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RoboSurg Engineering Changes</w:t>
      </w:r>
    </w:p>
    <w:p>
      <w:r>
        <w:t>CR-501: Upgrade endoscopic video pipeline in FR-102 to support 8K stereoscopic streaming.</w:t>
      </w:r>
    </w:p>
    <w:p>
      <w:r>
        <w:t>CR-502: Prohibit reversible credential storage and mandate salted Argon2id hashing in FR-108.</w:t>
      </w:r>
    </w:p>
    <w:p>
      <w:r>
        <w:t>CR-506: Purchase 10 ergonomic stools for operating room observers.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