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RoboSurg Clinical Safety Board</w:t>
      </w:r>
    </w:p>
    <w:p>
      <w:r>
        <w:t>DEC-601: The safety board approved and confirmed the frame deduplication mechanism in FR-107.</w:t>
      </w:r>
    </w:p>
    <w:p>
      <w:r>
        <w:t>DEC-602: Suture tension threshold adjustment to 12 Newtons is proposed for future and pending decision under review for FR-104.</w:t>
      </w:r>
    </w:p>
    <w:p>
      <w:r>
        <w:t>DEC-607: Redesigning surgeon lounge shoe racks was discussed but no consensus was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