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Test Cases — SkyMesh QA Suite</w:t>
      </w:r>
    </w:p>
    <w:p>
      <w:r>
        <w:t>TC-401: Verify mesh status widget renders on ground station web dashboard.</w:t>
      </w:r>
    </w:p>
    <w:p>
      <w:r>
        <w:t>TC-402: Verify routing engine calculates multi-hop path and maintains telemetry across nodes.</w:t>
      </w:r>
    </w:p>
    <w:p>
      <w:r>
        <w:t>TC-403: Verify proximity calculator computes obstacle clearance distances accurately.</w:t>
      </w:r>
    </w:p>
    <w:p>
      <w:r>
        <w:t>TC-404: Verify packet filter drops duplicate telemetry frame sequence numbers.</w:t>
      </w:r>
    </w:p>
    <w:p>
      <w:r>
        <w:t>TC-410: Verify hangar microwave oven door latch operates smoothly.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