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1800" w:after="80"/>
      </w:pPr>
      <w:r>
        <w:rPr>
          <w:b/>
          <w:sz w:val="52"/>
          <w:szCs w:val="52"/>
          <w:color w:val="0B2545"/>
        </w:rPr>
        <w:t xml:space="preserve">FEASIBILITY ANALYSIS</w:t>
      </w:r>
    </w:p>
    <w:p>
      <w:pPr>
        <w:pStyle w:val="Subtitle"/>
        <w:jc w:val="center"/>
        <w:spacing w:before="0" w:after="160"/>
      </w:pPr>
      <w:r>
        <w:rPr>
          <w:b/>
          <w:sz w:val="34"/>
          <w:szCs w:val="34"/>
          <w:color w:val="2E74B5"/>
        </w:rPr>
        <w:t xml:space="preserve">TIET Campus Social Platform</w:t>
      </w:r>
    </w:p>
    <w:p>
      <w:pPr>
        <w:pStyle w:val="Subtitle"/>
        <w:jc w:val="center"/>
        <w:spacing w:before="0" w:after="40"/>
      </w:pPr>
      <w:r>
        <w:rPr>
          <w:sz w:val="25"/>
          <w:szCs w:val="25"/>
          <w:color w:val="555555"/>
        </w:rPr>
        <w:t xml:space="preserve">Technical, Economic, Operational and Schedule Feasibility</w:t>
      </w:r>
    </w:p>
    <w:p>
      <w:pPr>
        <w:pStyle w:val="Subtitle"/>
        <w:jc w:val="center"/>
        <w:spacing w:before="0" w:after="520"/>
      </w:pPr>
      <w:r>
        <w:rPr>
          <w:sz w:val="25"/>
          <w:szCs w:val="25"/>
          <w:color w:val="555555"/>
        </w:rPr>
        <w:t xml:space="preserve">with Team Workload Allocation</w:t>
      </w:r>
    </w:p>
    <w:p>
      <w:pPr>
        <w:pStyle w:val="Normal"/>
        <w:jc w:val="center"/>
        <w:spacing w:before="0" w:after="80"/>
      </w:pPr>
      <w:r>
        <w:rPr>
          <w:b/>
          <w:sz w:val="23"/>
          <w:szCs w:val="23"/>
        </w:rPr>
        <w:t xml:space="preserve">Prepared for Faculty Evaluation</w:t>
      </w:r>
    </w:p>
    <w:p>
      <w:pPr>
        <w:pStyle w:val="Normal"/>
        <w:jc w:val="center"/>
        <w:spacing w:before="0" w:after="60"/>
      </w:pPr>
      <w:r>
        <w:rPr>
          <w:sz w:val="22"/>
          <w:szCs w:val="22"/>
        </w:rPr>
        <w:t xml:space="preserve">Team Members: Ananya | Hitesh | Bhavya | Pratham</w:t>
      </w:r>
    </w:p>
    <w:p>
      <w:pPr>
        <w:pStyle w:val="Normal"/>
        <w:jc w:val="center"/>
        <w:spacing w:before="0" w:after="700"/>
      </w:pPr>
      <w:r>
        <w:rPr>
          <w:sz w:val="21"/>
          <w:szCs w:val="21"/>
          <w:color w:val="666666"/>
        </w:rPr>
        <w:t xml:space="preserve">UCS503 - Software Engineering | August 2026</w:t>
      </w:r>
    </w:p>
    <w:p>
      <w:pPr>
        <w:pStyle w:val="Normal"/>
        <w:jc w:val="center"/>
        <w:spacing w:before="200" w:after="0"/>
      </w:pPr>
      <w:r>
        <w:rPr>
          <w:b/>
          <w:sz w:val="23"/>
          <w:szCs w:val="23"/>
          <w:color w:val="0B2545"/>
        </w:rPr>
        <w:t xml:space="preserve">Decision: Proceed with a controlled MVP using only free tiers, open-source software, existing laptops and available internet.</w:t>
      </w:r>
    </w:p>
    <w:p>
      <w:r>
        <w:br w:type="page"/>
      </w:r>
    </w:p>
    <w:p>
      <w:pPr>
        <w:pStyle w:val="Heading1"/>
      </w:pPr>
      <w:r>
        <w:rPr/>
        <w:t xml:space="preserve">1. Executive Feasibility Decision</w:t>
      </w:r>
    </w:p>
    <w:p>
      <w:pPr>
        <w:pStyle w:val="Normal"/>
        <w:jc w:val="both"/>
      </w:pPr>
      <w:r>
        <w:rPr/>
        <w:t xml:space="preserve">The TIET Campus Social Platform is feasible as a semester MVP, but the complete production-scale vision is not feasible for four students in one semester. The recommended first release includes verified sign-in, profiles, posts and reels, a basic feed, communities, reporting, moderation status, and an administrator review screen. Messaging, Stories, local machine-learning moderation, read replicas, and full resilience demonstrations should be attempted only after the MVP passes its quality gates.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D3D8DF"/>
          <w:left w:val="single" w:sz="4" w:color="D3D8DF"/>
          <w:bottom w:val="single" w:sz="4" w:color="D3D8DF"/>
          <w:right w:val="single" w:sz="4" w:color="D3D8DF"/>
          <w:insideH w:val="single" w:sz="4" w:color="D3D8DF"/>
          <w:insideV w:val="single" w:sz="4" w:color="D3D8DF"/>
        </w:tblBorders>
      </w:tblPr>
      <w:tblGrid>
        <w:gridCol w:w="1700"/>
        <w:gridCol w:w="2900"/>
        <w:gridCol w:w="4760"/>
      </w:tblGrid>
      <w:tr>
        <w:trPr>
          <w:tblHeader/>
        </w:trPr>
        <w:tc>
          <w:tcPr>
            <w:tcW w:w="17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Dimension</w:t>
            </w:r>
          </w:p>
        </w:tc>
        <w:tc>
          <w:tcPr>
            <w:tcW w:w="29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Decision</w:t>
            </w:r>
          </w:p>
        </w:tc>
        <w:tc>
          <w:tcPr>
            <w:tcW w:w="476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Reason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Technical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Feasible with controlled scope</w:t>
            </w:r>
          </w:p>
        </w:tc>
        <w:tc>
          <w:tcPr>
            <w:tcW w:w="47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The stack is widely supported, modular and locally runnable.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Economic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Feasible at Rs. 0 direct cost</w:t>
            </w:r>
          </w:p>
        </w:tc>
        <w:tc>
          <w:tcPr>
            <w:tcW w:w="47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Only free tiers, open-source tools and existing equipment are used.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Operational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Feasible for a controlled pilot</w:t>
            </w:r>
          </w:p>
        </w:tc>
        <w:tc>
          <w:tcPr>
            <w:tcW w:w="47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Verified identity and moderation match campus needs.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Schedule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MVP feasible; full scope is not</w:t>
            </w:r>
          </w:p>
        </w:tc>
        <w:tc>
          <w:tcPr>
            <w:tcW w:w="47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 12-week staged plan prevents optional features from blocking submission.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Team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Feasible with clear ownership</w:t>
            </w:r>
          </w:p>
        </w:tc>
        <w:tc>
          <w:tcPr>
            <w:tcW w:w="47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Pratham leads major coding and every member owns measurable outputs.</w:t>
            </w:r>
          </w:p>
        </w:tc>
      </w:tr>
    </w:tbl>
    <w:p>
      <w:pPr>
        <w:spacing w:after="100"/>
      </w:pPr>
    </w:p>
    <w:p>
      <w:pPr>
        <w:pStyle w:val="Heading2"/>
      </w:pPr>
      <w:r>
        <w:rPr/>
        <w:t xml:space="preserve">Evaluation Criteria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Can the platform solve campus-specific identity, governance and moderation needs better than a collection of unrelated applications?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Can four students implement, integrate, test and demonstrate the MVP within one semester?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Can the team operate at Rs. 0 direct expenditure using free tiers and local open-source services?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Can private content and institutional identities be protected during the classroom pilot?</w:t>
      </w:r>
    </w:p>
    <w:p>
      <w:pPr>
        <w:pStyle w:val="Heading1"/>
      </w:pPr>
      <w:r>
        <w:rPr/>
        <w:t xml:space="preserve">2. Existing Solutions and Comparative Value</w:t>
      </w:r>
    </w:p>
    <w:p>
      <w:pPr>
        <w:pStyle w:val="Normal"/>
        <w:jc w:val="both"/>
      </w:pPr>
      <w:r>
        <w:rPr/>
        <w:t xml:space="preserve">Existing platforms are more mature in their specialist areas, but no single alternative provides the proposed combination of verified @thapar.edu membership, campus-only discovery, institution-controlled moderation, communities, reels, messaging and academic ownership of the system design. The project is therefore justified as a campus-specific pilot and learning platform, not as an attempt to outperform global products at global scale.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D3D8DF"/>
          <w:left w:val="single" w:sz="4" w:color="D3D8DF"/>
          <w:bottom w:val="single" w:sz="4" w:color="D3D8DF"/>
          <w:right w:val="single" w:sz="4" w:color="D3D8DF"/>
          <w:insideH w:val="single" w:sz="4" w:color="D3D8DF"/>
          <w:insideV w:val="single" w:sz="4" w:color="D3D8DF"/>
        </w:tblBorders>
      </w:tblPr>
      <w:tblGrid>
        <w:gridCol w:w="1700"/>
        <w:gridCol w:w="2300"/>
        <w:gridCol w:w="2680"/>
        <w:gridCol w:w="2680"/>
      </w:tblGrid>
      <w:tr>
        <w:trPr>
          <w:tblHeader/>
        </w:trPr>
        <w:tc>
          <w:tcPr>
            <w:tcW w:w="17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Alternative</w:t>
            </w:r>
          </w:p>
        </w:tc>
        <w:tc>
          <w:tcPr>
            <w:tcW w:w="23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Where it is stronger</w:t>
            </w:r>
          </w:p>
        </w:tc>
        <w:tc>
          <w:tcPr>
            <w:tcW w:w="268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Gap for TIET use</w:t>
            </w:r>
          </w:p>
        </w:tc>
        <w:tc>
          <w:tcPr>
            <w:tcW w:w="268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Proposed value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Instagram / TikTok</w:t>
            </w:r>
          </w:p>
        </w:tc>
        <w:tc>
          <w:tcPr>
            <w:tcW w:w="23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Highly polished reels and discovery</w:t>
            </w:r>
          </w:p>
        </w:tc>
        <w:tc>
          <w:tcPr>
            <w:tcW w:w="268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Public network, advertising and limited institutional control</w:t>
            </w:r>
          </w:p>
        </w:tc>
        <w:tc>
          <w:tcPr>
            <w:tcW w:w="268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Verified campus-only access and local governance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WhatsApp</w:t>
            </w:r>
          </w:p>
        </w:tc>
        <w:tc>
          <w:tcPr>
            <w:tcW w:w="23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Mature direct and group messaging</w:t>
            </w:r>
          </w:p>
        </w:tc>
        <w:tc>
          <w:tcPr>
            <w:tcW w:w="268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Weak content discovery; phone-number-centred identity</w:t>
            </w:r>
          </w:p>
        </w:tc>
        <w:tc>
          <w:tcPr>
            <w:tcW w:w="268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Social discovery plus campus messaging in one system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Discord / Teams</w:t>
            </w:r>
          </w:p>
        </w:tc>
        <w:tc>
          <w:tcPr>
            <w:tcW w:w="23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Strong channels, groups and collaboration</w:t>
            </w:r>
          </w:p>
        </w:tc>
        <w:tc>
          <w:tcPr>
            <w:tcW w:w="268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Not designed around reels, campus feeds and explainable ranking</w:t>
            </w:r>
          </w:p>
        </w:tc>
        <w:tc>
          <w:tcPr>
            <w:tcW w:w="268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Student-social experience with controlled communities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Combination of existing apps</w:t>
            </w:r>
          </w:p>
        </w:tc>
        <w:tc>
          <w:tcPr>
            <w:tcW w:w="23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Immediate availability and no development</w:t>
            </w:r>
          </w:p>
        </w:tc>
        <w:tc>
          <w:tcPr>
            <w:tcW w:w="268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Fragmented identity, privacy, moderation and administration</w:t>
            </w:r>
          </w:p>
        </w:tc>
        <w:tc>
          <w:tcPr>
            <w:tcW w:w="268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One policy, audit trail and consistent campus experience</w:t>
            </w:r>
          </w:p>
        </w:tc>
      </w:tr>
    </w:tbl>
    <w:p>
      <w:pPr>
        <w:spacing w:after="100"/>
      </w:pPr>
    </w:p>
    <w:p>
      <w:pPr>
        <w:pStyle w:val="Heading2"/>
      </w:pPr>
      <w:r>
        <w:rPr/>
        <w:t xml:space="preserve">Organizational Benefit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Verified institutional access reduces impersonation and unauthorized participation.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One reporting, moderation, appeal and audit workflow improves accountability.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Campus content and communities become discoverable through one consistent interface.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The institute gains a reusable academic platform for software engineering, databases, security and usability evaluation.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The expected benefit is engagement, governance, safety and learning rather than direct financial profit.</w:t>
      </w:r>
    </w:p>
    <w:p>
      <w:r>
        <w:br w:type="page"/>
      </w:r>
    </w:p>
    <w:p>
      <w:pPr>
        <w:pStyle w:val="Heading1"/>
      </w:pPr>
      <w:r>
        <w:rPr/>
        <w:t xml:space="preserve">3. Technical Feasibility</w:t>
      </w:r>
    </w:p>
    <w:p>
      <w:pPr>
        <w:pStyle w:val="Normal"/>
        <w:jc w:val="both"/>
      </w:pPr>
      <w:r>
        <w:rPr/>
        <w:t xml:space="preserve">Technical feasibility is positive for the MVP because the architecture uses common technologies and a feature-based modular monolith rather than premature microservices. Next.js provides the mobile-first interface, Express provides one controlled business API, PostgreSQL is the source of truth, and workers handle selected asynchronous tasks. Kafka, replicas and advanced local machine-learning services can be added after the synchronous core is stable.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D3D8DF"/>
          <w:left w:val="single" w:sz="4" w:color="D3D8DF"/>
          <w:bottom w:val="single" w:sz="4" w:color="D3D8DF"/>
          <w:right w:val="single" w:sz="4" w:color="D3D8DF"/>
          <w:insideH w:val="single" w:sz="4" w:color="D3D8DF"/>
          <w:insideV w:val="single" w:sz="4" w:color="D3D8DF"/>
        </w:tblBorders>
      </w:tblPr>
      <w:tblGrid>
        <w:gridCol w:w="1450"/>
        <w:gridCol w:w="2600"/>
        <w:gridCol w:w="1650"/>
        <w:gridCol w:w="3660"/>
      </w:tblGrid>
      <w:tr>
        <w:trPr>
          <w:tblHeader/>
        </w:trPr>
        <w:tc>
          <w:tcPr>
            <w:tcW w:w="145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w="26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Technology</w:t>
            </w:r>
          </w:p>
        </w:tc>
        <w:tc>
          <w:tcPr>
            <w:tcW w:w="165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Assessment</w:t>
            </w:r>
          </w:p>
        </w:tc>
        <w:tc>
          <w:tcPr>
            <w:tcW w:w="366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Justification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Frontend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Next.js, React, TypeScript, Tailwind CSS</w:t>
            </w:r>
          </w:p>
        </w:tc>
        <w:tc>
          <w:tcPr>
            <w:tcW w:w="16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Feasible</w:t>
            </w:r>
          </w:p>
        </w:tc>
        <w:tc>
          <w:tcPr>
            <w:tcW w:w="36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Strong ecosystem and mobile-first PWA support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Backend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Node.js, Express, TypeScript</w:t>
            </w:r>
          </w:p>
        </w:tc>
        <w:tc>
          <w:tcPr>
            <w:tcW w:w="16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Feasible</w:t>
            </w:r>
          </w:p>
        </w:tc>
        <w:tc>
          <w:tcPr>
            <w:tcW w:w="36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One modular API simplifies authorization and transactions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Identity and data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Supabase Auth, PostgreSQL, Storage, Realtime</w:t>
            </w:r>
          </w:p>
        </w:tc>
        <w:tc>
          <w:tcPr>
            <w:tcW w:w="16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Feasible</w:t>
            </w:r>
          </w:p>
        </w:tc>
        <w:tc>
          <w:tcPr>
            <w:tcW w:w="36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Free/local options support RLS, private storage and signed uploads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Events and cache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Kafka and Valkey</w:t>
            </w:r>
          </w:p>
        </w:tc>
        <w:tc>
          <w:tcPr>
            <w:tcW w:w="16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Conditional</w:t>
            </w:r>
          </w:p>
        </w:tc>
        <w:tc>
          <w:tcPr>
            <w:tcW w:w="36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Introduce after core flows; local containers consume memory and integration time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Moderation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Rules, mock provider, optional local models</w:t>
            </w:r>
          </w:p>
        </w:tc>
        <w:tc>
          <w:tcPr>
            <w:tcW w:w="16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MVP feasible</w:t>
            </w:r>
          </w:p>
        </w:tc>
        <w:tc>
          <w:tcPr>
            <w:tcW w:w="36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Deterministic checks and human review are realistic</w:t>
            </w:r>
          </w:p>
        </w:tc>
      </w:tr>
      <w:tr>
        <w:trPr>
          <w:cantSplit/>
        </w:trPr>
        <w:tc>
          <w:tcPr>
            <w:tcW w:w="14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Testing</w:t>
            </w:r>
          </w:p>
        </w:tc>
        <w:tc>
          <w:tcPr>
            <w:tcW w:w="26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Vitest, Supertest, Playwright, k6</w:t>
            </w:r>
          </w:p>
        </w:tc>
        <w:tc>
          <w:tcPr>
            <w:tcW w:w="16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Feasible</w:t>
            </w:r>
          </w:p>
        </w:tc>
        <w:tc>
          <w:tcPr>
            <w:tcW w:w="36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All selected tools are free and can be introduced progressively</w:t>
            </w:r>
          </w:p>
        </w:tc>
      </w:tr>
    </w:tbl>
    <w:p>
      <w:pPr>
        <w:spacing w:after="100"/>
      </w:pPr>
    </w:p>
    <w:p>
      <w:pPr>
        <w:pStyle w:val="Heading2"/>
      </w:pPr>
      <w:r>
        <w:rPr/>
        <w:t xml:space="preserve">Technical Risks and Controls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Scope risk: complete the core social and moderation flow before Messaging, Stories, replicas and advanced ranking.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Integration risk: maintain OpenAPI, event schemas, migrations and shared TypeScript contracts before parallel implementation.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Privacy risk: enforce authentication, role checks, PostgreSQL Row Level Security, private storage and authorization tests.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Media risk: limit upload size and duration, quarantine files and begin with a deterministic moderation mock.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Knowledge concentration risk: Pratham reviews high-risk integration, while each subsystem retains documentation and a secondary reviewer.</w:t>
      </w:r>
    </w:p>
    <w:p>
      <w:pPr>
        <w:pStyle w:val="Heading1"/>
      </w:pPr>
      <w:r>
        <w:rPr/>
        <w:t xml:space="preserve">4. Operational Feasibility</w:t>
      </w:r>
    </w:p>
    <w:p>
      <w:pPr>
        <w:pStyle w:val="Normal"/>
        <w:jc w:val="both"/>
      </w:pPr>
      <w:r>
        <w:rPr/>
        <w:t xml:space="preserve">The system is operationally suitable for a controlled TIET demonstration because onboarding is restricted to institutional accounts, visibility can remain campus-only, and administrators receive explicit review and audit workflows. A real deployment would still require formal policy approval, assigned moderators, support ownership, incident handling, backups and privacy review.</w:t>
      </w:r>
    </w:p>
    <w:p>
      <w:pPr>
        <w:pStyle w:val="Heading2"/>
      </w:pPr>
      <w:r>
        <w:rPr/>
        <w:t xml:space="preserve">Pilot Acceptance Conditions</w:t>
      </w:r>
    </w:p>
    <w:p>
      <w:pPr>
        <w:pStyle w:val="ListParagraph"/>
        <w:numPr>
          <w:ilvl w:val="0"/>
          <w:numId w:val="2"/>
        </w:numPr>
        <w:spacing w:after="120" w:line="280" w:lineRule="auto"/>
      </w:pPr>
      <w:r>
        <w:t xml:space="preserve">Verify that external email addresses cannot complete onboarding.</w:t>
      </w:r>
    </w:p>
    <w:p>
      <w:pPr>
        <w:pStyle w:val="ListParagraph"/>
        <w:numPr>
          <w:ilvl w:val="0"/>
          <w:numId w:val="2"/>
        </w:numPr>
        <w:spacing w:after="120" w:line="280" w:lineRule="auto"/>
      </w:pPr>
      <w:r>
        <w:t xml:space="preserve">Demonstrate that unrelated or blocked users cannot retrieve private content.</w:t>
      </w:r>
    </w:p>
    <w:p>
      <w:pPr>
        <w:pStyle w:val="ListParagraph"/>
        <w:numPr>
          <w:ilvl w:val="0"/>
          <w:numId w:val="2"/>
        </w:numPr>
        <w:spacing w:after="120" w:line="280" w:lineRule="auto"/>
      </w:pPr>
      <w:r>
        <w:t xml:space="preserve">Keep flagged media private until an administrator records a decision.</w:t>
      </w:r>
    </w:p>
    <w:p>
      <w:pPr>
        <w:pStyle w:val="ListParagraph"/>
        <w:numPr>
          <w:ilvl w:val="0"/>
          <w:numId w:val="2"/>
        </w:numPr>
        <w:spacing w:after="120" w:line="280" w:lineRule="auto"/>
      </w:pPr>
      <w:r>
        <w:t xml:space="preserve">Provide reproducible seed data, demo accounts and a documented start-up procedure.</w:t>
      </w:r>
    </w:p>
    <w:p>
      <w:pPr>
        <w:pStyle w:val="ListParagraph"/>
        <w:numPr>
          <w:ilvl w:val="0"/>
          <w:numId w:val="2"/>
        </w:numPr>
        <w:spacing w:after="120" w:line="280" w:lineRule="auto"/>
      </w:pPr>
      <w:r>
        <w:t xml:space="preserve">Present the classroom deployment as a pilot, not an unmeasured production service.</w:t>
      </w:r>
    </w:p>
    <w:p>
      <w:r>
        <w:br w:type="page"/>
      </w:r>
    </w:p>
    <w:p>
      <w:pPr>
        <w:pStyle w:val="Heading1"/>
      </w:pPr>
      <w:r>
        <w:rPr/>
        <w:t xml:space="preserve">5. Economic Feasibility - Strict Zero-Cost Baseline</w:t>
      </w:r>
    </w:p>
    <w:p>
      <w:pPr>
        <w:pStyle w:val="Normal"/>
        <w:jc w:val="both"/>
      </w:pPr>
      <w:r>
        <w:rPr/>
        <w:t xml:space="preserve">The project is economically feasible for development and classroom demonstration at Rs. 0 direct expenditure. Every mandatory component is open-source, offered through a free tier, or already owned by the team. No paid domain, hosting plan, software licence, cloud compute, database plan, moderation API or new hardware is included.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D3D8DF"/>
          <w:left w:val="single" w:sz="4" w:color="D3D8DF"/>
          <w:bottom w:val="single" w:sz="4" w:color="D3D8DF"/>
          <w:right w:val="single" w:sz="4" w:color="D3D8DF"/>
          <w:insideH w:val="single" w:sz="4" w:color="D3D8DF"/>
          <w:insideV w:val="single" w:sz="4" w:color="D3D8DF"/>
        </w:tblBorders>
      </w:tblPr>
      <w:tblGrid>
        <w:gridCol w:w="2200"/>
        <w:gridCol w:w="3100"/>
        <w:gridCol w:w="1200"/>
        <w:gridCol w:w="2860"/>
      </w:tblGrid>
      <w:tr>
        <w:trPr>
          <w:tblHeader/>
        </w:trPr>
        <w:tc>
          <w:tcPr>
            <w:tcW w:w="22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Resource</w:t>
            </w:r>
          </w:p>
        </w:tc>
        <w:tc>
          <w:tcPr>
            <w:tcW w:w="31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Selected option</w:t>
            </w:r>
          </w:p>
        </w:tc>
        <w:tc>
          <w:tcPr>
            <w:tcW w:w="12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Direct cost</w:t>
            </w:r>
          </w:p>
        </w:tc>
        <w:tc>
          <w:tcPr>
            <w:tcW w:w="286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Control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Development and source control</w:t>
            </w:r>
          </w:p>
        </w:tc>
        <w:tc>
          <w:tcPr>
            <w:tcW w:w="3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VS Code, Git, GitHub, Node.js, pnpm</w:t>
            </w:r>
          </w:p>
        </w:tc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Rs. 0</w:t>
            </w:r>
          </w:p>
        </w:tc>
        <w:tc>
          <w:tcPr>
            <w:tcW w:w="28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Free/open-source or educational access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Frontend and backend</w:t>
            </w:r>
          </w:p>
        </w:tc>
        <w:tc>
          <w:tcPr>
            <w:tcW w:w="3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Next.js, React, Tailwind CSS, Express, TypeScript</w:t>
            </w:r>
          </w:p>
        </w:tc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Rs. 0</w:t>
            </w:r>
          </w:p>
        </w:tc>
        <w:tc>
          <w:tcPr>
            <w:tcW w:w="28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Free/open-source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Identity, database, storage, realtime</w:t>
            </w:r>
          </w:p>
        </w:tc>
        <w:tc>
          <w:tcPr>
            <w:tcW w:w="3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Supabase free tier or self-hosted local stack</w:t>
            </w:r>
          </w:p>
        </w:tc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Rs. 0</w:t>
            </w:r>
          </w:p>
        </w:tc>
        <w:tc>
          <w:tcPr>
            <w:tcW w:w="28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Monitor and remain within quotas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Events, cache, observability</w:t>
            </w:r>
          </w:p>
        </w:tc>
        <w:tc>
          <w:tcPr>
            <w:tcW w:w="3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Kafka, Valkey, Prometheus, Grafana</w:t>
            </w:r>
          </w:p>
        </w:tc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Rs. 0</w:t>
            </w:r>
          </w:p>
        </w:tc>
        <w:tc>
          <w:tcPr>
            <w:tcW w:w="28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Run locally in containers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Testing and media tools</w:t>
            </w:r>
          </w:p>
        </w:tc>
        <w:tc>
          <w:tcPr>
            <w:tcW w:w="3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Vitest, Playwright, k6, ClamAV, FFmpeg</w:t>
            </w:r>
          </w:p>
        </w:tc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Rs. 0</w:t>
            </w:r>
          </w:p>
        </w:tc>
        <w:tc>
          <w:tcPr>
            <w:tcW w:w="28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Free/open-source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Moderation</w:t>
            </w:r>
          </w:p>
        </w:tc>
        <w:tc>
          <w:tcPr>
            <w:tcW w:w="3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Mock provider and optional local open-source models</w:t>
            </w:r>
          </w:p>
        </w:tc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Rs. 0</w:t>
            </w:r>
          </w:p>
        </w:tc>
        <w:tc>
          <w:tcPr>
            <w:tcW w:w="28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No paid API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Hardware and network</w:t>
            </w:r>
          </w:p>
        </w:tc>
        <w:tc>
          <w:tcPr>
            <w:tcW w:w="3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Existing laptops and available internet</w:t>
            </w:r>
          </w:p>
        </w:tc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Rs. 0</w:t>
            </w:r>
          </w:p>
        </w:tc>
        <w:tc>
          <w:tcPr>
            <w:tcW w:w="28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No new purchase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Total direct expenditure</w:t>
            </w:r>
          </w:p>
        </w:tc>
        <w:tc>
          <w:tcPr>
            <w:tcW w:w="3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Rs. 0</w:t>
            </w:r>
          </w:p>
        </w:tc>
        <w:tc>
          <w:tcPr>
            <w:tcW w:w="28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Strict semester baseline</w:t>
            </w:r>
          </w:p>
        </w:tc>
      </w:tr>
    </w:tbl>
    <w:p>
      <w:pPr>
        <w:spacing w:after="100"/>
      </w:pPr>
    </w:p>
    <w:p>
      <w:pPr>
        <w:pStyle w:val="Heading2"/>
      </w:pPr>
      <w:r>
        <w:rPr/>
        <w:t xml:space="preserve">Economic Comparison</w:t>
      </w:r>
    </w:p>
    <w:p>
      <w:pPr>
        <w:pStyle w:val="Normal"/>
        <w:jc w:val="both"/>
      </w:pPr>
      <w:r>
        <w:rPr/>
        <w:t xml:space="preserve">Existing applications require no development if the only objective is messaging or posting. This project becomes economically reasonable as an academic pilot because it adds TIET-specific verification, one moderation process, local governance, auditable administration and a reusable codebase without direct expenditure. The Rs. 0 conclusion applies only to development and classroom demonstration; public production deployment would require a separate operating-cost assessment.</w:t>
      </w:r>
    </w:p>
    <w:p>
      <w:pPr>
        <w:pStyle w:val="Heading2"/>
      </w:pPr>
      <w:r>
        <w:rPr/>
        <w:t xml:space="preserve">Free-Tier Controls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Paid services, APIs, domains and hardware are outside the approved semester baseline.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Hitesh maintains the zero-cost resource register and checks quotas before each milestone.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When a limit is reached, reduce demo data, use local containers or switch to a mock adapter instead of purchasing capacity.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Cap media size, demo accounts, retention and load tests to fit free storage and compute.</w:t>
      </w:r>
    </w:p>
    <w:p>
      <w:pPr>
        <w:pStyle w:val="Heading1"/>
      </w:pPr>
      <w:r>
        <w:rPr/>
        <w:t xml:space="preserve">6. Schedule Feasibility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D3D8DF"/>
          <w:left w:val="single" w:sz="4" w:color="D3D8DF"/>
          <w:bottom w:val="single" w:sz="4" w:color="D3D8DF"/>
          <w:right w:val="single" w:sz="4" w:color="D3D8DF"/>
          <w:insideH w:val="single" w:sz="4" w:color="D3D8DF"/>
          <w:insideV w:val="single" w:sz="4" w:color="D3D8DF"/>
        </w:tblBorders>
      </w:tblPr>
      <w:tblGrid>
        <w:gridCol w:w="1300"/>
        <w:gridCol w:w="1800"/>
        <w:gridCol w:w="4100"/>
        <w:gridCol w:w="2160"/>
      </w:tblGrid>
      <w:tr>
        <w:trPr>
          <w:tblHeader/>
        </w:trPr>
        <w:tc>
          <w:tcPr>
            <w:tcW w:w="13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Period</w:t>
            </w:r>
          </w:p>
        </w:tc>
        <w:tc>
          <w:tcPr>
            <w:tcW w:w="18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Phase</w:t>
            </w:r>
          </w:p>
        </w:tc>
        <w:tc>
          <w:tcPr>
            <w:tcW w:w="41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Exit deliverable</w:t>
            </w:r>
          </w:p>
        </w:tc>
        <w:tc>
          <w:tcPr>
            <w:tcW w:w="216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Primary owners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Weeks 1-2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Foundation</w:t>
            </w:r>
          </w:p>
        </w:tc>
        <w:tc>
          <w:tcPr>
            <w:tcW w:w="4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Scaffold, wireframes, ERD, migrations, authentication and CI</w:t>
            </w:r>
          </w:p>
        </w:tc>
        <w:tc>
          <w:tcPr>
            <w:tcW w:w="21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Pratham, Bhavya, Ananya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Weeks 3-5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Core social MVP</w:t>
            </w:r>
          </w:p>
        </w:tc>
        <w:tc>
          <w:tcPr>
            <w:tcW w:w="4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Profiles, posts/reels, media, comments, reactions and communities</w:t>
            </w:r>
          </w:p>
        </w:tc>
        <w:tc>
          <w:tcPr>
            <w:tcW w:w="21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Pratham, Bhavya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Weeks 6-7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Feed and moderation</w:t>
            </w:r>
          </w:p>
        </w:tc>
        <w:tc>
          <w:tcPr>
            <w:tcW w:w="4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Basic ranking, reports, moderation states and admin queue</w:t>
            </w:r>
          </w:p>
        </w:tc>
        <w:tc>
          <w:tcPr>
            <w:tcW w:w="21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Pratham, Ananya, Hitesh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Weeks 8-9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Integration and quality</w:t>
            </w:r>
          </w:p>
        </w:tc>
        <w:tc>
          <w:tcPr>
            <w:tcW w:w="4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API integration, RLS, E2E, accessibility and defect fixing</w:t>
            </w:r>
          </w:p>
        </w:tc>
        <w:tc>
          <w:tcPr>
            <w:tcW w:w="21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All members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Weeks 10-11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Optional extensions</w:t>
            </w:r>
          </w:p>
        </w:tc>
        <w:tc>
          <w:tcPr>
            <w:tcW w:w="4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Kafka/Valkey demo; messaging or stories only if MVP is stable</w:t>
            </w:r>
          </w:p>
        </w:tc>
        <w:tc>
          <w:tcPr>
            <w:tcW w:w="21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Pratham with team support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Week 12</w:t>
            </w:r>
          </w:p>
        </w:tc>
        <w:tc>
          <w:tcPr>
            <w:tcW w:w="18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Submission</w:t>
            </w:r>
          </w:p>
        </w:tc>
        <w:tc>
          <w:tcPr>
            <w:tcW w:w="4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Smoke test, rehearsal, final report, presentation and backup</w:t>
            </w:r>
          </w:p>
        </w:tc>
        <w:tc>
          <w:tcPr>
            <w:tcW w:w="21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All members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rPr/>
        <w:t xml:space="preserve">7. Workload Allocation Among Four Members</w:t>
      </w:r>
    </w:p>
    <w:p>
      <w:pPr>
        <w:pStyle w:val="Normal"/>
        <w:jc w:val="both"/>
      </w:pPr>
      <w:r>
        <w:rPr/>
        <w:t xml:space="preserve">Responsibilities are assigned according to current strengths while preserving a measurable contribution from every member. Pratham receives the largest coding and integration responsibility; Bhavya owns UI/UX and frontend delivery; Ananya owns database design and data integrity; and Hitesh owns economic feasibility, QA coordination and submission documentation.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D3D8DF"/>
          <w:left w:val="single" w:sz="4" w:color="D3D8DF"/>
          <w:bottom w:val="single" w:sz="4" w:color="D3D8DF"/>
          <w:right w:val="single" w:sz="4" w:color="D3D8DF"/>
          <w:insideH w:val="single" w:sz="4" w:color="D3D8DF"/>
          <w:insideV w:val="single" w:sz="4" w:color="D3D8DF"/>
        </w:tblBorders>
      </w:tblPr>
      <w:tblGrid>
        <w:gridCol w:w="1200"/>
        <w:gridCol w:w="2450"/>
        <w:gridCol w:w="1100"/>
        <w:gridCol w:w="4610"/>
      </w:tblGrid>
      <w:tr>
        <w:trPr>
          <w:tblHeader/>
        </w:trPr>
        <w:tc>
          <w:tcPr>
            <w:tcW w:w="12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Member</w:t>
            </w:r>
          </w:p>
        </w:tc>
        <w:tc>
          <w:tcPr>
            <w:tcW w:w="245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Primary role</w:t>
            </w:r>
          </w:p>
        </w:tc>
        <w:tc>
          <w:tcPr>
            <w:tcW w:w="11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Share</w:t>
            </w:r>
          </w:p>
        </w:tc>
        <w:tc>
          <w:tcPr>
            <w:tcW w:w="461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Owned outputs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Pratham</w:t>
            </w:r>
          </w:p>
        </w:tc>
        <w:tc>
          <w:tcPr>
            <w:tcW w:w="24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Architecture and major coding lead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40%</w:t>
            </w:r>
          </w:p>
        </w:tc>
        <w:tc>
          <w:tcPr>
            <w:tcW w:w="461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Backend foundation, authentication, business modules, API contracts, workers, integration and code review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Bhavya</w:t>
            </w:r>
          </w:p>
        </w:tc>
        <w:tc>
          <w:tcPr>
            <w:tcW w:w="24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UI/UX and frontend lead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25%</w:t>
            </w:r>
          </w:p>
        </w:tc>
        <w:tc>
          <w:tcPr>
            <w:tcW w:w="461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Wireframes, design system, responsive Next.js screens, accessibility and frontend tests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Ananya</w:t>
            </w:r>
          </w:p>
        </w:tc>
        <w:tc>
          <w:tcPr>
            <w:tcW w:w="24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Database design and integrity owner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18%</w:t>
            </w:r>
          </w:p>
        </w:tc>
        <w:tc>
          <w:tcPr>
            <w:tcW w:w="461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ERD, schema, migrations, constraints, seed data, RLS and query verification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Hitesh</w:t>
            </w:r>
          </w:p>
        </w:tc>
        <w:tc>
          <w:tcPr>
            <w:tcW w:w="245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Economic analysis, QA and documentation owner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17%</w:t>
            </w:r>
          </w:p>
        </w:tc>
        <w:tc>
          <w:tcPr>
            <w:tcW w:w="461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Zero-cost register, feasibility evidence, test cases, manual QA, demo checklist and final documents</w:t>
            </w:r>
          </w:p>
        </w:tc>
      </w:tr>
    </w:tbl>
    <w:p>
      <w:pPr>
        <w:spacing w:after="100"/>
      </w:pPr>
    </w:p>
    <w:p>
      <w:pPr>
        <w:pStyle w:val="Heading2"/>
      </w:pPr>
      <w:r>
        <w:rPr/>
        <w:t xml:space="preserve">Pratham - Architecture and Major Coding Lead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Finalize modular boundaries, repository structure, coding standards, shared contracts and integration strategy.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Implement the Express foundation, authentication, authorization, validation, error handling and major social-content services.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Implement the outbox and selected Kafka/worker flows after the synchronous MVP is stable.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Integrate frontend, database, storage and realtime paths; resolve complex defects and review high-risk changes.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Evidence: running API, reviewed architecture, integrated MVP, passing critical tests and technical demonstration.</w:t>
      </w:r>
    </w:p>
    <w:p>
      <w:pPr>
        <w:pStyle w:val="Heading2"/>
      </w:pPr>
      <w:r>
        <w:rPr/>
        <w:t xml:space="preserve">Bhavya - UI/UX and Frontend Lead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Produce user flows, wireframes, responsive layouts and a consistent TIET-inspired design system.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Implement Next.js screens for onboarding, feed, creation, profiles, communities, moderation states and admin review.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Connect approved APIs and verify loading, empty, error, mobile and accessibility states.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Evidence: approved wireframes, reusable components, responsive primary flows and frontend tests.</w:t>
      </w:r>
    </w:p>
    <w:p>
      <w:pPr>
        <w:pStyle w:val="Heading2"/>
      </w:pPr>
      <w:r>
        <w:rPr/>
        <w:t xml:space="preserve">Ananya - Database Design and Data Integrity Owner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Maintain the ERD and map requirements to tables, keys, relationships, constraints, indexes and retention rules.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Write schema migrations, seed data and Row Level Security policies with Pratham review.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Test duplicate prevention, foreign keys, soft deletion, permissions and representative queries.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Evidence: versioned ERD, reproducible migrations, seeded data, RLS results and data dictionary.</w:t>
      </w:r>
    </w:p>
    <w:p>
      <w:pPr>
        <w:pStyle w:val="Heading2"/>
      </w:pPr>
      <w:r>
        <w:rPr/>
        <w:t xml:space="preserve">Hitesh - Economic Feasibility, QA and Documentation Owner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Maintain the zero-cost resource register, monitor free-tier limits and document institutional value.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Convert requirements into acceptance cases and coordinate manual testing, defects and regression checks.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Support API tests and test-data preparation under Pratham and Ananya review.</w:t>
      </w:r>
    </w:p>
    <w:p>
      <w:pPr>
        <w:pStyle w:val="ListParagraph"/>
        <w:numPr>
          <w:ilvl w:val="0"/>
          <w:numId w:val="1"/>
        </w:numPr>
        <w:spacing w:after="120" w:line="280" w:lineRule="auto"/>
      </w:pPr>
      <w:r>
        <w:t xml:space="preserve">Evidence: feasibility report, resource register, test results, defect summary, user guide and submission checklist.</w:t>
      </w:r>
    </w:p>
    <w:p>
      <w:r>
        <w:br w:type="page"/>
      </w:r>
    </w:p>
    <w:p>
      <w:pPr>
        <w:pStyle w:val="Heading1"/>
      </w:pPr>
      <w:r>
        <w:rPr/>
        <w:t xml:space="preserve">8. Collaboration and Review Matrix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D3D8DF"/>
          <w:left w:val="single" w:sz="4" w:color="D3D8DF"/>
          <w:bottom w:val="single" w:sz="4" w:color="D3D8DF"/>
          <w:right w:val="single" w:sz="4" w:color="D3D8DF"/>
          <w:insideH w:val="single" w:sz="4" w:color="D3D8DF"/>
          <w:insideV w:val="single" w:sz="4" w:color="D3D8DF"/>
        </w:tblBorders>
      </w:tblPr>
      <w:tblGrid>
        <w:gridCol w:w="2500"/>
        <w:gridCol w:w="1400"/>
        <w:gridCol w:w="1500"/>
        <w:gridCol w:w="3960"/>
      </w:tblGrid>
      <w:tr>
        <w:trPr>
          <w:tblHeader/>
        </w:trPr>
        <w:tc>
          <w:tcPr>
            <w:tcW w:w="25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Work product</w:t>
            </w:r>
          </w:p>
        </w:tc>
        <w:tc>
          <w:tcPr>
            <w:tcW w:w="14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w="15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Reviewer</w:t>
            </w:r>
          </w:p>
        </w:tc>
        <w:tc>
          <w:tcPr>
            <w:tcW w:w="396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Completion rule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Architecture and API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Pratham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Bhavya</w:t>
            </w:r>
          </w:p>
        </w:tc>
        <w:tc>
          <w:tcPr>
            <w:tcW w:w="39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Contracts approved before UI integration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UI/UX and frontend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Bhavya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Pratham</w:t>
            </w:r>
          </w:p>
        </w:tc>
        <w:tc>
          <w:tcPr>
            <w:tcW w:w="39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Responsive and accessible primary flows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Database and RLS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Ananya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Pratham</w:t>
            </w:r>
          </w:p>
        </w:tc>
        <w:tc>
          <w:tcPr>
            <w:tcW w:w="39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Migration review plus authorization tests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Cost and feasibility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Hitesh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Pratham</w:t>
            </w:r>
          </w:p>
        </w:tc>
        <w:tc>
          <w:tcPr>
            <w:tcW w:w="39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Rs. 0 direct cost and verified free-tier assumptions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Testing and demo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Hitesh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All members</w:t>
            </w:r>
          </w:p>
        </w:tc>
        <w:tc>
          <w:tcPr>
            <w:tcW w:w="39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Critical journeys pass in a clean environment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Final documentation</w:t>
            </w:r>
          </w:p>
        </w:tc>
        <w:tc>
          <w:tcPr>
            <w:tcW w:w="14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Hitesh</w:t>
            </w:r>
          </w:p>
        </w:tc>
        <w:tc>
          <w:tcPr>
            <w:tcW w:w="15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All members</w:t>
            </w:r>
          </w:p>
        </w:tc>
        <w:tc>
          <w:tcPr>
            <w:tcW w:w="39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Each owner signs off their section</w:t>
            </w:r>
          </w:p>
        </w:tc>
      </w:tr>
    </w:tbl>
    <w:p>
      <w:pPr>
        <w:spacing w:after="100"/>
      </w:pPr>
    </w:p>
    <w:p>
      <w:pPr>
        <w:pStyle w:val="Heading2"/>
      </w:pPr>
      <w:r>
        <w:rPr/>
        <w:t xml:space="preserve">Weekly Working Method</w:t>
      </w:r>
    </w:p>
    <w:p>
      <w:pPr>
        <w:pStyle w:val="ListParagraph"/>
        <w:numPr>
          <w:ilvl w:val="0"/>
          <w:numId w:val="2"/>
        </w:numPr>
        <w:spacing w:after="120" w:line="280" w:lineRule="auto"/>
      </w:pPr>
      <w:r>
        <w:t xml:space="preserve">Monday: agree weekly scope and acceptance criteria; avoid unplanned features.</w:t>
      </w:r>
    </w:p>
    <w:p>
      <w:pPr>
        <w:pStyle w:val="ListParagraph"/>
        <w:numPr>
          <w:ilvl w:val="0"/>
          <w:numId w:val="2"/>
        </w:numPr>
        <w:spacing w:after="120" w:line="280" w:lineRule="auto"/>
      </w:pPr>
      <w:r>
        <w:t xml:space="preserve">Mid-week: integrate small changes and review contracts, migrations and UI states.</w:t>
      </w:r>
    </w:p>
    <w:p>
      <w:pPr>
        <w:pStyle w:val="ListParagraph"/>
        <w:numPr>
          <w:ilvl w:val="0"/>
          <w:numId w:val="2"/>
        </w:numPr>
        <w:spacing w:after="120" w:line="280" w:lineRule="auto"/>
      </w:pPr>
      <w:r>
        <w:t xml:space="preserve">Friday: demonstrate completed work, update risks and free-tier usage, and select defects.</w:t>
      </w:r>
    </w:p>
    <w:p>
      <w:pPr>
        <w:pStyle w:val="ListParagraph"/>
        <w:numPr>
          <w:ilvl w:val="0"/>
          <w:numId w:val="2"/>
        </w:numPr>
        <w:spacing w:after="120" w:line="280" w:lineRule="auto"/>
      </w:pPr>
      <w:r>
        <w:t xml:space="preserve">Before each milestone: run a clean setup, critical tests, seeded demo and backup check.</w:t>
      </w:r>
    </w:p>
    <w:p>
      <w:pPr>
        <w:pStyle w:val="Heading1"/>
      </w:pPr>
      <w:r>
        <w:rPr/>
        <w:t xml:space="preserve">9. Final Recommendation</w:t>
      </w:r>
    </w:p>
    <w:p>
      <w:pPr>
        <w:pStyle w:val="Normal"/>
        <w:jc w:val="both"/>
      </w:pPr>
      <w:r>
        <w:rPr/>
        <w:t xml:space="preserve">The team should proceed with the TIET Campus Social Platform as a staged academic project. It is technically and economically feasible when the MVP is protected and the documented free-tier/open-source baseline is followed, resulting in Rs. 0 direct project expenditure. Existing solutions remain superior for mass-market scale and specialist features, but the proposed platform provides stronger value for verified campus identity, local governance, integrated moderation and software-engineering learning.</w:t>
      </w:r>
    </w:p>
    <w:p>
      <w:pPr>
        <w:pStyle w:val="Normal"/>
        <w:jc w:val="both"/>
      </w:pPr>
      <w:r>
        <w:rPr>
          <w:b/>
          <w:color w:val="0B2545"/>
        </w:rPr>
        <w:t xml:space="preserve">Approval should be conditional on three controls: finish verified authentication and the core social/moderation flow before optional features; require tests for authorization and private data; and defer any feature that threatens the week-12 demonstration. Under these conditions, the allocation is realistic and every member has a clear, assessable contribution.</w:t>
      </w:r>
    </w:p>
    <w:p>
      <w:pPr>
        <w:pStyle w:val="Heading2"/>
      </w:pPr>
      <w:r>
        <w:rPr/>
        <w:t xml:space="preserve">Team Acknowledgement</w:t>
      </w:r>
    </w:p>
    <w:tbl>
      <w:tblPr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color="D3D8DF"/>
          <w:left w:val="single" w:sz="4" w:color="D3D8DF"/>
          <w:bottom w:val="single" w:sz="4" w:color="D3D8DF"/>
          <w:right w:val="single" w:sz="4" w:color="D3D8DF"/>
          <w:insideH w:val="single" w:sz="4" w:color="D3D8DF"/>
          <w:insideV w:val="single" w:sz="4" w:color="D3D8DF"/>
        </w:tblBorders>
      </w:tblPr>
      <w:tblGrid>
        <w:gridCol w:w="1800"/>
        <w:gridCol w:w="5200"/>
        <w:gridCol w:w="2360"/>
      </w:tblGrid>
      <w:tr>
        <w:trPr>
          <w:tblHeader/>
        </w:trPr>
        <w:tc>
          <w:tcPr>
            <w:tcW w:w="18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Member</w:t>
            </w:r>
          </w:p>
        </w:tc>
        <w:tc>
          <w:tcPr>
            <w:tcW w:w="520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Responsibility accepted</w:t>
            </w:r>
          </w:p>
        </w:tc>
        <w:tc>
          <w:tcPr>
            <w:tcW w:w="2360" w:type="dxa"/>
            <w:shd w:val="clear" w:fill="F2F4F7"/>
            <w:vAlign w:val="center"/>
          </w:tcPr>
          <w:p>
            <w:pPr>
              <w:spacing w:before="40" w:after="40" w:line="220" w:lineRule="auto"/>
            </w:pPr>
            <w:r>
              <w:rPr>
                <w:b/>
                <w:sz w:val="19"/>
              </w:rPr>
              <w:t>Signature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Ananya</w:t>
            </w:r>
          </w:p>
        </w:tc>
        <w:tc>
          <w:tcPr>
            <w:tcW w:w="5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Database design and data integrity</w:t>
            </w:r>
          </w:p>
        </w:tc>
        <w:tc>
          <w:tcPr>
            <w:tcW w:w="23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Hitesh</w:t>
            </w:r>
          </w:p>
        </w:tc>
        <w:tc>
          <w:tcPr>
            <w:tcW w:w="5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Economic feasibility, QA and documentation</w:t>
            </w:r>
          </w:p>
        </w:tc>
        <w:tc>
          <w:tcPr>
            <w:tcW w:w="23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Bhavya</w:t>
            </w:r>
          </w:p>
        </w:tc>
        <w:tc>
          <w:tcPr>
            <w:tcW w:w="5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UI/UX and frontend</w:t>
            </w:r>
          </w:p>
        </w:tc>
        <w:tc>
          <w:tcPr>
            <w:tcW w:w="23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Pratham</w:t>
            </w:r>
          </w:p>
        </w:tc>
        <w:tc>
          <w:tcPr>
            <w:tcW w:w="520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Architecture and major coding</w:t>
            </w:r>
          </w:p>
        </w:tc>
        <w:tc>
          <w:tcPr>
            <w:tcW w:w="2360" w:type="dxa"/>
            <w:vAlign w:val="center"/>
          </w:tcPr>
          <w:p>
            <w:pPr>
              <w:spacing w:before="30" w:after="30" w:line="215" w:lineRule="auto"/>
            </w:pPr>
            <w:r>
              <w:rPr>
                <w:sz w:val="18"/>
              </w:rPr>
              <w:t xml:space="preserve">________________</w:t>
            </w:r>
          </w:p>
        </w:tc>
      </w:tr>
    </w:tbl>
    <w:p>
      <w:pPr>
        <w:spacing w:after="100"/>
      </w:pPr>
    </w:p>
    <w:sectPr>
      <w:headerReference w:type="default" r:id="rId4"/>
      <w:footerReference w:type="default" r:id="rId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  <w:spacing w:after="0"/>
    </w:pPr>
    <w:r>
      <w:rPr>
        <w:color w:val="777777"/>
        <w:sz w:val="18"/>
      </w:rPr>
      <w:t xml:space="preserve">Academic Project Report | Page </w:t>
    </w:r>
    <w:fldSimple w:instr=" PAGE ">
      <w:r>
        <w:rPr>
          <w:color w:val="777777"/>
          <w:sz w:val="18"/>
        </w:rPr>
        <w:t>1</w:t>
      </w:r>
    </w:fldSimple>
    <w:r>
      <w:rPr>
        <w:color w:val="777777"/>
        <w:sz w:val="18"/>
      </w:rPr>
      <w:t xml:space="preserve"> of </w:t>
    </w:r>
    <w:fldSimple w:instr=" NUMPAGES ">
      <w:r>
        <w:rPr>
          <w:color w:val="777777"/>
          <w:sz w:val="18"/>
        </w:rPr>
        <w:t>1</w:t>
      </w:r>
    </w:fldSimple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Calibri" w:hAnsi="Calibri"/>
        <w:color w:val="777777"/>
        <w:sz w:val="18"/>
      </w:rPr>
      <w:t>TIET Campus Social Platform | Feasibility and Team Allocation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â€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000000"/>
      </w:rPr>
    </w:rPrDefault>
    <w:pPrDefault>
      <w:pPr>
        <w:spacing w:before="0" w:after="120" w:line="264" w:lineRule="auto"/>
      </w:pPr>
    </w:pPrDefault>
  </w:docDefault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keepNext/>
    </w:pPr>
    <w:rPr>
      <w:rFonts w:ascii="Calibri" w:hAnsi="Calibri"/>
      <w:b/>
      <w:color w:val="0B2545"/>
      <w:sz w:val="52"/>
      <w:szCs w:val="52"/>
    </w:rPr>
  </w:style>
  <w:style w:type="paragraph" w:styleId="Subtitle">
    <w:name w:val="Subtitle"/>
    <w:basedOn w:val="Normal"/>
    <w:qFormat/>
    <w:rPr>
      <w:rFonts w:ascii="Calibri" w:hAnsi="Calibri"/>
      <w:color w:val="555555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320" w:after="160"/>
    </w:pPr>
    <w:rPr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</w:pPr>
    <w:rPr>
      <w:b/>
      <w:color w:val="2E74B5"/>
      <w:sz w:val="26"/>
      <w:szCs w:val="26"/>
    </w:rPr>
  </w:style>
  <w:style w:type="paragraph" w:styleId="ListParagraph">
    <w:name w:val="List Paragraph"/>
    <w:basedOn w:val="Normal"/>
    <w:qFormat/>
    <w:pPr>
      <w:ind w:left="72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TIET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TIET Campus Social Platform Feasibility and Team Allocation</dc:title>
  <dc:subject>UCS503 Software Engineering</dc:subject>
  <dc:creator>Project Team</dc:creator>
  <cp:lastModifiedBy>Project Team</cp:lastModifiedBy>
  <dcterms:created xsi:type="dcterms:W3CDTF">2026-08-11T00:00:00Z</dcterms:created>
  <dcterms:modified xsi:type="dcterms:W3CDTF">2026-08-11T00:00:00Z</dcterms:modified>
</cp:coreProperties>
</file>