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4"/>
        </w:rPr>
        <w:t>STANDARD OPERATING PROCEDURE</w:t>
      </w:r>
    </w:p>
    <w:p>
      <w:pPr>
        <w:pStyle w:val="Title"/>
        <w:jc w:val="center"/>
      </w:pPr>
      <w:r>
        <w:t>PPDM Error ABA0008 - Triage and Recovery</w:t>
      </w:r>
    </w:p>
    <w:p>
      <w:pPr>
        <w:jc w:val="center"/>
      </w:pPr>
      <w:r>
        <w:rPr>
          <w:i/>
          <w:color w:val="666666"/>
          <w:sz w:val="22"/>
        </w:rPr>
        <w:t>Sample operational runbook</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Document ID</w:t>
            </w:r>
          </w:p>
        </w:tc>
        <w:tc>
          <w:tcPr>
            <w:tcW w:type="dxa" w:w="3096"/>
            <w:tcMar>
              <w:top w:w="100" w:type="dxa"/>
              <w:start w:w="120" w:type="dxa"/>
              <w:bottom w:w="100" w:type="dxa"/>
              <w:end w:w="120" w:type="dxa"/>
            </w:tcMar>
            <w:vAlign w:val="center"/>
          </w:tcPr>
          <w:p>
            <w:pPr>
              <w:spacing w:after="0"/>
            </w:pPr>
            <w:r>
              <w:rPr>
                <w:rFonts w:ascii="Aptos" w:hAnsi="Aptos"/>
                <w:sz w:val="18"/>
              </w:rPr>
              <w:t>SOP-PPDM-ABA0008-001</w:t>
            </w:r>
          </w:p>
        </w:tc>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Version</w:t>
            </w:r>
          </w:p>
        </w:tc>
        <w:tc>
          <w:tcPr>
            <w:tcW w:type="dxa" w:w="3096"/>
            <w:tcMar>
              <w:top w:w="100" w:type="dxa"/>
              <w:start w:w="120" w:type="dxa"/>
              <w:bottom w:w="100" w:type="dxa"/>
              <w:end w:w="120" w:type="dxa"/>
            </w:tcMar>
            <w:vAlign w:val="center"/>
          </w:tcPr>
          <w:p>
            <w:pPr>
              <w:spacing w:after="0"/>
            </w:pPr>
            <w:r>
              <w:rPr>
                <w:rFonts w:ascii="Aptos" w:hAnsi="Aptos"/>
                <w:sz w:val="18"/>
              </w:rPr>
              <w:t>1.0</w:t>
            </w:r>
          </w:p>
        </w:tc>
      </w:tr>
      <w:tr>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Effective Date</w:t>
            </w:r>
          </w:p>
        </w:tc>
        <w:tc>
          <w:tcPr>
            <w:tcW w:type="dxa" w:w="3096"/>
            <w:tcMar>
              <w:top w:w="100" w:type="dxa"/>
              <w:start w:w="120" w:type="dxa"/>
              <w:bottom w:w="100" w:type="dxa"/>
              <w:end w:w="120" w:type="dxa"/>
            </w:tcMar>
            <w:vAlign w:val="center"/>
          </w:tcPr>
          <w:p>
            <w:pPr>
              <w:spacing w:after="0"/>
            </w:pPr>
            <w:r>
              <w:rPr>
                <w:rFonts w:ascii="Aptos" w:hAnsi="Aptos"/>
                <w:sz w:val="18"/>
              </w:rPr>
              <w:t>August 2026</w:t>
            </w:r>
          </w:p>
        </w:tc>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Owner</w:t>
            </w:r>
          </w:p>
        </w:tc>
        <w:tc>
          <w:tcPr>
            <w:tcW w:type="dxa" w:w="3096"/>
            <w:tcMar>
              <w:top w:w="100" w:type="dxa"/>
              <w:start w:w="120" w:type="dxa"/>
              <w:bottom w:w="100" w:type="dxa"/>
              <w:end w:w="120" w:type="dxa"/>
            </w:tcMar>
            <w:vAlign w:val="center"/>
          </w:tcPr>
          <w:p>
            <w:pPr>
              <w:spacing w:after="0"/>
            </w:pPr>
            <w:r>
              <w:rPr>
                <w:rFonts w:ascii="Aptos" w:hAnsi="Aptos"/>
                <w:sz w:val="18"/>
              </w:rPr>
              <w:t>Backup Operations</w:t>
            </w:r>
          </w:p>
        </w:tc>
      </w:tr>
      <w:tr>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Review Cycle</w:t>
            </w:r>
          </w:p>
        </w:tc>
        <w:tc>
          <w:tcPr>
            <w:tcW w:type="dxa" w:w="3096"/>
            <w:tcMar>
              <w:top w:w="100" w:type="dxa"/>
              <w:start w:w="120" w:type="dxa"/>
              <w:bottom w:w="100" w:type="dxa"/>
              <w:end w:w="120" w:type="dxa"/>
            </w:tcMar>
            <w:vAlign w:val="center"/>
          </w:tcPr>
          <w:p>
            <w:pPr>
              <w:spacing w:after="0"/>
            </w:pPr>
            <w:r>
              <w:rPr>
                <w:rFonts w:ascii="Aptos" w:hAnsi="Aptos"/>
                <w:sz w:val="18"/>
              </w:rPr>
              <w:t>Quarterly</w:t>
            </w:r>
          </w:p>
        </w:tc>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Classification</w:t>
            </w:r>
          </w:p>
        </w:tc>
        <w:tc>
          <w:tcPr>
            <w:tcW w:type="dxa" w:w="3096"/>
            <w:tcMar>
              <w:top w:w="100" w:type="dxa"/>
              <w:start w:w="120" w:type="dxa"/>
              <w:bottom w:w="100" w:type="dxa"/>
              <w:end w:w="120" w:type="dxa"/>
            </w:tcMar>
            <w:vAlign w:val="center"/>
          </w:tcPr>
          <w:p>
            <w:pPr>
              <w:spacing w:after="0"/>
            </w:pPr>
            <w:r>
              <w:rPr>
                <w:rFonts w:ascii="Aptos" w:hAnsi="Aptos"/>
                <w:sz w:val="18"/>
              </w:rPr>
              <w:t>Internal Use Only</w:t>
            </w:r>
          </w:p>
        </w:tc>
      </w:tr>
      <w:tr>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Applies To</w:t>
            </w:r>
          </w:p>
        </w:tc>
        <w:tc>
          <w:tcPr>
            <w:tcW w:type="dxa" w:w="3096"/>
            <w:tcMar>
              <w:top w:w="100" w:type="dxa"/>
              <w:start w:w="120" w:type="dxa"/>
              <w:bottom w:w="100" w:type="dxa"/>
              <w:end w:w="120" w:type="dxa"/>
            </w:tcMar>
            <w:vAlign w:val="center"/>
          </w:tcPr>
          <w:p>
            <w:pPr>
              <w:spacing w:after="0"/>
            </w:pPr>
            <w:r>
              <w:rPr>
                <w:rFonts w:ascii="Aptos" w:hAnsi="Aptos"/>
                <w:sz w:val="18"/>
              </w:rPr>
              <w:t>PPDM 19.x / 20.x</w:t>
            </w:r>
          </w:p>
        </w:tc>
        <w:tc>
          <w:tcPr>
            <w:tcW w:type="dxa" w:w="1800"/>
            <w:tcMar>
              <w:top w:w="100" w:type="dxa"/>
              <w:start w:w="120" w:type="dxa"/>
              <w:bottom w:w="100" w:type="dxa"/>
              <w:end w:w="120" w:type="dxa"/>
            </w:tcMar>
            <w:vAlign w:val="center"/>
            <w:shd w:fill="D9EAF7"/>
          </w:tcPr>
          <w:p>
            <w:pPr>
              <w:spacing w:after="0"/>
            </w:pPr>
            <w:r>
              <w:rPr>
                <w:rFonts w:ascii="Aptos" w:hAnsi="Aptos"/>
                <w:b/>
                <w:color w:val="17365D"/>
                <w:sz w:val="18"/>
              </w:rPr>
              <w:t>Severity</w:t>
            </w:r>
          </w:p>
        </w:tc>
        <w:tc>
          <w:tcPr>
            <w:tcW w:type="dxa" w:w="3096"/>
            <w:tcMar>
              <w:top w:w="100" w:type="dxa"/>
              <w:start w:w="120" w:type="dxa"/>
              <w:bottom w:w="100" w:type="dxa"/>
              <w:end w:w="120" w:type="dxa"/>
            </w:tcMar>
            <w:vAlign w:val="center"/>
          </w:tcPr>
          <w:p>
            <w:pPr>
              <w:spacing w:after="0"/>
            </w:pPr>
            <w:r>
              <w:rPr>
                <w:rFonts w:ascii="Aptos" w:hAnsi="Aptos"/>
                <w:sz w:val="18"/>
              </w:rPr>
              <w:t>Validate from alert</w:t>
            </w:r>
          </w:p>
        </w:tc>
      </w:tr>
    </w:tbl>
    <w:p>
      <w:pPr>
        <w:spacing w:before="200" w:after="160"/>
      </w:pPr>
      <w:r>
        <w:rPr>
          <w:b/>
          <w:color w:val="C00000"/>
        </w:rPr>
        <w:t xml:space="preserve">Version-specific validation required: </w:t>
      </w:r>
      <w:r>
        <w:t>Before using this SOP in production, confirm the full ABA0008 message text, severity, category, and recommended action in the Messages Catalog for the exact PPDM release. Record that text in the incident ticket.</w:t>
      </w:r>
    </w:p>
    <w:p>
      <w:pPr>
        <w:pStyle w:val="Heading1"/>
        <w:keepNext/>
        <w:keepLines/>
      </w:pPr>
      <w:r>
        <w:t>1. Purpose and Scope</w:t>
      </w:r>
    </w:p>
    <w:p>
      <w:r>
        <w:t>This SOP provides a controlled process to investigate, remediate, and validate a PowerProtect Data Manager alert or job failure that reports error code ABA0008. It is designed as a sample runbook and follows a triage-before-retry approach.</w:t>
      </w:r>
    </w:p>
    <w:p>
      <w:pPr>
        <w:pStyle w:val="Heading2"/>
        <w:keepNext/>
        <w:keepLines/>
      </w:pPr>
      <w:r>
        <w:t>1.1 Intended Audience</w:t>
      </w:r>
    </w:p>
    <w:p>
      <w:pPr>
        <w:pStyle w:val="ListBullet"/>
      </w:pPr>
      <w:r>
        <w:t>Backup administrators and PPDM operators</w:t>
      </w:r>
    </w:p>
    <w:p>
      <w:pPr>
        <w:pStyle w:val="ListBullet"/>
      </w:pPr>
      <w:r>
        <w:t>Forward Deployed Engineers and platform engineers</w:t>
      </w:r>
    </w:p>
    <w:p>
      <w:pPr>
        <w:pStyle w:val="ListBullet"/>
      </w:pPr>
      <w:r>
        <w:t>L2/L3 infrastructure operations staff</w:t>
      </w:r>
    </w:p>
    <w:p>
      <w:pPr>
        <w:pStyle w:val="ListBullet"/>
      </w:pPr>
      <w:r>
        <w:t>Service desk personnel coordinating the associated incident</w:t>
      </w:r>
    </w:p>
    <w:p>
      <w:pPr>
        <w:pStyle w:val="Heading2"/>
        <w:keepNext/>
        <w:keepLines/>
      </w:pPr>
      <w:r>
        <w:t>1.2 In Scope</w:t>
      </w:r>
    </w:p>
    <w:p>
      <w:pPr>
        <w:pStyle w:val="ListBullet"/>
      </w:pPr>
      <w:r>
        <w:t>PPDM alerts and failed protection activities that explicitly include ABA0008</w:t>
      </w:r>
    </w:p>
    <w:p>
      <w:pPr>
        <w:pStyle w:val="ListBullet"/>
      </w:pPr>
      <w:r>
        <w:t>Initial evidence collection, component health checks, connectivity checks, controlled retry, validation, and escalation</w:t>
      </w:r>
    </w:p>
    <w:p>
      <w:pPr>
        <w:pStyle w:val="ListBullet"/>
      </w:pPr>
      <w:r>
        <w:t>PPDM virtual appliance and Linux package deployments</w:t>
      </w:r>
    </w:p>
    <w:p>
      <w:pPr>
        <w:pStyle w:val="Heading2"/>
        <w:keepNext/>
        <w:keepLines/>
      </w:pPr>
      <w:r>
        <w:t>1.3 Out of Scope</w:t>
      </w:r>
    </w:p>
    <w:p>
      <w:pPr>
        <w:pStyle w:val="ListBullet"/>
      </w:pPr>
      <w:r>
        <w:t>PPDM upgrades, hotfix installation, or disaster recovery of the PPDM appliance</w:t>
      </w:r>
    </w:p>
    <w:p>
      <w:pPr>
        <w:pStyle w:val="ListBullet"/>
      </w:pPr>
      <w:r>
        <w:t>Destructive changes to protection storage, repositories, or protected assets</w:t>
      </w:r>
    </w:p>
    <w:p>
      <w:pPr>
        <w:pStyle w:val="ListBullet"/>
      </w:pPr>
      <w:r>
        <w:t>Certificate replacement, credential rotation, or firewall changes without the relevant change process</w:t>
      </w:r>
    </w:p>
    <w:p>
      <w:pPr>
        <w:pStyle w:val="Heading1"/>
        <w:keepNext/>
        <w:keepLines/>
      </w:pPr>
      <w:r>
        <w:t>2. Prerequisites</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1</w:t>
            </w:r>
          </w:p>
        </w:tc>
        <w:tc>
          <w:tcPr>
            <w:tcW w:type="dxa" w:w="3168"/>
            <w:tcMar>
              <w:top w:w="110" w:type="dxa"/>
              <w:start w:w="120" w:type="dxa"/>
              <w:bottom w:w="110" w:type="dxa"/>
              <w:end w:w="120" w:type="dxa"/>
            </w:tcMar>
            <w:vAlign w:val="center"/>
          </w:tcPr>
          <w:p>
            <w:pPr>
              <w:spacing w:after="0"/>
            </w:pPr>
            <w:r>
              <w:rPr>
                <w:rFonts w:ascii="Aptos" w:hAnsi="Aptos"/>
                <w:b/>
                <w:sz w:val="18"/>
              </w:rPr>
              <w:t>Access</w:t>
            </w:r>
          </w:p>
        </w:tc>
        <w:tc>
          <w:tcPr>
            <w:tcW w:type="dxa" w:w="5832"/>
            <w:tcMar>
              <w:top w:w="110" w:type="dxa"/>
              <w:start w:w="120" w:type="dxa"/>
              <w:bottom w:w="110" w:type="dxa"/>
              <w:end w:w="120" w:type="dxa"/>
            </w:tcMar>
            <w:vAlign w:val="center"/>
          </w:tcPr>
          <w:p>
            <w:pPr>
              <w:spacing w:after="0"/>
            </w:pPr>
            <w:r>
              <w:rPr>
                <w:rFonts w:ascii="Aptos" w:hAnsi="Aptos"/>
                <w:sz w:val="18"/>
              </w:rPr>
              <w:t>PPDM administrator access and SSH access using an approved support account.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2</w:t>
            </w:r>
          </w:p>
        </w:tc>
        <w:tc>
          <w:tcPr>
            <w:tcW w:type="dxa" w:w="3168"/>
            <w:tcMar>
              <w:top w:w="110" w:type="dxa"/>
              <w:start w:w="120" w:type="dxa"/>
              <w:bottom w:w="110" w:type="dxa"/>
              <w:end w:w="120" w:type="dxa"/>
            </w:tcMar>
            <w:vAlign w:val="center"/>
          </w:tcPr>
          <w:p>
            <w:pPr>
              <w:spacing w:after="0"/>
            </w:pPr>
            <w:r>
              <w:rPr>
                <w:rFonts w:ascii="Aptos" w:hAnsi="Aptos"/>
                <w:b/>
                <w:sz w:val="18"/>
              </w:rPr>
              <w:t>Incident context</w:t>
            </w:r>
          </w:p>
        </w:tc>
        <w:tc>
          <w:tcPr>
            <w:tcW w:type="dxa" w:w="5832"/>
            <w:tcMar>
              <w:top w:w="110" w:type="dxa"/>
              <w:start w:w="120" w:type="dxa"/>
              <w:bottom w:w="110" w:type="dxa"/>
              <w:end w:w="120" w:type="dxa"/>
            </w:tcMar>
            <w:vAlign w:val="center"/>
          </w:tcPr>
          <w:p>
            <w:pPr>
              <w:spacing w:after="0"/>
            </w:pPr>
            <w:r>
              <w:rPr>
                <w:rFonts w:ascii="Aptos" w:hAnsi="Aptos"/>
                <w:sz w:val="18"/>
              </w:rPr>
              <w:t>Alert ID, activity ID, policy name, asset name, start time, PPDM version, and full ABA0008 message text.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3</w:t>
            </w:r>
          </w:p>
        </w:tc>
        <w:tc>
          <w:tcPr>
            <w:tcW w:type="dxa" w:w="3168"/>
            <w:tcMar>
              <w:top w:w="110" w:type="dxa"/>
              <w:start w:w="120" w:type="dxa"/>
              <w:bottom w:w="110" w:type="dxa"/>
              <w:end w:w="120" w:type="dxa"/>
            </w:tcMar>
            <w:vAlign w:val="center"/>
          </w:tcPr>
          <w:p>
            <w:pPr>
              <w:spacing w:after="0"/>
            </w:pPr>
            <w:r>
              <w:rPr>
                <w:rFonts w:ascii="Aptos" w:hAnsi="Aptos"/>
                <w:b/>
                <w:sz w:val="18"/>
              </w:rPr>
              <w:t>Dependency access</w:t>
            </w:r>
          </w:p>
        </w:tc>
        <w:tc>
          <w:tcPr>
            <w:tcW w:type="dxa" w:w="5832"/>
            <w:tcMar>
              <w:top w:w="110" w:type="dxa"/>
              <w:start w:w="120" w:type="dxa"/>
              <w:bottom w:w="110" w:type="dxa"/>
              <w:end w:w="120" w:type="dxa"/>
            </w:tcMar>
            <w:vAlign w:val="center"/>
          </w:tcPr>
          <w:p>
            <w:pPr>
              <w:spacing w:after="0"/>
            </w:pPr>
            <w:r>
              <w:rPr>
                <w:rFonts w:ascii="Aptos" w:hAnsi="Aptos"/>
                <w:sz w:val="18"/>
              </w:rPr>
              <w:t>Read access to protection storage, vCenter / application host, DNS, NTP, and network monitoring as applicable.</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4</w:t>
            </w:r>
          </w:p>
        </w:tc>
        <w:tc>
          <w:tcPr>
            <w:tcW w:type="dxa" w:w="3168"/>
            <w:tcMar>
              <w:top w:w="110" w:type="dxa"/>
              <w:start w:w="120" w:type="dxa"/>
              <w:bottom w:w="110" w:type="dxa"/>
              <w:end w:w="120" w:type="dxa"/>
            </w:tcMar>
            <w:vAlign w:val="center"/>
          </w:tcPr>
          <w:p>
            <w:pPr>
              <w:spacing w:after="0"/>
            </w:pPr>
            <w:r>
              <w:rPr>
                <w:rFonts w:ascii="Aptos" w:hAnsi="Aptos"/>
                <w:b/>
                <w:sz w:val="18"/>
              </w:rPr>
              <w:t>Change authority</w:t>
            </w:r>
          </w:p>
        </w:tc>
        <w:tc>
          <w:tcPr>
            <w:tcW w:type="dxa" w:w="5832"/>
            <w:tcMar>
              <w:top w:w="110" w:type="dxa"/>
              <w:start w:w="120" w:type="dxa"/>
              <w:bottom w:w="110" w:type="dxa"/>
              <w:end w:w="120" w:type="dxa"/>
            </w:tcMar>
            <w:vAlign w:val="center"/>
          </w:tcPr>
          <w:p>
            <w:pPr>
              <w:spacing w:after="0"/>
            </w:pPr>
            <w:r>
              <w:rPr>
                <w:rFonts w:ascii="Aptos" w:hAnsi="Aptos"/>
                <w:sz w:val="18"/>
              </w:rPr>
              <w:t>Approval to retry a failed activity and restart a PPDM service only when justified by evidence.</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5</w:t>
            </w:r>
          </w:p>
        </w:tc>
        <w:tc>
          <w:tcPr>
            <w:tcW w:type="dxa" w:w="3168"/>
            <w:tcMar>
              <w:top w:w="110" w:type="dxa"/>
              <w:start w:w="120" w:type="dxa"/>
              <w:bottom w:w="110" w:type="dxa"/>
              <w:end w:w="120" w:type="dxa"/>
            </w:tcMar>
            <w:vAlign w:val="center"/>
          </w:tcPr>
          <w:p>
            <w:pPr>
              <w:spacing w:after="0"/>
            </w:pPr>
            <w:r>
              <w:rPr>
                <w:rFonts w:ascii="Aptos" w:hAnsi="Aptos"/>
                <w:b/>
                <w:sz w:val="18"/>
              </w:rPr>
              <w:t>Support bundle capacity</w:t>
            </w:r>
          </w:p>
        </w:tc>
        <w:tc>
          <w:tcPr>
            <w:tcW w:type="dxa" w:w="5832"/>
            <w:tcMar>
              <w:top w:w="110" w:type="dxa"/>
              <w:start w:w="120" w:type="dxa"/>
              <w:bottom w:w="110" w:type="dxa"/>
              <w:end w:w="120" w:type="dxa"/>
            </w:tcMar>
            <w:vAlign w:val="center"/>
          </w:tcPr>
          <w:p>
            <w:pPr>
              <w:spacing w:after="0"/>
            </w:pPr>
            <w:r>
              <w:rPr>
                <w:rFonts w:ascii="Aptos" w:hAnsi="Aptos"/>
                <w:sz w:val="18"/>
              </w:rPr>
              <w:t>Sufficient free space to generate and retain a PPDM support bundle if escalation is required.</w:t>
            </w:r>
          </w:p>
        </w:tc>
      </w:tr>
    </w:tbl>
    <w:p>
      <w:pPr>
        <w:spacing w:after="0"/>
      </w:pPr>
    </w:p>
    <w:p>
      <w:pPr>
        <w:pStyle w:val="Heading1"/>
        <w:keepNext/>
        <w:keepLines/>
      </w:pPr>
      <w:r>
        <w:t>3. Alert Triage - Identify the Failure</w:t>
      </w:r>
    </w:p>
    <w:p>
      <w:r>
        <w:t>Important: Do not immediately retry the protection job. First determine whether ABA0008 is the primary failure or a secondary symptom caused by a dependency, connectivity, capacity, credential, or service-health issue.</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1</w:t>
            </w:r>
          </w:p>
        </w:tc>
        <w:tc>
          <w:tcPr>
            <w:tcW w:type="dxa" w:w="3168"/>
            <w:tcMar>
              <w:top w:w="110" w:type="dxa"/>
              <w:start w:w="120" w:type="dxa"/>
              <w:bottom w:w="110" w:type="dxa"/>
              <w:end w:w="120" w:type="dxa"/>
            </w:tcMar>
            <w:vAlign w:val="center"/>
          </w:tcPr>
          <w:p>
            <w:pPr>
              <w:spacing w:after="0"/>
            </w:pPr>
            <w:r>
              <w:rPr>
                <w:rFonts w:ascii="Aptos" w:hAnsi="Aptos"/>
                <w:b/>
                <w:sz w:val="18"/>
              </w:rPr>
              <w:t>Capture the alert</w:t>
            </w:r>
          </w:p>
        </w:tc>
        <w:tc>
          <w:tcPr>
            <w:tcW w:type="dxa" w:w="5832"/>
            <w:tcMar>
              <w:top w:w="110" w:type="dxa"/>
              <w:start w:w="120" w:type="dxa"/>
              <w:bottom w:w="110" w:type="dxa"/>
              <w:end w:w="120" w:type="dxa"/>
            </w:tcMar>
            <w:vAlign w:val="center"/>
          </w:tcPr>
          <w:p>
            <w:pPr>
              <w:spacing w:after="0"/>
            </w:pPr>
            <w:r>
              <w:rPr>
                <w:rFonts w:ascii="Aptos" w:hAnsi="Aptos"/>
                <w:sz w:val="18"/>
              </w:rPr>
              <w:t>In PPDM, open Alerts and copy the complete message, timestamp, alert category, affected component, and recommended action.</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2</w:t>
            </w:r>
          </w:p>
        </w:tc>
        <w:tc>
          <w:tcPr>
            <w:tcW w:type="dxa" w:w="3168"/>
            <w:tcMar>
              <w:top w:w="110" w:type="dxa"/>
              <w:start w:w="120" w:type="dxa"/>
              <w:bottom w:w="110" w:type="dxa"/>
              <w:end w:w="120" w:type="dxa"/>
            </w:tcMar>
            <w:vAlign w:val="center"/>
          </w:tcPr>
          <w:p>
            <w:pPr>
              <w:spacing w:after="0"/>
            </w:pPr>
            <w:r>
              <w:rPr>
                <w:rFonts w:ascii="Aptos" w:hAnsi="Aptos"/>
                <w:b/>
                <w:sz w:val="18"/>
              </w:rPr>
              <w:t>Open the activity</w:t>
            </w:r>
          </w:p>
        </w:tc>
        <w:tc>
          <w:tcPr>
            <w:tcW w:type="dxa" w:w="5832"/>
            <w:tcMar>
              <w:top w:w="110" w:type="dxa"/>
              <w:start w:w="120" w:type="dxa"/>
              <w:bottom w:w="110" w:type="dxa"/>
              <w:end w:w="120" w:type="dxa"/>
            </w:tcMar>
            <w:vAlign w:val="center"/>
          </w:tcPr>
          <w:p>
            <w:pPr>
              <w:spacing w:after="0"/>
            </w:pPr>
            <w:r>
              <w:rPr>
                <w:rFonts w:ascii="Aptos" w:hAnsi="Aptos"/>
                <w:sz w:val="18"/>
              </w:rPr>
              <w:t>Navigate to Jobs &gt; Protection Jobs, open the failed activity, and record the activity ID, asset, policy, stage, and first failure timestamp.</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3</w:t>
            </w:r>
          </w:p>
        </w:tc>
        <w:tc>
          <w:tcPr>
            <w:tcW w:type="dxa" w:w="3168"/>
            <w:tcMar>
              <w:top w:w="110" w:type="dxa"/>
              <w:start w:w="120" w:type="dxa"/>
              <w:bottom w:w="110" w:type="dxa"/>
              <w:end w:w="120" w:type="dxa"/>
            </w:tcMar>
            <w:vAlign w:val="center"/>
          </w:tcPr>
          <w:p>
            <w:pPr>
              <w:spacing w:after="0"/>
            </w:pPr>
            <w:r>
              <w:rPr>
                <w:rFonts w:ascii="Aptos" w:hAnsi="Aptos"/>
                <w:b/>
                <w:sz w:val="18"/>
              </w:rPr>
              <w:t>Check recurrence</w:t>
            </w:r>
          </w:p>
        </w:tc>
        <w:tc>
          <w:tcPr>
            <w:tcW w:type="dxa" w:w="5832"/>
            <w:tcMar>
              <w:top w:w="110" w:type="dxa"/>
              <w:start w:w="120" w:type="dxa"/>
              <w:bottom w:w="110" w:type="dxa"/>
              <w:end w:w="120" w:type="dxa"/>
            </w:tcMar>
            <w:vAlign w:val="center"/>
          </w:tcPr>
          <w:p>
            <w:pPr>
              <w:spacing w:after="0"/>
            </w:pPr>
            <w:r>
              <w:rPr>
                <w:rFonts w:ascii="Aptos" w:hAnsi="Aptos"/>
                <w:sz w:val="18"/>
              </w:rPr>
              <w:t>Determine whether the same asset, policy, or component has failed repeatedly. Note the last successful run.</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4</w:t>
            </w:r>
          </w:p>
        </w:tc>
        <w:tc>
          <w:tcPr>
            <w:tcW w:type="dxa" w:w="3168"/>
            <w:tcMar>
              <w:top w:w="110" w:type="dxa"/>
              <w:start w:w="120" w:type="dxa"/>
              <w:bottom w:w="110" w:type="dxa"/>
              <w:end w:w="120" w:type="dxa"/>
            </w:tcMar>
            <w:vAlign w:val="center"/>
          </w:tcPr>
          <w:p>
            <w:pPr>
              <w:spacing w:after="0"/>
            </w:pPr>
            <w:r>
              <w:rPr>
                <w:rFonts w:ascii="Aptos" w:hAnsi="Aptos"/>
                <w:b/>
                <w:sz w:val="18"/>
              </w:rPr>
              <w:t>Check blast radius</w:t>
            </w:r>
          </w:p>
        </w:tc>
        <w:tc>
          <w:tcPr>
            <w:tcW w:type="dxa" w:w="5832"/>
            <w:tcMar>
              <w:top w:w="110" w:type="dxa"/>
              <w:start w:w="120" w:type="dxa"/>
              <w:bottom w:w="110" w:type="dxa"/>
              <w:end w:w="120" w:type="dxa"/>
            </w:tcMar>
            <w:vAlign w:val="center"/>
          </w:tcPr>
          <w:p>
            <w:pPr>
              <w:spacing w:after="0"/>
            </w:pPr>
            <w:r>
              <w:rPr>
                <w:rFonts w:ascii="Aptos" w:hAnsi="Aptos"/>
                <w:sz w:val="18"/>
              </w:rPr>
              <w:t>Confirm whether the failure affects one asset, one policy, one protection engine, one storage system, or the entire PPDM environment.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5</w:t>
            </w:r>
          </w:p>
        </w:tc>
        <w:tc>
          <w:tcPr>
            <w:tcW w:type="dxa" w:w="3168"/>
            <w:tcMar>
              <w:top w:w="110" w:type="dxa"/>
              <w:start w:w="120" w:type="dxa"/>
              <w:bottom w:w="110" w:type="dxa"/>
              <w:end w:w="120" w:type="dxa"/>
            </w:tcMar>
            <w:vAlign w:val="center"/>
          </w:tcPr>
          <w:p>
            <w:pPr>
              <w:spacing w:after="0"/>
            </w:pPr>
            <w:r>
              <w:rPr>
                <w:rFonts w:ascii="Aptos" w:hAnsi="Aptos"/>
                <w:b/>
                <w:sz w:val="18"/>
              </w:rPr>
              <w:t>Correlate changes</w:t>
            </w:r>
          </w:p>
        </w:tc>
        <w:tc>
          <w:tcPr>
            <w:tcW w:type="dxa" w:w="5832"/>
            <w:tcMar>
              <w:top w:w="110" w:type="dxa"/>
              <w:start w:w="120" w:type="dxa"/>
              <w:bottom w:w="110" w:type="dxa"/>
              <w:end w:w="120" w:type="dxa"/>
            </w:tcMar>
            <w:vAlign w:val="center"/>
          </w:tcPr>
          <w:p>
            <w:pPr>
              <w:spacing w:after="0"/>
            </w:pPr>
            <w:r>
              <w:rPr>
                <w:rFonts w:ascii="Aptos" w:hAnsi="Aptos"/>
                <w:sz w:val="18"/>
              </w:rPr>
              <w:t>Review changes during the 24 hours before the first failure: credentials, certificates, DNS, firewall, storage capacity, host maintenance, PPDM patching, or vCenter changes.</w:t>
            </w:r>
          </w:p>
        </w:tc>
      </w:tr>
    </w:tbl>
    <w:p>
      <w:pPr>
        <w:spacing w:after="0"/>
      </w:pPr>
    </w:p>
    <w:p>
      <w:pPr>
        <w:pStyle w:val="Heading1"/>
        <w:keepNext/>
        <w:keepLines/>
      </w:pPr>
      <w:r>
        <w:t>4. Collect Evidence Before Remediation</w:t>
      </w:r>
    </w:p>
    <w:p>
      <w:pPr>
        <w:pStyle w:val="Heading2"/>
        <w:keepNext/>
        <w:keepLines/>
      </w:pPr>
      <w:r>
        <w:t>4.1 PPDM UI Evidence</w:t>
      </w:r>
    </w:p>
    <w:p>
      <w:pPr>
        <w:pStyle w:val="ListBullet"/>
      </w:pPr>
      <w:r>
        <w:t>Screenshot or export the alert details and activity details.</w:t>
      </w:r>
    </w:p>
    <w:p>
      <w:pPr>
        <w:pStyle w:val="ListBullet"/>
      </w:pPr>
      <w:r>
        <w:t>Capture the failed task stage and any nested error messages.</w:t>
      </w:r>
    </w:p>
    <w:p>
      <w:pPr>
        <w:pStyle w:val="ListBullet"/>
      </w:pPr>
      <w:r>
        <w:t>Record asset, policy, protection engine, storage target, and data-mover details.</w:t>
      </w:r>
    </w:p>
    <w:p>
      <w:pPr>
        <w:pStyle w:val="ListBullet"/>
      </w:pPr>
      <w:r>
        <w:t>Check System Settings &gt; Support &gt; System Health for degraded components.</w:t>
      </w:r>
    </w:p>
    <w:p>
      <w:pPr>
        <w:pStyle w:val="Heading2"/>
        <w:keepNext/>
        <w:keepLines/>
      </w:pPr>
      <w:r>
        <w:t>4.2 CLI Evidence</w:t>
      </w:r>
    </w:p>
    <w:p>
      <w:r>
        <w:t>Connect to PPDM by SSH and collect basic platform state. Command availability and service names can vary by release; use only commands approved for the installed version.</w:t>
      </w:r>
    </w:p>
    <w:p>
      <w:pPr>
        <w:pStyle w:val="CodeBlock"/>
        <w:shd w:fill="F2F2F2"/>
      </w:pPr>
      <w:r>
        <w:t>date</w:t>
        <w:br/>
        <w:t>hostname -f</w:t>
        <w:br/>
        <w:t>df -h</w:t>
        <w:br/>
        <w:t>free -m</w:t>
        <w:br/>
        <w:t>resolvectl status 2&gt;/dev/null || cat /etc/resolv.conf</w:t>
        <w:br/>
        <w:t>timedatectl</w:t>
      </w:r>
    </w:p>
    <w:p>
      <w:r>
        <w:t>Capture recent platform events around the failure window:</w:t>
      </w:r>
    </w:p>
    <w:p>
      <w:pPr>
        <w:pStyle w:val="CodeBlock"/>
        <w:shd w:fill="F2F2F2"/>
      </w:pPr>
      <w:r>
        <w:t>sudo journalctl --since '&lt;failure-time-minus-30m&gt;' --until '&lt;failure-time-plus-30m&gt;' --no-pager &gt; /tmp/aba008_journal.txt</w:t>
      </w:r>
    </w:p>
    <w:p>
      <w:r>
        <w:t>Generate a PPDM support bundle from the UI when the issue is recurring, environment-wide, or likely to require Dell Support.</w:t>
      </w:r>
    </w:p>
    <w:p>
      <w:pPr>
        <w:pStyle w:val="Heading1"/>
        <w:keepNext/>
        <w:keepLines/>
      </w:pPr>
      <w:r>
        <w:t>5. Diagnostic Decision Flow</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1</w:t>
            </w:r>
          </w:p>
        </w:tc>
        <w:tc>
          <w:tcPr>
            <w:tcW w:type="dxa" w:w="3168"/>
            <w:tcMar>
              <w:top w:w="110" w:type="dxa"/>
              <w:start w:w="120" w:type="dxa"/>
              <w:bottom w:w="110" w:type="dxa"/>
              <w:end w:w="120" w:type="dxa"/>
            </w:tcMar>
            <w:vAlign w:val="center"/>
          </w:tcPr>
          <w:p>
            <w:pPr>
              <w:spacing w:after="0"/>
            </w:pPr>
            <w:r>
              <w:rPr>
                <w:rFonts w:ascii="Aptos" w:hAnsi="Aptos"/>
                <w:b/>
                <w:sz w:val="18"/>
              </w:rPr>
              <w:t>Platform capacity</w:t>
            </w:r>
          </w:p>
        </w:tc>
        <w:tc>
          <w:tcPr>
            <w:tcW w:type="dxa" w:w="5832"/>
            <w:tcMar>
              <w:top w:w="110" w:type="dxa"/>
              <w:start w:w="120" w:type="dxa"/>
              <w:bottom w:w="110" w:type="dxa"/>
              <w:end w:w="120" w:type="dxa"/>
            </w:tcMar>
            <w:vAlign w:val="center"/>
          </w:tcPr>
          <w:p>
            <w:pPr>
              <w:spacing w:after="0"/>
            </w:pPr>
            <w:r>
              <w:rPr>
                <w:rFonts w:ascii="Aptos" w:hAnsi="Aptos"/>
                <w:sz w:val="18"/>
              </w:rPr>
              <w:t>Verify that PPDM filesystems are not full and memory pressure is not severe. If a critical filesystem is full, stop and remediate capacity before retrying.</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2</w:t>
            </w:r>
          </w:p>
        </w:tc>
        <w:tc>
          <w:tcPr>
            <w:tcW w:type="dxa" w:w="3168"/>
            <w:tcMar>
              <w:top w:w="110" w:type="dxa"/>
              <w:start w:w="120" w:type="dxa"/>
              <w:bottom w:w="110" w:type="dxa"/>
              <w:end w:w="120" w:type="dxa"/>
            </w:tcMar>
            <w:vAlign w:val="center"/>
          </w:tcPr>
          <w:p>
            <w:pPr>
              <w:spacing w:after="0"/>
            </w:pPr>
            <w:r>
              <w:rPr>
                <w:rFonts w:ascii="Aptos" w:hAnsi="Aptos"/>
                <w:b/>
                <w:sz w:val="18"/>
              </w:rPr>
              <w:t>Time and name resolution</w:t>
            </w:r>
          </w:p>
        </w:tc>
        <w:tc>
          <w:tcPr>
            <w:tcW w:type="dxa" w:w="5832"/>
            <w:tcMar>
              <w:top w:w="110" w:type="dxa"/>
              <w:start w:w="120" w:type="dxa"/>
              <w:bottom w:w="110" w:type="dxa"/>
              <w:end w:w="120" w:type="dxa"/>
            </w:tcMar>
            <w:vAlign w:val="center"/>
          </w:tcPr>
          <w:p>
            <w:pPr>
              <w:spacing w:after="0"/>
            </w:pPr>
            <w:r>
              <w:rPr>
                <w:rFonts w:ascii="Aptos" w:hAnsi="Aptos"/>
                <w:sz w:val="18"/>
              </w:rPr>
              <w:t>Confirm PPDM, protection storage, vCenter, and protected hosts resolve correctly and have synchronized time.</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3</w:t>
            </w:r>
          </w:p>
        </w:tc>
        <w:tc>
          <w:tcPr>
            <w:tcW w:type="dxa" w:w="3168"/>
            <w:tcMar>
              <w:top w:w="110" w:type="dxa"/>
              <w:start w:w="120" w:type="dxa"/>
              <w:bottom w:w="110" w:type="dxa"/>
              <w:end w:w="120" w:type="dxa"/>
            </w:tcMar>
            <w:vAlign w:val="center"/>
          </w:tcPr>
          <w:p>
            <w:pPr>
              <w:spacing w:after="0"/>
            </w:pPr>
            <w:r>
              <w:rPr>
                <w:rFonts w:ascii="Aptos" w:hAnsi="Aptos"/>
                <w:b/>
                <w:sz w:val="18"/>
              </w:rPr>
              <w:t>Component health</w:t>
            </w:r>
          </w:p>
        </w:tc>
        <w:tc>
          <w:tcPr>
            <w:tcW w:type="dxa" w:w="5832"/>
            <w:tcMar>
              <w:top w:w="110" w:type="dxa"/>
              <w:start w:w="120" w:type="dxa"/>
              <w:bottom w:w="110" w:type="dxa"/>
              <w:end w:w="120" w:type="dxa"/>
            </w:tcMar>
            <w:vAlign w:val="center"/>
          </w:tcPr>
          <w:p>
            <w:pPr>
              <w:spacing w:after="0"/>
            </w:pPr>
            <w:r>
              <w:rPr>
                <w:rFonts w:ascii="Aptos" w:hAnsi="Aptos"/>
                <w:sz w:val="18"/>
              </w:rPr>
              <w:t>Review PPDM System Health. A degraded protection engine, storage system, proxy, or core service must be addressed before retry.</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4</w:t>
            </w:r>
          </w:p>
        </w:tc>
        <w:tc>
          <w:tcPr>
            <w:tcW w:type="dxa" w:w="3168"/>
            <w:tcMar>
              <w:top w:w="110" w:type="dxa"/>
              <w:start w:w="120" w:type="dxa"/>
              <w:bottom w:w="110" w:type="dxa"/>
              <w:end w:w="120" w:type="dxa"/>
            </w:tcMar>
            <w:vAlign w:val="center"/>
          </w:tcPr>
          <w:p>
            <w:pPr>
              <w:spacing w:after="0"/>
            </w:pPr>
            <w:r>
              <w:rPr>
                <w:rFonts w:ascii="Aptos" w:hAnsi="Aptos"/>
                <w:b/>
                <w:sz w:val="18"/>
              </w:rPr>
              <w:t>Credentials / certificates</w:t>
            </w:r>
          </w:p>
        </w:tc>
        <w:tc>
          <w:tcPr>
            <w:tcW w:type="dxa" w:w="5832"/>
            <w:tcMar>
              <w:top w:w="110" w:type="dxa"/>
              <w:start w:w="120" w:type="dxa"/>
              <w:bottom w:w="110" w:type="dxa"/>
              <w:end w:w="120" w:type="dxa"/>
            </w:tcMar>
            <w:vAlign w:val="center"/>
          </w:tcPr>
          <w:p>
            <w:pPr>
              <w:spacing w:after="0"/>
            </w:pPr>
            <w:r>
              <w:rPr>
                <w:rFonts w:ascii="Aptos" w:hAnsi="Aptos"/>
                <w:sz w:val="18"/>
              </w:rPr>
              <w:t>Validate that registered systems and protected assets show connected/OK. Re-enter or rotate credentials only through the approved process.</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5</w:t>
            </w:r>
          </w:p>
        </w:tc>
        <w:tc>
          <w:tcPr>
            <w:tcW w:type="dxa" w:w="3168"/>
            <w:tcMar>
              <w:top w:w="110" w:type="dxa"/>
              <w:start w:w="120" w:type="dxa"/>
              <w:bottom w:w="110" w:type="dxa"/>
              <w:end w:w="120" w:type="dxa"/>
            </w:tcMar>
            <w:vAlign w:val="center"/>
          </w:tcPr>
          <w:p>
            <w:pPr>
              <w:spacing w:after="0"/>
            </w:pPr>
            <w:r>
              <w:rPr>
                <w:rFonts w:ascii="Aptos" w:hAnsi="Aptos"/>
                <w:b/>
                <w:sz w:val="18"/>
              </w:rPr>
              <w:t>Network path</w:t>
            </w:r>
          </w:p>
        </w:tc>
        <w:tc>
          <w:tcPr>
            <w:tcW w:type="dxa" w:w="5832"/>
            <w:tcMar>
              <w:top w:w="110" w:type="dxa"/>
              <w:start w:w="120" w:type="dxa"/>
              <w:bottom w:w="110" w:type="dxa"/>
              <w:end w:w="120" w:type="dxa"/>
            </w:tcMar>
            <w:vAlign w:val="center"/>
          </w:tcPr>
          <w:p>
            <w:pPr>
              <w:spacing w:after="0"/>
            </w:pPr>
            <w:r>
              <w:rPr>
                <w:rFonts w:ascii="Aptos" w:hAnsi="Aptos"/>
                <w:sz w:val="18"/>
              </w:rPr>
              <w:t>Test the required route and port from the appropriate PPDM component to the failing dependency. Do not rely on ping alone.</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6</w:t>
            </w:r>
          </w:p>
        </w:tc>
        <w:tc>
          <w:tcPr>
            <w:tcW w:type="dxa" w:w="3168"/>
            <w:tcMar>
              <w:top w:w="110" w:type="dxa"/>
              <w:start w:w="120" w:type="dxa"/>
              <w:bottom w:w="110" w:type="dxa"/>
              <w:end w:w="120" w:type="dxa"/>
            </w:tcMar>
            <w:vAlign w:val="center"/>
          </w:tcPr>
          <w:p>
            <w:pPr>
              <w:spacing w:after="0"/>
            </w:pPr>
            <w:r>
              <w:rPr>
                <w:rFonts w:ascii="Aptos" w:hAnsi="Aptos"/>
                <w:b/>
                <w:sz w:val="18"/>
              </w:rPr>
              <w:t>Protection storage</w:t>
            </w:r>
          </w:p>
        </w:tc>
        <w:tc>
          <w:tcPr>
            <w:tcW w:type="dxa" w:w="5832"/>
            <w:tcMar>
              <w:top w:w="110" w:type="dxa"/>
              <w:start w:w="120" w:type="dxa"/>
              <w:bottom w:w="110" w:type="dxa"/>
              <w:end w:w="120" w:type="dxa"/>
            </w:tcMar>
            <w:vAlign w:val="center"/>
          </w:tcPr>
          <w:p>
            <w:pPr>
              <w:spacing w:after="0"/>
            </w:pPr>
            <w:r>
              <w:rPr>
                <w:rFonts w:ascii="Aptos" w:hAnsi="Aptos"/>
                <w:sz w:val="18"/>
              </w:rPr>
              <w:t>Check storage-system connectivity, capacity, MTree / storage-unit availability, and any relevant alerts.</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7</w:t>
            </w:r>
          </w:p>
        </w:tc>
        <w:tc>
          <w:tcPr>
            <w:tcW w:type="dxa" w:w="3168"/>
            <w:tcMar>
              <w:top w:w="110" w:type="dxa"/>
              <w:start w:w="120" w:type="dxa"/>
              <w:bottom w:w="110" w:type="dxa"/>
              <w:end w:w="120" w:type="dxa"/>
            </w:tcMar>
            <w:vAlign w:val="center"/>
          </w:tcPr>
          <w:p>
            <w:pPr>
              <w:spacing w:after="0"/>
            </w:pPr>
            <w:r>
              <w:rPr>
                <w:rFonts w:ascii="Aptos" w:hAnsi="Aptos"/>
                <w:b/>
                <w:sz w:val="18"/>
              </w:rPr>
              <w:t>Asset-specific state</w:t>
            </w:r>
          </w:p>
        </w:tc>
        <w:tc>
          <w:tcPr>
            <w:tcW w:type="dxa" w:w="5832"/>
            <w:tcMar>
              <w:top w:w="110" w:type="dxa"/>
              <w:start w:w="120" w:type="dxa"/>
              <w:bottom w:w="110" w:type="dxa"/>
              <w:end w:w="120" w:type="dxa"/>
            </w:tcMar>
            <w:vAlign w:val="center"/>
          </w:tcPr>
          <w:p>
            <w:pPr>
              <w:spacing w:after="0"/>
            </w:pPr>
            <w:r>
              <w:rPr>
                <w:rFonts w:ascii="Aptos" w:hAnsi="Aptos"/>
                <w:sz w:val="18"/>
              </w:rPr>
              <w:t>For a single affected asset, check host agent status, application availability, snapshot state, VSS/RMAN/database prerequisites, and local disk space.</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8</w:t>
            </w:r>
          </w:p>
        </w:tc>
        <w:tc>
          <w:tcPr>
            <w:tcW w:type="dxa" w:w="3168"/>
            <w:tcMar>
              <w:top w:w="110" w:type="dxa"/>
              <w:start w:w="120" w:type="dxa"/>
              <w:bottom w:w="110" w:type="dxa"/>
              <w:end w:w="120" w:type="dxa"/>
            </w:tcMar>
            <w:vAlign w:val="center"/>
          </w:tcPr>
          <w:p>
            <w:pPr>
              <w:spacing w:after="0"/>
            </w:pPr>
            <w:r>
              <w:rPr>
                <w:rFonts w:ascii="Aptos" w:hAnsi="Aptos"/>
                <w:b/>
                <w:sz w:val="18"/>
              </w:rPr>
              <w:t>Policy state</w:t>
            </w:r>
          </w:p>
        </w:tc>
        <w:tc>
          <w:tcPr>
            <w:tcW w:type="dxa" w:w="5832"/>
            <w:tcMar>
              <w:top w:w="110" w:type="dxa"/>
              <w:start w:w="120" w:type="dxa"/>
              <w:bottom w:w="110" w:type="dxa"/>
              <w:end w:w="120" w:type="dxa"/>
            </w:tcMar>
            <w:vAlign w:val="center"/>
          </w:tcPr>
          <w:p>
            <w:pPr>
              <w:spacing w:after="0"/>
            </w:pPr>
            <w:r>
              <w:rPr>
                <w:rFonts w:ascii="Aptos" w:hAnsi="Aptos"/>
                <w:sz w:val="18"/>
              </w:rPr>
              <w:t>Confirm the protection policy is enabled, the asset remains assigned, the schedule is valid, and no overlapping job is blocking execution.</w:t>
            </w:r>
          </w:p>
        </w:tc>
      </w:tr>
    </w:tbl>
    <w:p>
      <w:pPr>
        <w:spacing w:after="0"/>
      </w:pPr>
    </w:p>
    <w:p>
      <w:pPr>
        <w:pStyle w:val="Heading1"/>
        <w:keepNext/>
        <w:keepLines/>
      </w:pPr>
      <w:r>
        <w:t>6. Remediation Procedure</w:t>
      </w:r>
    </w:p>
    <w:p>
      <w:r>
        <w:t>Apply only the branch supported by the collected evidence. Document every change in the incident ticket.</w:t>
      </w:r>
    </w:p>
    <w:p>
      <w:pPr>
        <w:pStyle w:val="Heading2"/>
        <w:keepNext/>
        <w:keepLines/>
      </w:pPr>
      <w:r>
        <w:t>6.1 Dependency or Connectivity Issue</w:t>
      </w:r>
    </w:p>
    <w:p>
      <w:pPr>
        <w:pStyle w:val="ListNumber"/>
      </w:pPr>
      <w:r>
        <w:t>Restore DNS, NTP, route, port, credential, certificate, storage, or source-system availability using the owning team’s runbook.</w:t>
      </w:r>
    </w:p>
    <w:p>
      <w:pPr>
        <w:pStyle w:val="ListNumber"/>
      </w:pPr>
      <w:r>
        <w:t>Return to PPDM and refresh or rediscover the affected source, storage system, protection engine, or asset.</w:t>
      </w:r>
    </w:p>
    <w:p>
      <w:pPr>
        <w:pStyle w:val="ListNumber"/>
      </w:pPr>
      <w:r>
        <w:t>Wait until the component status returns to healthy before retrying the job.</w:t>
      </w:r>
    </w:p>
    <w:p>
      <w:pPr>
        <w:pStyle w:val="Heading2"/>
        <w:keepNext/>
        <w:keepLines/>
      </w:pPr>
      <w:r>
        <w:t>6.2 Capacity Issue</w:t>
      </w:r>
    </w:p>
    <w:p>
      <w:pPr>
        <w:pStyle w:val="ListNumber"/>
      </w:pPr>
      <w:r>
        <w:t>If PPDM or protection storage capacity is below the operational threshold, stop new retries.</w:t>
      </w:r>
    </w:p>
    <w:p>
      <w:pPr>
        <w:pStyle w:val="ListNumber"/>
      </w:pPr>
      <w:r>
        <w:t>Perform approved cleanup or capacity expansion. Do not manually delete PPDM application data or protection-storage content.</w:t>
      </w:r>
    </w:p>
    <w:p>
      <w:pPr>
        <w:pStyle w:val="ListNumber"/>
      </w:pPr>
      <w:r>
        <w:t>Confirm free space and component health have recovered.</w:t>
      </w:r>
    </w:p>
    <w:p>
      <w:pPr>
        <w:pStyle w:val="Heading2"/>
        <w:keepNext/>
        <w:keepLines/>
      </w:pPr>
      <w:r>
        <w:t>6.3 Stale or Hung Activity</w:t>
      </w:r>
    </w:p>
    <w:p>
      <w:pPr>
        <w:pStyle w:val="ListNumber"/>
      </w:pPr>
      <w:r>
        <w:t>Confirm there is no active data movement and no related task still progressing.</w:t>
      </w:r>
    </w:p>
    <w:p>
      <w:pPr>
        <w:pStyle w:val="ListNumber"/>
      </w:pPr>
      <w:r>
        <w:t>Use the PPDM UI to cancel only the confirmed stale activity.</w:t>
      </w:r>
    </w:p>
    <w:p>
      <w:pPr>
        <w:pStyle w:val="ListNumber"/>
      </w:pPr>
      <w:r>
        <w:t>Allow the UI and activity monitor to settle before starting a new run.</w:t>
      </w:r>
    </w:p>
    <w:p>
      <w:pPr>
        <w:pStyle w:val="Heading2"/>
        <w:keepNext/>
        <w:keepLines/>
      </w:pPr>
      <w:r>
        <w:t>6.4 Service Health Issue</w:t>
      </w:r>
    </w:p>
    <w:p>
      <w:r>
        <w:t>Restarting services is an escalation action, not a first response. Perform it only when the system-health view and logs identify a failed or hung service, and after collecting a support bundle when practical.</w:t>
      </w:r>
    </w:p>
    <w:p>
      <w:pPr>
        <w:pStyle w:val="ListBullet"/>
      </w:pPr>
      <w:r>
        <w:t>Use the release-specific Dell administration procedure for service restart.</w:t>
      </w:r>
    </w:p>
    <w:p>
      <w:pPr>
        <w:pStyle w:val="ListBullet"/>
      </w:pPr>
      <w:r>
        <w:t>Restart the smallest affected component rather than rebooting the appliance.</w:t>
      </w:r>
    </w:p>
    <w:p>
      <w:pPr>
        <w:pStyle w:val="ListBullet"/>
      </w:pPr>
      <w:r>
        <w:t>Do not restart PPDM during an active backup, restore, replication, or disaster-recovery operation.</w:t>
      </w:r>
    </w:p>
    <w:p>
      <w:pPr>
        <w:pStyle w:val="Heading1"/>
        <w:keepNext/>
        <w:keepLines/>
      </w:pPr>
      <w:r>
        <w:t>7. Retry the Failed Protection Activity</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1</w:t>
            </w:r>
          </w:p>
        </w:tc>
        <w:tc>
          <w:tcPr>
            <w:tcW w:type="dxa" w:w="3168"/>
            <w:tcMar>
              <w:top w:w="110" w:type="dxa"/>
              <w:start w:w="120" w:type="dxa"/>
              <w:bottom w:w="110" w:type="dxa"/>
              <w:end w:w="120" w:type="dxa"/>
            </w:tcMar>
            <w:vAlign w:val="center"/>
          </w:tcPr>
          <w:p>
            <w:pPr>
              <w:spacing w:after="0"/>
            </w:pPr>
            <w:r>
              <w:rPr>
                <w:rFonts w:ascii="Aptos" w:hAnsi="Aptos"/>
                <w:b/>
                <w:sz w:val="18"/>
              </w:rPr>
              <w:t>Confirm readiness</w:t>
            </w:r>
          </w:p>
        </w:tc>
        <w:tc>
          <w:tcPr>
            <w:tcW w:type="dxa" w:w="5832"/>
            <w:tcMar>
              <w:top w:w="110" w:type="dxa"/>
              <w:start w:w="120" w:type="dxa"/>
              <w:bottom w:w="110" w:type="dxa"/>
              <w:end w:w="120" w:type="dxa"/>
            </w:tcMar>
            <w:vAlign w:val="center"/>
          </w:tcPr>
          <w:p>
            <w:pPr>
              <w:spacing w:after="0"/>
            </w:pPr>
            <w:r>
              <w:rPr>
                <w:rFonts w:ascii="Aptos" w:hAnsi="Aptos"/>
                <w:sz w:val="18"/>
              </w:rPr>
              <w:t>All relevant components show healthy/connected, capacity is acceptable, and the underlying cause has been corrected or isolated.</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2</w:t>
            </w:r>
          </w:p>
        </w:tc>
        <w:tc>
          <w:tcPr>
            <w:tcW w:type="dxa" w:w="3168"/>
            <w:tcMar>
              <w:top w:w="110" w:type="dxa"/>
              <w:start w:w="120" w:type="dxa"/>
              <w:bottom w:w="110" w:type="dxa"/>
              <w:end w:w="120" w:type="dxa"/>
            </w:tcMar>
            <w:vAlign w:val="center"/>
          </w:tcPr>
          <w:p>
            <w:pPr>
              <w:spacing w:after="0"/>
            </w:pPr>
            <w:r>
              <w:rPr>
                <w:rFonts w:ascii="Aptos" w:hAnsi="Aptos"/>
                <w:b/>
                <w:sz w:val="18"/>
              </w:rPr>
              <w:t>Start a manual run</w:t>
            </w:r>
          </w:p>
        </w:tc>
        <w:tc>
          <w:tcPr>
            <w:tcW w:type="dxa" w:w="5832"/>
            <w:tcMar>
              <w:top w:w="110" w:type="dxa"/>
              <w:start w:w="120" w:type="dxa"/>
              <w:bottom w:w="110" w:type="dxa"/>
              <w:end w:w="120" w:type="dxa"/>
            </w:tcMar>
            <w:vAlign w:val="center"/>
          </w:tcPr>
          <w:p>
            <w:pPr>
              <w:spacing w:after="0"/>
            </w:pPr>
            <w:r>
              <w:rPr>
                <w:rFonts w:ascii="Aptos" w:hAnsi="Aptos"/>
                <w:sz w:val="18"/>
              </w:rPr>
              <w:t>From Protection &gt; Protection Policies, select the affected policy and start the appropriate protection action.</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3</w:t>
            </w:r>
          </w:p>
        </w:tc>
        <w:tc>
          <w:tcPr>
            <w:tcW w:type="dxa" w:w="3168"/>
            <w:tcMar>
              <w:top w:w="110" w:type="dxa"/>
              <w:start w:w="120" w:type="dxa"/>
              <w:bottom w:w="110" w:type="dxa"/>
              <w:end w:w="120" w:type="dxa"/>
            </w:tcMar>
            <w:vAlign w:val="center"/>
          </w:tcPr>
          <w:p>
            <w:pPr>
              <w:spacing w:after="0"/>
            </w:pPr>
            <w:r>
              <w:rPr>
                <w:rFonts w:ascii="Aptos" w:hAnsi="Aptos"/>
                <w:b/>
                <w:sz w:val="18"/>
              </w:rPr>
              <w:t>Monitor stages</w:t>
            </w:r>
          </w:p>
        </w:tc>
        <w:tc>
          <w:tcPr>
            <w:tcW w:type="dxa" w:w="5832"/>
            <w:tcMar>
              <w:top w:w="110" w:type="dxa"/>
              <w:start w:w="120" w:type="dxa"/>
              <w:bottom w:w="110" w:type="dxa"/>
              <w:end w:w="120" w:type="dxa"/>
            </w:tcMar>
            <w:vAlign w:val="center"/>
          </w:tcPr>
          <w:p>
            <w:pPr>
              <w:spacing w:after="0"/>
            </w:pPr>
            <w:r>
              <w:rPr>
                <w:rFonts w:ascii="Aptos" w:hAnsi="Aptos"/>
                <w:sz w:val="18"/>
              </w:rPr>
              <w:t>Watch the activity from queue through discovery, snapshot, data movement, catalog, and completion. Record any new error code immediately.</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4</w:t>
            </w:r>
          </w:p>
        </w:tc>
        <w:tc>
          <w:tcPr>
            <w:tcW w:type="dxa" w:w="3168"/>
            <w:tcMar>
              <w:top w:w="110" w:type="dxa"/>
              <w:start w:w="120" w:type="dxa"/>
              <w:bottom w:w="110" w:type="dxa"/>
              <w:end w:w="120" w:type="dxa"/>
            </w:tcMar>
            <w:vAlign w:val="center"/>
          </w:tcPr>
          <w:p>
            <w:pPr>
              <w:spacing w:after="0"/>
            </w:pPr>
            <w:r>
              <w:rPr>
                <w:rFonts w:ascii="Aptos" w:hAnsi="Aptos"/>
                <w:b/>
                <w:sz w:val="18"/>
              </w:rPr>
              <w:t>Avoid repeated retries</w:t>
            </w:r>
          </w:p>
        </w:tc>
        <w:tc>
          <w:tcPr>
            <w:tcW w:type="dxa" w:w="5832"/>
            <w:tcMar>
              <w:top w:w="110" w:type="dxa"/>
              <w:start w:w="120" w:type="dxa"/>
              <w:bottom w:w="110" w:type="dxa"/>
              <w:end w:w="120" w:type="dxa"/>
            </w:tcMar>
            <w:vAlign w:val="center"/>
          </w:tcPr>
          <w:p>
            <w:pPr>
              <w:spacing w:after="0"/>
            </w:pPr>
            <w:r>
              <w:rPr>
                <w:rFonts w:ascii="Aptos" w:hAnsi="Aptos"/>
                <w:sz w:val="18"/>
              </w:rPr>
              <w:t>If the same ABA0008 failure repeats once after remediation, stop further retries and escalate with evidence.</w:t>
            </w:r>
          </w:p>
        </w:tc>
      </w:tr>
    </w:tbl>
    <w:p>
      <w:pPr>
        <w:spacing w:after="0"/>
      </w:pPr>
    </w:p>
    <w:p>
      <w:pPr>
        <w:pStyle w:val="Heading1"/>
        <w:keepNext/>
        <w:keepLines/>
      </w:pPr>
      <w:r>
        <w:t>8. Validation</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1</w:t>
            </w:r>
          </w:p>
        </w:tc>
        <w:tc>
          <w:tcPr>
            <w:tcW w:type="dxa" w:w="3168"/>
            <w:tcMar>
              <w:top w:w="110" w:type="dxa"/>
              <w:start w:w="120" w:type="dxa"/>
              <w:bottom w:w="110" w:type="dxa"/>
              <w:end w:w="120" w:type="dxa"/>
            </w:tcMar>
            <w:vAlign w:val="center"/>
          </w:tcPr>
          <w:p>
            <w:pPr>
              <w:spacing w:after="0"/>
            </w:pPr>
            <w:r>
              <w:rPr>
                <w:rFonts w:ascii="Aptos" w:hAnsi="Aptos"/>
                <w:b/>
                <w:sz w:val="18"/>
              </w:rPr>
              <w:t>Job result</w:t>
            </w:r>
          </w:p>
        </w:tc>
        <w:tc>
          <w:tcPr>
            <w:tcW w:type="dxa" w:w="5832"/>
            <w:tcMar>
              <w:top w:w="110" w:type="dxa"/>
              <w:start w:w="120" w:type="dxa"/>
              <w:bottom w:w="110" w:type="dxa"/>
              <w:end w:w="120" w:type="dxa"/>
            </w:tcMar>
            <w:vAlign w:val="center"/>
          </w:tcPr>
          <w:p>
            <w:pPr>
              <w:spacing w:after="0"/>
            </w:pPr>
            <w:r>
              <w:rPr>
                <w:rFonts w:ascii="Aptos" w:hAnsi="Aptos"/>
                <w:sz w:val="18"/>
              </w:rPr>
              <w:t>Confirm the manual run completes successfully and all child tasks are successful.</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2</w:t>
            </w:r>
          </w:p>
        </w:tc>
        <w:tc>
          <w:tcPr>
            <w:tcW w:type="dxa" w:w="3168"/>
            <w:tcMar>
              <w:top w:w="110" w:type="dxa"/>
              <w:start w:w="120" w:type="dxa"/>
              <w:bottom w:w="110" w:type="dxa"/>
              <w:end w:w="120" w:type="dxa"/>
            </w:tcMar>
            <w:vAlign w:val="center"/>
          </w:tcPr>
          <w:p>
            <w:pPr>
              <w:spacing w:after="0"/>
            </w:pPr>
            <w:r>
              <w:rPr>
                <w:rFonts w:ascii="Aptos" w:hAnsi="Aptos"/>
                <w:b/>
                <w:sz w:val="18"/>
              </w:rPr>
              <w:t>Asset status</w:t>
            </w:r>
          </w:p>
        </w:tc>
        <w:tc>
          <w:tcPr>
            <w:tcW w:type="dxa" w:w="5832"/>
            <w:tcMar>
              <w:top w:w="110" w:type="dxa"/>
              <w:start w:w="120" w:type="dxa"/>
              <w:bottom w:w="110" w:type="dxa"/>
              <w:end w:w="120" w:type="dxa"/>
            </w:tcMar>
            <w:vAlign w:val="center"/>
          </w:tcPr>
          <w:p>
            <w:pPr>
              <w:spacing w:after="0"/>
            </w:pPr>
            <w:r>
              <w:rPr>
                <w:rFonts w:ascii="Aptos" w:hAnsi="Aptos"/>
                <w:sz w:val="18"/>
              </w:rPr>
              <w:t>Verify the asset shows a current protection timestamp and the expected SLA status.</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3</w:t>
            </w:r>
          </w:p>
        </w:tc>
        <w:tc>
          <w:tcPr>
            <w:tcW w:type="dxa" w:w="3168"/>
            <w:tcMar>
              <w:top w:w="110" w:type="dxa"/>
              <w:start w:w="120" w:type="dxa"/>
              <w:bottom w:w="110" w:type="dxa"/>
              <w:end w:w="120" w:type="dxa"/>
            </w:tcMar>
            <w:vAlign w:val="center"/>
          </w:tcPr>
          <w:p>
            <w:pPr>
              <w:spacing w:after="0"/>
            </w:pPr>
            <w:r>
              <w:rPr>
                <w:rFonts w:ascii="Aptos" w:hAnsi="Aptos"/>
                <w:b/>
                <w:sz w:val="18"/>
              </w:rPr>
              <w:t>Storage verification</w:t>
            </w:r>
          </w:p>
        </w:tc>
        <w:tc>
          <w:tcPr>
            <w:tcW w:type="dxa" w:w="5832"/>
            <w:tcMar>
              <w:top w:w="110" w:type="dxa"/>
              <w:start w:w="120" w:type="dxa"/>
              <w:bottom w:w="110" w:type="dxa"/>
              <w:end w:w="120" w:type="dxa"/>
            </w:tcMar>
            <w:vAlign w:val="center"/>
          </w:tcPr>
          <w:p>
            <w:pPr>
              <w:spacing w:after="0"/>
            </w:pPr>
            <w:r>
              <w:rPr>
                <w:rFonts w:ascii="Aptos" w:hAnsi="Aptos"/>
                <w:sz w:val="18"/>
              </w:rPr>
              <w:t>Confirm new backup data is visible on the target protection storage and no new storage alert was generated.</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4</w:t>
            </w:r>
          </w:p>
        </w:tc>
        <w:tc>
          <w:tcPr>
            <w:tcW w:type="dxa" w:w="3168"/>
            <w:tcMar>
              <w:top w:w="110" w:type="dxa"/>
              <w:start w:w="120" w:type="dxa"/>
              <w:bottom w:w="110" w:type="dxa"/>
              <w:end w:w="120" w:type="dxa"/>
            </w:tcMar>
            <w:vAlign w:val="center"/>
          </w:tcPr>
          <w:p>
            <w:pPr>
              <w:spacing w:after="0"/>
            </w:pPr>
            <w:r>
              <w:rPr>
                <w:rFonts w:ascii="Aptos" w:hAnsi="Aptos"/>
                <w:b/>
                <w:sz w:val="18"/>
              </w:rPr>
              <w:t>Recovery check</w:t>
            </w:r>
          </w:p>
        </w:tc>
        <w:tc>
          <w:tcPr>
            <w:tcW w:type="dxa" w:w="5832"/>
            <w:tcMar>
              <w:top w:w="110" w:type="dxa"/>
              <w:start w:w="120" w:type="dxa"/>
              <w:bottom w:w="110" w:type="dxa"/>
              <w:end w:w="120" w:type="dxa"/>
            </w:tcMar>
            <w:vAlign w:val="center"/>
          </w:tcPr>
          <w:p>
            <w:pPr>
              <w:spacing w:after="0"/>
            </w:pPr>
            <w:r>
              <w:rPr>
                <w:rFonts w:ascii="Aptos" w:hAnsi="Aptos"/>
                <w:sz w:val="18"/>
              </w:rPr>
              <w:t>For production incidents, perform a non-disruptive browse or approved test recovery when required by policy.</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5</w:t>
            </w:r>
          </w:p>
        </w:tc>
        <w:tc>
          <w:tcPr>
            <w:tcW w:type="dxa" w:w="3168"/>
            <w:tcMar>
              <w:top w:w="110" w:type="dxa"/>
              <w:start w:w="120" w:type="dxa"/>
              <w:bottom w:w="110" w:type="dxa"/>
              <w:end w:w="120" w:type="dxa"/>
            </w:tcMar>
            <w:vAlign w:val="center"/>
          </w:tcPr>
          <w:p>
            <w:pPr>
              <w:spacing w:after="0"/>
            </w:pPr>
            <w:r>
              <w:rPr>
                <w:rFonts w:ascii="Aptos" w:hAnsi="Aptos"/>
                <w:b/>
                <w:sz w:val="18"/>
              </w:rPr>
              <w:t>Alert clearance</w:t>
            </w:r>
          </w:p>
        </w:tc>
        <w:tc>
          <w:tcPr>
            <w:tcW w:type="dxa" w:w="5832"/>
            <w:tcMar>
              <w:top w:w="110" w:type="dxa"/>
              <w:start w:w="120" w:type="dxa"/>
              <w:bottom w:w="110" w:type="dxa"/>
              <w:end w:w="120" w:type="dxa"/>
            </w:tcMar>
            <w:vAlign w:val="center"/>
          </w:tcPr>
          <w:p>
            <w:pPr>
              <w:spacing w:after="0"/>
            </w:pPr>
            <w:r>
              <w:rPr>
                <w:rFonts w:ascii="Aptos" w:hAnsi="Aptos"/>
                <w:sz w:val="18"/>
              </w:rPr>
              <w:t>Confirm the ABA0008 alert is cleared or acknowledged with a documented reason.</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6</w:t>
            </w:r>
          </w:p>
        </w:tc>
        <w:tc>
          <w:tcPr>
            <w:tcW w:type="dxa" w:w="3168"/>
            <w:tcMar>
              <w:top w:w="110" w:type="dxa"/>
              <w:start w:w="120" w:type="dxa"/>
              <w:bottom w:w="110" w:type="dxa"/>
              <w:end w:w="120" w:type="dxa"/>
            </w:tcMar>
            <w:vAlign w:val="center"/>
          </w:tcPr>
          <w:p>
            <w:pPr>
              <w:spacing w:after="0"/>
            </w:pPr>
            <w:r>
              <w:rPr>
                <w:rFonts w:ascii="Aptos" w:hAnsi="Aptos"/>
                <w:b/>
                <w:sz w:val="18"/>
              </w:rPr>
              <w:t>Next schedule</w:t>
            </w:r>
          </w:p>
        </w:tc>
        <w:tc>
          <w:tcPr>
            <w:tcW w:type="dxa" w:w="5832"/>
            <w:tcMar>
              <w:top w:w="110" w:type="dxa"/>
              <w:start w:w="120" w:type="dxa"/>
              <w:bottom w:w="110" w:type="dxa"/>
              <w:end w:w="120" w:type="dxa"/>
            </w:tcMar>
            <w:vAlign w:val="center"/>
          </w:tcPr>
          <w:p>
            <w:pPr>
              <w:spacing w:after="0"/>
            </w:pPr>
            <w:r>
              <w:rPr>
                <w:rFonts w:ascii="Aptos" w:hAnsi="Aptos"/>
                <w:sz w:val="18"/>
              </w:rPr>
              <w:t>Monitor the next scheduled run. Close the incident only after the next run succeeds when the issue was recurring.</w:t>
            </w:r>
          </w:p>
        </w:tc>
      </w:tr>
    </w:tbl>
    <w:p>
      <w:pPr>
        <w:spacing w:after="0"/>
      </w:pPr>
    </w:p>
    <w:p>
      <w:pPr>
        <w:pStyle w:val="Heading1"/>
        <w:keepNext/>
        <w:keepLines/>
      </w:pPr>
      <w:r>
        <w:t>9. Escalation Path</w:t>
      </w:r>
    </w:p>
    <w:tbl>
      <w:tblPr>
        <w:tblW w:type="auto" w:w="0"/>
        <w:jc w:val="center"/>
        <w:tblLayout w:type="fixed"/>
        <w:tblLook w:firstColumn="1" w:firstRow="1" w:lastColumn="0" w:lastRow="0" w:noHBand="0" w:noVBand="1" w:val="04A0"/>
      </w:tblPr>
      <w:tblGrid>
        <w:gridCol w:w="792"/>
        <w:gridCol w:w="3168"/>
        <w:gridCol w:w="5832"/>
      </w:tblGrid>
      <w:tr>
        <w:trPr>
          <w:tblHeader w:val="true"/>
        </w:trPr>
        <w:tc>
          <w:tcPr>
            <w:tcW w:type="dxa" w:w="3389"/>
            <w:shd w:fill="17365D"/>
            <w:tcMar>
              <w:top w:w="120" w:type="dxa"/>
              <w:start w:w="120" w:type="dxa"/>
              <w:bottom w:w="120" w:type="dxa"/>
              <w:end w:w="120" w:type="dxa"/>
            </w:tcMar>
            <w:vAlign w:val="center"/>
          </w:tcPr>
          <w:p>
            <w:r>
              <w:rPr>
                <w:rFonts w:ascii="Aptos" w:hAnsi="Aptos"/>
                <w:b/>
                <w:color w:val="FFFFFF"/>
                <w:sz w:val="18"/>
              </w:rPr>
              <w:t>Step</w:t>
            </w:r>
          </w:p>
        </w:tc>
        <w:tc>
          <w:tcPr>
            <w:tcW w:type="dxa" w:w="3389"/>
            <w:shd w:fill="17365D"/>
            <w:tcMar>
              <w:top w:w="120" w:type="dxa"/>
              <w:start w:w="120" w:type="dxa"/>
              <w:bottom w:w="120" w:type="dxa"/>
              <w:end w:w="120" w:type="dxa"/>
            </w:tcMar>
            <w:vAlign w:val="center"/>
          </w:tcPr>
          <w:p>
            <w:r>
              <w:rPr>
                <w:rFonts w:ascii="Aptos" w:hAnsi="Aptos"/>
                <w:b/>
                <w:color w:val="FFFFFF"/>
                <w:sz w:val="18"/>
              </w:rPr>
              <w:t>Action</w:t>
            </w:r>
          </w:p>
        </w:tc>
        <w:tc>
          <w:tcPr>
            <w:tcW w:type="dxa" w:w="3389"/>
            <w:shd w:fill="17365D"/>
            <w:tcMar>
              <w:top w:w="120" w:type="dxa"/>
              <w:start w:w="120" w:type="dxa"/>
              <w:bottom w:w="120" w:type="dxa"/>
              <w:end w:w="120" w:type="dxa"/>
            </w:tcMar>
            <w:vAlign w:val="center"/>
          </w:tcPr>
          <w:p>
            <w:r>
              <w:rPr>
                <w:rFonts w:ascii="Aptos" w:hAnsi="Aptos"/>
                <w:b/>
                <w:color w:val="FFFFFF"/>
                <w:sz w:val="18"/>
              </w:rPr>
              <w:t>Procedure / Expected Result</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L1</w:t>
            </w:r>
          </w:p>
        </w:tc>
        <w:tc>
          <w:tcPr>
            <w:tcW w:type="dxa" w:w="3168"/>
            <w:tcMar>
              <w:top w:w="110" w:type="dxa"/>
              <w:start w:w="120" w:type="dxa"/>
              <w:bottom w:w="110" w:type="dxa"/>
              <w:end w:w="120" w:type="dxa"/>
            </w:tcMar>
            <w:vAlign w:val="center"/>
          </w:tcPr>
          <w:p>
            <w:pPr>
              <w:spacing w:after="0"/>
            </w:pPr>
            <w:r>
              <w:rPr>
                <w:rFonts w:ascii="Aptos" w:hAnsi="Aptos"/>
                <w:b/>
                <w:sz w:val="18"/>
              </w:rPr>
              <w:t>Backup Operations</w:t>
            </w:r>
          </w:p>
        </w:tc>
        <w:tc>
          <w:tcPr>
            <w:tcW w:type="dxa" w:w="5832"/>
            <w:tcMar>
              <w:top w:w="110" w:type="dxa"/>
              <w:start w:w="120" w:type="dxa"/>
              <w:bottom w:w="110" w:type="dxa"/>
              <w:end w:w="120" w:type="dxa"/>
            </w:tcMar>
            <w:vAlign w:val="center"/>
          </w:tcPr>
          <w:p>
            <w:pPr>
              <w:spacing w:after="0"/>
            </w:pPr>
            <w:r>
              <w:rPr>
                <w:rFonts w:ascii="Aptos" w:hAnsi="Aptos"/>
                <w:sz w:val="18"/>
              </w:rPr>
              <w:t>Initial triage, evidence collection, dependency checks, and one controlled retry.</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L2</w:t>
            </w:r>
          </w:p>
        </w:tc>
        <w:tc>
          <w:tcPr>
            <w:tcW w:type="dxa" w:w="3168"/>
            <w:tcMar>
              <w:top w:w="110" w:type="dxa"/>
              <w:start w:w="120" w:type="dxa"/>
              <w:bottom w:w="110" w:type="dxa"/>
              <w:end w:w="120" w:type="dxa"/>
            </w:tcMar>
            <w:vAlign w:val="center"/>
          </w:tcPr>
          <w:p>
            <w:pPr>
              <w:spacing w:after="0"/>
            </w:pPr>
            <w:r>
              <w:rPr>
                <w:rFonts w:ascii="Aptos" w:hAnsi="Aptos"/>
                <w:b/>
                <w:sz w:val="18"/>
              </w:rPr>
              <w:t>Platform / FDE</w:t>
            </w:r>
          </w:p>
        </w:tc>
        <w:tc>
          <w:tcPr>
            <w:tcW w:type="dxa" w:w="5832"/>
            <w:tcMar>
              <w:top w:w="110" w:type="dxa"/>
              <w:start w:w="120" w:type="dxa"/>
              <w:bottom w:w="110" w:type="dxa"/>
              <w:end w:w="120" w:type="dxa"/>
            </w:tcMar>
            <w:vAlign w:val="center"/>
          </w:tcPr>
          <w:p>
            <w:pPr>
              <w:spacing w:after="0"/>
            </w:pPr>
            <w:r>
              <w:rPr>
                <w:rFonts w:ascii="Aptos" w:hAnsi="Aptos"/>
                <w:sz w:val="18"/>
              </w:rPr>
              <w:t>Environment-wide failures, protection-engine problems, repeated ABA0008, or component-health degradation.</w:t>
            </w:r>
          </w:p>
        </w:tc>
      </w:tr>
      <w:tr>
        <w:tc>
          <w:tcPr>
            <w:tcW w:type="dxa" w:w="792"/>
            <w:tcMar>
              <w:top w:w="110" w:type="dxa"/>
              <w:start w:w="120" w:type="dxa"/>
              <w:bottom w:w="110" w:type="dxa"/>
              <w:end w:w="120" w:type="dxa"/>
            </w:tcMar>
            <w:vAlign w:val="center"/>
          </w:tcPr>
          <w:p>
            <w:pPr>
              <w:spacing w:after="0"/>
              <w:jc w:val="center"/>
            </w:pPr>
            <w:r>
              <w:rPr>
                <w:rFonts w:ascii="Aptos" w:hAnsi="Aptos"/>
                <w:b/>
                <w:sz w:val="18"/>
              </w:rPr>
              <w:t>L3</w:t>
            </w:r>
          </w:p>
        </w:tc>
        <w:tc>
          <w:tcPr>
            <w:tcW w:type="dxa" w:w="3168"/>
            <w:tcMar>
              <w:top w:w="110" w:type="dxa"/>
              <w:start w:w="120" w:type="dxa"/>
              <w:bottom w:w="110" w:type="dxa"/>
              <w:end w:w="120" w:type="dxa"/>
            </w:tcMar>
            <w:vAlign w:val="center"/>
          </w:tcPr>
          <w:p>
            <w:pPr>
              <w:spacing w:after="0"/>
            </w:pPr>
            <w:r>
              <w:rPr>
                <w:rFonts w:ascii="Aptos" w:hAnsi="Aptos"/>
                <w:b/>
                <w:sz w:val="18"/>
              </w:rPr>
              <w:t>Dell Support</w:t>
            </w:r>
          </w:p>
        </w:tc>
        <w:tc>
          <w:tcPr>
            <w:tcW w:type="dxa" w:w="5832"/>
            <w:tcMar>
              <w:top w:w="110" w:type="dxa"/>
              <w:start w:w="120" w:type="dxa"/>
              <w:bottom w:w="110" w:type="dxa"/>
              <w:end w:w="120" w:type="dxa"/>
            </w:tcMar>
            <w:vAlign w:val="center"/>
          </w:tcPr>
          <w:p>
            <w:pPr>
              <w:spacing w:after="0"/>
            </w:pPr>
            <w:r>
              <w:rPr>
                <w:rFonts w:ascii="Aptos" w:hAnsi="Aptos"/>
                <w:sz w:val="18"/>
              </w:rPr>
              <w:t>Failure persists after evidence-based remediation; service restart is required; appliance/core service errors; suspected product defect or data integrity risk.</w:t>
            </w:r>
          </w:p>
        </w:tc>
      </w:tr>
    </w:tbl>
    <w:p>
      <w:pPr>
        <w:spacing w:after="0"/>
      </w:pPr>
    </w:p>
    <w:p>
      <w:r>
        <w:t>Include the following in the escalation package: PPDM version/build, full ABA0008 message, activity ID, timestamps and timezone, affected assets/policies, last successful run, screenshots, support bundle, relevant logs, recent changes, and troubleshooting already performed.</w:t>
      </w:r>
    </w:p>
    <w:p>
      <w:pPr>
        <w:pStyle w:val="Heading1"/>
        <w:keepNext/>
        <w:keepLines/>
      </w:pPr>
      <w:r>
        <w:t>10. Incident Closure</w:t>
      </w:r>
    </w:p>
    <w:p>
      <w:pPr>
        <w:pStyle w:val="ListBullet"/>
      </w:pPr>
      <w:r>
        <w:t>Record the confirmed root cause and corrective action.</w:t>
      </w:r>
    </w:p>
    <w:p>
      <w:pPr>
        <w:pStyle w:val="ListBullet"/>
      </w:pPr>
      <w:r>
        <w:t>Document whether ABA0008 was the primary error or a secondary symptom.</w:t>
      </w:r>
    </w:p>
    <w:p>
      <w:pPr>
        <w:pStyle w:val="ListBullet"/>
      </w:pPr>
      <w:r>
        <w:t>List affected assets and backup windows.</w:t>
      </w:r>
    </w:p>
    <w:p>
      <w:pPr>
        <w:pStyle w:val="ListBullet"/>
      </w:pPr>
      <w:r>
        <w:t>Attach validation evidence and the successful activity ID.</w:t>
      </w:r>
    </w:p>
    <w:p>
      <w:pPr>
        <w:pStyle w:val="ListBullet"/>
      </w:pPr>
      <w:r>
        <w:t>Create a problem record when the failure is recurring or requires a permanent product/configuration change.</w:t>
      </w:r>
    </w:p>
    <w:p>
      <w:pPr>
        <w:pStyle w:val="ListBullet"/>
      </w:pPr>
      <w:r>
        <w:t>Update this SOP when Dell provides a version-specific corrective action.</w:t>
      </w:r>
    </w:p>
    <w:p>
      <w:pPr>
        <w:pStyle w:val="Heading1"/>
        <w:keepNext/>
        <w:keepLines/>
      </w:pPr>
      <w:r>
        <w:t>11. Quick Checklist</w:t>
      </w:r>
    </w:p>
    <w:tbl>
      <w:tblPr>
        <w:tblW w:type="auto" w:w="0"/>
        <w:jc w:val="center"/>
        <w:tblLayout w:type="fixed"/>
        <w:tblLook w:firstColumn="1" w:firstRow="1" w:lastColumn="0" w:lastRow="0" w:noHBand="0" w:noVBand="1" w:val="04A0"/>
      </w:tblPr>
      <w:tblGrid>
        <w:gridCol w:w="720"/>
        <w:gridCol w:w="9216"/>
      </w:tblGrid>
      <w:tr>
        <w:tc>
          <w:tcPr>
            <w:tcW w:type="dxa" w:w="5083"/>
            <w:shd w:fill="17365D"/>
            <w:tcMar>
              <w:top w:w="100" w:type="dxa"/>
              <w:start w:w="120" w:type="dxa"/>
              <w:bottom w:w="100" w:type="dxa"/>
              <w:end w:w="120" w:type="dxa"/>
            </w:tcMar>
          </w:tcPr>
          <w:p>
            <w:r>
              <w:rPr>
                <w:rFonts w:ascii="Aptos" w:hAnsi="Aptos"/>
                <w:b/>
                <w:color w:val="FFFFFF"/>
                <w:sz w:val="18"/>
              </w:rPr>
              <w:t>Done</w:t>
            </w:r>
          </w:p>
        </w:tc>
        <w:tc>
          <w:tcPr>
            <w:tcW w:type="dxa" w:w="5083"/>
            <w:shd w:fill="17365D"/>
            <w:tcMar>
              <w:top w:w="100" w:type="dxa"/>
              <w:start w:w="120" w:type="dxa"/>
              <w:bottom w:w="100" w:type="dxa"/>
              <w:end w:w="120" w:type="dxa"/>
            </w:tcMar>
          </w:tcPr>
          <w:p>
            <w:r>
              <w:rPr>
                <w:rFonts w:ascii="Aptos" w:hAnsi="Aptos"/>
                <w:b/>
                <w:color w:val="FFFFFF"/>
                <w:sz w:val="18"/>
              </w:rPr>
              <w:t>Check</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Full ABA0008 message and PPDM version captured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Activity ID, policy, asset, and failure stage recorded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Blast radius and last successful run identified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Capacity, DNS, NTP, credentials, network, storage, and component health checked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Support bundle collected when required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Underlying cause corrected before retry</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Only one controlled retry performed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Successful run and recovery/browse validation completed</w:t>
            </w:r>
          </w:p>
        </w:tc>
      </w:tr>
      <w:tr>
        <w:tc>
          <w:tcPr>
            <w:tcW w:type="dxa" w:w="720"/>
            <w:tcMar>
              <w:top w:w="100" w:type="dxa"/>
              <w:start w:w="120" w:type="dxa"/>
              <w:bottom w:w="100" w:type="dxa"/>
              <w:end w:w="120" w:type="dxa"/>
            </w:tcMar>
            <w:vAlign w:val="center"/>
          </w:tcPr>
          <w:p>
            <w:pPr>
              <w:jc w:val="center"/>
            </w:pPr>
            <w:r>
              <w:rPr>
                <w:rFonts w:ascii="Aptos" w:hAnsi="Aptos"/>
                <w:sz w:val="18"/>
              </w:rPr>
              <w:t>☐</w:t>
            </w:r>
          </w:p>
        </w:tc>
        <w:tc>
          <w:tcPr>
            <w:tcW w:type="dxa" w:w="9216"/>
            <w:tcMar>
              <w:top w:w="100" w:type="dxa"/>
              <w:start w:w="120" w:type="dxa"/>
              <w:bottom w:w="100" w:type="dxa"/>
              <w:end w:w="120" w:type="dxa"/>
            </w:tcMar>
            <w:vAlign w:val="center"/>
          </w:tcPr>
          <w:p>
            <w:r>
              <w:rPr>
                <w:rFonts w:ascii="Aptos" w:hAnsi="Aptos"/>
                <w:sz w:val="18"/>
              </w:rPr>
              <w:t>Incident updated and escalation package attached</w:t>
            </w:r>
          </w:p>
        </w:tc>
      </w:tr>
    </w:tbl>
    <w:p>
      <w:pPr>
        <w:pStyle w:val="Heading1"/>
        <w:keepNext/>
        <w:keepLines/>
      </w:pPr>
      <w:r>
        <w:t>12. Revision History</w:t>
      </w:r>
    </w:p>
    <w:tbl>
      <w:tblPr>
        <w:tblW w:type="auto" w:w="0"/>
        <w:jc w:val="center"/>
        <w:tblLayout w:type="fixed"/>
        <w:tblLook w:firstColumn="1" w:firstRow="1" w:lastColumn="0" w:lastRow="0" w:noHBand="0" w:noVBand="1" w:val="04A0"/>
      </w:tblPr>
      <w:tblGrid>
        <w:gridCol w:w="1440"/>
        <w:gridCol w:w="1872"/>
        <w:gridCol w:w="2304"/>
        <w:gridCol w:w="4320"/>
      </w:tblGrid>
      <w:tr>
        <w:tc>
          <w:tcPr>
            <w:tcW w:type="dxa" w:w="2541"/>
            <w:shd w:fill="17365D"/>
            <w:tcMar>
              <w:top w:w="100" w:type="dxa"/>
              <w:start w:w="120" w:type="dxa"/>
              <w:bottom w:w="100" w:type="dxa"/>
              <w:end w:w="120" w:type="dxa"/>
            </w:tcMar>
          </w:tcPr>
          <w:p>
            <w:r>
              <w:rPr>
                <w:rFonts w:ascii="Aptos" w:hAnsi="Aptos"/>
                <w:b/>
                <w:color w:val="FFFFFF"/>
                <w:sz w:val="18"/>
              </w:rPr>
              <w:t>Version</w:t>
            </w:r>
          </w:p>
        </w:tc>
        <w:tc>
          <w:tcPr>
            <w:tcW w:type="dxa" w:w="2541"/>
            <w:shd w:fill="17365D"/>
            <w:tcMar>
              <w:top w:w="100" w:type="dxa"/>
              <w:start w:w="120" w:type="dxa"/>
              <w:bottom w:w="100" w:type="dxa"/>
              <w:end w:w="120" w:type="dxa"/>
            </w:tcMar>
          </w:tcPr>
          <w:p>
            <w:r>
              <w:rPr>
                <w:rFonts w:ascii="Aptos" w:hAnsi="Aptos"/>
                <w:b/>
                <w:color w:val="FFFFFF"/>
                <w:sz w:val="18"/>
              </w:rPr>
              <w:t>Date</w:t>
            </w:r>
          </w:p>
        </w:tc>
        <w:tc>
          <w:tcPr>
            <w:tcW w:type="dxa" w:w="2541"/>
            <w:shd w:fill="17365D"/>
            <w:tcMar>
              <w:top w:w="100" w:type="dxa"/>
              <w:start w:w="120" w:type="dxa"/>
              <w:bottom w:w="100" w:type="dxa"/>
              <w:end w:w="120" w:type="dxa"/>
            </w:tcMar>
          </w:tcPr>
          <w:p>
            <w:r>
              <w:rPr>
                <w:rFonts w:ascii="Aptos" w:hAnsi="Aptos"/>
                <w:b/>
                <w:color w:val="FFFFFF"/>
                <w:sz w:val="18"/>
              </w:rPr>
              <w:t>Owner</w:t>
            </w:r>
          </w:p>
        </w:tc>
        <w:tc>
          <w:tcPr>
            <w:tcW w:type="dxa" w:w="2541"/>
            <w:shd w:fill="17365D"/>
            <w:tcMar>
              <w:top w:w="100" w:type="dxa"/>
              <w:start w:w="120" w:type="dxa"/>
              <w:bottom w:w="100" w:type="dxa"/>
              <w:end w:w="120" w:type="dxa"/>
            </w:tcMar>
          </w:tcPr>
          <w:p>
            <w:r>
              <w:rPr>
                <w:rFonts w:ascii="Aptos" w:hAnsi="Aptos"/>
                <w:b/>
                <w:color w:val="FFFFFF"/>
                <w:sz w:val="18"/>
              </w:rPr>
              <w:t>Change Description</w:t>
            </w:r>
          </w:p>
        </w:tc>
      </w:tr>
      <w:tr>
        <w:tc>
          <w:tcPr>
            <w:tcW w:type="dxa" w:w="2541"/>
            <w:tcMar>
              <w:top w:w="100" w:type="dxa"/>
              <w:start w:w="120" w:type="dxa"/>
              <w:bottom w:w="100" w:type="dxa"/>
              <w:end w:w="120" w:type="dxa"/>
            </w:tcMar>
          </w:tcPr>
          <w:p>
            <w:r>
              <w:rPr>
                <w:rFonts w:ascii="Aptos" w:hAnsi="Aptos"/>
                <w:sz w:val="18"/>
              </w:rPr>
              <w:t>1.0</w:t>
            </w:r>
          </w:p>
        </w:tc>
        <w:tc>
          <w:tcPr>
            <w:tcW w:type="dxa" w:w="2541"/>
            <w:tcMar>
              <w:top w:w="100" w:type="dxa"/>
              <w:start w:w="120" w:type="dxa"/>
              <w:bottom w:w="100" w:type="dxa"/>
              <w:end w:w="120" w:type="dxa"/>
            </w:tcMar>
          </w:tcPr>
          <w:p>
            <w:r>
              <w:rPr>
                <w:rFonts w:ascii="Aptos" w:hAnsi="Aptos"/>
                <w:sz w:val="18"/>
              </w:rPr>
              <w:t>August 2026</w:t>
            </w:r>
          </w:p>
        </w:tc>
        <w:tc>
          <w:tcPr>
            <w:tcW w:type="dxa" w:w="2541"/>
            <w:tcMar>
              <w:top w:w="100" w:type="dxa"/>
              <w:start w:w="120" w:type="dxa"/>
              <w:bottom w:w="100" w:type="dxa"/>
              <w:end w:w="120" w:type="dxa"/>
            </w:tcMar>
          </w:tcPr>
          <w:p>
            <w:r>
              <w:rPr>
                <w:rFonts w:ascii="Aptos" w:hAnsi="Aptos"/>
                <w:sz w:val="18"/>
              </w:rPr>
              <w:t>Backup Operations</w:t>
            </w:r>
          </w:p>
        </w:tc>
        <w:tc>
          <w:tcPr>
            <w:tcW w:type="dxa" w:w="2541"/>
            <w:tcMar>
              <w:top w:w="100" w:type="dxa"/>
              <w:start w:w="120" w:type="dxa"/>
              <w:bottom w:w="100" w:type="dxa"/>
              <w:end w:w="120" w:type="dxa"/>
            </w:tcMar>
          </w:tcPr>
          <w:p>
            <w:r>
              <w:rPr>
                <w:rFonts w:ascii="Aptos" w:hAnsi="Aptos"/>
                <w:sz w:val="18"/>
              </w:rPr>
              <w:t>Initial sample SOP for PPDM error ABA0008</w:t>
            </w:r>
          </w:p>
        </w:tc>
      </w:tr>
    </w:tbl>
    <w:p>
      <w:pPr>
        <w:spacing w:before="240"/>
      </w:pPr>
      <w:r>
        <w:rPr>
          <w:b/>
        </w:rPr>
        <w:t xml:space="preserve">Reference basis: </w:t>
      </w:r>
      <w:r>
        <w:t>This sample mirrors the structure and operational style of the supplied NetWorker services recovery SOP and should be finalized against the Dell PowerProtect Data Manager Messages Catalog and Administrator Guide for the deployed release.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66666"/>
        <w:sz w:val="16"/>
      </w:rPr>
      <w:t>PowerProtect Data Manager |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15"/>
    </w:pPr>
    <w:rPr>
      <w:rFonts w:ascii="Consolas" w:hAnsi="Consolas"/>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PPDM Error ABA008 - Triage and Recovery SOP</dc:title>
  <dc:subject>Sample PowerProtect Data Manager operational runbook</dc:subject>
  <dc:creator>Backup Operations Team</dc:creator>
  <cp:keywords>PPDM, PowerProtect Data Manager, ABA008, SOP, troubleshooting</cp:keywords>
  <dc:description>generated by python-docx</dc:description>
  <cp:lastModifiedBy/>
  <cp:revision>1</cp:revision>
  <dcterms:created xsi:type="dcterms:W3CDTF">2013-12-23T23:15:00Z</dcterms:created>
  <dcterms:modified xsi:type="dcterms:W3CDTF">2013-12-23T23:15:00Z</dcterms:modified>
  <cp:category/>
</cp:coreProperties>
</file>