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Telco Customer Churn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What We Did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built a churn classifier on the Telco dataset using an 80/20 train–test split.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Categorical fields were one-hot encoded, numeric fields were imputed and scaled,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we trained a Logistic Regression model with class balancing.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objective was to predict whether a customer would churn.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How the Model Performed (Test Set)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Accuracy: 0.7381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(Churn): 0.5043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 (Churn): 0.7834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Score (Churn): 0.6136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ROC–AUC: 0.8413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AUC of 0.8413 indicates strong ranking ability.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recall (0.7834) means the model is effective at catching most churners.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 (0.5043) suggests some over-targeting in outreach.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Overall, this is a solid baseline when the priority is not missing at-risk customers.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Key Drivers of Churn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churn risk: month-to-month contracts, higher monthly charges, shorter tenure,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electronic check payments, fiber internet, and lack of add-on services.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churn risk: longer contracts, automatic payments, higher tenure,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and having support/security services.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Mistakes the Model Makes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Positives: Loyal customers flagged as churners (cost is extra outreach).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Negatives: Actual churners missed (more costly since they represent lost customers).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 offers for month-to-month users to shift them to yearly plans.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engagement programs for new customers in their first 1–3 months.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 autopay methods with incentives to reduce churn.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adoption of support/security add-ons.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 high-risk, high-value customers for targeted retention.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Modeling Next Steps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tuning to adjust the precision/recall trade-off.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Logistic Regression with Random Forest or Gradient Boosting.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engineered features like tenure buckets or interaction terms.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model ranks churn risk well (AUC 0.8413) and emphasizes recall (0.7834).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With threshold tuning and targeted campaigns, it is ready to support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business strategies to retain at-risk customers.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B8QkgDAR/4oOzW5dhd1n+s4NnA==">CgMxLjA4AHIhMUh5bHpsZGJ3VURjWGlVdWJaNW16N2E1dmZDc2RrekM0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