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6E56"/>
          <w:sz w:val="56"/>
          <w:szCs w:val="56"/>
        </w:rPr>
        <w:t xml:space="preserve">DriveTrust AI</w:t>
      </w:r>
    </w:p>
    <w:p>
      <w:pPr>
        <w:spacing w:after="100" w:before="200"/>
        <w:jc w:val="center"/>
      </w:pPr>
      <w:r>
        <w:rPr>
          <w:color w:val="1F2937"/>
          <w:sz w:val="30"/>
          <w:szCs w:val="30"/>
        </w:rPr>
        <w:t xml:space="preserve">AI-Assisted Two-Wheeler &amp; Four-Wheeler Driving Compliance Platform</w:t>
      </w:r>
    </w:p>
    <w:p>
      <w:pPr>
        <w:spacing w:after="100"/>
        <w:jc w:val="center"/>
      </w:pPr>
      <w:r>
        <w:rPr>
          <w:i/>
          <w:iCs/>
          <w:color w:val="5F5E5A"/>
          <w:sz w:val="22"/>
          <w:szCs w:val="22"/>
        </w:rPr>
        <w:t xml:space="preserve">Consolidated Project Document — Scope, Architecture, AI Pipeline, Backend &amp; Build Plan</w:t>
      </w:r>
    </w:p>
    <w:p>
      <w:pPr>
        <w:spacing w:before="800"/>
        <w:jc w:val="center"/>
      </w:pPr>
      <w:r>
        <w:rPr>
          <w:color w:val="5F5E5A"/>
          <w:sz w:val="20"/>
          <w:szCs w:val="20"/>
        </w:rPr>
        <w:t xml:space="preserve">Version 2.0  ·  Scope Expanded — Two-Wheeler &amp; Four-Wheeler Pilot</w:t>
      </w:r>
    </w:p>
    <w:p>
      <w:pPr>
        <w:spacing w:before="60"/>
        <w:jc w:val="center"/>
      </w:pPr>
      <w:r>
        <w:rPr>
          <w:color w:val="5F5E5A"/>
          <w:sz w:val="20"/>
          <w:szCs w:val="20"/>
        </w:rPr>
        <w:t xml:space="preserve">Prepared for internal team review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1. Executive Summary</w:t>
      </w:r>
    </w:p>
    <w:p>
      <w:pPr>
        <w:spacing w:after="160" w:line="300"/>
      </w:pPr>
      <w:r>
        <w:t xml:space="preserve">DriveTrust AI is an AI-assisted driving-behaviour detection and reporting platform for two-wheeler and four-wheeler drivers. A driver-facing mobile app captures evidence, an AI pipeline analyses it for road-safety violations, a Supabase-backed service persists results and maintains a per-driver Trust Score, and a React admin dashboard lets an authorised reviewer confirm flags and issue advisory notices.</w:t>
      </w:r>
    </w:p>
    <w:p>
      <w:pPr>
        <w:spacing w:after="160" w:line="300"/>
      </w:pPr>
      <w:r>
        <w:t xml:space="preserve">This document consolidates every decision made to date into one coherent specification: the locked project scope, the system architecture, the full detection list, the AI model pipeline and model-selection reasoning, the database and API design, the phased build plan, and the deployment approach. Earlier drafts of this project described three different framings (a citizen-reporting app, an insurance dashcam product, and a backend proof-of-concept) with contradicting assumptions about vehicle type and camera setup. Section 2 resolves that contradiction and reflects the current, expanded scope: two-wheeler and four-wheeler compliance checks, curated down to what is realistically buildable rather than every capability a full traffic-rule-compliance system could theoretically cover.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2. Locked Project Scope (v1 Pilot)</w:t>
      </w:r>
    </w:p>
    <w:p>
      <w:pPr>
        <w:spacing w:after="160" w:line="300"/>
      </w:pPr>
      <w:r>
        <w:t xml:space="preserve">The pilot targets two-wheeler and four-wheeler drivers, with the front-camera compliance check conditional on vehicle type. This supports both vehicle types with one pipeline architecture rather than picking one — only the front-camera model swaps (helmet vs. seatbelt) based on the declared vehicle type at submission.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2.1 What v1 includes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types: two-wheelers (motorcycles/scooters) and four-wheelers, selected per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 camera, self-check (vehicle-type conditional): helmet worn, for two-wheeler riders; seatbelt worn, for four-wheeler drivers — two separate trained models, not merged, so each can be labelled and iterated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 camera, both vehicle types: mobile phone usage — free, reuses the existing COCO-pretrained detector's cell-phone class with a proximity heuristic, no new model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Back/road camera: helmet compliance and triple-riding for two-wheelers, vehicle classification (car/bus/truck/motorcycle/bicycle) for general road context, and number plate reading for all vehicle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mode: single clip or short video capture and manual submission — not a continuous always-on recording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output is an advisory flag for human review. It is never an automatic fine — the platform has no legal authority to issue one; only an authorised admin, after review, can confirm a flag and trigger a notice.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Score is a defined, numeric, insert-only history (see Section 8.3), not an undefined “simulated recommendation.”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2.2 What is explicitly out of scope for v1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Deferred to Phase 2 — feasible, just sequenced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violation, wrong-side driving, and tailgating/following-distance detection (Section 4.3).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Sensor-based self-driving analysis and GPS-based speed compliance — depend on continuous background capture, deferred with it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dual-camera dashcam mode with a rolling local buffer and automatic event triggers (Section 6).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Cut from the roadmap for the foreseeable pilot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Lane detection/departure, road sign recognition, overtaking rules, collision-risk prediction, pedestrian failure-to-yield, parking violations, indicator compliance, and drowsiness detection — assessed as disproportionate effort, not just deferred; reasoning in Section 4.6.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Also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integration (premium/discount calculation) — future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fine issuance, payment collection, or any action with real legal/financial consequence without human confirmation.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3. System Architecture</w:t>
      </w:r>
    </w:p>
    <w:p>
      <w:pPr>
        <w:spacing w:after="160" w:line="300"/>
      </w:pPr>
      <w:r>
        <w:t xml:space="preserve">The platform has four independent layers, each with a single responsibility. This separation lets the AI, backend, and frontend teams work in parallel without blocking one another.</w:t>
      </w:r>
    </w:p>
    <w:p>
      <w:pPr>
        <w:spacing w:after="0" w:before="200"/>
        <w:jc w:val="center"/>
      </w:pPr>
      <w:r>
        <w:drawing>
          <wp:inline distT="0" distB="0" distL="0" distR="0">
            <wp:extent cx="4206240" cy="4023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1 — DriveTrust AI ecosystem overview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3.1 Layer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 (driver)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Captures evidence (photo/video), collects category input, submits to the backend API.</w:t>
            </w:r>
          </w:p>
        </w:tc>
      </w:tr>
      <w:tr>
        <w:tc>
          <w:tcPr>
            <w:tcW w:type="dxa" w:w="2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detection pipeline</w:t>
            </w:r>
          </w:p>
        </w:tc>
        <w:tc>
          <w:tcPr>
            <w:tcW w:type="dxa" w:w="6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YOLOv8 detection, plate OCR, rule-based scoring, and a VLM tiebreaker for ambiguous cases.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backend</w:t>
            </w:r>
          </w:p>
        </w:tc>
        <w:tc>
          <w:tcPr>
            <w:tcW w:type="dxa" w:w="6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Postgres database, private Storage for evidence media, and the data layer behind the REST API.</w:t>
            </w:r>
          </w:p>
        </w:tc>
      </w:tr>
      <w:tr>
        <w:tc>
          <w:tcPr>
            <w:tcW w:type="dxa" w:w="28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admin dashboard</w:t>
            </w:r>
          </w:p>
        </w:tc>
        <w:tc>
          <w:tcPr>
            <w:tcW w:type="dxa" w:w="6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queue, evidence review, trust-score history, and the confirm/reject action that produces an advisory notice.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6E56"/>
        </w:rPr>
        <w:t xml:space="preserve">4. Detection List</w:t>
      </w:r>
    </w:p>
    <w:p>
      <w:pPr>
        <w:spacing w:after="160" w:line="300"/>
      </w:pPr>
      <w:r>
        <w:t xml:space="preserve">Curated down to what is realistically buildable with the current pipeline and available datasets, rather than every capability a full traffic-rule-compliance system could theoretically cover. Section 4.6 documents what was deliberately cut, and why.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4.1 Front camera — self-check (vehicle-type conditional)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Helmet worn / no helmet — two-wheeler riders. Existing trained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Seatbelt worn / not worn — four-wheeler drivers. New model, same build pattern as the helmet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phone usage — both vehicle types. Free: the existing COCO-pretrained detector already has a cell-phone class; adds a proximity heuristic (phone bounding box near hand/ear), no new training required.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4.2 Road camera — vehicle &amp; identity (near-term)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Helmet worn / no helmet, for other two-wheeler riders in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Rider count and triple-riding (3+ riders on one two-wheeler).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classification (car/bus/truck/motorcycle/bicycle) — free, already covered by the COCO-pretrained detector.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Auto-rickshaw classification — not a COCO class, needs fine-tuning; check for an existing Indian auto-rickshaw dataset before collecting one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plate detection and OCR reading (identity match — not itself a violation).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/ obscured plate flag — a vehicle is detected but the plate detector finds nothing in the expected region; pure logic on existing output, zero new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Wheelie / stunt riding (two-wheeler) — motorcycle bounding-box aspect ratio goes abnormal (front wheel lifted); a heuristic on the existing detector's output, no new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vehicle tracking (ByteTrack) — algorithmic, no training required.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4.3 Road camera — traffic rules (Phase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 — the existing detector already locates traffic lights as a bounding box (COCO class); the light's colour state is read via a simple crop and brightest-region colour check, not a trained classifier.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Wrong-side driving — no new model; compares each tracked vehicle's ByteTrack movement vector against a calibrated expected direction for the camera 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Tailgating / unsafe following distance — no new model; uses bounding-box size as a distance proxy and frame-to-frame closing speed from ByteTrack. Depth estimation is a possible later upgrade, not a v1 requirement.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4.4 Sensor-based &amp; GPS (deferred with continuous capture mode)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Harsh braking, sudden acceleration, sharp cornering — accelerometer/gyroscope thresholds, mobile-side.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Over-speeding — GPS speed compared against the posted limit via an OpenStreetMap Overpass API lookup; a data-integration task, not a computer-vision task.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4.5 Ambiguous-case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VLM tiebreaker: reviews the full evidence clip only when the rule engine's confidence lands in the needs_review band. It does not detect new violation types — it confirms or downgrades what the rule engine already flagged as uncertain. Gemini (Flash / Flash-Lite) is the primary choice; NVIDIA Nemotron 3 Nano Omni is a free, video-optimised candidate under evaluation alongside it (Section 5.2).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4.6 Deliberately cut from the roadmap</w:t>
      </w:r>
    </w:p>
    <w:p>
      <w:pPr>
        <w:spacing w:after="160" w:line="300"/>
      </w:pPr>
      <w:r>
        <w:t xml:space="preserve">These appeared in an earlier, broader traffic-rule-compliance roadmap but are assessed as disproportionate effort for the current team and timeline, not simply deferred: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Lane detection / departure — needs a semantic segmentation model (e.g. a LaneNet-class architecture), fundamentally different from the YOLO-based pipeline, not an incremental addition.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Road sign recognition — no strong Indian-specific public dataset; would require collecting and labelling one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Overtaking rules, collision-risk prediction, pedestrian failure-to-yield — require multi-frame relative-motion reasoning across several tracked vehicles at once; research-level computer vision, not pilot-level.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Parking violations — needs static no-parking-zone context with no current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Indicator compliance — small blinking-object detection with a high false-positive rate relative to the value it adds.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Drowsiness detection (eye closure, yawning, head nodding) — needs a face-mesh pipeline, a different architecture from the current detection stack.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5. AI Model Ingestion Pipeline</w:t>
      </w:r>
    </w:p>
    <w:p>
      <w:pPr>
        <w:spacing w:after="160" w:line="300"/>
      </w:pPr>
      <w:r>
        <w:t xml:space="preserve">What happens to one submitted clip, in order, from upload to a final report: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 extraction — sample the incoming video at a fixed interval.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YOLO detection — person/motorcycle/vehicle-class, helmet, seatbelt, plate, and traffic-light-location models run on every sampled frame; front-camera self-check reuses the helmet or seatbelt model depending on declared vehicle type.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Vehicle tracking — ByteTrack assigns a persistent ID across frames so the same vehicle is not counted twice within a clip.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 engine — produces a per-frame verdict: rider count, helmet association, triple-riding flag.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— the plate detection crop is passed to EasyOCR and validated against the Indian plate format.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Verification / aggregation — per-frame verdicts are combined into one clip-level severity score and a status tier: auto_flagged, needs_review, or insufficient_evidence.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VLM tiebreaker — fires only when status = needs_review; the whole clip is sent to Gemini for a final call.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 generation — final JSON report, evidence frames, and a trust_score_delta are written and passed to the backend.</w:t>
      </w:r>
    </w:p>
    <w:p>
      <w:pPr>
        <w:spacing w:after="0" w:before="200"/>
        <w:jc w:val="center"/>
      </w:pPr>
      <w:r>
        <w:drawing>
          <wp:inline distT="0" distB="0" distL="0" distR="0">
            <wp:extent cx="402336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2 — Detection-to-advisory flow for a single event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5.1 Current build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200"/>
        <w:gridCol w:w="165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Person, motorcycle, vehicle class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Helmet / no-helmet (road + self)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helmet_model.pt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Roboflow helmet dataset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phone usage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 + heuristic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Traffic light location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yolov8n.pt (COCO pretrained) + colour heuristic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 (Phase 2 use)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License plate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ampr.pt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External (already trained)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Seatbelt / no-seatbelt (4-wheeler)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model, same pattern as helmet_model.pt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New dataset — not yet collected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Auto-rickshaw classification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Fine-tuned YOLOv8n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 Roboflow before collecting new data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 tracking</w:t>
            </w:r>
          </w:p>
        </w:tc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ByteTrack (algorithmic)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integrated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Ambiguous-case tiebreak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VLM (API); Nemotron 3 Nano Omni (API, under evaluation)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N/A — API-based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integrated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5.2 VLM / reasoning model selection</w:t>
      </w:r>
    </w:p>
    <w:p>
      <w:pPr>
        <w:spacing w:after="160" w:line="300"/>
      </w:pPr>
      <w:r>
        <w:t xml:space="preserve">Several models were evaluated for the ambiguous-case tiebreaker role beyond the originally planned Gemini API: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50"/>
      </w:tblGrid>
      <w:tr>
        <w:trPr>
          <w:tblHeader/>
        </w:trPr>
        <w:tc>
          <w:tcPr>
            <w:tcW w:type="dxa" w:w="2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46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(Flash / Flash-Lite)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 input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choice — proven, cheap, already integrated into the plan.</w:t>
            </w:r>
          </w:p>
        </w:tc>
      </w:tr>
      <w:tr>
        <w:tc>
          <w:tcPr>
            <w:tcW w:type="dxa" w:w="2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Nemotron 3 Nano Omni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video, image, audio, text</w:t>
            </w:r>
          </w:p>
        </w:tc>
        <w:tc>
          <w:tcPr>
            <w:tcW w:type="dxa" w:w="4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via NVIDIA's hosted API; a video-optimised architecture (Efficient Video Sampling) purpose-built for exactly this kind of clip-review task. Worth a side-by-side evaluation against Gemini before adopting.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Nemotron-3-Nano-30B-A3B (FP8)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 only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cannot process video or images at all; wrong modality for this role.</w:t>
            </w:r>
          </w:p>
        </w:tc>
      </w:tr>
      <w:tr>
        <w:tc>
          <w:tcPr>
            <w:tcW w:type="dxa" w:w="2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NVIDIA Alpamayo 2 Super</w:t>
            </w:r>
          </w:p>
        </w:tc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Multi-camera video + ego-motion history</w:t>
            </w:r>
          </w:p>
        </w:tc>
        <w:tc>
          <w:tcPr>
            <w:tcW w:type="dxa" w:w="46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built for autonomous-vehicle trajectory planning (the ego vehicle's own driving decisions), not third-party violation detection. 34B parameters, needs multi-GPU (70GB+ VRAM) hardware disproportionate to this pilot.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Kimi K3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Native video, image, text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Rejected — technically capable, but a 2.8T-parameter frontier flagship priced for long-horizon agentic coding, roughly 25x the per-token cost of Gemini Flash-Lite. Disproportionate for a bounded confirm/reject judgment.</w:t>
            </w:r>
          </w:p>
        </w:tc>
      </w:tr>
    </w:tbl>
    <w:p>
      <w:pPr>
        <w:spacing w:after="160" w:line="300"/>
      </w:pPr>
      <w:r>
        <w:t xml:space="preserve">Local hardware (RTX 3060, 6GB VRAM) is sufficient for YOLOv8n/s fine-tuning and inference across all detection models above. None of the VLM options are self-hosted — all run via a hosted API, so VRAM is not a constraint for the tiebreaker role.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5.3 AI engineering workflow</w:t>
      </w:r>
    </w:p>
    <w:p>
      <w:pPr>
        <w:spacing w:after="160" w:line="300"/>
      </w:pPr>
      <w:r>
        <w:t xml:space="preserve">Build order for the AI pipeline work specifically, independent of backend/frontend progress: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Environment setup — Python venv, dependencies, GPU verification.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Baseline validation — confirm the existing pipeline still runs end-to-end before changing anything.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Vehicle tracking — integrate ByteTrack; no new data required.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Front-camera self-check validation — test the helmet/seatbelt models against front-facing footage specifically; domain shift from road-facing training data is a real risk, not assumed away.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VLM tiebreaker integration — wire the chosen model(s) into the needs_review branch.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Evaluation on a labelled test set — precision/recall, used to tune severity thresholds against real numbers.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Output contract — finalise the JSON fields the backend consumes.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Tests, docs, and commit hygiene.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6. Future Capture Mode: Continuous Dashcam (Reference Only)</w:t>
      </w:r>
    </w:p>
    <w:p>
      <w:pPr>
        <w:spacing w:after="160" w:line="300"/>
      </w:pPr>
      <w:r>
        <w:t xml:space="preserve">Deferred per Section 2.2, but specified here so the storage and bandwidth design is not lost. If/when the platform moves to a continuous phone-as-dashcam mode with a rolling local buffer: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2000"/>
        <w:gridCol w:w="1850"/>
      </w:tblGrid>
      <w:tr>
        <w:trPr>
          <w:tblHeader/>
        </w:trPr>
        <w:tc>
          <w:tcPr>
            <w:tcW w:type="dxa" w:w="2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Bitrate</w:t>
            </w:r>
          </w:p>
        </w:tc>
        <w:tc>
          <w:tcPr>
            <w:tcW w:type="dxa" w:w="18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30s size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 camera (road)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1080p H.264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~6 Mbps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~22.5 MB</w:t>
            </w:r>
          </w:p>
        </w:tc>
      </w:tr>
      <w:tr>
        <w:tc>
          <w:tcPr>
            <w:tcW w:type="dxa" w:w="29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 camera (driver)</w:t>
            </w:r>
          </w:p>
        </w:tc>
        <w:tc>
          <w:tcPr>
            <w:tcW w:type="dxa" w:w="2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720p H.264 @15fps</w:t>
            </w:r>
          </w:p>
        </w:tc>
        <w:tc>
          <w:tcPr>
            <w:tcW w:type="dxa" w:w="20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~1.5 Mbps</w:t>
            </w:r>
          </w:p>
        </w:tc>
        <w:tc>
          <w:tcPr>
            <w:tcW w:type="dxa" w:w="18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~5.6 MB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Combined (rolling buffer)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~28 MB / 30s</w:t>
            </w:r>
          </w:p>
        </w:tc>
      </w:tr>
    </w:tbl>
    <w:p>
      <w:pPr>
        <w:spacing w:after="160" w:line="300"/>
      </w:pPr>
      <w:r>
        <w:t xml:space="preserve">The rolling buffer overwrites itself continuously and never leaves the device. Only a flagged event window (5–10 minutes, both cameras) is compressed (H.265, reduced bitrate) and uploaded — approximately 65–75 MB for a 5-minute clip and 130–150 MB for a 10-minute clip, versus ~560 MB uncompressed.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7.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Android (Flutter or native)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Camera capture, submission flow, category selection.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Python, YOLOv8 (Ultralytics), OpenCV, EasyOCR, ByteTrack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Existing RakshaRide codebase, extended.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VLM tiebreaker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Gemini API (primary); NVIDIA Nemotron 3 Nano Omni (free, under evaluation)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Ambiguous-case review only; both API-based, no local GPU needed.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Sits between clients and Supabase; holds the service-role key.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(PostgreSQL + Storage)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Postgres, private bucket for evidence media.</w:t>
            </w:r>
          </w:p>
        </w:tc>
      </w:tr>
      <w:tr>
        <w:tc>
          <w:tcPr>
            <w:tcW w:type="dxa" w:w="22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3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queue, review, trust-score history, dashboard stats.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Local training hardware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RTX 3060 6GB laptop (140W TGP)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Sufficient for YOLOv8n/s fine-tuning and inference testing.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6E56"/>
        </w:rPr>
        <w:t xml:space="preserve">8. Backend: Database and API Design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8.1 Core tables (Supabase / PostgreSQL)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Application users.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drivers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Driver/rider information.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 details, keyed by number plate — the field the AI pipeline's OCR output matches against.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reports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Submitted evidence reports; created first with status pending.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violations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AI-detected violations linked to a report; ai_response stored as JSONB.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trust_score_history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Insert-only log of every score change — never an UPDATE. Current score = latest row.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Advisory notices sent to drivers after admin confirmation.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Report creation, violation generation, score updates, and admin actions.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8.2 REST API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5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/reports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a new driving report.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report details.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/violations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Store AI-generated violations.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/drivers/{id}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driver information.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/drivers/{id}/trust-score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the current trust score (latest history row).</w:t>
            </w:r>
          </w:p>
        </w:tc>
      </w:tr>
      <w:tr>
        <w:tc>
          <w:tcPr>
            <w:tcW w:type="dxa" w:w="1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45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aggregated dashboard statistics.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8.3 Trust Score model</w:t>
      </w:r>
    </w:p>
    <w:p>
      <w:pPr>
        <w:spacing w:after="160" w:line="300"/>
      </w:pPr>
      <w:r>
        <w:t xml:space="preserve">Every score change is a new row in trust_score_history (driver_id, delta, new_score, timestamp, reason) rather than an overwrite of a single value. Reference starting formula, to be tuned against the validation set in Section 12: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−15 points for each confirmed no-helmet violation.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−25 points for each confirmed triple-riding violation.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+2 points per consecutive clean-report day, with a decay-back-up mechanic capped at the starting score.</w:t>
      </w:r>
    </w:p>
    <w:p>
      <w:pPr>
        <w:spacing w:after="160" w:line="300"/>
      </w:pPr>
      <w:r>
        <w:t xml:space="preserve">Access pattern: FastAPI holds the Supabase service-role key and is the only component with direct database access. Both the mobile app and the admin dashboard talk to FastAPI, never to Supabase directly — this keeps Auth/RLS additions (Section 11) from requiring any client-side rework later.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9. End-to-End Flow: One Report, Start to Finish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Driver captures evidence in the mobile app and submits 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FastAPI creates a reports row (status: pending) and hands the clip to the AI pipeline.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AI pipeline (Section 5) returns a verdict: violation type, severity, confidence, and a plate reading.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plate reading matches an existing vehicles row, or creates one.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FastAPI writes a violations row and a trust_score_history row, and updates the report status.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 audit_log entry is recorded for each of the above writes.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React admin dashboard displays the report in the review queue.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 admin reviews the evidence and either confirms (triggers a notifications row / advisory) or rejects the flag (logged with a reason).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10. Phased Build Plan</w:t>
      </w:r>
    </w:p>
    <w:p>
      <w:pPr>
        <w:spacing w:after="160" w:line="300"/>
      </w:pPr>
      <w:r>
        <w:t xml:space="preserve">Requested build order: admin and mobile app first, then backend, then AI model — made workable by freezing the API contract (Phase 1) before any screen is built, so mobile and admin can be developed against a fixed mock and swapped to the real backend later without rework.</w:t>
      </w:r>
    </w:p>
    <w:p>
      <w:pPr>
        <w:spacing w:after="0" w:before="200"/>
        <w:jc w:val="center"/>
      </w:pPr>
      <w:r>
        <w:drawing>
          <wp:inline distT="0" distB="0" distL="0" distR="0">
            <wp:extent cx="3931285" cy="5394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F5E5A"/>
          <w:sz w:val="18"/>
          <w:szCs w:val="18"/>
        </w:rPr>
        <w:t xml:space="preserve">Figure 3 — Seven-phase build order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400"/>
        <w:gridCol w:w="3500"/>
      </w:tblGrid>
      <w:tr>
        <w:trPr>
          <w:tblHeader/>
        </w:trPr>
        <w:tc>
          <w:tcPr>
            <w:tcW w:type="dxa" w:w="14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 which gap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— Lock scope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Written scope doc: vehicle type, camera roles, trust-score formula, explicit non-goals.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Identity contradiction; undefined fine authority; undefined trust score.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— Freeze contract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JSON report/violation shape and endpoint list.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Lets mobile/admin build in parallel without later rework.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— Admin dashboard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app against mock data: queue, review, trust-score history, stats.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 start immediately, independent of backend/AI progress.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— Mobile app skeleton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Capture, vehicle-type + category selection, submission — against the mock contract.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Avoids over-scoping into full dashcam mode too early.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 — Real backend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8-table Supabase schema + FastAPI endpoints; mobile/admin swapped from mock to real.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and database requirement.</w:t>
            </w:r>
          </w:p>
        </w:tc>
      </w:tr>
      <w:tr>
        <w:tc>
          <w:tcPr>
            <w:tcW w:type="dxa" w:w="14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— AI model integration</w:t>
            </w:r>
          </w:p>
        </w:tc>
        <w:tc>
          <w:tcPr>
            <w:tcW w:type="dxa" w:w="4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RakshaRide pipeline wired behind POST /violations; ByteTrack, seatbelt/phone/vehicle-class detection, and VLM tiebreaker added.</w:t>
            </w:r>
          </w:p>
        </w:tc>
        <w:tc>
          <w:tcPr>
            <w:tcW w:type="dxa" w:w="35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Connects the already-built detection code to the live system, extended to the current two-wheeler + four-wheeler scope.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— Validation &amp; privacy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Labeled test set with precision/recall; consent notice; retention policy; dispute path.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ground-truth validation; no privacy/legal treatment; no appeal path.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10.1 Repository structure</w:t>
      </w:r>
    </w:p>
    <w:p>
      <w:pPr>
        <w:spacing w:after="160" w:line="300"/>
      </w:pPr>
      <w:r>
        <w:t xml:space="preserve">The AI pipeline is developed on a dedicated branch containing only the detection-pipeline codebase, isolated from the mobile app, admin dashboard, and backend code on the main branch. This lets AI work and backend/frontend work proceed independently and merge via pull request once each side is ready, without either blocking the other.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11. Post-Pilot Roadmap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11.1 Phase 2 — near-term, buildable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violation, wrong-side driving, and tailgating/following-distance detection (Section 4.3).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Sensor-based self-driving analysis (harsh braking, cornering) and GPS-based speed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dual-camera dashcam mode with rolling local buffer and event-triggered upload (Section 6).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11.2 Phase 3 — revisit only if team or resources grow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Drowsiness detection, lane detection/departure, road sign recognition, collision-risk prediction, parking violations, overtaking rules, and indicator compliance (Section 4.6).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integration: premium/discount recommendation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Google/Apple/Microsoft OAuth login and Row Level Security via Supabase Auth.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Realtime dashboard updates, Edge Functions for notifications, pg_cron for evidence archiving.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12. Validation, Privacy, and Dispute Handling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12.1 Validation</w:t>
      </w:r>
    </w:p>
    <w:p>
      <w:pPr>
        <w:spacing w:after="160" w:line="300"/>
      </w:pPr>
      <w:r>
        <w:t xml:space="preserve">Build a small labeled test set of known-violation and known-clean clips before trusting the severity formula. Report precision and recall against it; tune the formula and trust-score weights against real numbers instead of untested assumptions.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12.2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notice in the mobile app before capture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policy: delete raw evidence clips after a fixed window (e.g. 30 days) unless the report is confirmed and under active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media stored in a private Storage bucket; only the object URL is written to Postgres, never public by default.</w:t>
      </w:r>
    </w:p>
    <w:p>
      <w:pPr>
        <w:pStyle w:val="Heading2"/>
        <w:spacing w:after="140" w:before="280"/>
      </w:pPr>
      <w:r>
        <w:rPr>
          <w:b/>
          <w:bCs/>
          <w:color w:val="1F2937"/>
        </w:rPr>
        <w:t xml:space="preserve">12.3 Dispute handling</w:t>
      </w:r>
    </w:p>
    <w:p>
      <w:pPr>
        <w:spacing w:after="160" w:line="300"/>
      </w:pPr>
      <w:r>
        <w:t xml:space="preserve">A driver flagged in error needs a path to contest it. Minimum viable version for v1: the admin who reviews a report can revert a confirmed flag, with a required logged reason in audit_log — this is a process gap in the original plan, not an afterthought.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13. Deployment Plan</w:t>
      </w:r>
    </w:p>
    <w:p>
      <w:pPr>
        <w:spacing w:after="160" w:line="300"/>
      </w:pPr>
      <w:r>
        <w:t xml:space="preserve">Proposed approach for a pilot-scale deployment, consistent with the technology stack already chosen. This is a plan, to be executed in Phase 4 onward — not yet implemented.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Deployment approach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(DB + Storage)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Managed Supabase project (free tier for pilot); upgrade to a paid tier only if storage/traffic limits are hit during real testing.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Container deployed to a low-cost host (e.g. Render, Railway, or Fly.io free/starter tier) connected to Supabase via the service-role key stored as an environment secret.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admin dashboard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Static build deployed to Vercel or Netlify, pointed at the FastAPI backend URL.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Distributed as a direct APK or via Google Play internal testing track during the pilot, before any public release.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as part of the FastAPI service (or a separate worker process) on the same host; VLM calls go out to the Gemini API, no local GPU required in production.</w:t>
            </w:r>
          </w:p>
        </w:tc>
      </w:tr>
      <w:tr>
        <w:tc>
          <w:tcPr>
            <w:tcW w:type="dxa" w:w="240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950"/>
            <w:shd w:fill="F7F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keys and the Supabase service-role key kept as host-level environment variables, never committed to the repository or shipped to any client.</w:t>
            </w:r>
          </w:p>
        </w:tc>
      </w:tr>
    </w:tbl>
    <w:p>
      <w:pPr>
        <w:spacing w:after="160" w:line="300"/>
      </w:pPr>
      <w:r>
        <w:t xml:space="preserve">This keeps pilot infrastructure cost close to zero, relying on free/low-cost tiers for local GPU-adjacent needs and short-term cloud bursts rather than always-on hosting.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14. Disclaimer</w:t>
      </w:r>
    </w:p>
    <w:p>
      <w:pPr>
        <w:spacing w:after="160" w:line="300"/>
      </w:pPr>
      <w:r>
        <w:t xml:space="preserve">This document describes a pilot proof-of-concept. All AI-generated outputs are advisory recommendations for human review and do not constitute an enforcement decision, a legal fine, or a final determination of any violation. Any deployment beyond an internal pilot requires a review of applicable data-protection and traffic-enforcement law before proceeding.</w:t>
      </w:r>
    </w:p>
    <w:p>
      <w:pPr>
        <w:pBdr>
          <w:bottom w:val="single" w:color="CCCCCC" w:sz="6" w:space="1"/>
        </w:pBdr>
        <w:spacing w:after="300"/>
      </w:pPr>
    </w:p>
    <w:p>
      <w:pPr>
        <w:spacing w:after="160" w:line="300"/>
      </w:pPr>
      <w:r>
        <w:rPr>
          <w:i/>
          <w:iCs/>
          <w:color w:val="5F5E5A"/>
          <w:sz w:val="20"/>
          <w:szCs w:val="20"/>
        </w:rP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b40089c0419bec4fb3facdad15203513c2fdad.png"/><Relationship Id="rId8" Type="http://schemas.openxmlformats.org/officeDocument/2006/relationships/image" Target="media/1b5cb7ecd05c4512cd173dc812c6143caf2a8734.png"/><Relationship Id="rId9" Type="http://schemas.openxmlformats.org/officeDocument/2006/relationships/image" Target="media/b896fe7d7914ee128184a686c3d8f3b4146d84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2026-08-08T14:56:03.754Z</dcterms:created>
  <dcterms:modified xsi:type="dcterms:W3CDTF">2026-08-08T14:56:03.914Z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