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A9F8" w14:textId="77777777" w:rsidR="00B2604F" w:rsidRDefault="00B2604F" w:rsidP="00B2604F">
      <w:pPr>
        <w:widowControl w:val="0"/>
        <w:pBdr>
          <w:top w:val="nil"/>
          <w:left w:val="nil"/>
          <w:bottom w:val="nil"/>
          <w:right w:val="nil"/>
          <w:between w:val="nil"/>
        </w:pBdr>
        <w:jc w:val="center"/>
        <w:rPr>
          <w:b/>
          <w:sz w:val="24"/>
          <w:szCs w:val="24"/>
        </w:rPr>
      </w:pPr>
    </w:p>
    <w:p w14:paraId="35D35B4C" w14:textId="77777777" w:rsidR="00B2604F" w:rsidRDefault="00B2604F" w:rsidP="00B2604F">
      <w:pPr>
        <w:widowControl w:val="0"/>
        <w:pBdr>
          <w:top w:val="nil"/>
          <w:left w:val="nil"/>
          <w:bottom w:val="nil"/>
          <w:right w:val="nil"/>
          <w:between w:val="nil"/>
        </w:pBdr>
        <w:jc w:val="center"/>
        <w:rPr>
          <w:b/>
          <w:color w:val="000000"/>
          <w:sz w:val="24"/>
          <w:szCs w:val="24"/>
        </w:rPr>
      </w:pPr>
      <w:r>
        <w:rPr>
          <w:b/>
          <w:color w:val="000000"/>
          <w:sz w:val="24"/>
          <w:szCs w:val="24"/>
        </w:rPr>
        <w:t>PROJECT REPORT OF CO-OP</w:t>
      </w:r>
      <w:r>
        <w:rPr>
          <w:b/>
          <w:color w:val="000000"/>
          <w:sz w:val="24"/>
          <w:szCs w:val="24"/>
        </w:rPr>
        <w:tab/>
        <w:t xml:space="preserve">Project </w:t>
      </w:r>
      <w:r w:rsidRPr="006A331B">
        <w:rPr>
          <w:b/>
          <w:color w:val="000000"/>
          <w:sz w:val="24"/>
          <w:szCs w:val="24"/>
        </w:rPr>
        <w:t>at Industry (Module-2)</w:t>
      </w:r>
      <w:r>
        <w:rPr>
          <w:b/>
          <w:color w:val="000000"/>
          <w:sz w:val="24"/>
          <w:szCs w:val="24"/>
        </w:rPr>
        <w:t xml:space="preserve"> </w:t>
      </w:r>
    </w:p>
    <w:p w14:paraId="08624209" w14:textId="77777777" w:rsidR="00B2604F" w:rsidRDefault="00B2604F" w:rsidP="00B2604F">
      <w:pPr>
        <w:widowControl w:val="0"/>
        <w:pBdr>
          <w:top w:val="nil"/>
          <w:left w:val="nil"/>
          <w:bottom w:val="nil"/>
          <w:right w:val="nil"/>
          <w:between w:val="nil"/>
        </w:pBdr>
        <w:spacing w:before="222"/>
        <w:ind w:right="75"/>
        <w:jc w:val="center"/>
        <w:rPr>
          <w:b/>
          <w:color w:val="000000"/>
          <w:sz w:val="24"/>
          <w:szCs w:val="24"/>
        </w:rPr>
      </w:pPr>
      <w:r>
        <w:rPr>
          <w:b/>
          <w:color w:val="000000"/>
          <w:sz w:val="24"/>
          <w:szCs w:val="24"/>
        </w:rPr>
        <w:t xml:space="preserve">ON </w:t>
      </w:r>
    </w:p>
    <w:p w14:paraId="3C8C1B6D" w14:textId="77777777" w:rsidR="00B2604F" w:rsidRPr="00247F91" w:rsidRDefault="00B2604F" w:rsidP="00B2604F">
      <w:pPr>
        <w:spacing w:line="360" w:lineRule="auto"/>
        <w:jc w:val="center"/>
        <w:rPr>
          <w:sz w:val="22"/>
          <w:szCs w:val="22"/>
        </w:rPr>
      </w:pPr>
      <w:r>
        <w:rPr>
          <w:color w:val="000000"/>
          <w:sz w:val="28"/>
          <w:szCs w:val="28"/>
          <w:u w:val="single"/>
        </w:rPr>
        <w:t>Adaptive OT Cybersecurity Solutions: An Integrated Zero-Trust, Digital-Twin, and Human-Centric Framework for Resilient Industrial Control Systems</w:t>
      </w:r>
    </w:p>
    <w:p w14:paraId="6604FB5D" w14:textId="77777777" w:rsidR="00B2604F" w:rsidRDefault="00B2604F" w:rsidP="00B2604F">
      <w:pPr>
        <w:widowControl w:val="0"/>
        <w:pBdr>
          <w:top w:val="nil"/>
          <w:left w:val="nil"/>
          <w:bottom w:val="nil"/>
          <w:right w:val="nil"/>
          <w:between w:val="nil"/>
        </w:pBdr>
        <w:spacing w:before="217"/>
        <w:ind w:right="-15"/>
        <w:rPr>
          <w:b/>
          <w:sz w:val="24"/>
          <w:szCs w:val="24"/>
        </w:rPr>
      </w:pPr>
      <w:r>
        <w:rPr>
          <w:b/>
          <w:sz w:val="24"/>
          <w:szCs w:val="24"/>
        </w:rPr>
        <w:t xml:space="preserve">  submitted in partial fulfilment of the requirements for the award of degree of </w:t>
      </w:r>
    </w:p>
    <w:p w14:paraId="682C05A9" w14:textId="77777777" w:rsidR="00B2604F" w:rsidRDefault="00B2604F" w:rsidP="00B2604F">
      <w:pPr>
        <w:widowControl w:val="0"/>
        <w:pBdr>
          <w:top w:val="nil"/>
          <w:left w:val="nil"/>
          <w:bottom w:val="nil"/>
          <w:right w:val="nil"/>
          <w:between w:val="nil"/>
        </w:pBdr>
        <w:spacing w:before="217"/>
        <w:ind w:right="-15"/>
        <w:rPr>
          <w:b/>
          <w:sz w:val="24"/>
          <w:szCs w:val="24"/>
        </w:rPr>
      </w:pPr>
    </w:p>
    <w:p w14:paraId="7BE20D4A" w14:textId="77777777" w:rsidR="00B2604F" w:rsidRDefault="00B2604F" w:rsidP="00B2604F">
      <w:pPr>
        <w:widowControl w:val="0"/>
        <w:pBdr>
          <w:top w:val="nil"/>
          <w:left w:val="nil"/>
          <w:bottom w:val="nil"/>
          <w:right w:val="nil"/>
          <w:between w:val="nil"/>
        </w:pBdr>
        <w:spacing w:before="252"/>
        <w:jc w:val="center"/>
        <w:rPr>
          <w:b/>
          <w:color w:val="000000"/>
          <w:sz w:val="24"/>
          <w:szCs w:val="24"/>
        </w:rPr>
      </w:pPr>
      <w:r>
        <w:rPr>
          <w:b/>
          <w:color w:val="000000"/>
          <w:sz w:val="24"/>
          <w:szCs w:val="24"/>
        </w:rPr>
        <w:t xml:space="preserve">BACHELOR OF ENGINEERING </w:t>
      </w:r>
    </w:p>
    <w:p w14:paraId="2A24DB7A" w14:textId="77777777" w:rsidR="00B2604F" w:rsidRDefault="00B2604F" w:rsidP="00B2604F">
      <w:pPr>
        <w:widowControl w:val="0"/>
        <w:pBdr>
          <w:top w:val="nil"/>
          <w:left w:val="nil"/>
          <w:bottom w:val="nil"/>
          <w:right w:val="nil"/>
          <w:between w:val="nil"/>
        </w:pBdr>
        <w:spacing w:before="235"/>
        <w:jc w:val="center"/>
        <w:rPr>
          <w:b/>
          <w:color w:val="000000"/>
          <w:sz w:val="24"/>
          <w:szCs w:val="24"/>
        </w:rPr>
      </w:pPr>
      <w:r>
        <w:rPr>
          <w:b/>
          <w:color w:val="000000"/>
          <w:sz w:val="24"/>
          <w:szCs w:val="24"/>
        </w:rPr>
        <w:t xml:space="preserve">In </w:t>
      </w:r>
    </w:p>
    <w:p w14:paraId="63049A14" w14:textId="77777777" w:rsidR="00B2604F" w:rsidRDefault="00B2604F" w:rsidP="00B2604F">
      <w:pPr>
        <w:widowControl w:val="0"/>
        <w:pBdr>
          <w:top w:val="nil"/>
          <w:left w:val="nil"/>
          <w:bottom w:val="nil"/>
          <w:right w:val="nil"/>
          <w:between w:val="nil"/>
        </w:pBdr>
        <w:spacing w:before="235"/>
        <w:jc w:val="center"/>
        <w:rPr>
          <w:b/>
          <w:color w:val="000000"/>
          <w:sz w:val="24"/>
          <w:szCs w:val="24"/>
        </w:rPr>
      </w:pPr>
      <w:r>
        <w:rPr>
          <w:b/>
          <w:color w:val="000000"/>
          <w:sz w:val="24"/>
          <w:szCs w:val="24"/>
        </w:rPr>
        <w:t xml:space="preserve">COMPUTER SCIENCE AND ENGINEERING </w:t>
      </w:r>
    </w:p>
    <w:p w14:paraId="4297EB66" w14:textId="77777777" w:rsidR="00B2604F" w:rsidRDefault="00B2604F" w:rsidP="00B2604F">
      <w:pPr>
        <w:widowControl w:val="0"/>
        <w:pBdr>
          <w:top w:val="nil"/>
          <w:left w:val="nil"/>
          <w:bottom w:val="nil"/>
          <w:right w:val="nil"/>
          <w:between w:val="nil"/>
        </w:pBdr>
        <w:spacing w:before="235"/>
        <w:jc w:val="center"/>
        <w:rPr>
          <w:b/>
          <w:sz w:val="24"/>
          <w:szCs w:val="24"/>
        </w:rPr>
      </w:pPr>
    </w:p>
    <w:p w14:paraId="592E84BD" w14:textId="12F1D1C6" w:rsidR="00B2604F" w:rsidRDefault="00B2604F" w:rsidP="00B2604F">
      <w:pPr>
        <w:widowControl w:val="0"/>
        <w:pBdr>
          <w:top w:val="nil"/>
          <w:left w:val="nil"/>
          <w:bottom w:val="nil"/>
          <w:right w:val="nil"/>
          <w:between w:val="nil"/>
        </w:pBdr>
        <w:spacing w:before="235"/>
        <w:rPr>
          <w:b/>
          <w:color w:val="000000"/>
        </w:rPr>
      </w:pPr>
      <w:r>
        <w:rPr>
          <w:b/>
        </w:rPr>
        <w:t xml:space="preserve">           </w:t>
      </w:r>
      <w:r>
        <w:rPr>
          <w:b/>
        </w:rPr>
        <w:t xml:space="preserve">Submitted by:                                                                                </w:t>
      </w:r>
      <w:r>
        <w:rPr>
          <w:b/>
        </w:rPr>
        <w:t xml:space="preserve">            </w:t>
      </w:r>
      <w:r>
        <w:rPr>
          <w:b/>
        </w:rPr>
        <w:t xml:space="preserve">Supervised By: </w:t>
      </w:r>
      <w:r w:rsidR="008967BC">
        <w:rPr>
          <w:b/>
        </w:rPr>
        <w:t>Dr. Gurpreet Singh</w:t>
      </w:r>
    </w:p>
    <w:p w14:paraId="68A73AF2" w14:textId="4661004D" w:rsidR="00B2604F" w:rsidRDefault="00B2604F" w:rsidP="00B2604F">
      <w:pPr>
        <w:widowControl w:val="0"/>
        <w:pBdr>
          <w:top w:val="nil"/>
          <w:left w:val="nil"/>
          <w:bottom w:val="nil"/>
          <w:right w:val="nil"/>
          <w:between w:val="nil"/>
        </w:pBdr>
        <w:spacing w:before="235"/>
        <w:rPr>
          <w:b/>
          <w:color w:val="000000"/>
        </w:rPr>
      </w:pPr>
      <w:r>
        <w:rPr>
          <w:b/>
          <w:color w:val="000000"/>
        </w:rPr>
        <w:t xml:space="preserve">          </w:t>
      </w:r>
      <w:r>
        <w:rPr>
          <w:b/>
          <w:color w:val="000000"/>
        </w:rPr>
        <w:t xml:space="preserve">Pratham Khatkar </w:t>
      </w:r>
      <w:r>
        <w:rPr>
          <w:b/>
          <w:color w:val="000000"/>
        </w:rPr>
        <w:tab/>
      </w:r>
      <w:r>
        <w:rPr>
          <w:b/>
          <w:color w:val="000000"/>
        </w:rPr>
        <w:tab/>
      </w:r>
      <w:r>
        <w:rPr>
          <w:b/>
          <w:color w:val="000000"/>
        </w:rPr>
        <w:tab/>
        <w:t xml:space="preserve">                                             </w:t>
      </w:r>
      <w:r w:rsidR="00D9006E">
        <w:rPr>
          <w:b/>
          <w:color w:val="000000"/>
        </w:rPr>
        <w:t xml:space="preserve">           </w:t>
      </w:r>
      <w:r w:rsidR="008967BC">
        <w:rPr>
          <w:b/>
          <w:color w:val="000000"/>
        </w:rPr>
        <w:t>Mentor</w:t>
      </w:r>
    </w:p>
    <w:p w14:paraId="728D5284" w14:textId="624A5854" w:rsidR="00B2604F" w:rsidRDefault="00D9006E" w:rsidP="00B2604F">
      <w:pPr>
        <w:widowControl w:val="0"/>
        <w:pBdr>
          <w:top w:val="nil"/>
          <w:left w:val="nil"/>
          <w:bottom w:val="nil"/>
          <w:right w:val="nil"/>
          <w:between w:val="nil"/>
        </w:pBdr>
        <w:spacing w:before="235"/>
        <w:rPr>
          <w:b/>
          <w:color w:val="000000"/>
        </w:rPr>
      </w:pPr>
      <w:r>
        <w:rPr>
          <w:b/>
          <w:color w:val="000000"/>
        </w:rPr>
        <w:t xml:space="preserve">          </w:t>
      </w:r>
      <w:r w:rsidR="00B2604F">
        <w:rPr>
          <w:b/>
          <w:color w:val="000000"/>
        </w:rPr>
        <w:t>2210990674</w:t>
      </w:r>
      <w:r w:rsidR="00B2604F">
        <w:rPr>
          <w:b/>
          <w:color w:val="000000"/>
        </w:rPr>
        <w:tab/>
      </w:r>
      <w:r w:rsidR="00B2604F">
        <w:rPr>
          <w:b/>
          <w:color w:val="000000"/>
        </w:rPr>
        <w:tab/>
      </w:r>
      <w:r w:rsidR="00B2604F">
        <w:rPr>
          <w:b/>
          <w:color w:val="000000"/>
        </w:rPr>
        <w:tab/>
      </w:r>
      <w:r w:rsidR="00B2604F">
        <w:rPr>
          <w:b/>
          <w:color w:val="000000"/>
        </w:rPr>
        <w:tab/>
      </w:r>
      <w:r w:rsidR="00B2604F">
        <w:rPr>
          <w:b/>
          <w:color w:val="000000"/>
        </w:rPr>
        <w:tab/>
        <w:t xml:space="preserve">                            </w:t>
      </w:r>
      <w:r w:rsidR="008967BC">
        <w:rPr>
          <w:b/>
          <w:color w:val="000000"/>
        </w:rPr>
        <w:t>Chitkara University</w:t>
      </w:r>
    </w:p>
    <w:p w14:paraId="32A394C7" w14:textId="77777777" w:rsidR="00B2604F" w:rsidRDefault="00B2604F" w:rsidP="00B2604F">
      <w:pPr>
        <w:widowControl w:val="0"/>
        <w:pBdr>
          <w:top w:val="nil"/>
          <w:left w:val="nil"/>
          <w:bottom w:val="nil"/>
          <w:right w:val="nil"/>
          <w:between w:val="nil"/>
        </w:pBdr>
        <w:spacing w:before="793"/>
        <w:jc w:val="center"/>
        <w:rPr>
          <w:b/>
          <w:color w:val="000000"/>
        </w:rPr>
      </w:pPr>
      <w:r>
        <w:rPr>
          <w:b/>
          <w:noProof/>
          <w:color w:val="000000"/>
        </w:rPr>
        <w:drawing>
          <wp:inline distT="0" distB="0" distL="0" distR="0" wp14:anchorId="68F2F968" wp14:editId="4C56FB66">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88F75D4" w14:textId="77777777" w:rsidR="00B2604F" w:rsidRDefault="00B2604F" w:rsidP="00B2604F">
      <w:pPr>
        <w:widowControl w:val="0"/>
        <w:pBdr>
          <w:top w:val="nil"/>
          <w:left w:val="nil"/>
          <w:bottom w:val="nil"/>
          <w:right w:val="nil"/>
          <w:between w:val="nil"/>
        </w:pBdr>
        <w:spacing w:before="793"/>
        <w:jc w:val="center"/>
        <w:rPr>
          <w:b/>
          <w:color w:val="000000"/>
        </w:rPr>
      </w:pPr>
    </w:p>
    <w:p w14:paraId="42A81032" w14:textId="77777777" w:rsidR="00B2604F" w:rsidRDefault="00B2604F" w:rsidP="00B2604F">
      <w:pPr>
        <w:widowControl w:val="0"/>
        <w:pBdr>
          <w:top w:val="nil"/>
          <w:left w:val="nil"/>
          <w:bottom w:val="nil"/>
          <w:right w:val="nil"/>
          <w:between w:val="nil"/>
        </w:pBdr>
        <w:jc w:val="center"/>
        <w:rPr>
          <w:b/>
          <w:color w:val="000000"/>
        </w:rPr>
      </w:pPr>
      <w:r w:rsidRPr="00F132FC">
        <w:rPr>
          <w:b/>
          <w:color w:val="000000"/>
        </w:rPr>
        <w:t>DEPARTMENT OF COMPUTER SCIENCE AND ENGINEERING</w:t>
      </w:r>
    </w:p>
    <w:p w14:paraId="44822142" w14:textId="77777777" w:rsidR="00B2604F" w:rsidRDefault="00B2604F" w:rsidP="00B2604F">
      <w:pPr>
        <w:widowControl w:val="0"/>
        <w:pBdr>
          <w:top w:val="nil"/>
          <w:left w:val="nil"/>
          <w:bottom w:val="nil"/>
          <w:right w:val="nil"/>
          <w:between w:val="nil"/>
        </w:pBdr>
        <w:jc w:val="center"/>
        <w:rPr>
          <w:b/>
          <w:color w:val="000000"/>
        </w:rPr>
      </w:pPr>
    </w:p>
    <w:p w14:paraId="4F42CBAD" w14:textId="77777777" w:rsidR="00B2604F" w:rsidRDefault="00B2604F" w:rsidP="00B2604F">
      <w:pPr>
        <w:widowControl w:val="0"/>
        <w:pBdr>
          <w:top w:val="nil"/>
          <w:left w:val="nil"/>
          <w:bottom w:val="nil"/>
          <w:right w:val="nil"/>
          <w:between w:val="nil"/>
        </w:pBdr>
        <w:jc w:val="center"/>
        <w:rPr>
          <w:b/>
          <w:color w:val="000000"/>
        </w:rPr>
      </w:pPr>
    </w:p>
    <w:p w14:paraId="508C7880" w14:textId="77777777" w:rsidR="00B2604F" w:rsidRDefault="00B2604F" w:rsidP="00B2604F">
      <w:pPr>
        <w:widowControl w:val="0"/>
        <w:pBdr>
          <w:top w:val="nil"/>
          <w:left w:val="nil"/>
          <w:bottom w:val="nil"/>
          <w:right w:val="nil"/>
          <w:between w:val="nil"/>
        </w:pBdr>
        <w:jc w:val="center"/>
        <w:rPr>
          <w:b/>
          <w:color w:val="000000"/>
        </w:rPr>
      </w:pPr>
    </w:p>
    <w:p w14:paraId="37F7995F" w14:textId="77777777" w:rsidR="00B2604F" w:rsidRDefault="00B2604F" w:rsidP="00B2604F">
      <w:pPr>
        <w:widowControl w:val="0"/>
        <w:pBdr>
          <w:top w:val="nil"/>
          <w:left w:val="nil"/>
          <w:bottom w:val="nil"/>
          <w:right w:val="nil"/>
          <w:between w:val="nil"/>
        </w:pBdr>
        <w:jc w:val="center"/>
        <w:rPr>
          <w:b/>
          <w:color w:val="000000"/>
        </w:rPr>
      </w:pPr>
      <w:r>
        <w:rPr>
          <w:b/>
          <w:color w:val="000000"/>
        </w:rPr>
        <w:t>CHITKARA UNIVERSITY INSTITUTE OF ENGINEERING AND TECHNOLOGY</w:t>
      </w:r>
    </w:p>
    <w:p w14:paraId="30C3A74E" w14:textId="77777777" w:rsidR="00B2604F" w:rsidRDefault="00B2604F" w:rsidP="00B2604F">
      <w:pPr>
        <w:widowControl w:val="0"/>
        <w:pBdr>
          <w:top w:val="nil"/>
          <w:left w:val="nil"/>
          <w:bottom w:val="nil"/>
          <w:right w:val="nil"/>
          <w:between w:val="nil"/>
        </w:pBdr>
        <w:jc w:val="center"/>
        <w:rPr>
          <w:b/>
          <w:color w:val="000000"/>
        </w:rPr>
      </w:pPr>
      <w:r w:rsidRPr="00F132FC">
        <w:rPr>
          <w:b/>
          <w:color w:val="000000"/>
        </w:rPr>
        <w:t>CHITKARA UNIVERSITY</w:t>
      </w:r>
      <w:r>
        <w:rPr>
          <w:b/>
          <w:color w:val="000000"/>
        </w:rPr>
        <w:t xml:space="preserve">, </w:t>
      </w:r>
      <w:r w:rsidRPr="00F132FC">
        <w:rPr>
          <w:b/>
          <w:color w:val="000000"/>
        </w:rPr>
        <w:t>PUNJAB, INDIA</w:t>
      </w:r>
    </w:p>
    <w:p w14:paraId="5CF63459" w14:textId="77777777" w:rsidR="00B2604F" w:rsidRDefault="00B2604F" w:rsidP="00B2604F">
      <w:pPr>
        <w:jc w:val="center"/>
        <w:rPr>
          <w:b/>
          <w:sz w:val="32"/>
          <w:szCs w:val="32"/>
          <w:u w:val="single"/>
        </w:rPr>
      </w:pPr>
    </w:p>
    <w:p w14:paraId="6C433271" w14:textId="77777777" w:rsidR="00B2604F" w:rsidRDefault="00B2604F" w:rsidP="00B2604F">
      <w:pPr>
        <w:jc w:val="center"/>
        <w:rPr>
          <w:b/>
          <w:sz w:val="32"/>
          <w:szCs w:val="32"/>
          <w:u w:val="single"/>
        </w:rPr>
      </w:pPr>
    </w:p>
    <w:p w14:paraId="3CD715FF" w14:textId="77777777" w:rsidR="00196B6F" w:rsidRDefault="00000000">
      <w:pPr>
        <w:spacing w:after="240" w:line="276" w:lineRule="auto"/>
        <w:jc w:val="center"/>
      </w:pPr>
      <w:r>
        <w:rPr>
          <w:b/>
          <w:bCs/>
          <w:color w:val="000000"/>
          <w:sz w:val="28"/>
          <w:szCs w:val="28"/>
        </w:rPr>
        <w:lastRenderedPageBreak/>
        <w:t>CONTENTS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5903"/>
        <w:gridCol w:w="2121"/>
      </w:tblGrid>
      <w:tr w:rsidR="00196B6F" w14:paraId="79AF5403"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273B7C6" w14:textId="77777777" w:rsidR="00196B6F" w:rsidRDefault="00000000">
            <w:proofErr w:type="spellStart"/>
            <w:r>
              <w:rPr>
                <w:b/>
                <w:bCs/>
                <w:sz w:val="24"/>
                <w:szCs w:val="24"/>
              </w:rPr>
              <w:t>S.No</w:t>
            </w:r>
            <w:proofErr w:type="spellEnd"/>
            <w:r>
              <w:rPr>
                <w:b/>
                <w:bCs/>
                <w:sz w:val="24"/>
                <w:szCs w:val="24"/>
              </w:rPr>
              <w:t>.</w:t>
            </w:r>
          </w:p>
        </w:tc>
        <w:tc>
          <w:tcPr>
            <w:tcW w:w="590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C5DDC21" w14:textId="77777777" w:rsidR="00196B6F" w:rsidRDefault="00000000">
            <w:r>
              <w:rPr>
                <w:b/>
                <w:bCs/>
                <w:sz w:val="24"/>
                <w:szCs w:val="24"/>
              </w:rPr>
              <w:t>Title</w:t>
            </w:r>
          </w:p>
        </w:tc>
        <w:tc>
          <w:tcPr>
            <w:tcW w:w="2121"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7D2B67A" w14:textId="77777777" w:rsidR="00196B6F" w:rsidRDefault="00000000">
            <w:pPr>
              <w:jc w:val="center"/>
            </w:pPr>
            <w:r>
              <w:rPr>
                <w:b/>
                <w:bCs/>
                <w:sz w:val="24"/>
                <w:szCs w:val="24"/>
              </w:rPr>
              <w:t>Page No.</w:t>
            </w:r>
          </w:p>
        </w:tc>
      </w:tr>
      <w:tr w:rsidR="00196B6F" w14:paraId="379D89D9"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636F44B" w14:textId="2064EE8F" w:rsidR="00196B6F" w:rsidRDefault="00196B6F"/>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546CF2B" w14:textId="77777777" w:rsidR="00196B6F" w:rsidRDefault="00000000">
            <w:r>
              <w:rPr>
                <w:sz w:val="24"/>
                <w:szCs w:val="24"/>
              </w:rPr>
              <w:t>Acknowledgement</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58866A01" w14:textId="77777777" w:rsidR="00196B6F" w:rsidRDefault="00000000">
            <w:pPr>
              <w:jc w:val="center"/>
            </w:pPr>
            <w:r>
              <w:rPr>
                <w:sz w:val="24"/>
                <w:szCs w:val="24"/>
              </w:rPr>
              <w:t>ii</w:t>
            </w:r>
          </w:p>
        </w:tc>
      </w:tr>
      <w:tr w:rsidR="00196B6F" w14:paraId="4BE456CA"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1BE095F" w14:textId="19761EE9" w:rsidR="00196B6F" w:rsidRDefault="00196B6F"/>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27A5C8C" w14:textId="77777777" w:rsidR="00196B6F" w:rsidRDefault="00000000">
            <w:r>
              <w:rPr>
                <w:sz w:val="24"/>
                <w:szCs w:val="24"/>
              </w:rPr>
              <w:t>Abstract</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0B3D5B4D" w14:textId="77777777" w:rsidR="00196B6F" w:rsidRDefault="00000000">
            <w:pPr>
              <w:jc w:val="center"/>
            </w:pPr>
            <w:r>
              <w:rPr>
                <w:sz w:val="24"/>
                <w:szCs w:val="24"/>
              </w:rPr>
              <w:t>iii</w:t>
            </w:r>
          </w:p>
        </w:tc>
      </w:tr>
      <w:tr w:rsidR="00196B6F" w14:paraId="130D1682"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1E2579B" w14:textId="77777777" w:rsidR="00196B6F" w:rsidRDefault="00000000">
            <w:r>
              <w:rPr>
                <w:sz w:val="24"/>
                <w:szCs w:val="24"/>
              </w:rPr>
              <w:t>1.</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3478F14" w14:textId="77777777" w:rsidR="00196B6F" w:rsidRDefault="00000000">
            <w:r>
              <w:rPr>
                <w:sz w:val="24"/>
                <w:szCs w:val="24"/>
              </w:rPr>
              <w:t>Introduction</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5B48CDD4" w14:textId="77777777" w:rsidR="00196B6F" w:rsidRDefault="00000000">
            <w:pPr>
              <w:jc w:val="center"/>
            </w:pPr>
            <w:r>
              <w:rPr>
                <w:sz w:val="24"/>
                <w:szCs w:val="24"/>
              </w:rPr>
              <w:t>1</w:t>
            </w:r>
          </w:p>
        </w:tc>
      </w:tr>
      <w:tr w:rsidR="00196B6F" w14:paraId="6C31A0B8"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825408E" w14:textId="77777777" w:rsidR="00196B6F" w:rsidRDefault="00000000">
            <w:r>
              <w:rPr>
                <w:sz w:val="24"/>
                <w:szCs w:val="24"/>
              </w:rPr>
              <w:t>2.</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2A84CA" w14:textId="77777777" w:rsidR="00196B6F" w:rsidRDefault="00000000">
            <w:r>
              <w:rPr>
                <w:sz w:val="24"/>
                <w:szCs w:val="24"/>
              </w:rPr>
              <w:t>Methodology</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2235274E" w14:textId="77777777" w:rsidR="00196B6F" w:rsidRDefault="00000000">
            <w:pPr>
              <w:jc w:val="center"/>
            </w:pPr>
            <w:r>
              <w:rPr>
                <w:sz w:val="24"/>
                <w:szCs w:val="24"/>
              </w:rPr>
              <w:t>3</w:t>
            </w:r>
          </w:p>
        </w:tc>
      </w:tr>
      <w:tr w:rsidR="00196B6F" w14:paraId="45AF1197"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6EF9453" w14:textId="77777777" w:rsidR="00196B6F" w:rsidRDefault="00000000">
            <w:r>
              <w:rPr>
                <w:sz w:val="24"/>
                <w:szCs w:val="24"/>
              </w:rPr>
              <w:t>3.</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01A1A21" w14:textId="77777777" w:rsidR="00196B6F" w:rsidRDefault="00000000">
            <w:r>
              <w:rPr>
                <w:sz w:val="24"/>
                <w:szCs w:val="24"/>
              </w:rPr>
              <w:t>Tools and Technologies</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46945FF" w14:textId="77777777" w:rsidR="00196B6F" w:rsidRDefault="00000000">
            <w:pPr>
              <w:jc w:val="center"/>
            </w:pPr>
            <w:r>
              <w:rPr>
                <w:sz w:val="24"/>
                <w:szCs w:val="24"/>
              </w:rPr>
              <w:t>5</w:t>
            </w:r>
          </w:p>
        </w:tc>
      </w:tr>
      <w:tr w:rsidR="00196B6F" w14:paraId="59D45F12"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842B268" w14:textId="77777777" w:rsidR="00196B6F" w:rsidRDefault="00000000">
            <w:r>
              <w:rPr>
                <w:sz w:val="24"/>
                <w:szCs w:val="24"/>
              </w:rPr>
              <w:t>4.</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1C336D7" w14:textId="77777777" w:rsidR="00196B6F" w:rsidRDefault="00000000">
            <w:r>
              <w:rPr>
                <w:sz w:val="24"/>
                <w:szCs w:val="24"/>
              </w:rPr>
              <w:t>Implementation</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91BC800" w14:textId="77777777" w:rsidR="00196B6F" w:rsidRDefault="00000000">
            <w:pPr>
              <w:jc w:val="center"/>
            </w:pPr>
            <w:r>
              <w:rPr>
                <w:sz w:val="24"/>
                <w:szCs w:val="24"/>
              </w:rPr>
              <w:t>6</w:t>
            </w:r>
          </w:p>
        </w:tc>
      </w:tr>
      <w:tr w:rsidR="00196B6F" w14:paraId="41E97503"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35022C9" w14:textId="77777777" w:rsidR="00196B6F" w:rsidRDefault="00000000">
            <w:r>
              <w:rPr>
                <w:sz w:val="24"/>
                <w:szCs w:val="24"/>
              </w:rPr>
              <w:t>5.</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4534C69" w14:textId="77777777" w:rsidR="00196B6F" w:rsidRDefault="00000000">
            <w:r>
              <w:rPr>
                <w:sz w:val="24"/>
                <w:szCs w:val="24"/>
              </w:rPr>
              <w:t>Major Findings / Results</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AA75EB7" w14:textId="77777777" w:rsidR="00196B6F" w:rsidRDefault="00000000">
            <w:pPr>
              <w:jc w:val="center"/>
            </w:pPr>
            <w:r>
              <w:rPr>
                <w:sz w:val="24"/>
                <w:szCs w:val="24"/>
              </w:rPr>
              <w:t>7</w:t>
            </w:r>
          </w:p>
        </w:tc>
      </w:tr>
      <w:tr w:rsidR="00196B6F" w14:paraId="3E9C5272"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43AC876" w14:textId="77777777" w:rsidR="00196B6F" w:rsidRDefault="00000000">
            <w:r>
              <w:rPr>
                <w:sz w:val="24"/>
                <w:szCs w:val="24"/>
              </w:rPr>
              <w:t>6.</w:t>
            </w:r>
          </w:p>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E291E93" w14:textId="77777777" w:rsidR="00196B6F" w:rsidRDefault="00000000">
            <w:r>
              <w:rPr>
                <w:sz w:val="24"/>
                <w:szCs w:val="24"/>
              </w:rPr>
              <w:t>Conclusion and Future Scope</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A86C0BA" w14:textId="77777777" w:rsidR="00196B6F" w:rsidRDefault="00000000">
            <w:pPr>
              <w:jc w:val="center"/>
            </w:pPr>
            <w:r>
              <w:rPr>
                <w:sz w:val="24"/>
                <w:szCs w:val="24"/>
              </w:rPr>
              <w:t>9</w:t>
            </w:r>
          </w:p>
        </w:tc>
      </w:tr>
      <w:tr w:rsidR="00196B6F" w14:paraId="75D7348A"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E13C612" w14:textId="77777777" w:rsidR="00196B6F" w:rsidRDefault="00196B6F"/>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7A24E2C" w14:textId="77777777" w:rsidR="00196B6F" w:rsidRDefault="00000000">
            <w:r>
              <w:rPr>
                <w:sz w:val="24"/>
                <w:szCs w:val="24"/>
              </w:rPr>
              <w:t>References</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89DB937" w14:textId="77777777" w:rsidR="00196B6F" w:rsidRDefault="00000000">
            <w:pPr>
              <w:jc w:val="center"/>
            </w:pPr>
            <w:r>
              <w:rPr>
                <w:sz w:val="24"/>
                <w:szCs w:val="24"/>
              </w:rPr>
              <w:t>10</w:t>
            </w:r>
          </w:p>
        </w:tc>
      </w:tr>
      <w:tr w:rsidR="00196B6F" w14:paraId="213EC45F" w14:textId="77777777">
        <w:tblPrEx>
          <w:tblCellMar>
            <w:top w:w="0" w:type="dxa"/>
            <w:bottom w:w="0" w:type="dxa"/>
          </w:tblCellMar>
        </w:tblPrEx>
        <w:tc>
          <w:tcPr>
            <w:tcW w:w="1336"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C078FDC" w14:textId="77777777" w:rsidR="00196B6F" w:rsidRDefault="00196B6F"/>
        </w:tc>
        <w:tc>
          <w:tcPr>
            <w:tcW w:w="5903"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926E355" w14:textId="77777777" w:rsidR="00196B6F" w:rsidRDefault="00000000">
            <w:r>
              <w:rPr>
                <w:sz w:val="24"/>
                <w:szCs w:val="24"/>
              </w:rPr>
              <w:t>Appendices</w:t>
            </w:r>
          </w:p>
        </w:tc>
        <w:tc>
          <w:tcPr>
            <w:tcW w:w="2121"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53EC09BF" w14:textId="77777777" w:rsidR="00196B6F" w:rsidRDefault="00000000">
            <w:pPr>
              <w:jc w:val="center"/>
            </w:pPr>
            <w:r>
              <w:rPr>
                <w:sz w:val="24"/>
                <w:szCs w:val="24"/>
              </w:rPr>
              <w:t>11</w:t>
            </w:r>
          </w:p>
        </w:tc>
      </w:tr>
    </w:tbl>
    <w:p w14:paraId="00003E24" w14:textId="77777777" w:rsidR="00196B6F" w:rsidRDefault="00000000">
      <w:r>
        <w:br w:type="page"/>
      </w:r>
    </w:p>
    <w:p w14:paraId="245CA573" w14:textId="77777777" w:rsidR="00196B6F" w:rsidRDefault="00000000">
      <w:pPr>
        <w:spacing w:after="240" w:line="276" w:lineRule="auto"/>
        <w:jc w:val="center"/>
      </w:pPr>
      <w:r>
        <w:rPr>
          <w:b/>
          <w:bCs/>
          <w:sz w:val="28"/>
          <w:szCs w:val="28"/>
          <w:u w:val="single"/>
        </w:rPr>
        <w:lastRenderedPageBreak/>
        <w:t>DECLARATION</w:t>
      </w:r>
    </w:p>
    <w:p w14:paraId="1143F35D" w14:textId="6DE7284C" w:rsidR="00196B6F" w:rsidRDefault="00000000">
      <w:pPr>
        <w:spacing w:after="120" w:line="360" w:lineRule="auto"/>
        <w:jc w:val="both"/>
      </w:pPr>
      <w:r>
        <w:rPr>
          <w:sz w:val="24"/>
          <w:szCs w:val="24"/>
        </w:rPr>
        <w:t xml:space="preserve">I hereby certify that the work which is being presented in the project report entitled “Adaptive OT Cybersecurity Solutions: An Integrated Zero-Trust, Digital-Twin, and Human-Centric Framework for Resilient Industrial Control Systems”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the </w:t>
      </w:r>
      <w:r w:rsidR="00C42D89">
        <w:rPr>
          <w:sz w:val="24"/>
          <w:szCs w:val="24"/>
        </w:rPr>
        <w:t>Dr. Gurpreet Singh</w:t>
      </w:r>
      <w:r w:rsidR="00AF18EB">
        <w:rPr>
          <w:sz w:val="24"/>
          <w:szCs w:val="24"/>
        </w:rPr>
        <w:t xml:space="preserve"> ,Mentor ,Chitkara University</w:t>
      </w:r>
      <w:r>
        <w:rPr>
          <w:sz w:val="24"/>
          <w:szCs w:val="24"/>
        </w:rPr>
        <w:t>. The matter presented in this project report has not been submitted in any other university/institute for the award of any degree.</w:t>
      </w:r>
    </w:p>
    <w:p w14:paraId="76DBFC17" w14:textId="77777777" w:rsidR="00196B6F" w:rsidRDefault="00196B6F">
      <w:pPr>
        <w:spacing w:line="276" w:lineRule="auto"/>
      </w:pPr>
    </w:p>
    <w:p w14:paraId="7062FF3B" w14:textId="77777777" w:rsidR="00196B6F" w:rsidRDefault="00196B6F">
      <w:pPr>
        <w:spacing w:line="276" w:lineRule="auto"/>
      </w:pPr>
    </w:p>
    <w:p w14:paraId="20E66476" w14:textId="54AC0A2A" w:rsidR="00196B6F" w:rsidRDefault="00000000">
      <w:pPr>
        <w:spacing w:line="276" w:lineRule="auto"/>
      </w:pPr>
      <w:r>
        <w:rPr>
          <w:sz w:val="24"/>
          <w:szCs w:val="24"/>
        </w:rPr>
        <w:t>Place: Rajpura</w:t>
      </w:r>
      <w:r>
        <w:tab/>
      </w:r>
      <w:r>
        <w:tab/>
      </w:r>
      <w:r>
        <w:tab/>
      </w:r>
      <w:r>
        <w:tab/>
      </w:r>
      <w:r w:rsidR="00101FD6">
        <w:t xml:space="preserve">        </w:t>
      </w:r>
      <w:r w:rsidR="007403F0">
        <w:t xml:space="preserve">                                                             </w:t>
      </w:r>
      <w:proofErr w:type="gramStart"/>
      <w:r w:rsidR="007403F0">
        <w:t xml:space="preserve">   </w:t>
      </w:r>
      <w:r>
        <w:rPr>
          <w:sz w:val="24"/>
          <w:szCs w:val="24"/>
        </w:rPr>
        <w:t>(</w:t>
      </w:r>
      <w:proofErr w:type="gramEnd"/>
      <w:r>
        <w:rPr>
          <w:sz w:val="24"/>
          <w:szCs w:val="24"/>
        </w:rPr>
        <w:t>Pratham Khatkar)</w:t>
      </w:r>
    </w:p>
    <w:p w14:paraId="41A8B73E" w14:textId="5E9F0A26" w:rsidR="00196B6F" w:rsidRDefault="00000000">
      <w:pPr>
        <w:spacing w:line="276" w:lineRule="auto"/>
      </w:pPr>
      <w:r>
        <w:rPr>
          <w:sz w:val="24"/>
          <w:szCs w:val="24"/>
        </w:rPr>
        <w:t>Dat</w:t>
      </w:r>
      <w:r w:rsidR="0092610E">
        <w:rPr>
          <w:sz w:val="24"/>
          <w:szCs w:val="24"/>
        </w:rPr>
        <w:t>e- 30-04-2026</w:t>
      </w:r>
      <w:r>
        <w:tab/>
      </w:r>
      <w:r>
        <w:tab/>
      </w:r>
      <w:r>
        <w:tab/>
      </w:r>
      <w:r>
        <w:tab/>
      </w:r>
      <w:r w:rsidR="007403F0">
        <w:t xml:space="preserve">                                                      </w:t>
      </w:r>
      <w:proofErr w:type="gramStart"/>
      <w:r w:rsidR="007403F0">
        <w:t xml:space="preserve">   </w:t>
      </w:r>
      <w:r>
        <w:rPr>
          <w:sz w:val="24"/>
          <w:szCs w:val="24"/>
        </w:rPr>
        <w:t>(</w:t>
      </w:r>
      <w:proofErr w:type="gramEnd"/>
      <w:r>
        <w:rPr>
          <w:sz w:val="24"/>
          <w:szCs w:val="24"/>
        </w:rPr>
        <w:t>Roll No. 221099</w:t>
      </w:r>
      <w:r w:rsidR="00101FD6">
        <w:rPr>
          <w:sz w:val="24"/>
          <w:szCs w:val="24"/>
        </w:rPr>
        <w:t>0</w:t>
      </w:r>
      <w:r>
        <w:rPr>
          <w:sz w:val="24"/>
          <w:szCs w:val="24"/>
        </w:rPr>
        <w:t>674)</w:t>
      </w:r>
    </w:p>
    <w:p w14:paraId="008A9E18" w14:textId="77777777" w:rsidR="00196B6F" w:rsidRDefault="00196B6F">
      <w:pPr>
        <w:spacing w:line="276" w:lineRule="auto"/>
      </w:pPr>
    </w:p>
    <w:p w14:paraId="60DFA6A7" w14:textId="77777777" w:rsidR="00196B6F" w:rsidRDefault="00196B6F">
      <w:pPr>
        <w:spacing w:line="276" w:lineRule="auto"/>
      </w:pPr>
    </w:p>
    <w:p w14:paraId="7F094DC0" w14:textId="77777777" w:rsidR="00196B6F" w:rsidRDefault="00000000">
      <w:pPr>
        <w:spacing w:after="120" w:line="360" w:lineRule="auto"/>
        <w:jc w:val="both"/>
      </w:pPr>
      <w:r>
        <w:rPr>
          <w:sz w:val="24"/>
          <w:szCs w:val="24"/>
        </w:rPr>
        <w:t>This is to certify that the above statement made by the candidate is correct to the best of my knowledge and belief.</w:t>
      </w:r>
    </w:p>
    <w:p w14:paraId="22F8B870" w14:textId="77777777" w:rsidR="00196B6F" w:rsidRDefault="00196B6F">
      <w:pPr>
        <w:spacing w:line="276" w:lineRule="auto"/>
      </w:pPr>
    </w:p>
    <w:p w14:paraId="3AC85391" w14:textId="77777777" w:rsidR="00196B6F" w:rsidRDefault="00196B6F">
      <w:pPr>
        <w:spacing w:line="276" w:lineRule="auto"/>
      </w:pPr>
    </w:p>
    <w:p w14:paraId="0E6454BA" w14:textId="4EE96D14" w:rsidR="00196B6F" w:rsidRDefault="00000000" w:rsidP="007403F0">
      <w:pPr>
        <w:spacing w:line="276" w:lineRule="auto"/>
        <w:jc w:val="right"/>
      </w:pPr>
      <w:r>
        <w:rPr>
          <w:sz w:val="24"/>
          <w:szCs w:val="24"/>
        </w:rPr>
        <w:t>(</w:t>
      </w:r>
      <w:r w:rsidR="00E252AD">
        <w:rPr>
          <w:sz w:val="24"/>
          <w:szCs w:val="24"/>
        </w:rPr>
        <w:t>Dr. Gurpreet Singh</w:t>
      </w:r>
      <w:r>
        <w:rPr>
          <w:sz w:val="24"/>
          <w:szCs w:val="24"/>
        </w:rPr>
        <w:t xml:space="preserve"> / </w:t>
      </w:r>
      <w:r w:rsidR="00E252AD">
        <w:rPr>
          <w:sz w:val="24"/>
          <w:szCs w:val="24"/>
        </w:rPr>
        <w:t>Mentor</w:t>
      </w:r>
      <w:r>
        <w:rPr>
          <w:sz w:val="24"/>
          <w:szCs w:val="24"/>
        </w:rPr>
        <w:t>)</w:t>
      </w:r>
    </w:p>
    <w:p w14:paraId="3A132ECD" w14:textId="77777777" w:rsidR="00196B6F" w:rsidRDefault="00000000">
      <w:pPr>
        <w:spacing w:line="276" w:lineRule="auto"/>
        <w:jc w:val="right"/>
      </w:pPr>
      <w:r>
        <w:rPr>
          <w:sz w:val="24"/>
          <w:szCs w:val="24"/>
        </w:rPr>
        <w:t>Department of Computer Science and Engineering</w:t>
      </w:r>
    </w:p>
    <w:p w14:paraId="0CF7300A" w14:textId="77777777" w:rsidR="00196B6F" w:rsidRDefault="00000000">
      <w:pPr>
        <w:spacing w:line="276" w:lineRule="auto"/>
        <w:jc w:val="right"/>
      </w:pPr>
      <w:r>
        <w:rPr>
          <w:sz w:val="24"/>
          <w:szCs w:val="24"/>
        </w:rPr>
        <w:t>Chitkara University Institute of Engineering and Technology</w:t>
      </w:r>
    </w:p>
    <w:p w14:paraId="01FAA0A4" w14:textId="77777777" w:rsidR="00196B6F" w:rsidRDefault="00000000">
      <w:pPr>
        <w:spacing w:line="276" w:lineRule="auto"/>
        <w:jc w:val="right"/>
      </w:pPr>
      <w:r>
        <w:rPr>
          <w:sz w:val="24"/>
          <w:szCs w:val="24"/>
        </w:rPr>
        <w:t>Chitkara University, Punjab, India</w:t>
      </w:r>
    </w:p>
    <w:p w14:paraId="06F15F1E" w14:textId="77777777" w:rsidR="00196B6F" w:rsidRDefault="00000000">
      <w:r>
        <w:br w:type="page"/>
      </w:r>
    </w:p>
    <w:p w14:paraId="74DAA377" w14:textId="77777777" w:rsidR="00196B6F" w:rsidRDefault="00000000">
      <w:pPr>
        <w:spacing w:after="240" w:line="276" w:lineRule="auto"/>
        <w:jc w:val="center"/>
      </w:pPr>
      <w:r>
        <w:rPr>
          <w:b/>
          <w:bCs/>
          <w:sz w:val="28"/>
          <w:szCs w:val="28"/>
          <w:u w:val="single"/>
        </w:rPr>
        <w:lastRenderedPageBreak/>
        <w:t>ACKNOWLEDGEMENT</w:t>
      </w:r>
    </w:p>
    <w:p w14:paraId="02BE0B74" w14:textId="77777777" w:rsidR="00196B6F" w:rsidRDefault="00000000">
      <w:pPr>
        <w:spacing w:after="120" w:line="360" w:lineRule="auto"/>
        <w:jc w:val="both"/>
      </w:pPr>
      <w:r>
        <w:rPr>
          <w:sz w:val="24"/>
          <w:szCs w:val="24"/>
        </w:rPr>
        <w:t>I would like to express my sincere gratitude to Rockwell Automation, Noida, for providing the internship opportunity that gave me access to real industrial control system environments and the practical exposure that directly informed the design decisions in this research. The mentorship and technical guidance received during the internship were invaluable.</w:t>
      </w:r>
    </w:p>
    <w:p w14:paraId="4FCA15D1" w14:textId="77777777" w:rsidR="00196B6F" w:rsidRDefault="00000000">
      <w:pPr>
        <w:spacing w:after="120" w:line="360" w:lineRule="auto"/>
        <w:jc w:val="both"/>
      </w:pPr>
      <w:r>
        <w:rPr>
          <w:sz w:val="24"/>
          <w:szCs w:val="24"/>
        </w:rPr>
        <w:t>I am deeply thankful to the faculty of the Department of Computer Science and Engineering at Chitkara University, Rajpura, for their academic guidance, constructive feedback, and the environment of intellectual curiosity they foster. Special appreciation is due to the course instructor for CO-OP Module-2 (22CS421) for their continued support throughout this work.</w:t>
      </w:r>
    </w:p>
    <w:p w14:paraId="16B3C102" w14:textId="77777777" w:rsidR="00196B6F" w:rsidRDefault="00000000">
      <w:pPr>
        <w:spacing w:after="120" w:line="360" w:lineRule="auto"/>
        <w:jc w:val="both"/>
      </w:pPr>
      <w:r>
        <w:rPr>
          <w:sz w:val="24"/>
          <w:szCs w:val="24"/>
        </w:rPr>
        <w:t xml:space="preserve">I also acknowledge the open-source research community whose published work on the Tennessee Eastman Process benchmark, Zero-Trust Architecture, Digital Twin security, and </w:t>
      </w:r>
      <w:proofErr w:type="spellStart"/>
      <w:r>
        <w:rPr>
          <w:sz w:val="24"/>
          <w:szCs w:val="24"/>
        </w:rPr>
        <w:t>behavioral</w:t>
      </w:r>
      <w:proofErr w:type="spellEnd"/>
      <w:r>
        <w:rPr>
          <w:sz w:val="24"/>
          <w:szCs w:val="24"/>
        </w:rPr>
        <w:t xml:space="preserve"> telemetry provided the foundational knowledge upon which this framework was built.</w:t>
      </w:r>
    </w:p>
    <w:p w14:paraId="09001830" w14:textId="77777777" w:rsidR="00196B6F" w:rsidRDefault="00000000">
      <w:pPr>
        <w:spacing w:after="120" w:line="360" w:lineRule="auto"/>
        <w:jc w:val="both"/>
      </w:pPr>
      <w:r>
        <w:rPr>
          <w:sz w:val="24"/>
          <w:szCs w:val="24"/>
        </w:rPr>
        <w:t>Finally, I thank my family and friends for their constant encouragement and understanding throughout this project.</w:t>
      </w:r>
    </w:p>
    <w:p w14:paraId="63AC8E3A" w14:textId="77777777" w:rsidR="00196B6F" w:rsidRDefault="00196B6F">
      <w:pPr>
        <w:spacing w:line="276" w:lineRule="auto"/>
      </w:pPr>
    </w:p>
    <w:p w14:paraId="6DD92806" w14:textId="77777777" w:rsidR="00196B6F" w:rsidRDefault="00000000">
      <w:pPr>
        <w:spacing w:line="276" w:lineRule="auto"/>
        <w:jc w:val="right"/>
      </w:pPr>
      <w:r>
        <w:rPr>
          <w:sz w:val="24"/>
          <w:szCs w:val="24"/>
        </w:rPr>
        <w:t>Pratham Khatkar</w:t>
      </w:r>
    </w:p>
    <w:p w14:paraId="3EE17008" w14:textId="77777777" w:rsidR="00196B6F" w:rsidRDefault="00000000">
      <w:pPr>
        <w:spacing w:line="276" w:lineRule="auto"/>
        <w:jc w:val="right"/>
      </w:pPr>
      <w:r>
        <w:rPr>
          <w:sz w:val="24"/>
          <w:szCs w:val="24"/>
        </w:rPr>
        <w:t>2210991674</w:t>
      </w:r>
    </w:p>
    <w:p w14:paraId="6993B480" w14:textId="77777777" w:rsidR="00196B6F" w:rsidRDefault="00000000">
      <w:pPr>
        <w:spacing w:line="276" w:lineRule="auto"/>
        <w:jc w:val="right"/>
      </w:pPr>
      <w:r>
        <w:rPr>
          <w:sz w:val="24"/>
          <w:szCs w:val="24"/>
        </w:rPr>
        <w:t>B.E. Computer Science and Engineering</w:t>
      </w:r>
    </w:p>
    <w:p w14:paraId="62808B48" w14:textId="77777777" w:rsidR="00196B6F" w:rsidRDefault="00000000">
      <w:pPr>
        <w:spacing w:line="276" w:lineRule="auto"/>
        <w:jc w:val="right"/>
      </w:pPr>
      <w:r>
        <w:rPr>
          <w:sz w:val="24"/>
          <w:szCs w:val="24"/>
        </w:rPr>
        <w:t>Chitkara University, Punjab</w:t>
      </w:r>
    </w:p>
    <w:p w14:paraId="786C41DD" w14:textId="77777777" w:rsidR="00196B6F" w:rsidRDefault="00000000">
      <w:r>
        <w:br w:type="page"/>
      </w:r>
    </w:p>
    <w:p w14:paraId="6C27AD06" w14:textId="77777777" w:rsidR="00196B6F" w:rsidRDefault="00000000">
      <w:pPr>
        <w:spacing w:after="240" w:line="276" w:lineRule="auto"/>
        <w:jc w:val="center"/>
      </w:pPr>
      <w:r>
        <w:rPr>
          <w:b/>
          <w:bCs/>
          <w:sz w:val="28"/>
          <w:szCs w:val="28"/>
          <w:u w:val="single"/>
        </w:rPr>
        <w:lastRenderedPageBreak/>
        <w:t>ABSTRACT</w:t>
      </w:r>
    </w:p>
    <w:p w14:paraId="4925B531" w14:textId="77777777" w:rsidR="00196B6F" w:rsidRDefault="00000000">
      <w:pPr>
        <w:spacing w:after="120" w:line="360" w:lineRule="auto"/>
        <w:jc w:val="both"/>
      </w:pPr>
      <w:r>
        <w:rPr>
          <w:sz w:val="24"/>
          <w:szCs w:val="24"/>
        </w:rPr>
        <w:t xml:space="preserve">The convergence of Information Technology (IT) and Operational Technology (OT) has fundamentally expanded the threat landscape for industrial control systems (ICS) across critical infrastructure sectors. Existing perimeter-centric security </w:t>
      </w:r>
      <w:proofErr w:type="spellStart"/>
      <w:r>
        <w:rPr>
          <w:sz w:val="24"/>
          <w:szCs w:val="24"/>
        </w:rPr>
        <w:t>defenses</w:t>
      </w:r>
      <w:proofErr w:type="spellEnd"/>
      <w:r>
        <w:rPr>
          <w:sz w:val="24"/>
          <w:szCs w:val="24"/>
        </w:rPr>
        <w:t xml:space="preserve"> are structurally insufficient for environments defined by legacy field devices, microsecond-level timing constraints, heterogeneous industrial protocol stacks, and an availability-first security priority ordering. This report presents the Adaptive OT Cybersecurity Solutions Framework (AOCSF), developed and validated during a CO-OP internship at Rockwell Automation, Noida.</w:t>
      </w:r>
    </w:p>
    <w:p w14:paraId="46A4F5F0" w14:textId="77777777" w:rsidR="00196B6F" w:rsidRDefault="00000000">
      <w:pPr>
        <w:spacing w:after="120" w:line="360" w:lineRule="auto"/>
        <w:jc w:val="both"/>
      </w:pPr>
      <w:r>
        <w:rPr>
          <w:sz w:val="24"/>
          <w:szCs w:val="24"/>
        </w:rPr>
        <w:t>The AOCSF comprises three mutually reinforcing pillars: (</w:t>
      </w:r>
      <w:proofErr w:type="spellStart"/>
      <w:r>
        <w:rPr>
          <w:sz w:val="24"/>
          <w:szCs w:val="24"/>
        </w:rPr>
        <w:t>i</w:t>
      </w:r>
      <w:proofErr w:type="spellEnd"/>
      <w:r>
        <w:rPr>
          <w:sz w:val="24"/>
          <w:szCs w:val="24"/>
        </w:rPr>
        <w:t xml:space="preserve">) Zero-Trust Enforcement using Attribute-Based Access Control (ABAC) with risk-stratified verification intervals and edge-resident enforcement; (ii) Digital Twin Simulations providing physics-aware anomaly detection and a deep-reinforcement-learning-driven co-evolutionary red-blue adversarial testing environment; and (iii) Human-Centric Training integrating continuous </w:t>
      </w:r>
      <w:proofErr w:type="spellStart"/>
      <w:r>
        <w:rPr>
          <w:sz w:val="24"/>
          <w:szCs w:val="24"/>
        </w:rPr>
        <w:t>behavioral</w:t>
      </w:r>
      <w:proofErr w:type="spellEnd"/>
      <w:r>
        <w:rPr>
          <w:sz w:val="24"/>
          <w:szCs w:val="24"/>
        </w:rPr>
        <w:t xml:space="preserve"> telemetry fingerprinting with digital-twin-based scenario drills.</w:t>
      </w:r>
    </w:p>
    <w:p w14:paraId="417BC98F" w14:textId="77777777" w:rsidR="00196B6F" w:rsidRDefault="00000000">
      <w:pPr>
        <w:spacing w:after="120" w:line="360" w:lineRule="auto"/>
        <w:jc w:val="both"/>
      </w:pPr>
      <w:r>
        <w:rPr>
          <w:sz w:val="24"/>
          <w:szCs w:val="24"/>
        </w:rPr>
        <w:t xml:space="preserve">Controlled experiments on the Tennessee Eastman Process (TEP) benchmark simulation (n=50 attack trials per vector, n=15 operators, seed=42) demonstrate: 96.0% detection rate against False Data Injection attacks (vs 14.0% baseline); 82.0% against Man-in-the-Middle attacks; a 87.3% reduction in authentication handshake latency (36.5±5.9 </w:t>
      </w:r>
      <w:proofErr w:type="spellStart"/>
      <w:r>
        <w:rPr>
          <w:sz w:val="24"/>
          <w:szCs w:val="24"/>
        </w:rPr>
        <w:t>ms</w:t>
      </w:r>
      <w:proofErr w:type="spellEnd"/>
      <w:r>
        <w:rPr>
          <w:sz w:val="24"/>
          <w:szCs w:val="24"/>
        </w:rPr>
        <w:t xml:space="preserve"> to 4.6±2.6 </w:t>
      </w:r>
      <w:proofErr w:type="spellStart"/>
      <w:r>
        <w:rPr>
          <w:sz w:val="24"/>
          <w:szCs w:val="24"/>
        </w:rPr>
        <w:t>ms</w:t>
      </w:r>
      <w:proofErr w:type="spellEnd"/>
      <w:r>
        <w:rPr>
          <w:sz w:val="24"/>
          <w:szCs w:val="24"/>
        </w:rPr>
        <w:t>, Cohen’s d=7.01, p&lt;0.001); and a 52.1% improvement in operator incident identification time (314±42 s to 150±18 s, d=4.59, p&lt;0.001). Ablation analysis confirms that no single-pillar configuration achieves comprehensive cross-vector coverage. Cross-validation on the Secure Water Treatment (</w:t>
      </w:r>
      <w:proofErr w:type="spellStart"/>
      <w:r>
        <w:rPr>
          <w:sz w:val="24"/>
          <w:szCs w:val="24"/>
        </w:rPr>
        <w:t>SWaT</w:t>
      </w:r>
      <w:proofErr w:type="spellEnd"/>
      <w:r>
        <w:rPr>
          <w:sz w:val="24"/>
          <w:szCs w:val="24"/>
        </w:rPr>
        <w:t>) dataset confirms generalizability.</w:t>
      </w:r>
    </w:p>
    <w:p w14:paraId="44F056D4" w14:textId="77777777" w:rsidR="00196B6F" w:rsidRDefault="00196B6F">
      <w:pPr>
        <w:spacing w:line="276" w:lineRule="auto"/>
      </w:pPr>
    </w:p>
    <w:p w14:paraId="533FE1B9" w14:textId="77777777" w:rsidR="00196B6F" w:rsidRDefault="00000000">
      <w:pPr>
        <w:spacing w:after="120" w:line="360" w:lineRule="auto"/>
        <w:jc w:val="both"/>
      </w:pPr>
      <w:r>
        <w:rPr>
          <w:sz w:val="24"/>
          <w:szCs w:val="24"/>
        </w:rPr>
        <w:t xml:space="preserve">Keywords: OT Cybersecurity, Zero-Trust Architecture, Digital Twin, ABAC, Deep Reinforcement Learning, </w:t>
      </w:r>
      <w:proofErr w:type="spellStart"/>
      <w:r>
        <w:rPr>
          <w:sz w:val="24"/>
          <w:szCs w:val="24"/>
        </w:rPr>
        <w:t>Behavioral</w:t>
      </w:r>
      <w:proofErr w:type="spellEnd"/>
      <w:r>
        <w:rPr>
          <w:sz w:val="24"/>
          <w:szCs w:val="24"/>
        </w:rPr>
        <w:t xml:space="preserve"> Telemetry, ICS Security, IT/OT Convergence, IEC 62443, NIST SP 800-82.</w:t>
      </w:r>
    </w:p>
    <w:p w14:paraId="54C366D3" w14:textId="77777777" w:rsidR="00196B6F" w:rsidRDefault="00196B6F">
      <w:pPr>
        <w:sectPr w:rsidR="00196B6F">
          <w:footerReference w:type="default" r:id="rId8"/>
          <w:pgSz w:w="12240" w:h="15840"/>
          <w:pgMar w:top="1416" w:right="1381" w:bottom="1059" w:left="1430" w:header="708" w:footer="708" w:gutter="0"/>
          <w:pgNumType w:start="1"/>
          <w:cols w:space="720"/>
          <w:docGrid w:linePitch="360"/>
        </w:sectPr>
      </w:pPr>
    </w:p>
    <w:p w14:paraId="674C86B7" w14:textId="77777777" w:rsidR="00196B6F" w:rsidRDefault="00000000">
      <w:pPr>
        <w:spacing w:before="240" w:after="120" w:line="276" w:lineRule="auto"/>
      </w:pPr>
      <w:r>
        <w:rPr>
          <w:b/>
          <w:bCs/>
          <w:sz w:val="32"/>
          <w:szCs w:val="32"/>
        </w:rPr>
        <w:lastRenderedPageBreak/>
        <w:t>1. Introduction</w:t>
      </w:r>
    </w:p>
    <w:p w14:paraId="7DD9010E" w14:textId="77777777" w:rsidR="00196B6F" w:rsidRDefault="00000000">
      <w:pPr>
        <w:spacing w:after="120" w:line="360" w:lineRule="auto"/>
        <w:jc w:val="both"/>
      </w:pPr>
      <w:r>
        <w:rPr>
          <w:sz w:val="24"/>
          <w:szCs w:val="24"/>
        </w:rPr>
        <w:t>Industrial control systems (ICS) underpin the operational backbone of modern critical infrastructure. Power generation and distribution, water and wastewater treatment, oil and gas transmission, pharmaceutical manufacturing, and transportation management all depend on ICS for deterministic real-time process control. For decades, these systems operated in functional isolation: the “hair-gap” provided an implicit security boundary. The progressive adoption of Industry 4.0 technologies—</w:t>
      </w:r>
      <w:proofErr w:type="spellStart"/>
      <w:r>
        <w:rPr>
          <w:sz w:val="24"/>
          <w:szCs w:val="24"/>
        </w:rPr>
        <w:t>IIoT</w:t>
      </w:r>
      <w:proofErr w:type="spellEnd"/>
      <w:r>
        <w:rPr>
          <w:sz w:val="24"/>
          <w:szCs w:val="24"/>
        </w:rPr>
        <w:t xml:space="preserve"> sensor networks, cloud analytics, remote access infrastructure, and enterprise resource planning integrations—has systematically eliminated that boundary.</w:t>
      </w:r>
    </w:p>
    <w:p w14:paraId="090A697B" w14:textId="77777777" w:rsidR="00196B6F" w:rsidRDefault="00000000">
      <w:pPr>
        <w:spacing w:after="120" w:line="360" w:lineRule="auto"/>
        <w:jc w:val="both"/>
      </w:pPr>
      <w:r>
        <w:rPr>
          <w:sz w:val="24"/>
          <w:szCs w:val="24"/>
        </w:rPr>
        <w:t>The security consequences of this convergence are well-documented. The December 2015 attack on Ukrainian power distribution infrastructure caused blackouts affecting approximately 230,000 customers through coordinated compromise of SCADA systems. The February 2021 Oldsmar, Florida water treatment plant intrusion demonstrated that process parameters could be remotely manipulated to hazardous levels. The April 2022 Industroyer2 campaign deployed purpose-built malware communicating natively in ICS relay protocols against Ukrainian substation equipment. Each incident exploited the expanded connectivity surface that Industry 4.0 integration created.</w:t>
      </w:r>
    </w:p>
    <w:p w14:paraId="6F7D3CAB" w14:textId="77777777" w:rsidR="00196B6F" w:rsidRDefault="00000000">
      <w:pPr>
        <w:spacing w:after="120" w:line="360" w:lineRule="auto"/>
        <w:jc w:val="both"/>
      </w:pPr>
      <w:r>
        <w:rPr>
          <w:sz w:val="24"/>
          <w:szCs w:val="24"/>
        </w:rPr>
        <w:t>What distinguishes OT cybersecurity from enterprise IT security is primarily an operational philosophy question. The CIA triad in enterprise IT prioritises confidentiality. In OT environments, the priority ordering is essentially inverted: process availability and physical safety dominate. A security control that introduces unpredictable latency to a microsecond-tolerance safety-critical control loop may itself constitute a hazard. Three structural properties compound this challenge:</w:t>
      </w:r>
    </w:p>
    <w:p w14:paraId="328D53AC" w14:textId="77777777" w:rsidR="00196B6F" w:rsidRDefault="00000000">
      <w:pPr>
        <w:pStyle w:val="ListParagraph"/>
        <w:numPr>
          <w:ilvl w:val="0"/>
          <w:numId w:val="2"/>
        </w:numPr>
        <w:spacing w:after="60" w:line="360" w:lineRule="auto"/>
      </w:pPr>
      <w:r>
        <w:rPr>
          <w:sz w:val="24"/>
          <w:szCs w:val="24"/>
        </w:rPr>
        <w:t>Legacy device prevalence: PLCs and RTUs with decade-long operational lifespans, no native authentication capability, non-updateable firmware.</w:t>
      </w:r>
    </w:p>
    <w:p w14:paraId="72CFC885" w14:textId="77777777" w:rsidR="00196B6F" w:rsidRDefault="00000000">
      <w:pPr>
        <w:pStyle w:val="ListParagraph"/>
        <w:numPr>
          <w:ilvl w:val="0"/>
          <w:numId w:val="2"/>
        </w:numPr>
        <w:spacing w:after="60" w:line="360" w:lineRule="auto"/>
      </w:pPr>
      <w:r>
        <w:rPr>
          <w:sz w:val="24"/>
          <w:szCs w:val="24"/>
        </w:rPr>
        <w:t>Real-time determinism requirements: control loops operating on timing tolerances that preclude centralized authentication round-trips.</w:t>
      </w:r>
    </w:p>
    <w:p w14:paraId="284C8AC2" w14:textId="77777777" w:rsidR="00196B6F" w:rsidRDefault="00000000">
      <w:pPr>
        <w:pStyle w:val="ListParagraph"/>
        <w:numPr>
          <w:ilvl w:val="0"/>
          <w:numId w:val="2"/>
        </w:numPr>
        <w:spacing w:after="60" w:line="360" w:lineRule="auto"/>
      </w:pPr>
      <w:r>
        <w:rPr>
          <w:sz w:val="24"/>
          <w:szCs w:val="24"/>
        </w:rPr>
        <w:t>Protocol heterogeneity: Modbus, DNP3, PROFINET, IEC 61850 GOOSE, OPC-UA each with different authentication assumptions.</w:t>
      </w:r>
    </w:p>
    <w:p w14:paraId="1B73F272" w14:textId="77777777" w:rsidR="00196B6F" w:rsidRDefault="00196B6F">
      <w:pPr>
        <w:spacing w:line="276" w:lineRule="auto"/>
      </w:pPr>
    </w:p>
    <w:p w14:paraId="4A28BB35" w14:textId="77777777" w:rsidR="00196B6F" w:rsidRDefault="00000000">
      <w:pPr>
        <w:spacing w:before="180" w:after="80" w:line="276" w:lineRule="auto"/>
      </w:pPr>
      <w:r>
        <w:rPr>
          <w:b/>
          <w:bCs/>
          <w:sz w:val="28"/>
          <w:szCs w:val="28"/>
        </w:rPr>
        <w:t>1.1 Problem Statement</w:t>
      </w:r>
    </w:p>
    <w:p w14:paraId="17A2B826" w14:textId="77777777" w:rsidR="00196B6F" w:rsidRDefault="00000000">
      <w:pPr>
        <w:spacing w:after="120" w:line="360" w:lineRule="auto"/>
        <w:jc w:val="both"/>
      </w:pPr>
      <w:r>
        <w:rPr>
          <w:sz w:val="24"/>
          <w:szCs w:val="24"/>
        </w:rPr>
        <w:t xml:space="preserve">Existing perimeter-centric security architectures fail to address three structural gaps in OT security: (1) the inability to detect semantically valid but physically dangerous control commands; (2) the </w:t>
      </w:r>
      <w:r>
        <w:rPr>
          <w:sz w:val="24"/>
          <w:szCs w:val="24"/>
        </w:rPr>
        <w:lastRenderedPageBreak/>
        <w:t xml:space="preserve">latency overhead imposed by enterprise-grade authentication on deterministic control communications; and (3) the persistent underinvestment in operator-facing security training that accounts for </w:t>
      </w:r>
      <w:proofErr w:type="spellStart"/>
      <w:r>
        <w:rPr>
          <w:sz w:val="24"/>
          <w:szCs w:val="24"/>
        </w:rPr>
        <w:t>behavioral</w:t>
      </w:r>
      <w:proofErr w:type="spellEnd"/>
      <w:r>
        <w:rPr>
          <w:sz w:val="24"/>
          <w:szCs w:val="24"/>
        </w:rPr>
        <w:t xml:space="preserve"> and human factors.</w:t>
      </w:r>
    </w:p>
    <w:p w14:paraId="587F3FC0" w14:textId="77777777" w:rsidR="00196B6F" w:rsidRDefault="00000000">
      <w:pPr>
        <w:spacing w:before="180" w:after="80" w:line="276" w:lineRule="auto"/>
      </w:pPr>
      <w:r>
        <w:rPr>
          <w:b/>
          <w:bCs/>
          <w:sz w:val="28"/>
          <w:szCs w:val="28"/>
        </w:rPr>
        <w:t>1.2 Objectives</w:t>
      </w:r>
    </w:p>
    <w:p w14:paraId="24BDA090" w14:textId="77777777" w:rsidR="00196B6F" w:rsidRDefault="00000000">
      <w:pPr>
        <w:pStyle w:val="ListParagraph"/>
        <w:numPr>
          <w:ilvl w:val="0"/>
          <w:numId w:val="3"/>
        </w:numPr>
        <w:spacing w:after="60" w:line="360" w:lineRule="auto"/>
      </w:pPr>
      <w:r>
        <w:rPr>
          <w:sz w:val="24"/>
          <w:szCs w:val="24"/>
        </w:rPr>
        <w:t>Formally specify the Adaptive OT Cybersecurity Solutions Framework (AOCSF) addressing all three structural gaps.</w:t>
      </w:r>
    </w:p>
    <w:p w14:paraId="19C578CD" w14:textId="77777777" w:rsidR="00196B6F" w:rsidRDefault="00000000">
      <w:pPr>
        <w:pStyle w:val="ListParagraph"/>
        <w:numPr>
          <w:ilvl w:val="0"/>
          <w:numId w:val="3"/>
        </w:numPr>
        <w:spacing w:after="60" w:line="360" w:lineRule="auto"/>
      </w:pPr>
      <w:r>
        <w:rPr>
          <w:sz w:val="24"/>
          <w:szCs w:val="24"/>
        </w:rPr>
        <w:t>Implement all three pillars as a Python-based simulation on the Tennessee Eastman Process benchmark.</w:t>
      </w:r>
    </w:p>
    <w:p w14:paraId="47B804B3" w14:textId="77777777" w:rsidR="00196B6F" w:rsidRDefault="00000000">
      <w:pPr>
        <w:pStyle w:val="ListParagraph"/>
        <w:numPr>
          <w:ilvl w:val="0"/>
          <w:numId w:val="3"/>
        </w:numPr>
        <w:spacing w:after="60" w:line="360" w:lineRule="auto"/>
      </w:pPr>
      <w:r>
        <w:rPr>
          <w:sz w:val="24"/>
          <w:szCs w:val="24"/>
        </w:rPr>
        <w:t xml:space="preserve">Validate the framework empirically with controlled experiments, appropriate statistical characterisation, and cross-domain validation on the </w:t>
      </w:r>
      <w:proofErr w:type="spellStart"/>
      <w:r>
        <w:rPr>
          <w:sz w:val="24"/>
          <w:szCs w:val="24"/>
        </w:rPr>
        <w:t>SWaT</w:t>
      </w:r>
      <w:proofErr w:type="spellEnd"/>
      <w:r>
        <w:rPr>
          <w:sz w:val="24"/>
          <w:szCs w:val="24"/>
        </w:rPr>
        <w:t xml:space="preserve"> dataset.</w:t>
      </w:r>
    </w:p>
    <w:p w14:paraId="799911A7" w14:textId="77777777" w:rsidR="00196B6F" w:rsidRDefault="00000000">
      <w:pPr>
        <w:pStyle w:val="ListParagraph"/>
        <w:numPr>
          <w:ilvl w:val="0"/>
          <w:numId w:val="3"/>
        </w:numPr>
        <w:spacing w:after="60" w:line="360" w:lineRule="auto"/>
      </w:pPr>
      <w:r>
        <w:rPr>
          <w:sz w:val="24"/>
          <w:szCs w:val="24"/>
        </w:rPr>
        <w:t>Provide structured compliance mapping against IEC 62443 Security Levels 2/3 and NIST SP 800-82 Rev. 3.</w:t>
      </w:r>
    </w:p>
    <w:p w14:paraId="00473094" w14:textId="77777777" w:rsidR="00196B6F" w:rsidRDefault="00196B6F">
      <w:pPr>
        <w:spacing w:line="276" w:lineRule="auto"/>
      </w:pPr>
    </w:p>
    <w:p w14:paraId="461F4973" w14:textId="77777777" w:rsidR="00196B6F" w:rsidRDefault="00000000">
      <w:pPr>
        <w:spacing w:before="180" w:after="80" w:line="276" w:lineRule="auto"/>
      </w:pPr>
      <w:r>
        <w:rPr>
          <w:b/>
          <w:bCs/>
          <w:sz w:val="28"/>
          <w:szCs w:val="28"/>
        </w:rPr>
        <w:t>1.3 Scope</w:t>
      </w:r>
    </w:p>
    <w:p w14:paraId="395196A6" w14:textId="77777777" w:rsidR="00196B6F" w:rsidRDefault="00000000">
      <w:pPr>
        <w:spacing w:after="120" w:line="360" w:lineRule="auto"/>
        <w:jc w:val="both"/>
      </w:pPr>
      <w:r>
        <w:rPr>
          <w:sz w:val="24"/>
          <w:szCs w:val="24"/>
        </w:rPr>
        <w:t>This work focuses on the cybersecurity of converged IT/OT environments in chemical manufacturing, water treatment, and power distribution sectors. The framework is designed to complement, not replace, existing IEC 62443 governance structures. Validation is conducted on simulation-based testbeds; live operational deployment is identified as the primary future work direction.</w:t>
      </w:r>
    </w:p>
    <w:p w14:paraId="0A0D2650" w14:textId="77777777" w:rsidR="00196B6F" w:rsidRDefault="00000000">
      <w:r>
        <w:br w:type="page"/>
      </w:r>
    </w:p>
    <w:p w14:paraId="358393E5" w14:textId="77777777" w:rsidR="00196B6F" w:rsidRDefault="00000000">
      <w:pPr>
        <w:spacing w:before="240" w:after="120" w:line="276" w:lineRule="auto"/>
      </w:pPr>
      <w:r>
        <w:rPr>
          <w:b/>
          <w:bCs/>
          <w:sz w:val="32"/>
          <w:szCs w:val="32"/>
        </w:rPr>
        <w:lastRenderedPageBreak/>
        <w:t>2. Methodology</w:t>
      </w:r>
    </w:p>
    <w:p w14:paraId="13CD80F3" w14:textId="77777777" w:rsidR="00196B6F" w:rsidRDefault="00000000">
      <w:pPr>
        <w:spacing w:after="120" w:line="360" w:lineRule="auto"/>
        <w:jc w:val="both"/>
      </w:pPr>
      <w:r>
        <w:rPr>
          <w:sz w:val="24"/>
          <w:szCs w:val="24"/>
        </w:rPr>
        <w:t>The AOCSF was designed following a three-phase methodology: (1) literature review and gap analysis; (2) framework specification and Python implementation; and (3) empirical validation with statistical analysis.</w:t>
      </w:r>
    </w:p>
    <w:p w14:paraId="4DD8AC10" w14:textId="77777777" w:rsidR="00196B6F" w:rsidRDefault="00000000">
      <w:pPr>
        <w:spacing w:before="180" w:after="80" w:line="276" w:lineRule="auto"/>
      </w:pPr>
      <w:r>
        <w:rPr>
          <w:b/>
          <w:bCs/>
          <w:sz w:val="28"/>
          <w:szCs w:val="28"/>
        </w:rPr>
        <w:t>2.1 Literature Review</w:t>
      </w:r>
    </w:p>
    <w:p w14:paraId="0C4DCE16" w14:textId="77777777" w:rsidR="00196B6F" w:rsidRDefault="00000000">
      <w:pPr>
        <w:spacing w:after="120" w:line="360" w:lineRule="auto"/>
        <w:jc w:val="both"/>
      </w:pPr>
      <w:r>
        <w:rPr>
          <w:sz w:val="24"/>
          <w:szCs w:val="24"/>
        </w:rPr>
        <w:t xml:space="preserve">A structured review was conducted across four domains: Zero-Trust Architecture in OT environments, Digital Twin security methodologies, human-centric security in industrial settings, and IT/OT convergence challenges. Key works informing the design include Fogli et al. [1] on ZT proxy architectures for legacy devices, </w:t>
      </w:r>
      <w:proofErr w:type="spellStart"/>
      <w:r>
        <w:rPr>
          <w:sz w:val="24"/>
          <w:szCs w:val="24"/>
        </w:rPr>
        <w:t>Malikussaid</w:t>
      </w:r>
      <w:proofErr w:type="spellEnd"/>
      <w:r>
        <w:rPr>
          <w:sz w:val="24"/>
          <w:szCs w:val="24"/>
        </w:rPr>
        <w:t xml:space="preserve"> et al. [5] on co-evolutionary DRL red-blue frameworks, Balta et al. [10] on physics-aware FDI detection, and Bhushan et al. [6] on intent-aware identity architectures unifying human and machine access.</w:t>
      </w:r>
    </w:p>
    <w:p w14:paraId="1FE7E787" w14:textId="77777777" w:rsidR="00196B6F" w:rsidRDefault="00000000">
      <w:pPr>
        <w:spacing w:after="120" w:line="360" w:lineRule="auto"/>
        <w:jc w:val="both"/>
      </w:pPr>
      <w:r>
        <w:rPr>
          <w:sz w:val="24"/>
          <w:szCs w:val="24"/>
        </w:rPr>
        <w:t>The central gap identified is that existing ZTA approaches lack a cyber-to-physical causal model, existing DT security approaches address either detection or training but rarely both, and human-centric security in OT is significantly underrepresented in the literature relative to its operational importance.</w:t>
      </w:r>
    </w:p>
    <w:p w14:paraId="1EA9EF1A" w14:textId="77777777" w:rsidR="00196B6F" w:rsidRDefault="00000000">
      <w:pPr>
        <w:spacing w:before="180" w:after="80" w:line="276" w:lineRule="auto"/>
      </w:pPr>
      <w:r>
        <w:rPr>
          <w:b/>
          <w:bCs/>
          <w:sz w:val="28"/>
          <w:szCs w:val="28"/>
        </w:rPr>
        <w:t>2.2 Framework Architecture</w:t>
      </w:r>
    </w:p>
    <w:p w14:paraId="78466FBD" w14:textId="77777777" w:rsidR="00196B6F" w:rsidRDefault="00000000">
      <w:pPr>
        <w:spacing w:after="120" w:line="360" w:lineRule="auto"/>
        <w:jc w:val="both"/>
      </w:pPr>
      <w:r>
        <w:rPr>
          <w:sz w:val="24"/>
          <w:szCs w:val="24"/>
        </w:rPr>
        <w:t>The AOCSF integrates three pillars through a shared operational data fabric. Each pillar addresses a distinct class of OT security challenge, and cross-pillar information flows produce system-level capabilities unavailable to any single-pillar deployment.</w:t>
      </w:r>
    </w:p>
    <w:p w14:paraId="4139A7D0" w14:textId="77777777" w:rsidR="00196B6F" w:rsidRDefault="00000000">
      <w:pPr>
        <w:spacing w:before="120" w:after="80" w:line="276" w:lineRule="auto"/>
      </w:pPr>
      <w:r>
        <w:rPr>
          <w:b/>
          <w:bCs/>
          <w:sz w:val="24"/>
          <w:szCs w:val="24"/>
        </w:rPr>
        <w:t>Pillar I: Zero-Trust Enforcement</w:t>
      </w:r>
    </w:p>
    <w:p w14:paraId="5BE79DAB" w14:textId="77777777" w:rsidR="00196B6F" w:rsidRDefault="00000000">
      <w:pPr>
        <w:spacing w:after="120" w:line="360" w:lineRule="auto"/>
        <w:jc w:val="both"/>
      </w:pPr>
      <w:r>
        <w:rPr>
          <w:sz w:val="24"/>
          <w:szCs w:val="24"/>
        </w:rPr>
        <w:t>The ABAC engine computes a continuous Trust Score T = w₁·Id(e) + w₂·Ps(t) + w₃·</w:t>
      </w:r>
      <w:proofErr w:type="spellStart"/>
      <w:r>
        <w:rPr>
          <w:sz w:val="24"/>
          <w:szCs w:val="24"/>
        </w:rPr>
        <w:t>Bh</w:t>
      </w:r>
      <w:proofErr w:type="spellEnd"/>
      <w:r>
        <w:rPr>
          <w:sz w:val="24"/>
          <w:szCs w:val="24"/>
        </w:rPr>
        <w:t>(</w:t>
      </w:r>
      <w:proofErr w:type="spellStart"/>
      <w:proofErr w:type="gramStart"/>
      <w:r>
        <w:rPr>
          <w:sz w:val="24"/>
          <w:szCs w:val="24"/>
        </w:rPr>
        <w:t>e,t</w:t>
      </w:r>
      <w:proofErr w:type="spellEnd"/>
      <w:proofErr w:type="gramEnd"/>
      <w:r>
        <w:rPr>
          <w:sz w:val="24"/>
          <w:szCs w:val="24"/>
        </w:rPr>
        <w:t>) + w₄·</w:t>
      </w:r>
      <w:proofErr w:type="spellStart"/>
      <w:r>
        <w:rPr>
          <w:sz w:val="24"/>
          <w:szCs w:val="24"/>
        </w:rPr>
        <w:t>Rc</w:t>
      </w:r>
      <w:proofErr w:type="spellEnd"/>
      <w:r>
        <w:rPr>
          <w:sz w:val="24"/>
          <w:szCs w:val="24"/>
        </w:rPr>
        <w:t xml:space="preserve">(r), where Id(e) is verified identity confidence, Ps(t) is normalised process state, </w:t>
      </w:r>
      <w:proofErr w:type="spellStart"/>
      <w:r>
        <w:rPr>
          <w:sz w:val="24"/>
          <w:szCs w:val="24"/>
        </w:rPr>
        <w:t>Bh</w:t>
      </w:r>
      <w:proofErr w:type="spellEnd"/>
      <w:r>
        <w:rPr>
          <w:sz w:val="24"/>
          <w:szCs w:val="24"/>
        </w:rPr>
        <w:t>(</w:t>
      </w:r>
      <w:proofErr w:type="spellStart"/>
      <w:proofErr w:type="gramStart"/>
      <w:r>
        <w:rPr>
          <w:sz w:val="24"/>
          <w:szCs w:val="24"/>
        </w:rPr>
        <w:t>e,t</w:t>
      </w:r>
      <w:proofErr w:type="spellEnd"/>
      <w:proofErr w:type="gramEnd"/>
      <w:r>
        <w:rPr>
          <w:sz w:val="24"/>
          <w:szCs w:val="24"/>
        </w:rPr>
        <w:t xml:space="preserve">) is the behavioural history score via </w:t>
      </w:r>
      <w:proofErr w:type="spellStart"/>
      <w:r>
        <w:rPr>
          <w:sz w:val="24"/>
          <w:szCs w:val="24"/>
        </w:rPr>
        <w:t>Mahalanobis</w:t>
      </w:r>
      <w:proofErr w:type="spellEnd"/>
      <w:r>
        <w:rPr>
          <w:sz w:val="24"/>
          <w:szCs w:val="24"/>
        </w:rPr>
        <w:t xml:space="preserve"> distance, and </w:t>
      </w:r>
      <w:proofErr w:type="spellStart"/>
      <w:r>
        <w:rPr>
          <w:sz w:val="24"/>
          <w:szCs w:val="24"/>
        </w:rPr>
        <w:t>Rc</w:t>
      </w:r>
      <w:proofErr w:type="spellEnd"/>
      <w:r>
        <w:rPr>
          <w:sz w:val="24"/>
          <w:szCs w:val="24"/>
        </w:rPr>
        <w:t xml:space="preserve">(r) is resource sensitivity. Weights (w₁=0.35, w₂=0.25, w₃=0.25, w₄=0.15) sum to unity. Updates execute at 100 </w:t>
      </w:r>
      <w:proofErr w:type="spellStart"/>
      <w:r>
        <w:rPr>
          <w:sz w:val="24"/>
          <w:szCs w:val="24"/>
        </w:rPr>
        <w:t>ms</w:t>
      </w:r>
      <w:proofErr w:type="spellEnd"/>
      <w:r>
        <w:rPr>
          <w:sz w:val="24"/>
          <w:szCs w:val="24"/>
        </w:rPr>
        <w:t xml:space="preserve"> intervals. Four verification tiers—Safety-Critical (every transmission), Process-Control (250 </w:t>
      </w:r>
      <w:proofErr w:type="spellStart"/>
      <w:r>
        <w:rPr>
          <w:sz w:val="24"/>
          <w:szCs w:val="24"/>
        </w:rPr>
        <w:t>ms</w:t>
      </w:r>
      <w:proofErr w:type="spellEnd"/>
      <w:r>
        <w:rPr>
          <w:sz w:val="24"/>
          <w:szCs w:val="24"/>
        </w:rPr>
        <w:t>), Supervisory (2 s), and Telemetry (30 s)—allow risk-proportionate authentication overhead. Authentication logic executes on edge-resident enforcement points within each network segment, eliminating centralised server round-trip latency. Protocol-Aware Security Gateways provide legacy device coverage without firmware modification.</w:t>
      </w:r>
    </w:p>
    <w:p w14:paraId="5F98916B" w14:textId="77777777" w:rsidR="00196B6F" w:rsidRDefault="00000000">
      <w:pPr>
        <w:spacing w:before="120" w:after="80" w:line="276" w:lineRule="auto"/>
      </w:pPr>
      <w:r>
        <w:rPr>
          <w:b/>
          <w:bCs/>
          <w:sz w:val="24"/>
          <w:szCs w:val="24"/>
        </w:rPr>
        <w:t>Pillar II: Digital Twin Simulations</w:t>
      </w:r>
    </w:p>
    <w:p w14:paraId="7B0FB013" w14:textId="77777777" w:rsidR="00196B6F" w:rsidRDefault="00000000">
      <w:pPr>
        <w:spacing w:after="120" w:line="360" w:lineRule="auto"/>
        <w:jc w:val="both"/>
      </w:pPr>
      <w:r>
        <w:rPr>
          <w:sz w:val="24"/>
          <w:szCs w:val="24"/>
        </w:rPr>
        <w:lastRenderedPageBreak/>
        <w:t xml:space="preserve">The Digital Twin maintains a physics-accurate virtual replica of the industrial process synchronised at 100 </w:t>
      </w:r>
      <w:proofErr w:type="spellStart"/>
      <w:r>
        <w:rPr>
          <w:sz w:val="24"/>
          <w:szCs w:val="24"/>
        </w:rPr>
        <w:t>ms</w:t>
      </w:r>
      <w:proofErr w:type="spellEnd"/>
      <w:r>
        <w:rPr>
          <w:sz w:val="24"/>
          <w:szCs w:val="24"/>
        </w:rPr>
        <w:t xml:space="preserve"> intervals. Three security functions operate from one model: (1) Physics-aware anomaly detection evaluates every control command over a configurable look-ahead window L=10 steps, alerting when the predicted trajectory intersects the unsafe operating region regardless of protocol conformance—directly addressing FDI attacks invisible to network-layer IDS. (2) The co-evolutionary DRL red-blue framework places a Red Agent (Q-learning: α=0.1, γ=0.95) in a sandboxed DT to autonomously discover multi-step attack chains; the Blue Agent updates detection policies from each discovery across 200 training episodes. (3) The DT hosts six operator training scenario types: FDI, MitM, Replay, Ransomware, Credential Spoofing, and multi-stage APT.</w:t>
      </w:r>
    </w:p>
    <w:p w14:paraId="23E2D2EC" w14:textId="77777777" w:rsidR="00196B6F" w:rsidRDefault="00000000">
      <w:pPr>
        <w:spacing w:before="120" w:after="80" w:line="276" w:lineRule="auto"/>
      </w:pPr>
      <w:r>
        <w:rPr>
          <w:b/>
          <w:bCs/>
          <w:sz w:val="24"/>
          <w:szCs w:val="24"/>
        </w:rPr>
        <w:t>Pillar III: Human-Centric Training</w:t>
      </w:r>
    </w:p>
    <w:p w14:paraId="4FC271B0" w14:textId="77777777" w:rsidR="00196B6F" w:rsidRDefault="00000000">
      <w:pPr>
        <w:spacing w:after="120" w:line="360" w:lineRule="auto"/>
        <w:jc w:val="both"/>
      </w:pPr>
      <w:proofErr w:type="spellStart"/>
      <w:r>
        <w:rPr>
          <w:sz w:val="24"/>
          <w:szCs w:val="24"/>
        </w:rPr>
        <w:t>Behavioral</w:t>
      </w:r>
      <w:proofErr w:type="spellEnd"/>
      <w:r>
        <w:rPr>
          <w:sz w:val="24"/>
          <w:szCs w:val="24"/>
        </w:rPr>
        <w:t xml:space="preserve"> telemetry builds an operator fingerprint from five feature types: inter-keystroke timing distributions, command-sequence n-gram profiles, screen navigation transition matrices, action-to-process-state correlations, and temporal activity distributions. The fingerprint is established over a 10-shift baseline and updated via exponential moving average. Sessions are flagged when their </w:t>
      </w:r>
      <w:proofErr w:type="spellStart"/>
      <w:r>
        <w:rPr>
          <w:sz w:val="24"/>
          <w:szCs w:val="24"/>
        </w:rPr>
        <w:t>Mahalanobis</w:t>
      </w:r>
      <w:proofErr w:type="spellEnd"/>
      <w:r>
        <w:rPr>
          <w:sz w:val="24"/>
          <w:szCs w:val="24"/>
        </w:rPr>
        <w:t xml:space="preserve"> distance exceeds θ=3.0 SD, triggering ZT verification escalation. Post-drill after-action review compares the operator's decision timeline against the Blue Agent's optimal response playbook.</w:t>
      </w:r>
    </w:p>
    <w:p w14:paraId="7190517D" w14:textId="77777777" w:rsidR="00196B6F" w:rsidRDefault="00000000">
      <w:pPr>
        <w:spacing w:before="180" w:after="80" w:line="276" w:lineRule="auto"/>
      </w:pPr>
      <w:r>
        <w:rPr>
          <w:b/>
          <w:bCs/>
          <w:sz w:val="28"/>
          <w:szCs w:val="28"/>
        </w:rPr>
        <w:t>2.3 Cross-Pillar Integration</w:t>
      </w:r>
    </w:p>
    <w:p w14:paraId="48931F79" w14:textId="77777777" w:rsidR="00196B6F" w:rsidRDefault="00000000">
      <w:pPr>
        <w:spacing w:after="120" w:line="360" w:lineRule="auto"/>
        <w:jc w:val="both"/>
      </w:pPr>
      <w:r>
        <w:rPr>
          <w:sz w:val="24"/>
          <w:szCs w:val="24"/>
        </w:rPr>
        <w:t xml:space="preserve">Four integration mechanisms produce emergent capabilities: (1) the DT proxies ZT enforcement for legacy devices; (2) behavioural telemetry feeds the ABAC Trust Score as </w:t>
      </w:r>
      <w:proofErr w:type="spellStart"/>
      <w:r>
        <w:rPr>
          <w:sz w:val="24"/>
          <w:szCs w:val="24"/>
        </w:rPr>
        <w:t>Bh</w:t>
      </w:r>
      <w:proofErr w:type="spellEnd"/>
      <w:r>
        <w:rPr>
          <w:sz w:val="24"/>
          <w:szCs w:val="24"/>
        </w:rPr>
        <w:t>(</w:t>
      </w:r>
      <w:proofErr w:type="spellStart"/>
      <w:proofErr w:type="gramStart"/>
      <w:r>
        <w:rPr>
          <w:sz w:val="24"/>
          <w:szCs w:val="24"/>
        </w:rPr>
        <w:t>e,t</w:t>
      </w:r>
      <w:proofErr w:type="spellEnd"/>
      <w:proofErr w:type="gramEnd"/>
      <w:r>
        <w:rPr>
          <w:sz w:val="24"/>
          <w:szCs w:val="24"/>
        </w:rPr>
        <w:t>) in real time; (3) Red Agent attack chains automatically populate the Pillar III training library; and (4) Pillar II process anomalies trigger simultaneous Pillar I verification escalation.</w:t>
      </w:r>
    </w:p>
    <w:p w14:paraId="4F2B308F" w14:textId="77777777" w:rsidR="00196B6F" w:rsidRDefault="00000000">
      <w:pPr>
        <w:spacing w:before="180" w:after="80" w:line="276" w:lineRule="auto"/>
      </w:pPr>
      <w:r>
        <w:rPr>
          <w:b/>
          <w:bCs/>
          <w:sz w:val="28"/>
          <w:szCs w:val="28"/>
        </w:rPr>
        <w:t>2.4 Experimental Design</w:t>
      </w:r>
    </w:p>
    <w:p w14:paraId="46F2C25A" w14:textId="77777777" w:rsidR="00196B6F" w:rsidRDefault="00000000">
      <w:pPr>
        <w:spacing w:after="120" w:line="360" w:lineRule="auto"/>
        <w:jc w:val="both"/>
      </w:pPr>
      <w:r>
        <w:rPr>
          <w:sz w:val="24"/>
          <w:szCs w:val="24"/>
        </w:rPr>
        <w:t>All experiments were implemented in Python and executed on a simulation of the Tennessee Eastman Process (TEP), comprising 41 measured process variables, 12 manipulated variables, and 20 disturbance inputs (Downs &amp; Vogel, 1993). Four controlled experiments were conducted:</w:t>
      </w:r>
    </w:p>
    <w:p w14:paraId="6A16DFD1" w14:textId="77777777" w:rsidR="00196B6F" w:rsidRDefault="00000000">
      <w:pPr>
        <w:pStyle w:val="ListParagraph"/>
        <w:numPr>
          <w:ilvl w:val="0"/>
          <w:numId w:val="2"/>
        </w:numPr>
        <w:spacing w:after="60" w:line="360" w:lineRule="auto"/>
      </w:pPr>
      <w:r>
        <w:rPr>
          <w:sz w:val="24"/>
          <w:szCs w:val="24"/>
        </w:rPr>
        <w:t>Experiment 1—Attack Detection: n=50 independent trials per attack vector (FDI, MitM, Replay, Credential Spoofing). Baseline: VPN+IDS. Confidence intervals: 95% Wilson method.</w:t>
      </w:r>
    </w:p>
    <w:p w14:paraId="0A954F10" w14:textId="77777777" w:rsidR="00196B6F" w:rsidRDefault="00000000">
      <w:pPr>
        <w:pStyle w:val="ListParagraph"/>
        <w:numPr>
          <w:ilvl w:val="0"/>
          <w:numId w:val="2"/>
        </w:numPr>
        <w:spacing w:after="60" w:line="360" w:lineRule="auto"/>
      </w:pPr>
      <w:r>
        <w:rPr>
          <w:sz w:val="24"/>
          <w:szCs w:val="24"/>
        </w:rPr>
        <w:lastRenderedPageBreak/>
        <w:t>Experiment 2—Latency Benchmark: n=1,000 authentication samples per risk tier (SC/PC/SV/TM). Baseline: VPN-based centralised authentication.</w:t>
      </w:r>
    </w:p>
    <w:p w14:paraId="1D06CF23" w14:textId="77777777" w:rsidR="00196B6F" w:rsidRDefault="00000000">
      <w:pPr>
        <w:pStyle w:val="ListParagraph"/>
        <w:numPr>
          <w:ilvl w:val="0"/>
          <w:numId w:val="2"/>
        </w:numPr>
        <w:spacing w:after="60" w:line="360" w:lineRule="auto"/>
      </w:pPr>
      <w:r>
        <w:rPr>
          <w:sz w:val="24"/>
          <w:szCs w:val="24"/>
        </w:rPr>
        <w:t>Experiment 3—Human Factor Study: n=15 operators (mean experience 6.2±3.1 years), pre/post 18-session DT training programme, paired-sample t-tests.</w:t>
      </w:r>
    </w:p>
    <w:p w14:paraId="29453FA4" w14:textId="77777777" w:rsidR="00196B6F" w:rsidRDefault="00000000">
      <w:pPr>
        <w:pStyle w:val="ListParagraph"/>
        <w:numPr>
          <w:ilvl w:val="0"/>
          <w:numId w:val="2"/>
        </w:numPr>
        <w:spacing w:after="60" w:line="360" w:lineRule="auto"/>
      </w:pPr>
      <w:r>
        <w:rPr>
          <w:sz w:val="24"/>
          <w:szCs w:val="24"/>
        </w:rPr>
        <w:t>Experiment 4—DRL Co-evolution: 200 training episodes, Red Agent Q-learning, Blue Agent adaptive safety margin optimisation.</w:t>
      </w:r>
    </w:p>
    <w:p w14:paraId="60A74CD2" w14:textId="77777777" w:rsidR="00196B6F" w:rsidRDefault="00196B6F">
      <w:pPr>
        <w:spacing w:line="276" w:lineRule="auto"/>
      </w:pPr>
    </w:p>
    <w:p w14:paraId="0D3AF0C1" w14:textId="77777777" w:rsidR="00196B6F" w:rsidRDefault="00000000">
      <w:pPr>
        <w:spacing w:after="120" w:line="360" w:lineRule="auto"/>
        <w:jc w:val="both"/>
      </w:pPr>
      <w:r>
        <w:rPr>
          <w:sz w:val="24"/>
          <w:szCs w:val="24"/>
        </w:rPr>
        <w:t>Cross-validation was performed on the Secure Water Treatment (</w:t>
      </w:r>
      <w:proofErr w:type="spellStart"/>
      <w:r>
        <w:rPr>
          <w:sz w:val="24"/>
          <w:szCs w:val="24"/>
        </w:rPr>
        <w:t>SWaT</w:t>
      </w:r>
      <w:proofErr w:type="spellEnd"/>
      <w:r>
        <w:rPr>
          <w:sz w:val="24"/>
          <w:szCs w:val="24"/>
        </w:rPr>
        <w:t>) dataset, comprising 36 attack scenarios across six process stages. All tests used seed=42 for full reproducibility. Statistical significance was assessed at α=0.05 throughout.</w:t>
      </w:r>
    </w:p>
    <w:p w14:paraId="2932D523" w14:textId="77777777" w:rsidR="00196B6F" w:rsidRDefault="00000000">
      <w:r>
        <w:br w:type="page"/>
      </w:r>
    </w:p>
    <w:p w14:paraId="1E275BF6" w14:textId="77777777" w:rsidR="00196B6F" w:rsidRDefault="00000000">
      <w:pPr>
        <w:spacing w:before="240" w:after="120" w:line="276" w:lineRule="auto"/>
      </w:pPr>
      <w:r>
        <w:rPr>
          <w:b/>
          <w:bCs/>
          <w:sz w:val="32"/>
          <w:szCs w:val="32"/>
        </w:rPr>
        <w:lastRenderedPageBreak/>
        <w:t>3. Tools and Technologies</w:t>
      </w:r>
    </w:p>
    <w:p w14:paraId="66FFA157" w14:textId="77777777" w:rsidR="00196B6F" w:rsidRDefault="00000000">
      <w:pPr>
        <w:spacing w:before="180" w:after="80" w:line="276" w:lineRule="auto"/>
      </w:pPr>
      <w:r>
        <w:rPr>
          <w:b/>
          <w:bCs/>
          <w:sz w:val="28"/>
          <w:szCs w:val="28"/>
        </w:rPr>
        <w:t>3.1 Software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96B6F" w14:paraId="3BE9694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7DD708D" w14:textId="77777777" w:rsidR="00196B6F" w:rsidRDefault="00000000">
            <w:r>
              <w:rPr>
                <w:b/>
                <w:bCs/>
                <w:sz w:val="24"/>
                <w:szCs w:val="24"/>
              </w:rPr>
              <w:t>Tool / Library</w:t>
            </w:r>
          </w:p>
        </w:tc>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533CB49" w14:textId="77777777" w:rsidR="00196B6F" w:rsidRDefault="00000000">
            <w:r>
              <w:rPr>
                <w:b/>
                <w:bCs/>
                <w:sz w:val="24"/>
                <w:szCs w:val="24"/>
              </w:rPr>
              <w:t>Version</w:t>
            </w:r>
          </w:p>
        </w:tc>
        <w:tc>
          <w:tcPr>
            <w:tcW w:w="33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F0A5EF3" w14:textId="77777777" w:rsidR="00196B6F" w:rsidRDefault="00000000">
            <w:r>
              <w:rPr>
                <w:b/>
                <w:bCs/>
                <w:sz w:val="24"/>
                <w:szCs w:val="24"/>
              </w:rPr>
              <w:t>Purpose</w:t>
            </w:r>
          </w:p>
        </w:tc>
      </w:tr>
      <w:tr w:rsidR="00196B6F" w14:paraId="4D6CC22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7933FF" w14:textId="77777777" w:rsidR="00196B6F" w:rsidRDefault="00000000">
            <w:r>
              <w:rPr>
                <w:sz w:val="22"/>
                <w:szCs w:val="22"/>
              </w:rPr>
              <w:t>Python</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CC77A2" w14:textId="77777777" w:rsidR="00196B6F" w:rsidRDefault="00000000">
            <w:r>
              <w:rPr>
                <w:sz w:val="22"/>
                <w:szCs w:val="22"/>
              </w:rPr>
              <w:t>3.10+</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164BF5" w14:textId="77777777" w:rsidR="00196B6F" w:rsidRDefault="00000000">
            <w:r>
              <w:rPr>
                <w:sz w:val="22"/>
                <w:szCs w:val="22"/>
              </w:rPr>
              <w:t>Core simulation and experiment runner</w:t>
            </w:r>
          </w:p>
        </w:tc>
      </w:tr>
      <w:tr w:rsidR="00196B6F" w14:paraId="07CFF19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605ACE" w14:textId="77777777" w:rsidR="00196B6F" w:rsidRDefault="00000000">
            <w:r>
              <w:rPr>
                <w:sz w:val="22"/>
                <w:szCs w:val="22"/>
              </w:rPr>
              <w:t>NumPy</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888379" w14:textId="77777777" w:rsidR="00196B6F" w:rsidRDefault="00000000">
            <w:r>
              <w:rPr>
                <w:sz w:val="22"/>
                <w:szCs w:val="22"/>
              </w:rPr>
              <w:t>1.24+</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28B5B6" w14:textId="77777777" w:rsidR="00196B6F" w:rsidRDefault="00000000">
            <w:r>
              <w:rPr>
                <w:sz w:val="22"/>
                <w:szCs w:val="22"/>
              </w:rPr>
              <w:t>Array operations, random number generation (seed=42)</w:t>
            </w:r>
          </w:p>
        </w:tc>
      </w:tr>
      <w:tr w:rsidR="00196B6F" w14:paraId="78749DD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740C0A" w14:textId="77777777" w:rsidR="00196B6F" w:rsidRDefault="00000000">
            <w:r>
              <w:rPr>
                <w:sz w:val="22"/>
                <w:szCs w:val="22"/>
              </w:rPr>
              <w:t>SciPy</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FEC1D6" w14:textId="77777777" w:rsidR="00196B6F" w:rsidRDefault="00000000">
            <w:r>
              <w:rPr>
                <w:sz w:val="22"/>
                <w:szCs w:val="22"/>
              </w:rPr>
              <w:t>1.10+</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5EFF4B" w14:textId="77777777" w:rsidR="00196B6F" w:rsidRDefault="00000000">
            <w:r>
              <w:rPr>
                <w:sz w:val="22"/>
                <w:szCs w:val="22"/>
              </w:rPr>
              <w:t>Statistical tests (paired t-test, confidence intervals)</w:t>
            </w:r>
          </w:p>
        </w:tc>
      </w:tr>
      <w:tr w:rsidR="00196B6F" w14:paraId="77A8546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D8006C" w14:textId="77777777" w:rsidR="00196B6F" w:rsidRDefault="00000000">
            <w:r>
              <w:rPr>
                <w:sz w:val="22"/>
                <w:szCs w:val="22"/>
              </w:rPr>
              <w:t>Matplotlib</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94F570" w14:textId="77777777" w:rsidR="00196B6F" w:rsidRDefault="00000000">
            <w:r>
              <w:rPr>
                <w:sz w:val="22"/>
                <w:szCs w:val="22"/>
              </w:rPr>
              <w:t>3.7+</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98D174" w14:textId="77777777" w:rsidR="00196B6F" w:rsidRDefault="00000000">
            <w:r>
              <w:rPr>
                <w:sz w:val="22"/>
                <w:szCs w:val="22"/>
              </w:rPr>
              <w:t>Publication-quality figure generation</w:t>
            </w:r>
          </w:p>
        </w:tc>
      </w:tr>
      <w:tr w:rsidR="00196B6F" w14:paraId="13F56CB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BC2BED" w14:textId="77777777" w:rsidR="00196B6F" w:rsidRDefault="00000000">
            <w:r>
              <w:rPr>
                <w:sz w:val="22"/>
                <w:szCs w:val="22"/>
              </w:rPr>
              <w:t>scikit-learn</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EDD17B" w14:textId="77777777" w:rsidR="00196B6F" w:rsidRDefault="00000000">
            <w:r>
              <w:rPr>
                <w:sz w:val="22"/>
                <w:szCs w:val="22"/>
              </w:rPr>
              <w:t>1.3+</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8A1FDD" w14:textId="77777777" w:rsidR="00196B6F" w:rsidRDefault="00000000">
            <w:r>
              <w:rPr>
                <w:sz w:val="22"/>
                <w:szCs w:val="22"/>
              </w:rPr>
              <w:t>Utility functions, distance metrics</w:t>
            </w:r>
          </w:p>
        </w:tc>
      </w:tr>
      <w:tr w:rsidR="00196B6F" w14:paraId="318CB26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8F6C2" w14:textId="77777777" w:rsidR="00196B6F" w:rsidRDefault="00000000">
            <w:r>
              <w:rPr>
                <w:sz w:val="22"/>
                <w:szCs w:val="22"/>
              </w:rPr>
              <w:t>TEP Simulator</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FF4C7C" w14:textId="77777777" w:rsidR="00196B6F" w:rsidRDefault="00000000">
            <w:r>
              <w:rPr>
                <w:sz w:val="22"/>
                <w:szCs w:val="22"/>
              </w:rPr>
              <w:t>Custom</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26335A" w14:textId="77777777" w:rsidR="00196B6F" w:rsidRDefault="00000000">
            <w:r>
              <w:rPr>
                <w:sz w:val="22"/>
                <w:szCs w:val="22"/>
              </w:rPr>
              <w:t>Tennessee Eastman Process (Downs &amp; Vogel 1993)</w:t>
            </w:r>
          </w:p>
        </w:tc>
      </w:tr>
      <w:tr w:rsidR="00196B6F" w14:paraId="446F840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A3ECEE" w14:textId="77777777" w:rsidR="00196B6F" w:rsidRDefault="00000000">
            <w:r>
              <w:rPr>
                <w:sz w:val="22"/>
                <w:szCs w:val="22"/>
              </w:rPr>
              <w:t>ABAC Engine</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C56CEC" w14:textId="77777777" w:rsidR="00196B6F" w:rsidRDefault="00000000">
            <w:r>
              <w:rPr>
                <w:sz w:val="22"/>
                <w:szCs w:val="22"/>
              </w:rPr>
              <w:t>Custom</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F05EBE" w14:textId="77777777" w:rsidR="00196B6F" w:rsidRDefault="00000000">
            <w:r>
              <w:rPr>
                <w:sz w:val="22"/>
                <w:szCs w:val="22"/>
              </w:rPr>
              <w:t>Trust Score formula, HMAC tokens, latency measurement</w:t>
            </w:r>
          </w:p>
        </w:tc>
      </w:tr>
      <w:tr w:rsidR="00196B6F" w14:paraId="76B4401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28D4B1" w14:textId="77777777" w:rsidR="00196B6F" w:rsidRDefault="00000000">
            <w:r>
              <w:rPr>
                <w:sz w:val="22"/>
                <w:szCs w:val="22"/>
              </w:rPr>
              <w:t>DT Detector</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743D1B" w14:textId="77777777" w:rsidR="00196B6F" w:rsidRDefault="00000000">
            <w:r>
              <w:rPr>
                <w:sz w:val="22"/>
                <w:szCs w:val="22"/>
              </w:rPr>
              <w:t>Custom</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58EE21" w14:textId="77777777" w:rsidR="00196B6F" w:rsidRDefault="00000000">
            <w:r>
              <w:rPr>
                <w:sz w:val="22"/>
                <w:szCs w:val="22"/>
              </w:rPr>
              <w:t>Physics-aware anomaly detection, DRL Red/Blue agents</w:t>
            </w:r>
          </w:p>
        </w:tc>
      </w:tr>
      <w:tr w:rsidR="00196B6F" w14:paraId="6A50492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0C16A9" w14:textId="77777777" w:rsidR="00196B6F" w:rsidRDefault="00000000">
            <w:proofErr w:type="spellStart"/>
            <w:r>
              <w:rPr>
                <w:sz w:val="22"/>
                <w:szCs w:val="22"/>
              </w:rPr>
              <w:t>SWaT</w:t>
            </w:r>
            <w:proofErr w:type="spellEnd"/>
            <w:r>
              <w:rPr>
                <w:sz w:val="22"/>
                <w:szCs w:val="22"/>
              </w:rPr>
              <w:t xml:space="preserve"> Dataset</w:t>
            </w:r>
          </w:p>
        </w:tc>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CE3CEA" w14:textId="77777777" w:rsidR="00196B6F" w:rsidRDefault="00000000">
            <w:r>
              <w:rPr>
                <w:sz w:val="22"/>
                <w:szCs w:val="22"/>
              </w:rPr>
              <w:t>Public</w:t>
            </w:r>
          </w:p>
        </w:tc>
        <w:tc>
          <w:tcPr>
            <w:tcW w:w="3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3D005" w14:textId="77777777" w:rsidR="00196B6F" w:rsidRDefault="00000000">
            <w:r>
              <w:rPr>
                <w:sz w:val="22"/>
                <w:szCs w:val="22"/>
              </w:rPr>
              <w:t>Cross-validation (</w:t>
            </w:r>
            <w:proofErr w:type="spellStart"/>
            <w:r>
              <w:rPr>
                <w:sz w:val="22"/>
                <w:szCs w:val="22"/>
              </w:rPr>
              <w:t>iTrust</w:t>
            </w:r>
            <w:proofErr w:type="spellEnd"/>
            <w:r>
              <w:rPr>
                <w:sz w:val="22"/>
                <w:szCs w:val="22"/>
              </w:rPr>
              <w:t>, SUTD Singapore)</w:t>
            </w:r>
          </w:p>
        </w:tc>
      </w:tr>
    </w:tbl>
    <w:p w14:paraId="25122D63" w14:textId="77777777" w:rsidR="00196B6F" w:rsidRDefault="00196B6F">
      <w:pPr>
        <w:spacing w:line="276" w:lineRule="auto"/>
      </w:pPr>
    </w:p>
    <w:p w14:paraId="456403DC" w14:textId="77777777" w:rsidR="00196B6F" w:rsidRDefault="00000000">
      <w:pPr>
        <w:spacing w:before="180" w:after="80" w:line="276" w:lineRule="auto"/>
      </w:pPr>
      <w:r>
        <w:rPr>
          <w:b/>
          <w:bCs/>
          <w:sz w:val="28"/>
          <w:szCs w:val="28"/>
        </w:rPr>
        <w:t>3.2 Standards Referenced</w:t>
      </w:r>
    </w:p>
    <w:p w14:paraId="28F4E10C" w14:textId="77777777" w:rsidR="00196B6F" w:rsidRDefault="00000000">
      <w:pPr>
        <w:pStyle w:val="ListParagraph"/>
        <w:numPr>
          <w:ilvl w:val="0"/>
          <w:numId w:val="2"/>
        </w:numPr>
        <w:spacing w:after="60" w:line="360" w:lineRule="auto"/>
      </w:pPr>
      <w:r>
        <w:rPr>
          <w:sz w:val="24"/>
          <w:szCs w:val="24"/>
        </w:rPr>
        <w:t>IEC 62443 (Series 2018–2021): Security for Industrial Automation and Control Systems—primary compliance framework, Foundational Requirements FR1–FR6, Security Levels SL-2 and SL-3.</w:t>
      </w:r>
    </w:p>
    <w:p w14:paraId="556A3FD5" w14:textId="77777777" w:rsidR="00196B6F" w:rsidRDefault="00000000">
      <w:pPr>
        <w:pStyle w:val="ListParagraph"/>
        <w:numPr>
          <w:ilvl w:val="0"/>
          <w:numId w:val="2"/>
        </w:numPr>
        <w:spacing w:after="60" w:line="360" w:lineRule="auto"/>
      </w:pPr>
      <w:r>
        <w:rPr>
          <w:sz w:val="24"/>
          <w:szCs w:val="24"/>
        </w:rPr>
        <w:t xml:space="preserve">NIST SP 800-82 Rev. 3 (2023): Guide to Operational Technology (OT) Security—continuous monitoring, </w:t>
      </w:r>
      <w:proofErr w:type="spellStart"/>
      <w:r>
        <w:rPr>
          <w:sz w:val="24"/>
          <w:szCs w:val="24"/>
        </w:rPr>
        <w:t>defense</w:t>
      </w:r>
      <w:proofErr w:type="spellEnd"/>
      <w:r>
        <w:rPr>
          <w:sz w:val="24"/>
          <w:szCs w:val="24"/>
        </w:rPr>
        <w:t>-in-depth, OT-specific risk management.</w:t>
      </w:r>
    </w:p>
    <w:p w14:paraId="681FAA3D" w14:textId="77777777" w:rsidR="00196B6F" w:rsidRDefault="00000000">
      <w:pPr>
        <w:pStyle w:val="ListParagraph"/>
        <w:numPr>
          <w:ilvl w:val="0"/>
          <w:numId w:val="2"/>
        </w:numPr>
        <w:spacing w:after="60" w:line="360" w:lineRule="auto"/>
      </w:pPr>
      <w:r>
        <w:rPr>
          <w:sz w:val="24"/>
          <w:szCs w:val="24"/>
        </w:rPr>
        <w:t>NIST SP 800-207 (2020): Zero Trust Architecture—five ZTA design principles implemented with OT latency adaptation.</w:t>
      </w:r>
    </w:p>
    <w:p w14:paraId="21D2DA87" w14:textId="77777777" w:rsidR="00196B6F" w:rsidRDefault="00000000">
      <w:pPr>
        <w:pStyle w:val="ListParagraph"/>
        <w:numPr>
          <w:ilvl w:val="0"/>
          <w:numId w:val="2"/>
        </w:numPr>
        <w:spacing w:after="60" w:line="360" w:lineRule="auto"/>
      </w:pPr>
      <w:r>
        <w:rPr>
          <w:sz w:val="24"/>
          <w:szCs w:val="24"/>
        </w:rPr>
        <w:t>Tennessee Eastman Process (Downs &amp; Vogel, 1993): Standard ICS security benchmark used in Experiments 1–4.</w:t>
      </w:r>
    </w:p>
    <w:p w14:paraId="311623E4" w14:textId="77777777" w:rsidR="00196B6F" w:rsidRDefault="00000000">
      <w:pPr>
        <w:pStyle w:val="ListParagraph"/>
        <w:numPr>
          <w:ilvl w:val="0"/>
          <w:numId w:val="2"/>
        </w:numPr>
        <w:spacing w:after="60" w:line="360" w:lineRule="auto"/>
      </w:pPr>
      <w:proofErr w:type="spellStart"/>
      <w:r>
        <w:rPr>
          <w:sz w:val="24"/>
          <w:szCs w:val="24"/>
        </w:rPr>
        <w:t>SWaT</w:t>
      </w:r>
      <w:proofErr w:type="spellEnd"/>
      <w:r>
        <w:rPr>
          <w:sz w:val="24"/>
          <w:szCs w:val="24"/>
        </w:rPr>
        <w:t xml:space="preserve"> Dataset (</w:t>
      </w:r>
      <w:proofErr w:type="spellStart"/>
      <w:r>
        <w:rPr>
          <w:sz w:val="24"/>
          <w:szCs w:val="24"/>
        </w:rPr>
        <w:t>iTrust</w:t>
      </w:r>
      <w:proofErr w:type="spellEnd"/>
      <w:r>
        <w:rPr>
          <w:sz w:val="24"/>
          <w:szCs w:val="24"/>
        </w:rPr>
        <w:t>, SUTD Singapore): Water treatment testbed with 36 labelled attack scenarios used for cross-domain validation.</w:t>
      </w:r>
    </w:p>
    <w:p w14:paraId="396BBA2B" w14:textId="77777777" w:rsidR="00196B6F" w:rsidRDefault="00000000">
      <w:r>
        <w:br w:type="page"/>
      </w:r>
    </w:p>
    <w:p w14:paraId="74D1E360" w14:textId="77777777" w:rsidR="00196B6F" w:rsidRDefault="00000000">
      <w:pPr>
        <w:spacing w:before="240" w:after="120" w:line="276" w:lineRule="auto"/>
      </w:pPr>
      <w:r>
        <w:rPr>
          <w:b/>
          <w:bCs/>
          <w:sz w:val="32"/>
          <w:szCs w:val="32"/>
        </w:rPr>
        <w:lastRenderedPageBreak/>
        <w:t>4. Implementation</w:t>
      </w:r>
    </w:p>
    <w:p w14:paraId="330CDF53" w14:textId="77777777" w:rsidR="00196B6F" w:rsidRDefault="00000000">
      <w:pPr>
        <w:spacing w:before="180" w:after="80" w:line="276" w:lineRule="auto"/>
      </w:pPr>
      <w:r>
        <w:rPr>
          <w:b/>
          <w:bCs/>
          <w:sz w:val="28"/>
          <w:szCs w:val="28"/>
        </w:rPr>
        <w:t>4.1 TEP Simulator (tep_sim.py)</w:t>
      </w:r>
    </w:p>
    <w:p w14:paraId="0FE039F6" w14:textId="77777777" w:rsidR="00196B6F" w:rsidRDefault="00000000">
      <w:pPr>
        <w:spacing w:after="120" w:line="360" w:lineRule="auto"/>
        <w:jc w:val="both"/>
      </w:pPr>
      <w:r>
        <w:rPr>
          <w:sz w:val="24"/>
          <w:szCs w:val="24"/>
        </w:rPr>
        <w:t>The Tennessee Eastman Process was implemented as a linearised Python simulation around the nominal operating point. The model captures 41 measured process variables (temperatures, pressures, flow rates, compositions), 12 manipulated variables (valve positions and setpoints), and 20 disturbance inputs. Key dynamic variables—reactor temperature, reactor pressure, reactor level, stripper temperature—are modelled with realistic process gains, time constants, and measurement noise. The simulator supports safety violation detection, FDI injection, and setpoint manipulation.</w:t>
      </w:r>
    </w:p>
    <w:p w14:paraId="281C5ECC" w14:textId="77777777" w:rsidR="00196B6F" w:rsidRDefault="00000000">
      <w:pPr>
        <w:spacing w:before="180" w:after="80" w:line="276" w:lineRule="auto"/>
      </w:pPr>
      <w:r>
        <w:rPr>
          <w:b/>
          <w:bCs/>
          <w:sz w:val="28"/>
          <w:szCs w:val="28"/>
        </w:rPr>
        <w:t>4.2 ABAC Engine (abac_engine.py)</w:t>
      </w:r>
    </w:p>
    <w:p w14:paraId="636D7613" w14:textId="77777777" w:rsidR="00196B6F" w:rsidRDefault="00000000">
      <w:pPr>
        <w:spacing w:after="120" w:line="360" w:lineRule="auto"/>
        <w:jc w:val="both"/>
      </w:pPr>
      <w:r>
        <w:rPr>
          <w:sz w:val="24"/>
          <w:szCs w:val="24"/>
        </w:rPr>
        <w:t xml:space="preserve">The ABAC engine implements the Trust Score formula with four weighted components. Authentication uses HMAC-SHA256 tokens for lower verification tiers to minimise latency. Edge-resident enforcement points (ERPs) are simulated with tier-specific base latencies (SC: 8 </w:t>
      </w:r>
      <w:proofErr w:type="spellStart"/>
      <w:r>
        <w:rPr>
          <w:sz w:val="24"/>
          <w:szCs w:val="24"/>
        </w:rPr>
        <w:t>ms</w:t>
      </w:r>
      <w:proofErr w:type="spellEnd"/>
      <w:r>
        <w:rPr>
          <w:sz w:val="24"/>
          <w:szCs w:val="24"/>
        </w:rPr>
        <w:t xml:space="preserve">, PC: 6 </w:t>
      </w:r>
      <w:proofErr w:type="spellStart"/>
      <w:r>
        <w:rPr>
          <w:sz w:val="24"/>
          <w:szCs w:val="24"/>
        </w:rPr>
        <w:t>ms</w:t>
      </w:r>
      <w:proofErr w:type="spellEnd"/>
      <w:r>
        <w:rPr>
          <w:sz w:val="24"/>
          <w:szCs w:val="24"/>
        </w:rPr>
        <w:t xml:space="preserve">, SV: 3 </w:t>
      </w:r>
      <w:proofErr w:type="spellStart"/>
      <w:r>
        <w:rPr>
          <w:sz w:val="24"/>
          <w:szCs w:val="24"/>
        </w:rPr>
        <w:t>ms</w:t>
      </w:r>
      <w:proofErr w:type="spellEnd"/>
      <w:r>
        <w:rPr>
          <w:sz w:val="24"/>
          <w:szCs w:val="24"/>
        </w:rPr>
        <w:t xml:space="preserve">, TM: 1.5 </w:t>
      </w:r>
      <w:proofErr w:type="spellStart"/>
      <w:r>
        <w:rPr>
          <w:sz w:val="24"/>
          <w:szCs w:val="24"/>
        </w:rPr>
        <w:t>ms</w:t>
      </w:r>
      <w:proofErr w:type="spellEnd"/>
      <w:r>
        <w:rPr>
          <w:sz w:val="24"/>
          <w:szCs w:val="24"/>
        </w:rPr>
        <w:t xml:space="preserve">) plus Gaussian jitter (σ=8% of base). VPN baseline latency is simulated at approximately 30–45 </w:t>
      </w:r>
      <w:proofErr w:type="spellStart"/>
      <w:r>
        <w:rPr>
          <w:sz w:val="24"/>
          <w:szCs w:val="24"/>
        </w:rPr>
        <w:t>ms</w:t>
      </w:r>
      <w:proofErr w:type="spellEnd"/>
      <w:r>
        <w:rPr>
          <w:sz w:val="24"/>
          <w:szCs w:val="24"/>
        </w:rPr>
        <w:t xml:space="preserve"> per tier. The </w:t>
      </w:r>
      <w:proofErr w:type="spellStart"/>
      <w:r>
        <w:rPr>
          <w:sz w:val="24"/>
          <w:szCs w:val="24"/>
        </w:rPr>
        <w:t>behavioral</w:t>
      </w:r>
      <w:proofErr w:type="spellEnd"/>
      <w:r>
        <w:rPr>
          <w:sz w:val="24"/>
          <w:szCs w:val="24"/>
        </w:rPr>
        <w:t xml:space="preserve"> telemetry monitor constructs operator fingerprints using </w:t>
      </w:r>
      <w:proofErr w:type="spellStart"/>
      <w:r>
        <w:rPr>
          <w:sz w:val="24"/>
          <w:szCs w:val="24"/>
        </w:rPr>
        <w:t>Mahalanobis</w:t>
      </w:r>
      <w:proofErr w:type="spellEnd"/>
      <w:r>
        <w:rPr>
          <w:sz w:val="24"/>
          <w:szCs w:val="24"/>
        </w:rPr>
        <w:t xml:space="preserve"> distance with threshold θ=3.0 SD.</w:t>
      </w:r>
    </w:p>
    <w:p w14:paraId="7957990E" w14:textId="77777777" w:rsidR="00196B6F" w:rsidRDefault="00000000">
      <w:pPr>
        <w:spacing w:before="180" w:after="80" w:line="276" w:lineRule="auto"/>
      </w:pPr>
      <w:r>
        <w:rPr>
          <w:b/>
          <w:bCs/>
          <w:sz w:val="28"/>
          <w:szCs w:val="28"/>
        </w:rPr>
        <w:t>4.3 Digital Twin Detector (dt_detector.py)</w:t>
      </w:r>
    </w:p>
    <w:p w14:paraId="3097AC57" w14:textId="77777777" w:rsidR="00196B6F" w:rsidRDefault="00000000">
      <w:pPr>
        <w:spacing w:after="120" w:line="360" w:lineRule="auto"/>
        <w:jc w:val="both"/>
      </w:pPr>
      <w:r>
        <w:rPr>
          <w:sz w:val="24"/>
          <w:szCs w:val="24"/>
        </w:rPr>
        <w:t>The DT anomaly detector evaluates each control command by simulating the predicted process trajectory over L=10 steps and checking whether reactor temperature deviation exceeds 45°C from nominal (120.4°C) or pressure deviation exceeds 240 kPa from nominal (2705 kPa). The DRL Red Agent uses tabular Q-learning (α=0.1, γ=0.95, ε-greedy decay to 0.05 over 200 episodes) with an action space of five attack primitives. The Blue Agent adaptively adjusts the safety margin based on discovered attack patterns.</w:t>
      </w:r>
    </w:p>
    <w:p w14:paraId="45BB61FE" w14:textId="77777777" w:rsidR="00196B6F" w:rsidRDefault="00000000">
      <w:pPr>
        <w:spacing w:before="180" w:after="80" w:line="276" w:lineRule="auto"/>
      </w:pPr>
      <w:r>
        <w:rPr>
          <w:b/>
          <w:bCs/>
          <w:sz w:val="28"/>
          <w:szCs w:val="28"/>
        </w:rPr>
        <w:t>4.4 Experiment Runner (run_experiments.py)</w:t>
      </w:r>
    </w:p>
    <w:p w14:paraId="40AB25B0" w14:textId="77777777" w:rsidR="00196B6F" w:rsidRDefault="00000000">
      <w:pPr>
        <w:spacing w:after="120" w:line="360" w:lineRule="auto"/>
        <w:jc w:val="both"/>
      </w:pPr>
      <w:r>
        <w:rPr>
          <w:sz w:val="24"/>
          <w:szCs w:val="24"/>
        </w:rPr>
        <w:t>The experiment runner orchestrates all four experiments, saves results as JSON, and generates publication-quality figures using Matplotlib. All randomness is seeded at MASTER_SEED=2024 for reproducibility. The full source code is available as supplementary material and can be reproduced with a single command: python run_experiments.py.</w:t>
      </w:r>
    </w:p>
    <w:p w14:paraId="00D1B7AB" w14:textId="77777777" w:rsidR="00196B6F" w:rsidRDefault="00000000">
      <w:r>
        <w:br w:type="page"/>
      </w:r>
    </w:p>
    <w:p w14:paraId="087FCFB9" w14:textId="77777777" w:rsidR="00196B6F" w:rsidRDefault="00000000">
      <w:pPr>
        <w:spacing w:before="240" w:after="120" w:line="276" w:lineRule="auto"/>
      </w:pPr>
      <w:r>
        <w:rPr>
          <w:b/>
          <w:bCs/>
          <w:sz w:val="32"/>
          <w:szCs w:val="32"/>
        </w:rPr>
        <w:lastRenderedPageBreak/>
        <w:t>5. Major Findings and Results</w:t>
      </w:r>
    </w:p>
    <w:p w14:paraId="2A50B351" w14:textId="77777777" w:rsidR="00196B6F" w:rsidRDefault="00000000">
      <w:pPr>
        <w:spacing w:before="180" w:after="80" w:line="276" w:lineRule="auto"/>
      </w:pPr>
      <w:r>
        <w:rPr>
          <w:b/>
          <w:bCs/>
          <w:sz w:val="28"/>
          <w:szCs w:val="28"/>
        </w:rPr>
        <w:t>5.1 Attack Detection (Experiment 1)</w:t>
      </w:r>
    </w:p>
    <w:p w14:paraId="74FBF7DC" w14:textId="77777777" w:rsidR="00196B6F" w:rsidRDefault="00000000">
      <w:pPr>
        <w:spacing w:after="120" w:line="360" w:lineRule="auto"/>
        <w:jc w:val="both"/>
      </w:pPr>
      <w:r>
        <w:rPr>
          <w:sz w:val="24"/>
          <w:szCs w:val="24"/>
        </w:rPr>
        <w:t>Table 5.1 presents the attack detection results across four attack vector categories (n=50 trials each) with 95% Wilson confidence intervals.</w:t>
      </w:r>
    </w:p>
    <w:p w14:paraId="0160BBC8" w14:textId="77777777" w:rsidR="00196B6F" w:rsidRDefault="00196B6F">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800"/>
        <w:gridCol w:w="1600"/>
        <w:gridCol w:w="1460"/>
      </w:tblGrid>
      <w:tr w:rsidR="00196B6F" w14:paraId="5FCCDBCB"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710A578" w14:textId="77777777" w:rsidR="00196B6F" w:rsidRDefault="00000000">
            <w:pPr>
              <w:jc w:val="center"/>
            </w:pPr>
            <w:r>
              <w:rPr>
                <w:b/>
                <w:bCs/>
                <w:sz w:val="22"/>
                <w:szCs w:val="22"/>
              </w:rPr>
              <w:t>Attack Vector</w:t>
            </w:r>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4A8E72D" w14:textId="77777777" w:rsidR="00196B6F" w:rsidRDefault="00000000">
            <w:pPr>
              <w:jc w:val="center"/>
            </w:pPr>
            <w:r>
              <w:rPr>
                <w:b/>
                <w:bCs/>
                <w:sz w:val="22"/>
                <w:szCs w:val="22"/>
              </w:rPr>
              <w:t>Baseline</w:t>
            </w:r>
          </w:p>
        </w:tc>
        <w:tc>
          <w:tcPr>
            <w:tcW w:w="1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EB99504" w14:textId="77777777" w:rsidR="00196B6F" w:rsidRDefault="00000000">
            <w:pPr>
              <w:jc w:val="center"/>
            </w:pPr>
            <w:r>
              <w:rPr>
                <w:b/>
                <w:bCs/>
                <w:sz w:val="22"/>
                <w:szCs w:val="22"/>
              </w:rPr>
              <w:t>AOCSF</w:t>
            </w:r>
          </w:p>
        </w:tc>
        <w:tc>
          <w:tcPr>
            <w:tcW w:w="16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6096BB54" w14:textId="77777777" w:rsidR="00196B6F" w:rsidRDefault="00000000">
            <w:pPr>
              <w:jc w:val="center"/>
            </w:pPr>
            <w:r>
              <w:rPr>
                <w:b/>
                <w:bCs/>
                <w:sz w:val="22"/>
                <w:szCs w:val="22"/>
              </w:rPr>
              <w:t>Mitigation Eff.</w:t>
            </w:r>
          </w:p>
        </w:tc>
        <w:tc>
          <w:tcPr>
            <w:tcW w:w="14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119D6F8B" w14:textId="77777777" w:rsidR="00196B6F" w:rsidRDefault="00000000">
            <w:pPr>
              <w:jc w:val="center"/>
            </w:pPr>
            <w:r>
              <w:rPr>
                <w:b/>
                <w:bCs/>
                <w:sz w:val="22"/>
                <w:szCs w:val="22"/>
              </w:rPr>
              <w:t>Primary Pillar</w:t>
            </w:r>
          </w:p>
        </w:tc>
      </w:tr>
      <w:tr w:rsidR="00196B6F" w14:paraId="71FFFC4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18F2B5" w14:textId="77777777" w:rsidR="00196B6F" w:rsidRDefault="00000000">
            <w:r>
              <w:rPr>
                <w:sz w:val="22"/>
                <w:szCs w:val="22"/>
              </w:rPr>
              <w:t>False Data Injection</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23DC2D" w14:textId="77777777" w:rsidR="00196B6F" w:rsidRDefault="00000000">
            <w:pPr>
              <w:jc w:val="center"/>
            </w:pPr>
            <w:r>
              <w:rPr>
                <w:sz w:val="22"/>
                <w:szCs w:val="22"/>
              </w:rPr>
              <w:t>14.0%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C27CB3" w14:textId="77777777" w:rsidR="00196B6F" w:rsidRDefault="00000000">
            <w:pPr>
              <w:jc w:val="center"/>
            </w:pPr>
            <w:r>
              <w:rPr>
                <w:sz w:val="22"/>
                <w:szCs w:val="22"/>
              </w:rPr>
              <w:t>96.0%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36840B" w14:textId="77777777" w:rsidR="00196B6F" w:rsidRDefault="00000000">
            <w:pPr>
              <w:jc w:val="center"/>
            </w:pPr>
            <w:r>
              <w:rPr>
                <w:sz w:val="22"/>
                <w:szCs w:val="22"/>
              </w:rPr>
              <w:t>95.3%</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74697F" w14:textId="77777777" w:rsidR="00196B6F" w:rsidRDefault="00000000">
            <w:pPr>
              <w:jc w:val="center"/>
            </w:pPr>
            <w:r>
              <w:rPr>
                <w:sz w:val="22"/>
                <w:szCs w:val="22"/>
              </w:rPr>
              <w:t>Digital Twin</w:t>
            </w:r>
          </w:p>
        </w:tc>
      </w:tr>
      <w:tr w:rsidR="00196B6F" w14:paraId="716A57F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7D68FD" w14:textId="77777777" w:rsidR="00196B6F" w:rsidRDefault="00000000">
            <w:r>
              <w:rPr>
                <w:sz w:val="22"/>
                <w:szCs w:val="22"/>
              </w:rPr>
              <w:t>Man-in-the-Middle</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3172DF" w14:textId="77777777" w:rsidR="00196B6F" w:rsidRDefault="00000000">
            <w:pPr>
              <w:jc w:val="center"/>
            </w:pPr>
            <w:r>
              <w:rPr>
                <w:sz w:val="22"/>
                <w:szCs w:val="22"/>
              </w:rPr>
              <w:t>34.0%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0C15C" w14:textId="77777777" w:rsidR="00196B6F" w:rsidRDefault="00000000">
            <w:pPr>
              <w:jc w:val="center"/>
            </w:pPr>
            <w:r>
              <w:rPr>
                <w:sz w:val="22"/>
                <w:szCs w:val="22"/>
              </w:rPr>
              <w:t>82.0%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D6B2ED" w14:textId="77777777" w:rsidR="00196B6F" w:rsidRDefault="00000000">
            <w:pPr>
              <w:jc w:val="center"/>
            </w:pPr>
            <w:r>
              <w:rPr>
                <w:sz w:val="22"/>
                <w:szCs w:val="22"/>
              </w:rPr>
              <w:t>72.7%</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AF308" w14:textId="77777777" w:rsidR="00196B6F" w:rsidRDefault="00000000">
            <w:pPr>
              <w:jc w:val="center"/>
            </w:pPr>
            <w:r>
              <w:rPr>
                <w:sz w:val="22"/>
                <w:szCs w:val="22"/>
              </w:rPr>
              <w:t>Zero-Trust</w:t>
            </w:r>
          </w:p>
        </w:tc>
      </w:tr>
      <w:tr w:rsidR="00196B6F" w14:paraId="53471D4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BC90D2" w14:textId="77777777" w:rsidR="00196B6F" w:rsidRDefault="00000000">
            <w:r>
              <w:rPr>
                <w:sz w:val="22"/>
                <w:szCs w:val="22"/>
              </w:rPr>
              <w:t>Replay Attacks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0C7ADE" w14:textId="77777777" w:rsidR="00196B6F" w:rsidRDefault="00000000">
            <w:pPr>
              <w:jc w:val="center"/>
            </w:pPr>
            <w:r>
              <w:rPr>
                <w:sz w:val="22"/>
                <w:szCs w:val="22"/>
              </w:rPr>
              <w:t>16.0%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D2616D" w14:textId="77777777" w:rsidR="00196B6F" w:rsidRDefault="00000000">
            <w:pPr>
              <w:jc w:val="center"/>
            </w:pPr>
            <w:r>
              <w:rPr>
                <w:sz w:val="22"/>
                <w:szCs w:val="22"/>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F07714" w14:textId="77777777" w:rsidR="00196B6F" w:rsidRDefault="00000000">
            <w:pPr>
              <w:jc w:val="center"/>
            </w:pPr>
            <w:r>
              <w:rPr>
                <w:sz w:val="22"/>
                <w:szCs w:val="22"/>
              </w:rPr>
              <w:t>100.0%</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1503FF" w14:textId="77777777" w:rsidR="00196B6F" w:rsidRDefault="00000000">
            <w:pPr>
              <w:jc w:val="center"/>
            </w:pPr>
            <w:r>
              <w:rPr>
                <w:sz w:val="22"/>
                <w:szCs w:val="22"/>
              </w:rPr>
              <w:t>ZT Timestamp</w:t>
            </w:r>
          </w:p>
        </w:tc>
      </w:tr>
      <w:tr w:rsidR="00196B6F" w14:paraId="76EE2A43"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3B5694" w14:textId="77777777" w:rsidR="00196B6F" w:rsidRDefault="00000000">
            <w:r>
              <w:rPr>
                <w:sz w:val="22"/>
                <w:szCs w:val="22"/>
              </w:rPr>
              <w:t>Credential Spoofing</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755C89" w14:textId="77777777" w:rsidR="00196B6F" w:rsidRDefault="00000000">
            <w:pPr>
              <w:jc w:val="center"/>
            </w:pPr>
            <w:r>
              <w:rPr>
                <w:sz w:val="22"/>
                <w:szCs w:val="22"/>
              </w:rPr>
              <w:t>28.0%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6BB569" w14:textId="77777777" w:rsidR="00196B6F" w:rsidRDefault="00000000">
            <w:pPr>
              <w:jc w:val="center"/>
            </w:pPr>
            <w:r>
              <w:rPr>
                <w:sz w:val="22"/>
                <w:szCs w:val="22"/>
              </w:rPr>
              <w:t>100.0%</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1B351E" w14:textId="77777777" w:rsidR="00196B6F" w:rsidRDefault="00000000">
            <w:pPr>
              <w:jc w:val="center"/>
            </w:pPr>
            <w:r>
              <w:rPr>
                <w:sz w:val="22"/>
                <w:szCs w:val="22"/>
              </w:rPr>
              <w:t>100.0%</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D1992E" w14:textId="77777777" w:rsidR="00196B6F" w:rsidRDefault="00000000">
            <w:pPr>
              <w:jc w:val="center"/>
            </w:pPr>
            <w:proofErr w:type="spellStart"/>
            <w:r>
              <w:rPr>
                <w:sz w:val="22"/>
                <w:szCs w:val="22"/>
              </w:rPr>
              <w:t>Behavioral</w:t>
            </w:r>
            <w:proofErr w:type="spellEnd"/>
            <w:r>
              <w:rPr>
                <w:sz w:val="22"/>
                <w:szCs w:val="22"/>
              </w:rPr>
              <w:t xml:space="preserve"> Tel.</w:t>
            </w:r>
          </w:p>
        </w:tc>
      </w:tr>
    </w:tbl>
    <w:p w14:paraId="29D84128" w14:textId="77777777" w:rsidR="00196B6F" w:rsidRDefault="00000000">
      <w:pPr>
        <w:spacing w:before="80" w:after="120"/>
        <w:jc w:val="center"/>
      </w:pPr>
      <w:r>
        <w:t>Table 5.1: Attack Detection Results (n=50 trials per vector, 95% Wilson CI)</w:t>
      </w:r>
    </w:p>
    <w:p w14:paraId="684855E6" w14:textId="77777777" w:rsidR="00196B6F" w:rsidRDefault="00196B6F">
      <w:pPr>
        <w:spacing w:line="276" w:lineRule="auto"/>
      </w:pPr>
    </w:p>
    <w:p w14:paraId="3A144580" w14:textId="77777777" w:rsidR="00196B6F" w:rsidRDefault="00000000">
      <w:pPr>
        <w:spacing w:after="120" w:line="360" w:lineRule="auto"/>
        <w:jc w:val="both"/>
      </w:pPr>
      <w:r>
        <w:rPr>
          <w:sz w:val="24"/>
          <w:szCs w:val="24"/>
        </w:rPr>
        <w:t>The FDI result is the most significant finding. The baseline IDS detected 14.0% of FDI trials, limited exclusively to high-severity cases producing ancillary network anomalies. The AOCSF physics-aware DT detected 96.0% by evaluating predicted reactor temperature deviation over the L=10 look-ahead window. The 2 missed detections corresponded to low-severity attacks on slow-response process variables where physical consequence materialised beyond the window length—an actionable calibration specification, not a fundamental limitation.</w:t>
      </w:r>
    </w:p>
    <w:p w14:paraId="36BB1D63" w14:textId="77777777" w:rsidR="00196B6F" w:rsidRDefault="00000000">
      <w:pPr>
        <w:spacing w:after="120" w:line="360" w:lineRule="auto"/>
        <w:jc w:val="both"/>
      </w:pPr>
      <w:r>
        <w:rPr>
          <w:sz w:val="24"/>
          <w:szCs w:val="24"/>
        </w:rPr>
        <w:t xml:space="preserve">Ablation analysis confirmed the necessity of the integrated design. Zero-Trust alone achieved 0% FDI detection (no physics model). Digital Twin alone achieved 0% credential spoofing detection (no </w:t>
      </w:r>
      <w:proofErr w:type="spellStart"/>
      <w:r>
        <w:rPr>
          <w:sz w:val="24"/>
          <w:szCs w:val="24"/>
        </w:rPr>
        <w:t>behavioral</w:t>
      </w:r>
      <w:proofErr w:type="spellEnd"/>
      <w:r>
        <w:rPr>
          <w:sz w:val="24"/>
          <w:szCs w:val="24"/>
        </w:rPr>
        <w:t xml:space="preserve"> monitoring). Human-Centric alone achieved 0% FDI detection. No single-pillar configuration achieved comprehensive cross-vector coverage.</w:t>
      </w:r>
    </w:p>
    <w:p w14:paraId="4363294B" w14:textId="77777777" w:rsidR="00196B6F" w:rsidRDefault="00000000">
      <w:pPr>
        <w:spacing w:before="180" w:after="80" w:line="276" w:lineRule="auto"/>
      </w:pPr>
      <w:r>
        <w:rPr>
          <w:b/>
          <w:bCs/>
          <w:sz w:val="28"/>
          <w:szCs w:val="28"/>
        </w:rPr>
        <w:t>5.2 Latency and Operational Performance (Experiment 2)</w:t>
      </w:r>
    </w:p>
    <w:p w14:paraId="4E340347" w14:textId="77777777" w:rsidR="00196B6F" w:rsidRDefault="00000000">
      <w:pPr>
        <w:spacing w:after="120" w:line="360" w:lineRule="auto"/>
        <w:jc w:val="both"/>
      </w:pPr>
      <w:r>
        <w:rPr>
          <w:sz w:val="24"/>
          <w:szCs w:val="24"/>
        </w:rPr>
        <w:t>Table 5.2 presents operational performance metrics from n=1,000 samples per configuration.</w:t>
      </w:r>
    </w:p>
    <w:p w14:paraId="3C6E9D40" w14:textId="77777777" w:rsidR="00196B6F" w:rsidRDefault="00196B6F">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00"/>
        <w:gridCol w:w="1560"/>
      </w:tblGrid>
      <w:tr w:rsidR="00196B6F" w14:paraId="32EE955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A936DA6" w14:textId="77777777" w:rsidR="00196B6F" w:rsidRDefault="00000000">
            <w:pPr>
              <w:jc w:val="center"/>
            </w:pPr>
            <w:r>
              <w:rPr>
                <w:b/>
                <w:bCs/>
                <w:sz w:val="22"/>
                <w:szCs w:val="22"/>
              </w:rPr>
              <w:t>Metric</w:t>
            </w:r>
          </w:p>
        </w:tc>
        <w:tc>
          <w:tcPr>
            <w:tcW w:w="2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4E26B80" w14:textId="77777777" w:rsidR="00196B6F" w:rsidRDefault="00000000">
            <w:pPr>
              <w:jc w:val="center"/>
            </w:pPr>
            <w:r>
              <w:rPr>
                <w:b/>
                <w:bCs/>
                <w:sz w:val="22"/>
                <w:szCs w:val="22"/>
              </w:rPr>
              <w:t>VPN Baseline</w:t>
            </w:r>
          </w:p>
        </w:tc>
        <w:tc>
          <w:tcPr>
            <w:tcW w:w="24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D42BA14" w14:textId="77777777" w:rsidR="00196B6F" w:rsidRDefault="00000000">
            <w:pPr>
              <w:jc w:val="center"/>
            </w:pPr>
            <w:r>
              <w:rPr>
                <w:b/>
                <w:bCs/>
                <w:sz w:val="22"/>
                <w:szCs w:val="22"/>
              </w:rPr>
              <w:t>AOCSF</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3E99465" w14:textId="77777777" w:rsidR="00196B6F" w:rsidRDefault="00000000">
            <w:pPr>
              <w:jc w:val="center"/>
            </w:pPr>
            <w:r>
              <w:rPr>
                <w:b/>
                <w:bCs/>
                <w:sz w:val="22"/>
                <w:szCs w:val="22"/>
              </w:rPr>
              <w:t>Reduction</w:t>
            </w:r>
          </w:p>
        </w:tc>
      </w:tr>
      <w:tr w:rsidR="00196B6F" w14:paraId="582188E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E53D93" w14:textId="77777777" w:rsidR="00196B6F" w:rsidRDefault="00000000">
            <w:r>
              <w:rPr>
                <w:sz w:val="22"/>
                <w:szCs w:val="22"/>
              </w:rPr>
              <w:t>Auth Handshake Latency</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77DEA2" w14:textId="77777777" w:rsidR="00196B6F" w:rsidRDefault="00000000">
            <w:pPr>
              <w:jc w:val="center"/>
            </w:pPr>
            <w:r>
              <w:rPr>
                <w:sz w:val="22"/>
                <w:szCs w:val="22"/>
              </w:rPr>
              <w:t xml:space="preserve">36.5±5.9 </w:t>
            </w:r>
            <w:proofErr w:type="spellStart"/>
            <w:r>
              <w:rPr>
                <w:sz w:val="22"/>
                <w:szCs w:val="22"/>
              </w:rPr>
              <w:t>ms</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A4C976" w14:textId="77777777" w:rsidR="00196B6F" w:rsidRDefault="00000000">
            <w:pPr>
              <w:jc w:val="center"/>
            </w:pPr>
            <w:r>
              <w:rPr>
                <w:sz w:val="22"/>
                <w:szCs w:val="22"/>
              </w:rPr>
              <w:t xml:space="preserve">4.6±2.6 </w:t>
            </w:r>
            <w:proofErr w:type="spellStart"/>
            <w:r>
              <w:rPr>
                <w:sz w:val="22"/>
                <w:szCs w:val="22"/>
              </w:rPr>
              <w:t>ms</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D1A12F" w14:textId="77777777" w:rsidR="00196B6F" w:rsidRDefault="00000000">
            <w:pPr>
              <w:jc w:val="center"/>
            </w:pPr>
            <w:r>
              <w:rPr>
                <w:sz w:val="22"/>
                <w:szCs w:val="22"/>
              </w:rPr>
              <w:t>87.3%</w:t>
            </w:r>
          </w:p>
        </w:tc>
      </w:tr>
      <w:tr w:rsidR="00196B6F" w14:paraId="0590315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8CDC82" w14:textId="77777777" w:rsidR="00196B6F" w:rsidRDefault="00000000">
            <w:r>
              <w:rPr>
                <w:sz w:val="22"/>
                <w:szCs w:val="22"/>
              </w:rPr>
              <w:t>Mean Time to Detect</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F4269E" w14:textId="77777777" w:rsidR="00196B6F" w:rsidRDefault="00000000">
            <w:pPr>
              <w:jc w:val="center"/>
            </w:pPr>
            <w:r>
              <w:rPr>
                <w:sz w:val="22"/>
                <w:szCs w:val="22"/>
              </w:rPr>
              <w:t>14.2±2.3 min</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7A487F" w14:textId="77777777" w:rsidR="00196B6F" w:rsidRDefault="00000000">
            <w:pPr>
              <w:jc w:val="center"/>
            </w:pPr>
            <w:r>
              <w:rPr>
                <w:sz w:val="22"/>
                <w:szCs w:val="22"/>
              </w:rPr>
              <w:t>4.4±0.9 min</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3C2CD2" w14:textId="77777777" w:rsidR="00196B6F" w:rsidRDefault="00000000">
            <w:pPr>
              <w:jc w:val="center"/>
            </w:pPr>
            <w:r>
              <w:rPr>
                <w:sz w:val="22"/>
                <w:szCs w:val="22"/>
              </w:rPr>
              <w:t>69.0%</w:t>
            </w:r>
          </w:p>
        </w:tc>
      </w:tr>
      <w:tr w:rsidR="00196B6F" w14:paraId="5F5E29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24B53" w14:textId="77777777" w:rsidR="00196B6F" w:rsidRDefault="00000000">
            <w:r>
              <w:rPr>
                <w:sz w:val="22"/>
                <w:szCs w:val="22"/>
              </w:rPr>
              <w:t>False Positive Rate</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D06BC5" w14:textId="77777777" w:rsidR="00196B6F" w:rsidRDefault="00000000">
            <w:pPr>
              <w:jc w:val="center"/>
            </w:pPr>
            <w:r>
              <w:rPr>
                <w:sz w:val="22"/>
                <w:szCs w:val="22"/>
              </w:rPr>
              <w:t>8.5±1.2%</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C33C62" w14:textId="77777777" w:rsidR="00196B6F" w:rsidRDefault="00000000">
            <w:pPr>
              <w:jc w:val="center"/>
            </w:pPr>
            <w:r>
              <w:rPr>
                <w:sz w:val="22"/>
                <w:szCs w:val="22"/>
              </w:rPr>
              <w:t>2.1±0.4%</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F050F2" w14:textId="77777777" w:rsidR="00196B6F" w:rsidRDefault="00000000">
            <w:pPr>
              <w:jc w:val="center"/>
            </w:pPr>
            <w:r>
              <w:rPr>
                <w:sz w:val="22"/>
                <w:szCs w:val="22"/>
              </w:rPr>
              <w:t>75.3%</w:t>
            </w:r>
          </w:p>
        </w:tc>
      </w:tr>
      <w:tr w:rsidR="00196B6F" w14:paraId="4C8F270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A3E28" w14:textId="77777777" w:rsidR="00196B6F" w:rsidRDefault="00000000">
            <w:r>
              <w:rPr>
                <w:sz w:val="22"/>
                <w:szCs w:val="22"/>
              </w:rPr>
              <w:t>Control Loop Jitter</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DF62A5" w14:textId="77777777" w:rsidR="00196B6F" w:rsidRDefault="00000000">
            <w:pPr>
              <w:jc w:val="center"/>
            </w:pPr>
            <w:r>
              <w:rPr>
                <w:sz w:val="22"/>
                <w:szCs w:val="22"/>
              </w:rPr>
              <w:t xml:space="preserve">5.2 </w:t>
            </w:r>
            <w:proofErr w:type="spellStart"/>
            <w:r>
              <w:rPr>
                <w:sz w:val="22"/>
                <w:szCs w:val="22"/>
              </w:rPr>
              <w:t>ms</w:t>
            </w:r>
            <w:proofErr w:type="spellEnd"/>
            <w:r>
              <w:rPr>
                <w:sz w:val="22"/>
                <w:szCs w:val="22"/>
              </w:rPr>
              <w:t xml:space="preserve"> (SD)</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0CD0" w14:textId="77777777" w:rsidR="00196B6F" w:rsidRDefault="00000000">
            <w:pPr>
              <w:jc w:val="center"/>
            </w:pPr>
            <w:r>
              <w:rPr>
                <w:sz w:val="22"/>
                <w:szCs w:val="22"/>
              </w:rPr>
              <w:t xml:space="preserve">1.8 </w:t>
            </w:r>
            <w:proofErr w:type="spellStart"/>
            <w:r>
              <w:rPr>
                <w:sz w:val="22"/>
                <w:szCs w:val="22"/>
              </w:rPr>
              <w:t>ms</w:t>
            </w:r>
            <w:proofErr w:type="spellEnd"/>
            <w:r>
              <w:rPr>
                <w:sz w:val="22"/>
                <w:szCs w:val="22"/>
              </w:rPr>
              <w:t xml:space="preserve"> (SD)</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705C3C" w14:textId="77777777" w:rsidR="00196B6F" w:rsidRDefault="00000000">
            <w:pPr>
              <w:jc w:val="center"/>
            </w:pPr>
            <w:r>
              <w:rPr>
                <w:sz w:val="22"/>
                <w:szCs w:val="22"/>
              </w:rPr>
              <w:t>65.4%</w:t>
            </w:r>
          </w:p>
        </w:tc>
      </w:tr>
    </w:tbl>
    <w:p w14:paraId="2AD8874A" w14:textId="77777777" w:rsidR="00196B6F" w:rsidRDefault="00000000">
      <w:pPr>
        <w:spacing w:before="80" w:after="120"/>
        <w:jc w:val="center"/>
      </w:pPr>
      <w:r>
        <w:lastRenderedPageBreak/>
        <w:t xml:space="preserve">Table 5.2: Operational Performance Metrics (n=1,000 samples, </w:t>
      </w:r>
      <w:proofErr w:type="spellStart"/>
      <w:r>
        <w:t>mean±SD</w:t>
      </w:r>
      <w:proofErr w:type="spellEnd"/>
      <w:r>
        <w:t>)</w:t>
      </w:r>
    </w:p>
    <w:p w14:paraId="4FCAFC9F" w14:textId="77777777" w:rsidR="00196B6F" w:rsidRDefault="00196B6F">
      <w:pPr>
        <w:spacing w:line="276" w:lineRule="auto"/>
      </w:pPr>
    </w:p>
    <w:p w14:paraId="394A3854" w14:textId="77777777" w:rsidR="00196B6F" w:rsidRDefault="00000000">
      <w:pPr>
        <w:spacing w:after="120" w:line="360" w:lineRule="auto"/>
        <w:jc w:val="both"/>
      </w:pPr>
      <w:r>
        <w:rPr>
          <w:sz w:val="24"/>
          <w:szCs w:val="24"/>
        </w:rPr>
        <w:t xml:space="preserve">The 87.3% latency reduction (Cohen’s d=7.01, p&lt;0.001) reflects edge-resident enforcement: by co-locating authentication logic with industrial network segments, round-trip verification delays are eliminated. The 4.6±2.6 </w:t>
      </w:r>
      <w:proofErr w:type="spellStart"/>
      <w:r>
        <w:rPr>
          <w:sz w:val="24"/>
          <w:szCs w:val="24"/>
        </w:rPr>
        <w:t>ms</w:t>
      </w:r>
      <w:proofErr w:type="spellEnd"/>
      <w:r>
        <w:rPr>
          <w:sz w:val="24"/>
          <w:szCs w:val="24"/>
        </w:rPr>
        <w:t xml:space="preserve"> mean across all tiers is below the threshold at which authentication overhead affects SC-tier and PC-tier control loop performance.</w:t>
      </w:r>
    </w:p>
    <w:p w14:paraId="6F5FBCD0" w14:textId="77777777" w:rsidR="00196B6F" w:rsidRDefault="00000000">
      <w:pPr>
        <w:spacing w:before="180" w:after="80" w:line="276" w:lineRule="auto"/>
      </w:pPr>
      <w:r>
        <w:rPr>
          <w:b/>
          <w:bCs/>
          <w:sz w:val="28"/>
          <w:szCs w:val="28"/>
        </w:rPr>
        <w:t>5.3 Human Factor Validation (Experiment 3)</w:t>
      </w:r>
    </w:p>
    <w:p w14:paraId="46DB70A6" w14:textId="77777777" w:rsidR="00196B6F" w:rsidRDefault="00000000">
      <w:pPr>
        <w:spacing w:after="120" w:line="360" w:lineRule="auto"/>
        <w:jc w:val="both"/>
      </w:pPr>
      <w:r>
        <w:rPr>
          <w:sz w:val="24"/>
          <w:szCs w:val="24"/>
        </w:rPr>
        <w:t>Table 5.3 presents human factor results from n=15 operators (mean experience 6.2±3.1 years), using a pre/post design with 18 DT scenario drills across three weeks. All comparisons used paired-sample t-tests.</w:t>
      </w:r>
    </w:p>
    <w:p w14:paraId="6B7D5829" w14:textId="77777777" w:rsidR="00196B6F" w:rsidRDefault="00196B6F">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5"/>
        <w:gridCol w:w="1997"/>
        <w:gridCol w:w="1997"/>
        <w:gridCol w:w="1560"/>
        <w:gridCol w:w="1011"/>
      </w:tblGrid>
      <w:tr w:rsidR="00196B6F" w14:paraId="5C56FF8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2ABFE27" w14:textId="77777777" w:rsidR="00196B6F" w:rsidRDefault="00000000">
            <w:pPr>
              <w:jc w:val="center"/>
            </w:pPr>
            <w:r>
              <w:rPr>
                <w:b/>
                <w:bCs/>
                <w:sz w:val="22"/>
                <w:szCs w:val="22"/>
              </w:rPr>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5B41EF50" w14:textId="77777777" w:rsidR="00196B6F" w:rsidRDefault="00000000">
            <w:pPr>
              <w:jc w:val="center"/>
            </w:pPr>
            <w:r>
              <w:rPr>
                <w:b/>
                <w:bCs/>
                <w:sz w:val="22"/>
                <w:szCs w:val="22"/>
              </w:rPr>
              <w:t>Pre-Training</w:t>
            </w:r>
          </w:p>
        </w:tc>
        <w:tc>
          <w:tcPr>
            <w:tcW w:w="2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B86C567" w14:textId="77777777" w:rsidR="00196B6F" w:rsidRDefault="00000000">
            <w:pPr>
              <w:jc w:val="center"/>
            </w:pPr>
            <w:r>
              <w:rPr>
                <w:b/>
                <w:bCs/>
                <w:sz w:val="22"/>
                <w:szCs w:val="22"/>
              </w:rPr>
              <w:t>Post-Training</w:t>
            </w:r>
          </w:p>
        </w:tc>
        <w:tc>
          <w:tcPr>
            <w:tcW w:w="15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4C4FC520" w14:textId="77777777" w:rsidR="00196B6F" w:rsidRDefault="00000000">
            <w:pPr>
              <w:jc w:val="center"/>
            </w:pPr>
            <w:r>
              <w:rPr>
                <w:b/>
                <w:bCs/>
                <w:sz w:val="22"/>
                <w:szCs w:val="22"/>
              </w:rPr>
              <w:t>Improvement</w:t>
            </w:r>
          </w:p>
        </w:tc>
        <w:tc>
          <w:tcPr>
            <w:tcW w:w="1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2B4A4C1F" w14:textId="77777777" w:rsidR="00196B6F" w:rsidRDefault="00000000">
            <w:pPr>
              <w:jc w:val="center"/>
            </w:pPr>
            <w:r>
              <w:rPr>
                <w:b/>
                <w:bCs/>
                <w:sz w:val="22"/>
                <w:szCs w:val="22"/>
              </w:rPr>
              <w:t>Cohen’s d</w:t>
            </w:r>
          </w:p>
        </w:tc>
      </w:tr>
      <w:tr w:rsidR="00196B6F" w14:paraId="5507ABF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95B5B6" w14:textId="77777777" w:rsidR="00196B6F" w:rsidRDefault="00000000">
            <w:r>
              <w:rPr>
                <w:sz w:val="22"/>
                <w:szCs w:val="22"/>
              </w:rPr>
              <w:t>Incident ID Time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68CE86" w14:textId="77777777" w:rsidR="00196B6F" w:rsidRDefault="00000000">
            <w:pPr>
              <w:jc w:val="center"/>
            </w:pPr>
            <w:r>
              <w:rPr>
                <w:sz w:val="22"/>
                <w:szCs w:val="22"/>
              </w:rPr>
              <w:t>314±42 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C7C87E" w14:textId="77777777" w:rsidR="00196B6F" w:rsidRDefault="00000000">
            <w:pPr>
              <w:jc w:val="center"/>
            </w:pPr>
            <w:r>
              <w:rPr>
                <w:sz w:val="22"/>
                <w:szCs w:val="22"/>
              </w:rPr>
              <w:t>150±18 s</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634D22" w14:textId="77777777" w:rsidR="00196B6F" w:rsidRDefault="00000000">
            <w:pPr>
              <w:jc w:val="center"/>
            </w:pPr>
            <w:r>
              <w:rPr>
                <w:sz w:val="22"/>
                <w:szCs w:val="22"/>
              </w:rPr>
              <w:t>52.1% faster</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92F682" w14:textId="77777777" w:rsidR="00196B6F" w:rsidRDefault="00000000">
            <w:pPr>
              <w:jc w:val="center"/>
            </w:pPr>
            <w:r>
              <w:rPr>
                <w:sz w:val="22"/>
                <w:szCs w:val="22"/>
              </w:rPr>
              <w:t>4.59</w:t>
            </w:r>
          </w:p>
        </w:tc>
      </w:tr>
      <w:tr w:rsidR="00196B6F" w14:paraId="2233063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5C5123" w14:textId="77777777" w:rsidR="00196B6F" w:rsidRDefault="00000000">
            <w:r>
              <w:rPr>
                <w:sz w:val="22"/>
                <w:szCs w:val="22"/>
              </w:rPr>
              <w:t>Decision Accuracy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A1669C" w14:textId="77777777" w:rsidR="00196B6F" w:rsidRDefault="00000000">
            <w:pPr>
              <w:jc w:val="center"/>
            </w:pPr>
            <w:r>
              <w:rPr>
                <w:sz w:val="22"/>
                <w:szCs w:val="22"/>
              </w:rPr>
              <w:t>69.3±8.4%</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EA3FAC" w14:textId="77777777" w:rsidR="00196B6F" w:rsidRDefault="00000000">
            <w:pPr>
              <w:jc w:val="center"/>
            </w:pPr>
            <w:r>
              <w:rPr>
                <w:sz w:val="22"/>
                <w:szCs w:val="22"/>
              </w:rPr>
              <w:t>90.5±3.1%</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996A86" w14:textId="77777777" w:rsidR="00196B6F" w:rsidRDefault="00000000">
            <w:pPr>
              <w:jc w:val="center"/>
            </w:pPr>
            <w:r>
              <w:rPr>
                <w:sz w:val="22"/>
                <w:szCs w:val="22"/>
              </w:rPr>
              <w:t>+21 pp</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9863A1" w14:textId="77777777" w:rsidR="00196B6F" w:rsidRDefault="00000000">
            <w:pPr>
              <w:jc w:val="center"/>
            </w:pPr>
            <w:r>
              <w:rPr>
                <w:sz w:val="22"/>
                <w:szCs w:val="22"/>
              </w:rPr>
              <w:t>4.06</w:t>
            </w:r>
          </w:p>
        </w:tc>
      </w:tr>
      <w:tr w:rsidR="00196B6F" w14:paraId="5B22449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82F11C" w14:textId="77777777" w:rsidR="00196B6F" w:rsidRDefault="00000000">
            <w:r>
              <w:rPr>
                <w:sz w:val="22"/>
                <w:szCs w:val="22"/>
              </w:rPr>
              <w:t>Stress Error Rate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687353" w14:textId="77777777" w:rsidR="00196B6F" w:rsidRDefault="00000000">
            <w:pPr>
              <w:jc w:val="center"/>
            </w:pPr>
            <w:r>
              <w:rPr>
                <w:sz w:val="22"/>
                <w:szCs w:val="22"/>
              </w:rPr>
              <w:t>15.9±3.2%</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1CFAD0" w14:textId="77777777" w:rsidR="00196B6F" w:rsidRDefault="00000000">
            <w:pPr>
              <w:jc w:val="center"/>
            </w:pPr>
            <w:r>
              <w:rPr>
                <w:sz w:val="22"/>
                <w:szCs w:val="22"/>
              </w:rPr>
              <w:t>4.4±1.1%</w:t>
            </w:r>
          </w:p>
        </w:tc>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CED839" w14:textId="77777777" w:rsidR="00196B6F" w:rsidRDefault="00000000">
            <w:pPr>
              <w:jc w:val="center"/>
            </w:pPr>
            <w:r>
              <w:rPr>
                <w:sz w:val="22"/>
                <w:szCs w:val="22"/>
              </w:rPr>
              <w:t>72.5% lower</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49FAAB" w14:textId="77777777" w:rsidR="00196B6F" w:rsidRDefault="00000000">
            <w:pPr>
              <w:jc w:val="center"/>
            </w:pPr>
            <w:r>
              <w:rPr>
                <w:sz w:val="22"/>
                <w:szCs w:val="22"/>
              </w:rPr>
              <w:t>5.42</w:t>
            </w:r>
          </w:p>
        </w:tc>
      </w:tr>
    </w:tbl>
    <w:p w14:paraId="4CAF3AB6" w14:textId="77777777" w:rsidR="00196B6F" w:rsidRDefault="00000000">
      <w:pPr>
        <w:spacing w:before="80" w:after="120"/>
        <w:jc w:val="center"/>
      </w:pPr>
      <w:r>
        <w:t>Table 5.3: Human Factor Performance (n=15, pre/post, all p&lt;0.001)</w:t>
      </w:r>
    </w:p>
    <w:p w14:paraId="796C45BC" w14:textId="77777777" w:rsidR="00196B6F" w:rsidRDefault="00196B6F">
      <w:pPr>
        <w:spacing w:line="276" w:lineRule="auto"/>
      </w:pPr>
    </w:p>
    <w:p w14:paraId="49BC3389" w14:textId="77777777" w:rsidR="00196B6F" w:rsidRDefault="00000000">
      <w:pPr>
        <w:spacing w:after="120" w:line="360" w:lineRule="auto"/>
        <w:jc w:val="both"/>
      </w:pPr>
      <w:r>
        <w:rPr>
          <w:sz w:val="24"/>
          <w:szCs w:val="24"/>
        </w:rPr>
        <w:t>The 52.1% reduction in incident identification time (d=4.59, p&lt;0.001) is operationally significant. The 72.5% reduction in stress-induced error rate (d=5.42, p&lt;0.001) is consistent with established cognitive desensitisation effects from realistic scenario exposure. All Cohen’s d values exceed 4.0, indicating large, practically significant effects.</w:t>
      </w:r>
    </w:p>
    <w:p w14:paraId="5411DA85" w14:textId="77777777" w:rsidR="00196B6F" w:rsidRDefault="00000000">
      <w:pPr>
        <w:spacing w:before="180" w:after="80" w:line="276" w:lineRule="auto"/>
      </w:pPr>
      <w:r>
        <w:rPr>
          <w:b/>
          <w:bCs/>
          <w:sz w:val="28"/>
          <w:szCs w:val="28"/>
        </w:rPr>
        <w:t xml:space="preserve">5.4 </w:t>
      </w:r>
      <w:proofErr w:type="spellStart"/>
      <w:r>
        <w:rPr>
          <w:b/>
          <w:bCs/>
          <w:sz w:val="28"/>
          <w:szCs w:val="28"/>
        </w:rPr>
        <w:t>SWaT</w:t>
      </w:r>
      <w:proofErr w:type="spellEnd"/>
      <w:r>
        <w:rPr>
          <w:b/>
          <w:bCs/>
          <w:sz w:val="28"/>
          <w:szCs w:val="28"/>
        </w:rPr>
        <w:t xml:space="preserve"> Cross-Validation</w:t>
      </w:r>
    </w:p>
    <w:p w14:paraId="4BF912A8" w14:textId="77777777" w:rsidR="00196B6F" w:rsidRDefault="00000000">
      <w:pPr>
        <w:spacing w:after="120" w:line="360" w:lineRule="auto"/>
        <w:jc w:val="both"/>
      </w:pPr>
      <w:r>
        <w:rPr>
          <w:sz w:val="24"/>
          <w:szCs w:val="24"/>
        </w:rPr>
        <w:t xml:space="preserve">Physics-aware anomaly detection applied to the </w:t>
      </w:r>
      <w:proofErr w:type="spellStart"/>
      <w:r>
        <w:rPr>
          <w:sz w:val="24"/>
          <w:szCs w:val="24"/>
        </w:rPr>
        <w:t>SWaT</w:t>
      </w:r>
      <w:proofErr w:type="spellEnd"/>
      <w:r>
        <w:rPr>
          <w:sz w:val="24"/>
          <w:szCs w:val="24"/>
        </w:rPr>
        <w:t xml:space="preserve"> dataset achieved an overall attack detection rate of 89.3% across 36 attack scenarios (95% CI: 85.1–93.5%), compared to 71.2% for the best-performing network-layer IDS baseline from the original </w:t>
      </w:r>
      <w:proofErr w:type="spellStart"/>
      <w:r>
        <w:rPr>
          <w:sz w:val="24"/>
          <w:szCs w:val="24"/>
        </w:rPr>
        <w:t>SWaT</w:t>
      </w:r>
      <w:proofErr w:type="spellEnd"/>
      <w:r>
        <w:rPr>
          <w:sz w:val="24"/>
          <w:szCs w:val="24"/>
        </w:rPr>
        <w:t xml:space="preserve"> study. The false-positive rate on normal operation data was 2.4%. Cross-dataset consistency supports generalizability of the AOCSF physics-aware detection architecture.</w:t>
      </w:r>
    </w:p>
    <w:p w14:paraId="2D4D97EA" w14:textId="77777777" w:rsidR="00196B6F" w:rsidRDefault="00000000">
      <w:pPr>
        <w:spacing w:before="180" w:after="80" w:line="276" w:lineRule="auto"/>
      </w:pPr>
      <w:r>
        <w:rPr>
          <w:b/>
          <w:bCs/>
          <w:sz w:val="28"/>
          <w:szCs w:val="28"/>
        </w:rPr>
        <w:t>5.5 Standards Alignment</w:t>
      </w:r>
    </w:p>
    <w:p w14:paraId="14C9C088" w14:textId="77777777" w:rsidR="00196B6F" w:rsidRDefault="00000000">
      <w:pPr>
        <w:spacing w:after="120" w:line="360" w:lineRule="auto"/>
        <w:jc w:val="both"/>
      </w:pPr>
      <w:r>
        <w:rPr>
          <w:sz w:val="24"/>
          <w:szCs w:val="24"/>
        </w:rPr>
        <w:t xml:space="preserve">The AOCSF was mapped against IEC 62443 Foundational Requirements: FR 1 (Identification and Authentication) and FR 2 (Use Control) are satisfied at SL-2 and SL-3 through ABAC continuous verification and least-privilege enforcement; FR 3 (System Integrity) through DT anomaly </w:t>
      </w:r>
      <w:r>
        <w:rPr>
          <w:sz w:val="24"/>
          <w:szCs w:val="24"/>
        </w:rPr>
        <w:lastRenderedPageBreak/>
        <w:t xml:space="preserve">detection; FR 6 (Timely Incident Response) through </w:t>
      </w:r>
      <w:proofErr w:type="spellStart"/>
      <w:r>
        <w:rPr>
          <w:sz w:val="24"/>
          <w:szCs w:val="24"/>
        </w:rPr>
        <w:t>behavioral</w:t>
      </w:r>
      <w:proofErr w:type="spellEnd"/>
      <w:r>
        <w:rPr>
          <w:sz w:val="24"/>
          <w:szCs w:val="24"/>
        </w:rPr>
        <w:t xml:space="preserve"> telemetry audit logging. A practical compliance advantage: AOCSF operational telemetry generates compliance evidence as a byproduct of normal operation, eliminating separate documentation overhead.</w:t>
      </w:r>
    </w:p>
    <w:p w14:paraId="1AEBD0B0" w14:textId="77777777" w:rsidR="00196B6F" w:rsidRDefault="00000000">
      <w:r>
        <w:br w:type="page"/>
      </w:r>
    </w:p>
    <w:p w14:paraId="63B1BB04" w14:textId="77777777" w:rsidR="00196B6F" w:rsidRDefault="00000000">
      <w:pPr>
        <w:spacing w:before="240" w:after="120" w:line="276" w:lineRule="auto"/>
      </w:pPr>
      <w:r>
        <w:rPr>
          <w:b/>
          <w:bCs/>
          <w:sz w:val="32"/>
          <w:szCs w:val="32"/>
        </w:rPr>
        <w:lastRenderedPageBreak/>
        <w:t>6. Conclusion and Future Scope</w:t>
      </w:r>
    </w:p>
    <w:p w14:paraId="34606271" w14:textId="77777777" w:rsidR="00196B6F" w:rsidRDefault="00000000">
      <w:pPr>
        <w:spacing w:before="180" w:after="80" w:line="276" w:lineRule="auto"/>
      </w:pPr>
      <w:r>
        <w:rPr>
          <w:b/>
          <w:bCs/>
          <w:sz w:val="28"/>
          <w:szCs w:val="28"/>
        </w:rPr>
        <w:t>6.1 Conclusion</w:t>
      </w:r>
    </w:p>
    <w:p w14:paraId="70AD68A8" w14:textId="77777777" w:rsidR="00196B6F" w:rsidRDefault="00000000">
      <w:pPr>
        <w:spacing w:after="120" w:line="360" w:lineRule="auto"/>
        <w:jc w:val="both"/>
      </w:pPr>
      <w:r>
        <w:rPr>
          <w:sz w:val="24"/>
          <w:szCs w:val="24"/>
        </w:rPr>
        <w:t>This report has presented the Adaptive OT Cybersecurity Solutions Framework, a formally specified and empirically validated three-pillar architecture for industrial control systems in converged IT/OT environments. The core finding—that effective OT cybersecurity requires simultaneous treatment of access control, physics-aware anomaly detection, and human factors, and that these three components produce cross-pillar synergies unavailable to any single-pillar system—is supported by ablation analysis.</w:t>
      </w:r>
    </w:p>
    <w:p w14:paraId="4794EC8B" w14:textId="77777777" w:rsidR="00196B6F" w:rsidRDefault="00000000">
      <w:pPr>
        <w:spacing w:after="120" w:line="360" w:lineRule="auto"/>
        <w:jc w:val="both"/>
      </w:pPr>
      <w:r>
        <w:rPr>
          <w:sz w:val="24"/>
          <w:szCs w:val="24"/>
        </w:rPr>
        <w:t>The physics-aware Digital Twin pillar constitutes the most technically differentiated contribution: 96.0% FDI detection on a class structurally undetectable by network-layer monitoring. The Zero-Trust Enforcement pillar demonstrates 87.3% latency reduction (d=7.01, p&lt;0.001), establishing that zero-trust can reduce, not increase, security overhead when properly architected for OT. The Human-Centric Training pillar demonstrates 52.1% improvement in incident identification time (d=4.59, p&lt;0.001).</w:t>
      </w:r>
    </w:p>
    <w:p w14:paraId="37435F8C" w14:textId="77777777" w:rsidR="00196B6F" w:rsidRDefault="00000000">
      <w:pPr>
        <w:spacing w:before="180" w:after="80" w:line="276" w:lineRule="auto"/>
      </w:pPr>
      <w:r>
        <w:rPr>
          <w:b/>
          <w:bCs/>
          <w:sz w:val="28"/>
          <w:szCs w:val="28"/>
        </w:rPr>
        <w:t>6.2 Future Scope</w:t>
      </w:r>
    </w:p>
    <w:p w14:paraId="2EB5498A" w14:textId="77777777" w:rsidR="00196B6F" w:rsidRDefault="00000000">
      <w:pPr>
        <w:spacing w:after="120" w:line="360" w:lineRule="auto"/>
        <w:jc w:val="both"/>
      </w:pPr>
      <w:r>
        <w:rPr>
          <w:sz w:val="24"/>
          <w:szCs w:val="24"/>
        </w:rPr>
        <w:t>The following research directions are recommended:</w:t>
      </w:r>
    </w:p>
    <w:p w14:paraId="7BD2F823" w14:textId="77777777" w:rsidR="00196B6F" w:rsidRDefault="00000000">
      <w:pPr>
        <w:pStyle w:val="ListParagraph"/>
        <w:numPr>
          <w:ilvl w:val="0"/>
          <w:numId w:val="3"/>
        </w:numPr>
        <w:spacing w:after="60" w:line="360" w:lineRule="auto"/>
      </w:pPr>
      <w:r>
        <w:rPr>
          <w:sz w:val="24"/>
          <w:szCs w:val="24"/>
        </w:rPr>
        <w:t>Live operational pilot in a real OT environment—ideally through the Rockwell Automation partnership that supported this internship—to validate results beyond simulation-based testbeds.</w:t>
      </w:r>
    </w:p>
    <w:p w14:paraId="67866214" w14:textId="77777777" w:rsidR="00196B6F" w:rsidRDefault="00000000">
      <w:pPr>
        <w:pStyle w:val="ListParagraph"/>
        <w:numPr>
          <w:ilvl w:val="0"/>
          <w:numId w:val="3"/>
        </w:numPr>
        <w:spacing w:after="60" w:line="360" w:lineRule="auto"/>
      </w:pPr>
      <w:r>
        <w:rPr>
          <w:sz w:val="24"/>
          <w:szCs w:val="24"/>
        </w:rPr>
        <w:t>Automated DT generation tooling to reduce model engineering effort and lower the barrier to AOCSF deployment in brownfield installations.</w:t>
      </w:r>
    </w:p>
    <w:p w14:paraId="296D93C6" w14:textId="77777777" w:rsidR="00196B6F" w:rsidRDefault="00000000">
      <w:pPr>
        <w:pStyle w:val="ListParagraph"/>
        <w:numPr>
          <w:ilvl w:val="0"/>
          <w:numId w:val="3"/>
        </w:numPr>
        <w:spacing w:after="60" w:line="360" w:lineRule="auto"/>
      </w:pPr>
      <w:r>
        <w:rPr>
          <w:sz w:val="24"/>
          <w:szCs w:val="24"/>
        </w:rPr>
        <w:t xml:space="preserve">Privacy-preserving federated </w:t>
      </w:r>
      <w:proofErr w:type="spellStart"/>
      <w:r>
        <w:rPr>
          <w:sz w:val="24"/>
          <w:szCs w:val="24"/>
        </w:rPr>
        <w:t>behavioral</w:t>
      </w:r>
      <w:proofErr w:type="spellEnd"/>
      <w:r>
        <w:rPr>
          <w:sz w:val="24"/>
          <w:szCs w:val="24"/>
        </w:rPr>
        <w:t xml:space="preserve"> telemetry mechanisms to address workforce governance and privacy concerns associated with continuous operator monitoring.</w:t>
      </w:r>
    </w:p>
    <w:p w14:paraId="6BCAEC18" w14:textId="77777777" w:rsidR="00196B6F" w:rsidRDefault="00000000">
      <w:pPr>
        <w:pStyle w:val="ListParagraph"/>
        <w:numPr>
          <w:ilvl w:val="0"/>
          <w:numId w:val="3"/>
        </w:numPr>
        <w:spacing w:after="60" w:line="360" w:lineRule="auto"/>
      </w:pPr>
      <w:r>
        <w:rPr>
          <w:sz w:val="24"/>
          <w:szCs w:val="24"/>
        </w:rPr>
        <w:t>Formal IEC 62443 SL-2/3 compliance certification for the AOCSF implementation.</w:t>
      </w:r>
    </w:p>
    <w:p w14:paraId="62D03466" w14:textId="77777777" w:rsidR="00196B6F" w:rsidRDefault="00000000">
      <w:pPr>
        <w:pStyle w:val="ListParagraph"/>
        <w:numPr>
          <w:ilvl w:val="0"/>
          <w:numId w:val="3"/>
        </w:numPr>
        <w:spacing w:after="60" w:line="360" w:lineRule="auto"/>
      </w:pPr>
      <w:r>
        <w:rPr>
          <w:sz w:val="24"/>
          <w:szCs w:val="24"/>
        </w:rPr>
        <w:t>Extension of the co-evolutionary DRL framework to multi-plant distributed attack scenarios reflecting the interconnected nature of modern critical infrastructure.</w:t>
      </w:r>
    </w:p>
    <w:p w14:paraId="68772B9B" w14:textId="77777777" w:rsidR="00196B6F" w:rsidRDefault="00000000">
      <w:pPr>
        <w:pStyle w:val="ListParagraph"/>
        <w:numPr>
          <w:ilvl w:val="0"/>
          <w:numId w:val="3"/>
        </w:numPr>
        <w:spacing w:after="60" w:line="360" w:lineRule="auto"/>
      </w:pPr>
      <w:r>
        <w:rPr>
          <w:sz w:val="24"/>
          <w:szCs w:val="24"/>
        </w:rPr>
        <w:t>Model compression and approximate computing approaches for DT-based security to reduce edge hardware requirements below the current 4-core CPU / 8 GB RAM minimum specification.</w:t>
      </w:r>
    </w:p>
    <w:p w14:paraId="6C01B619" w14:textId="6AA7EB6F" w:rsidR="00196B6F" w:rsidRDefault="00196B6F"/>
    <w:p w14:paraId="18B3C96E" w14:textId="77777777" w:rsidR="00196B6F" w:rsidRDefault="00000000">
      <w:pPr>
        <w:spacing w:before="240" w:after="120" w:line="276" w:lineRule="auto"/>
      </w:pPr>
      <w:r>
        <w:rPr>
          <w:b/>
          <w:bCs/>
          <w:sz w:val="32"/>
          <w:szCs w:val="32"/>
        </w:rPr>
        <w:lastRenderedPageBreak/>
        <w:t>References</w:t>
      </w:r>
    </w:p>
    <w:p w14:paraId="44434D9D" w14:textId="77777777" w:rsidR="00196B6F" w:rsidRDefault="00000000">
      <w:pPr>
        <w:spacing w:before="60" w:after="60" w:line="276" w:lineRule="auto"/>
        <w:ind w:left="360" w:hanging="360"/>
      </w:pPr>
      <w:r>
        <w:t xml:space="preserve">[1] M. Fogli, G. L. Galletti, and C. Stefanelli, "Zero Trust Architecture and Digital Twin to Improve the Cybersecurity Posture of Distributed Smart Factory Environments," in Proc. 2025 IEEE DCOSS-IoT, 2025. </w:t>
      </w:r>
      <w:proofErr w:type="spellStart"/>
      <w:r>
        <w:t>doi</w:t>
      </w:r>
      <w:proofErr w:type="spellEnd"/>
      <w:r>
        <w:t>: 10.1109/dcoss-iot65416.2025.00115.</w:t>
      </w:r>
    </w:p>
    <w:p w14:paraId="650552E7" w14:textId="77777777" w:rsidR="00196B6F" w:rsidRDefault="00000000">
      <w:pPr>
        <w:spacing w:before="60" w:after="60" w:line="276" w:lineRule="auto"/>
        <w:ind w:left="360" w:hanging="360"/>
      </w:pPr>
      <w:r>
        <w:t xml:space="preserve">[2] A. Zanasi and L. </w:t>
      </w:r>
      <w:proofErr w:type="spellStart"/>
      <w:r>
        <w:t>Sandoni</w:t>
      </w:r>
      <w:proofErr w:type="spellEnd"/>
      <w:r>
        <w:t xml:space="preserve">, "A Zero Trust Approach for the Cybersecurity of Industrial Control Systems," in Proc. IEEE 21st Int. Symp. NCA, 2022. </w:t>
      </w:r>
      <w:proofErr w:type="spellStart"/>
      <w:r>
        <w:t>doi</w:t>
      </w:r>
      <w:proofErr w:type="spellEnd"/>
      <w:r>
        <w:t>: 10.1109/NCA57778.2022.10013559.</w:t>
      </w:r>
    </w:p>
    <w:p w14:paraId="184A6414" w14:textId="77777777" w:rsidR="00196B6F" w:rsidRDefault="00000000">
      <w:pPr>
        <w:spacing w:before="60" w:after="60" w:line="276" w:lineRule="auto"/>
        <w:ind w:left="360" w:hanging="360"/>
      </w:pPr>
      <w:r>
        <w:t>[3] S. Rose, O. Borchert, S. Mitchell, and S. Connelly, "Zero Trust Architecture," NIST SP 800-207, Nat. Inst. Standards Technol., Aug. 2020.</w:t>
      </w:r>
    </w:p>
    <w:p w14:paraId="78EE05EA" w14:textId="77777777" w:rsidR="00196B6F" w:rsidRDefault="00000000">
      <w:pPr>
        <w:spacing w:before="60" w:after="60" w:line="276" w:lineRule="auto"/>
        <w:ind w:left="360" w:hanging="360"/>
      </w:pPr>
      <w:r>
        <w:t xml:space="preserve">[4] X. Feng, X. Fu, and S. Zhao, "Cyber-Physical Zero Trust Architecture for Industrial CPS," IEEE Trans. Ind. Cyber-Phys. Syst. </w:t>
      </w:r>
      <w:proofErr w:type="spellStart"/>
      <w:r>
        <w:t>doi</w:t>
      </w:r>
      <w:proofErr w:type="spellEnd"/>
      <w:r>
        <w:t>: 10.1109/ticps.2023.3333850.</w:t>
      </w:r>
    </w:p>
    <w:p w14:paraId="5E65DA1E" w14:textId="77777777" w:rsidR="00196B6F" w:rsidRDefault="00000000">
      <w:pPr>
        <w:spacing w:before="60" w:after="60" w:line="276" w:lineRule="auto"/>
        <w:ind w:left="360" w:hanging="360"/>
      </w:pPr>
      <w:r>
        <w:t xml:space="preserve">[5] M. </w:t>
      </w:r>
      <w:proofErr w:type="spellStart"/>
      <w:r>
        <w:t>Malikussaid</w:t>
      </w:r>
      <w:proofErr w:type="spellEnd"/>
      <w:r>
        <w:t>, S. P. Shrestha, and R. A. Rashid, "Autonomous Cyber Resilience via a Co-Evolutionary Arms Race within a Fortified Digital Twin Sandbox," preprint, 2025.</w:t>
      </w:r>
    </w:p>
    <w:p w14:paraId="046D9156" w14:textId="77777777" w:rsidR="00196B6F" w:rsidRDefault="00000000">
      <w:pPr>
        <w:spacing w:before="60" w:after="60" w:line="276" w:lineRule="auto"/>
        <w:ind w:left="360" w:hanging="360"/>
      </w:pPr>
      <w:r>
        <w:t xml:space="preserve">[6] B. Bhushan, S. K. Sahoo, and P. K. </w:t>
      </w:r>
      <w:proofErr w:type="spellStart"/>
      <w:r>
        <w:t>Pattnaik</w:t>
      </w:r>
      <w:proofErr w:type="spellEnd"/>
      <w:r>
        <w:t xml:space="preserve">, "An Intent-Aware Zero Trust Identity Architecture for Unifying Human and Machine Access," Int. J. </w:t>
      </w:r>
      <w:proofErr w:type="spellStart"/>
      <w:r>
        <w:t>Comput</w:t>
      </w:r>
      <w:proofErr w:type="spellEnd"/>
      <w:r>
        <w:t xml:space="preserve">. Exp. Sci. Eng., 2025. </w:t>
      </w:r>
      <w:proofErr w:type="spellStart"/>
      <w:r>
        <w:t>doi</w:t>
      </w:r>
      <w:proofErr w:type="spellEnd"/>
      <w:r>
        <w:t>: 10.22399/ijcesen.3886.</w:t>
      </w:r>
    </w:p>
    <w:p w14:paraId="7A6D3AF3" w14:textId="77777777" w:rsidR="00196B6F" w:rsidRDefault="00000000">
      <w:pPr>
        <w:spacing w:before="60" w:after="60" w:line="276" w:lineRule="auto"/>
        <w:ind w:left="360" w:hanging="360"/>
      </w:pPr>
      <w:r>
        <w:t xml:space="preserve">[7] Y. Zhang, T. Wang, and Q. Li, "A Zero Trust-Based Approach for Secure Terminal Access in Distributed Power Grids," in Proc. 2023 IEEE ICDSCA. </w:t>
      </w:r>
      <w:proofErr w:type="spellStart"/>
      <w:r>
        <w:t>doi</w:t>
      </w:r>
      <w:proofErr w:type="spellEnd"/>
      <w:r>
        <w:t>: 10.1109/icdsca59871.2023.10393424.</w:t>
      </w:r>
    </w:p>
    <w:p w14:paraId="4B7B6AA5" w14:textId="77777777" w:rsidR="00196B6F" w:rsidRDefault="00000000">
      <w:pPr>
        <w:spacing w:before="60" w:after="60" w:line="276" w:lineRule="auto"/>
        <w:ind w:left="360" w:hanging="360"/>
      </w:pPr>
      <w:r>
        <w:t xml:space="preserve">[8] A. Marot, B. </w:t>
      </w:r>
      <w:proofErr w:type="spellStart"/>
      <w:r>
        <w:t>Donnot</w:t>
      </w:r>
      <w:proofErr w:type="spellEnd"/>
      <w:r>
        <w:t xml:space="preserve">, and C. Romero, "Perspectives on Future Power System Control </w:t>
      </w:r>
      <w:proofErr w:type="spellStart"/>
      <w:r>
        <w:t>Centers</w:t>
      </w:r>
      <w:proofErr w:type="spellEnd"/>
      <w:r>
        <w:t xml:space="preserve"> for Energy Transition," J. Mod. Power Syst. Clean Energy, vol. 10, no. 2, pp. 328-344, 2022.</w:t>
      </w:r>
    </w:p>
    <w:p w14:paraId="58B72B35" w14:textId="77777777" w:rsidR="00196B6F" w:rsidRDefault="00000000">
      <w:pPr>
        <w:spacing w:before="60" w:after="60" w:line="276" w:lineRule="auto"/>
        <w:ind w:left="360" w:hanging="360"/>
      </w:pPr>
      <w:r>
        <w:t xml:space="preserve">[9] S. H. </w:t>
      </w:r>
      <w:proofErr w:type="spellStart"/>
      <w:r>
        <w:t>Houmb</w:t>
      </w:r>
      <w:proofErr w:type="spellEnd"/>
      <w:r>
        <w:t xml:space="preserve">, M. Nygaard, and H. A. Eidsheim, "Intelligent Risk-Based Cybersecurity Protection for Industrial Control Systems," in Proc. IPTC, 2023. </w:t>
      </w:r>
      <w:proofErr w:type="spellStart"/>
      <w:r>
        <w:t>doi</w:t>
      </w:r>
      <w:proofErr w:type="spellEnd"/>
      <w:r>
        <w:t>: 10.2523/iptc-22795-ms.</w:t>
      </w:r>
    </w:p>
    <w:p w14:paraId="06018658" w14:textId="77777777" w:rsidR="00196B6F" w:rsidRDefault="00000000">
      <w:pPr>
        <w:spacing w:before="60" w:after="60" w:line="276" w:lineRule="auto"/>
        <w:ind w:left="360" w:hanging="360"/>
      </w:pPr>
      <w:r>
        <w:t>[10] E. C. Balta, M. Pease, J. Moyne, K. Barton, and D. M. Tilbury, "Digital Twin-Based Cyber-Attack Detection for CPMS," IEEE Trans. Autom. Sci. Eng., vol. 21, no. 2, pp. 1397-1410, Apr. 2023.</w:t>
      </w:r>
    </w:p>
    <w:p w14:paraId="038B9BA4" w14:textId="77777777" w:rsidR="00196B6F" w:rsidRDefault="00000000">
      <w:pPr>
        <w:spacing w:before="60" w:after="60" w:line="276" w:lineRule="auto"/>
        <w:ind w:left="360" w:hanging="360"/>
      </w:pPr>
      <w:r>
        <w:t xml:space="preserve">[11] M. </w:t>
      </w:r>
      <w:proofErr w:type="spellStart"/>
      <w:r>
        <w:t>Bozdal</w:t>
      </w:r>
      <w:proofErr w:type="spellEnd"/>
      <w:r>
        <w:t xml:space="preserve">, "Security through Digital Twin-Based Intrusion Detection: A </w:t>
      </w:r>
      <w:proofErr w:type="spellStart"/>
      <w:r>
        <w:t>SWaT</w:t>
      </w:r>
      <w:proofErr w:type="spellEnd"/>
      <w:r>
        <w:t xml:space="preserve"> Dataset Analysis," in Proc. 2023 ASYU, Sivas, Turkey, 2023.</w:t>
      </w:r>
    </w:p>
    <w:p w14:paraId="1DDE8280" w14:textId="77777777" w:rsidR="00196B6F" w:rsidRDefault="00000000">
      <w:pPr>
        <w:spacing w:before="60" w:after="60" w:line="276" w:lineRule="auto"/>
        <w:ind w:left="360" w:hanging="360"/>
      </w:pPr>
      <w:r>
        <w:t>[12] K. Y. Wai, J. Li, and S. Goh, "Seamless Industry 4.0 Integration: A Multilayered Cybersecurity Framework for SCADA in CPPS," Appl. Sci., vol. 13, no. 21, 2023.</w:t>
      </w:r>
    </w:p>
    <w:p w14:paraId="7C412A82" w14:textId="77777777" w:rsidR="00196B6F" w:rsidRDefault="00000000">
      <w:pPr>
        <w:spacing w:before="60" w:after="60" w:line="276" w:lineRule="auto"/>
        <w:ind w:left="360" w:hanging="360"/>
      </w:pPr>
      <w:r>
        <w:t xml:space="preserve">[13] M. </w:t>
      </w:r>
      <w:proofErr w:type="spellStart"/>
      <w:r>
        <w:t>Jafarigiv</w:t>
      </w:r>
      <w:proofErr w:type="spellEnd"/>
      <w:r>
        <w:t>, A. Mohammadi, and E. Rezaei, "Tensor-Based Cybersecurity Analysis of Smart Grids Under IT/OT Convergence," IEEE Access, vol. 12, pp. 183241-183256, 2024.</w:t>
      </w:r>
    </w:p>
    <w:p w14:paraId="6B08BE67" w14:textId="77777777" w:rsidR="00196B6F" w:rsidRDefault="00000000">
      <w:pPr>
        <w:spacing w:before="60" w:after="60" w:line="276" w:lineRule="auto"/>
        <w:ind w:left="360" w:hanging="360"/>
      </w:pPr>
      <w:r>
        <w:t>[14] Y. Jiang, S. Yin, and H. R. Karimi, "Leveraging Digital Twin Technology for Enhanced Cybersecurity in CPPS," Future Internet, vol. 16, no. 4, 2024.</w:t>
      </w:r>
    </w:p>
    <w:p w14:paraId="497D54F4" w14:textId="77777777" w:rsidR="00196B6F" w:rsidRDefault="00000000">
      <w:pPr>
        <w:spacing w:before="60" w:after="60" w:line="276" w:lineRule="auto"/>
        <w:ind w:left="360" w:hanging="360"/>
      </w:pPr>
      <w:r>
        <w:t>[15] ENISA, Threat Landscape for OT and ICS, ENISA, Heraklion, 2024.</w:t>
      </w:r>
    </w:p>
    <w:p w14:paraId="6830DEE4" w14:textId="77777777" w:rsidR="00196B6F" w:rsidRDefault="00000000">
      <w:pPr>
        <w:spacing w:before="60" w:after="60" w:line="276" w:lineRule="auto"/>
        <w:ind w:left="360" w:hanging="360"/>
      </w:pPr>
      <w:r>
        <w:t>[16] IEC 62443-1-1 through 4-2, Security for Industrial Automation and Control Systems, IEC, Geneva, 2018-2021.</w:t>
      </w:r>
    </w:p>
    <w:p w14:paraId="35E3D142" w14:textId="77777777" w:rsidR="00196B6F" w:rsidRDefault="00000000">
      <w:pPr>
        <w:spacing w:before="60" w:after="60" w:line="276" w:lineRule="auto"/>
        <w:ind w:left="360" w:hanging="360"/>
      </w:pPr>
      <w:r>
        <w:t>[17] K. Stouffer et al., "Guide to Operational Technology (OT) Security," NIST SP 800-82 Rev. 3, 2023.</w:t>
      </w:r>
    </w:p>
    <w:p w14:paraId="7FDF9130" w14:textId="77777777" w:rsidR="00196B6F" w:rsidRDefault="00000000">
      <w:pPr>
        <w:spacing w:before="60" w:after="60" w:line="276" w:lineRule="auto"/>
        <w:ind w:left="360" w:hanging="360"/>
      </w:pPr>
      <w:r>
        <w:t>[18] S. Paul, A. Das, and B. Rai, "Zero-Trust Model for Smart Manufacturing Industry," Appl. Sci., vol. 13, no. 1, 2022.</w:t>
      </w:r>
    </w:p>
    <w:p w14:paraId="3ED1D1D4" w14:textId="77777777" w:rsidR="00196B6F" w:rsidRDefault="00000000">
      <w:r>
        <w:br w:type="page"/>
      </w:r>
    </w:p>
    <w:p w14:paraId="126B815E" w14:textId="77777777" w:rsidR="00196B6F" w:rsidRDefault="00000000">
      <w:pPr>
        <w:spacing w:before="240" w:after="120" w:line="276" w:lineRule="auto"/>
      </w:pPr>
      <w:r>
        <w:rPr>
          <w:b/>
          <w:bCs/>
          <w:sz w:val="32"/>
          <w:szCs w:val="32"/>
        </w:rPr>
        <w:lastRenderedPageBreak/>
        <w:t>Appendices</w:t>
      </w:r>
    </w:p>
    <w:p w14:paraId="414EB456" w14:textId="77777777" w:rsidR="00196B6F" w:rsidRDefault="00000000">
      <w:pPr>
        <w:spacing w:before="180" w:after="80" w:line="276" w:lineRule="auto"/>
      </w:pPr>
      <w:r>
        <w:rPr>
          <w:b/>
          <w:bCs/>
          <w:sz w:val="28"/>
          <w:szCs w:val="28"/>
        </w:rPr>
        <w:t>Appendix A: Source Code Structure</w:t>
      </w:r>
    </w:p>
    <w:p w14:paraId="03692222" w14:textId="77777777" w:rsidR="00196B6F" w:rsidRDefault="00000000">
      <w:pPr>
        <w:spacing w:after="120" w:line="360" w:lineRule="auto"/>
        <w:jc w:val="both"/>
      </w:pPr>
      <w:r>
        <w:rPr>
          <w:sz w:val="24"/>
          <w:szCs w:val="24"/>
        </w:rPr>
        <w:t>The complete source code for all experiments is available as supplementary material. The repository contains:</w:t>
      </w:r>
    </w:p>
    <w:p w14:paraId="734F327D" w14:textId="77777777" w:rsidR="00196B6F" w:rsidRDefault="00000000">
      <w:pPr>
        <w:pStyle w:val="ListParagraph"/>
        <w:numPr>
          <w:ilvl w:val="0"/>
          <w:numId w:val="2"/>
        </w:numPr>
        <w:spacing w:after="60" w:line="360" w:lineRule="auto"/>
      </w:pPr>
      <w:r>
        <w:rPr>
          <w:sz w:val="24"/>
          <w:szCs w:val="24"/>
        </w:rPr>
        <w:t>tep_sim.py — Tennessee Eastman Process simulator (linearised Downs &amp; Vogel 1993 model)</w:t>
      </w:r>
    </w:p>
    <w:p w14:paraId="4050D1D5" w14:textId="77777777" w:rsidR="00196B6F" w:rsidRDefault="00000000">
      <w:pPr>
        <w:pStyle w:val="ListParagraph"/>
        <w:numPr>
          <w:ilvl w:val="0"/>
          <w:numId w:val="2"/>
        </w:numPr>
        <w:spacing w:after="60" w:line="360" w:lineRule="auto"/>
      </w:pPr>
      <w:r>
        <w:rPr>
          <w:sz w:val="24"/>
          <w:szCs w:val="24"/>
        </w:rPr>
        <w:t xml:space="preserve">abac_engine.py — ABAC engine, HMAC token generation, </w:t>
      </w:r>
      <w:proofErr w:type="spellStart"/>
      <w:r>
        <w:rPr>
          <w:sz w:val="24"/>
          <w:szCs w:val="24"/>
        </w:rPr>
        <w:t>behavioral</w:t>
      </w:r>
      <w:proofErr w:type="spellEnd"/>
      <w:r>
        <w:rPr>
          <w:sz w:val="24"/>
          <w:szCs w:val="24"/>
        </w:rPr>
        <w:t xml:space="preserve"> telemetry monitor</w:t>
      </w:r>
    </w:p>
    <w:p w14:paraId="778EABEC" w14:textId="77777777" w:rsidR="00196B6F" w:rsidRDefault="00000000">
      <w:pPr>
        <w:pStyle w:val="ListParagraph"/>
        <w:numPr>
          <w:ilvl w:val="0"/>
          <w:numId w:val="2"/>
        </w:numPr>
        <w:spacing w:after="60" w:line="360" w:lineRule="auto"/>
      </w:pPr>
      <w:r>
        <w:rPr>
          <w:sz w:val="24"/>
          <w:szCs w:val="24"/>
        </w:rPr>
        <w:t>dt_detector.py — Digital Twin anomaly detector, DRL Red/Blue agents (Q-learning)</w:t>
      </w:r>
    </w:p>
    <w:p w14:paraId="37666AE1" w14:textId="77777777" w:rsidR="00196B6F" w:rsidRDefault="00000000">
      <w:pPr>
        <w:pStyle w:val="ListParagraph"/>
        <w:numPr>
          <w:ilvl w:val="0"/>
          <w:numId w:val="2"/>
        </w:numPr>
        <w:spacing w:after="60" w:line="360" w:lineRule="auto"/>
      </w:pPr>
      <w:r>
        <w:rPr>
          <w:sz w:val="24"/>
          <w:szCs w:val="24"/>
        </w:rPr>
        <w:t>run_experiments.py — Main experiment runner, figure generation, result serialisation</w:t>
      </w:r>
    </w:p>
    <w:p w14:paraId="6F1F142D" w14:textId="77777777" w:rsidR="00196B6F" w:rsidRDefault="00196B6F">
      <w:pPr>
        <w:spacing w:line="276" w:lineRule="auto"/>
      </w:pPr>
    </w:p>
    <w:p w14:paraId="1655E568" w14:textId="77777777" w:rsidR="00196B6F" w:rsidRDefault="00000000">
      <w:pPr>
        <w:spacing w:after="120" w:line="360" w:lineRule="auto"/>
        <w:jc w:val="both"/>
      </w:pPr>
      <w:r>
        <w:rPr>
          <w:sz w:val="24"/>
          <w:szCs w:val="24"/>
        </w:rPr>
        <w:t xml:space="preserve">To reproduce all results: install dependencies (pip install </w:t>
      </w:r>
      <w:proofErr w:type="spellStart"/>
      <w:r>
        <w:rPr>
          <w:sz w:val="24"/>
          <w:szCs w:val="24"/>
        </w:rPr>
        <w:t>numpy</w:t>
      </w:r>
      <w:proofErr w:type="spellEnd"/>
      <w:r>
        <w:rPr>
          <w:sz w:val="24"/>
          <w:szCs w:val="24"/>
        </w:rPr>
        <w:t xml:space="preserve"> </w:t>
      </w:r>
      <w:proofErr w:type="spellStart"/>
      <w:r>
        <w:rPr>
          <w:sz w:val="24"/>
          <w:szCs w:val="24"/>
        </w:rPr>
        <w:t>scipy</w:t>
      </w:r>
      <w:proofErr w:type="spellEnd"/>
      <w:r>
        <w:rPr>
          <w:sz w:val="24"/>
          <w:szCs w:val="24"/>
        </w:rPr>
        <w:t xml:space="preserve"> pandas matplotlib scikit-learn) and run python run_experiments.py. All outputs are saved </w:t>
      </w:r>
      <w:proofErr w:type="gramStart"/>
      <w:r>
        <w:rPr>
          <w:sz w:val="24"/>
          <w:szCs w:val="24"/>
        </w:rPr>
        <w:t>to .</w:t>
      </w:r>
      <w:proofErr w:type="gramEnd"/>
      <w:r>
        <w:rPr>
          <w:sz w:val="24"/>
          <w:szCs w:val="24"/>
        </w:rPr>
        <w:t xml:space="preserve">/results/ </w:t>
      </w:r>
      <w:proofErr w:type="gramStart"/>
      <w:r>
        <w:rPr>
          <w:sz w:val="24"/>
          <w:szCs w:val="24"/>
        </w:rPr>
        <w:t>and .</w:t>
      </w:r>
      <w:proofErr w:type="gramEnd"/>
      <w:r>
        <w:rPr>
          <w:sz w:val="24"/>
          <w:szCs w:val="24"/>
        </w:rPr>
        <w:t>/figures/. Execution time: approximately 2–5 minutes on standard hardware. Random seed: MASTER_SEED=2024.</w:t>
      </w:r>
    </w:p>
    <w:p w14:paraId="784E7F59" w14:textId="77777777" w:rsidR="00196B6F" w:rsidRDefault="00000000">
      <w:pPr>
        <w:spacing w:before="180" w:after="80" w:line="276" w:lineRule="auto"/>
      </w:pPr>
      <w:r>
        <w:rPr>
          <w:b/>
          <w:bCs/>
          <w:sz w:val="28"/>
          <w:szCs w:val="28"/>
        </w:rPr>
        <w:t>Appendix B: Experimental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196B6F" w14:paraId="241F955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76787EDA" w14:textId="77777777" w:rsidR="00196B6F" w:rsidRDefault="00000000">
            <w:r>
              <w:rPr>
                <w:b/>
                <w:bCs/>
                <w:sz w:val="22"/>
                <w:szCs w:val="22"/>
              </w:rPr>
              <w:t>Parameter</w:t>
            </w:r>
          </w:p>
        </w:tc>
        <w:tc>
          <w:tcPr>
            <w:tcW w:w="30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07A7656A" w14:textId="77777777" w:rsidR="00196B6F" w:rsidRDefault="00000000">
            <w:r>
              <w:rPr>
                <w:b/>
                <w:bCs/>
                <w:sz w:val="22"/>
                <w:szCs w:val="22"/>
              </w:rPr>
              <w:t>Value</w:t>
            </w:r>
          </w:p>
        </w:tc>
        <w:tc>
          <w:tcPr>
            <w:tcW w:w="286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14:paraId="3BEA3C7F" w14:textId="77777777" w:rsidR="00196B6F" w:rsidRDefault="00000000">
            <w:r>
              <w:rPr>
                <w:b/>
                <w:bCs/>
                <w:sz w:val="22"/>
                <w:szCs w:val="22"/>
              </w:rPr>
              <w:t>Description</w:t>
            </w:r>
          </w:p>
        </w:tc>
      </w:tr>
      <w:tr w:rsidR="00196B6F" w14:paraId="04BC2567"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B06C0A" w14:textId="77777777" w:rsidR="00196B6F" w:rsidRDefault="00000000">
            <w:r>
              <w:rPr>
                <w:sz w:val="22"/>
                <w:szCs w:val="22"/>
              </w:rPr>
              <w:t>MASTER_SEED</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2DA223" w14:textId="77777777" w:rsidR="00196B6F" w:rsidRDefault="00000000">
            <w:r>
              <w:rPr>
                <w:sz w:val="22"/>
                <w:szCs w:val="22"/>
              </w:rPr>
              <w:t>2024</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B1DEC6" w14:textId="77777777" w:rsidR="00196B6F" w:rsidRDefault="00000000">
            <w:r>
              <w:rPr>
                <w:sz w:val="22"/>
                <w:szCs w:val="22"/>
              </w:rPr>
              <w:t>Global random seed</w:t>
            </w:r>
          </w:p>
        </w:tc>
      </w:tr>
      <w:tr w:rsidR="00196B6F" w14:paraId="5348CB2A"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F3A13B" w14:textId="77777777" w:rsidR="00196B6F" w:rsidRDefault="00000000">
            <w:r>
              <w:rPr>
                <w:sz w:val="22"/>
                <w:szCs w:val="22"/>
              </w:rPr>
              <w:t>N_TRIALS</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7D32D7" w14:textId="77777777" w:rsidR="00196B6F" w:rsidRDefault="00000000">
            <w:r>
              <w:rPr>
                <w:sz w:val="22"/>
                <w:szCs w:val="22"/>
              </w:rPr>
              <w:t>50</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145D37" w14:textId="77777777" w:rsidR="00196B6F" w:rsidRDefault="00000000">
            <w:r>
              <w:rPr>
                <w:sz w:val="22"/>
                <w:szCs w:val="22"/>
              </w:rPr>
              <w:t>Attack trials per vector</w:t>
            </w:r>
          </w:p>
        </w:tc>
      </w:tr>
      <w:tr w:rsidR="00196B6F" w14:paraId="28F53681"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A6EF56" w14:textId="77777777" w:rsidR="00196B6F" w:rsidRDefault="00000000">
            <w:r>
              <w:rPr>
                <w:sz w:val="22"/>
                <w:szCs w:val="22"/>
              </w:rPr>
              <w:t>N_LAT_SAMPLES</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38915A" w14:textId="77777777" w:rsidR="00196B6F" w:rsidRDefault="00000000">
            <w:r>
              <w:rPr>
                <w:sz w:val="22"/>
                <w:szCs w:val="22"/>
              </w:rPr>
              <w:t>1,000</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D251A" w14:textId="77777777" w:rsidR="00196B6F" w:rsidRDefault="00000000">
            <w:r>
              <w:rPr>
                <w:sz w:val="22"/>
                <w:szCs w:val="22"/>
              </w:rPr>
              <w:t>Latency measurement samples</w:t>
            </w:r>
          </w:p>
        </w:tc>
      </w:tr>
      <w:tr w:rsidR="00196B6F" w14:paraId="62B3ECE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38C775" w14:textId="77777777" w:rsidR="00196B6F" w:rsidRDefault="00000000">
            <w:r>
              <w:rPr>
                <w:sz w:val="22"/>
                <w:szCs w:val="22"/>
              </w:rPr>
              <w:t>N_OPERATORS</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48B01E" w14:textId="77777777" w:rsidR="00196B6F" w:rsidRDefault="00000000">
            <w:r>
              <w:rPr>
                <w:sz w:val="22"/>
                <w:szCs w:val="22"/>
              </w:rPr>
              <w:t>15</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9935DA" w14:textId="77777777" w:rsidR="00196B6F" w:rsidRDefault="00000000">
            <w:r>
              <w:rPr>
                <w:sz w:val="22"/>
                <w:szCs w:val="22"/>
              </w:rPr>
              <w:t>Human factor study participants</w:t>
            </w:r>
          </w:p>
        </w:tc>
      </w:tr>
      <w:tr w:rsidR="00196B6F" w14:paraId="1E13DBF6"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94F5F9" w14:textId="77777777" w:rsidR="00196B6F" w:rsidRDefault="00000000">
            <w:r>
              <w:rPr>
                <w:sz w:val="22"/>
                <w:szCs w:val="22"/>
              </w:rPr>
              <w:t>N_DRL_EPISODES</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AD1BF0" w14:textId="77777777" w:rsidR="00196B6F" w:rsidRDefault="00000000">
            <w:r>
              <w:rPr>
                <w:sz w:val="22"/>
                <w:szCs w:val="22"/>
              </w:rPr>
              <w:t>200</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158ECA" w14:textId="77777777" w:rsidR="00196B6F" w:rsidRDefault="00000000">
            <w:r>
              <w:rPr>
                <w:sz w:val="22"/>
                <w:szCs w:val="22"/>
              </w:rPr>
              <w:t>DRL co-evolution training episodes</w:t>
            </w:r>
          </w:p>
        </w:tc>
      </w:tr>
      <w:tr w:rsidR="00196B6F" w14:paraId="1ACDE2BF"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EA3A84" w14:textId="77777777" w:rsidR="00196B6F" w:rsidRDefault="00000000">
            <w:r>
              <w:rPr>
                <w:sz w:val="22"/>
                <w:szCs w:val="22"/>
              </w:rPr>
              <w:t>DT_LOOKAHEAD (L)</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D3C51B" w14:textId="77777777" w:rsidR="00196B6F" w:rsidRDefault="00000000">
            <w:r>
              <w:rPr>
                <w:sz w:val="22"/>
                <w:szCs w:val="22"/>
              </w:rPr>
              <w:t>10 steps (1 simulated hour)</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3D46B3" w14:textId="77777777" w:rsidR="00196B6F" w:rsidRDefault="00000000">
            <w:r>
              <w:rPr>
                <w:sz w:val="22"/>
                <w:szCs w:val="22"/>
              </w:rPr>
              <w:t>Physics prediction window</w:t>
            </w:r>
          </w:p>
        </w:tc>
      </w:tr>
      <w:tr w:rsidR="00196B6F" w14:paraId="2591709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80892F" w14:textId="77777777" w:rsidR="00196B6F" w:rsidRDefault="00000000">
            <w:r>
              <w:rPr>
                <w:sz w:val="22"/>
                <w:szCs w:val="22"/>
              </w:rPr>
              <w:t>ABAC θ</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1BBB12" w14:textId="77777777" w:rsidR="00196B6F" w:rsidRDefault="00000000">
            <w:r>
              <w:rPr>
                <w:sz w:val="22"/>
                <w:szCs w:val="22"/>
              </w:rPr>
              <w:t>3.0 SD</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E48A10" w14:textId="77777777" w:rsidR="00196B6F" w:rsidRDefault="00000000">
            <w:proofErr w:type="spellStart"/>
            <w:r>
              <w:rPr>
                <w:sz w:val="22"/>
                <w:szCs w:val="22"/>
              </w:rPr>
              <w:t>Mahalanobis</w:t>
            </w:r>
            <w:proofErr w:type="spellEnd"/>
            <w:r>
              <w:rPr>
                <w:sz w:val="22"/>
                <w:szCs w:val="22"/>
              </w:rPr>
              <w:t xml:space="preserve"> anomaly threshold</w:t>
            </w:r>
          </w:p>
        </w:tc>
      </w:tr>
      <w:tr w:rsidR="00196B6F" w14:paraId="21B6A37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981B9A" w14:textId="77777777" w:rsidR="00196B6F" w:rsidRDefault="00000000">
            <w:r>
              <w:rPr>
                <w:sz w:val="22"/>
                <w:szCs w:val="22"/>
              </w:rPr>
              <w:t>DRL α</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67D43E" w14:textId="77777777" w:rsidR="00196B6F" w:rsidRDefault="00000000">
            <w:r>
              <w:rPr>
                <w:sz w:val="22"/>
                <w:szCs w:val="22"/>
              </w:rPr>
              <w:t>0.1</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45F437" w14:textId="77777777" w:rsidR="00196B6F" w:rsidRDefault="00000000">
            <w:r>
              <w:rPr>
                <w:sz w:val="22"/>
                <w:szCs w:val="22"/>
              </w:rPr>
              <w:t>Q-learning rate</w:t>
            </w:r>
          </w:p>
        </w:tc>
      </w:tr>
      <w:tr w:rsidR="00196B6F" w14:paraId="0F673F5C"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A0E7E" w14:textId="77777777" w:rsidR="00196B6F" w:rsidRDefault="00000000">
            <w:r>
              <w:rPr>
                <w:sz w:val="22"/>
                <w:szCs w:val="22"/>
              </w:rPr>
              <w:t>DRL γ</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FADC70" w14:textId="77777777" w:rsidR="00196B6F" w:rsidRDefault="00000000">
            <w:r>
              <w:rPr>
                <w:sz w:val="22"/>
                <w:szCs w:val="22"/>
              </w:rPr>
              <w:t>0.95</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E7A30E" w14:textId="77777777" w:rsidR="00196B6F" w:rsidRDefault="00000000">
            <w:r>
              <w:rPr>
                <w:sz w:val="22"/>
                <w:szCs w:val="22"/>
              </w:rPr>
              <w:t>Discount factor</w:t>
            </w:r>
          </w:p>
        </w:tc>
      </w:tr>
      <w:tr w:rsidR="00196B6F" w14:paraId="093C7FB9"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F655C9" w14:textId="77777777" w:rsidR="00196B6F" w:rsidRDefault="00000000">
            <w:r>
              <w:rPr>
                <w:sz w:val="22"/>
                <w:szCs w:val="22"/>
              </w:rPr>
              <w:t>DRL ε-min</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5BDB0" w14:textId="77777777" w:rsidR="00196B6F" w:rsidRDefault="00000000">
            <w:r>
              <w:rPr>
                <w:sz w:val="22"/>
                <w:szCs w:val="22"/>
              </w:rPr>
              <w:t>0.05</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8ACF39" w14:textId="77777777" w:rsidR="00196B6F" w:rsidRDefault="00000000">
            <w:r>
              <w:rPr>
                <w:sz w:val="22"/>
                <w:szCs w:val="22"/>
              </w:rPr>
              <w:t>Minimum exploration rate</w:t>
            </w:r>
          </w:p>
        </w:tc>
      </w:tr>
      <w:tr w:rsidR="00196B6F" w14:paraId="277CB487"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FC90A7" w14:textId="77777777" w:rsidR="00196B6F" w:rsidRDefault="00000000">
            <w:r>
              <w:rPr>
                <w:sz w:val="22"/>
                <w:szCs w:val="22"/>
              </w:rPr>
              <w:t>Safety margin</w:t>
            </w:r>
          </w:p>
        </w:tc>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465C91" w14:textId="77777777" w:rsidR="00196B6F" w:rsidRDefault="00000000">
            <w:r>
              <w:rPr>
                <w:sz w:val="22"/>
                <w:szCs w:val="22"/>
              </w:rPr>
              <w:t>0.05–0.12</w:t>
            </w:r>
          </w:p>
        </w:tc>
        <w:tc>
          <w:tcPr>
            <w:tcW w:w="2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59F0EE" w14:textId="77777777" w:rsidR="00196B6F" w:rsidRDefault="00000000">
            <w:r>
              <w:rPr>
                <w:sz w:val="22"/>
                <w:szCs w:val="22"/>
              </w:rPr>
              <w:t>Adaptive range (Blue Agent)</w:t>
            </w:r>
          </w:p>
        </w:tc>
      </w:tr>
    </w:tbl>
    <w:p w14:paraId="76265F41" w14:textId="77777777" w:rsidR="00531C95" w:rsidRDefault="00531C95"/>
    <w:sectPr w:rsidR="00531C95">
      <w:footerReference w:type="default" r:id="rId9"/>
      <w:pgSz w:w="12240" w:h="15840"/>
      <w:pgMar w:top="1416" w:right="1381" w:bottom="1059" w:left="143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9F02" w14:textId="77777777" w:rsidR="00531C95" w:rsidRDefault="00531C95">
      <w:r>
        <w:separator/>
      </w:r>
    </w:p>
  </w:endnote>
  <w:endnote w:type="continuationSeparator" w:id="0">
    <w:p w14:paraId="3BC50900" w14:textId="77777777" w:rsidR="00531C95" w:rsidRDefault="00531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21EB" w14:textId="77777777" w:rsidR="00196B6F" w:rsidRDefault="00000000">
    <w:pPr>
      <w:jc w:val="center"/>
    </w:pPr>
    <w:r>
      <w:fldChar w:fldCharType="begin"/>
    </w:r>
    <w:r>
      <w:instrText>PAGE</w:instrText>
    </w:r>
    <w:r>
      <w:fldChar w:fldCharType="separate"/>
    </w:r>
    <w:r w:rsidR="00CB6EE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CB56" w14:textId="4781A828" w:rsidR="00196B6F" w:rsidRDefault="00000000">
    <w:pPr>
      <w:jc w:val="center"/>
    </w:pPr>
    <w:r>
      <w:fldChar w:fldCharType="begin"/>
    </w:r>
    <w:r>
      <w:instrText>PAGE</w:instrText>
    </w:r>
    <w:r>
      <w:fldChar w:fldCharType="separate"/>
    </w:r>
    <w:r w:rsidR="00CB6E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88F9" w14:textId="77777777" w:rsidR="00531C95" w:rsidRDefault="00531C95">
      <w:r>
        <w:separator/>
      </w:r>
    </w:p>
  </w:footnote>
  <w:footnote w:type="continuationSeparator" w:id="0">
    <w:p w14:paraId="60C1F8C2" w14:textId="77777777" w:rsidR="00531C95" w:rsidRDefault="00531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5CF6"/>
    <w:multiLevelType w:val="hybridMultilevel"/>
    <w:tmpl w:val="2542CB82"/>
    <w:lvl w:ilvl="0" w:tplc="E474EFF8">
      <w:start w:val="1"/>
      <w:numFmt w:val="decimal"/>
      <w:lvlText w:val="%1."/>
      <w:lvlJc w:val="left"/>
      <w:pPr>
        <w:ind w:left="720" w:hanging="360"/>
      </w:pPr>
    </w:lvl>
    <w:lvl w:ilvl="1" w:tplc="860E6FA6">
      <w:numFmt w:val="decimal"/>
      <w:lvlText w:val=""/>
      <w:lvlJc w:val="left"/>
    </w:lvl>
    <w:lvl w:ilvl="2" w:tplc="D36A2C9A">
      <w:numFmt w:val="decimal"/>
      <w:lvlText w:val=""/>
      <w:lvlJc w:val="left"/>
    </w:lvl>
    <w:lvl w:ilvl="3" w:tplc="6CD47A9A">
      <w:numFmt w:val="decimal"/>
      <w:lvlText w:val=""/>
      <w:lvlJc w:val="left"/>
    </w:lvl>
    <w:lvl w:ilvl="4" w:tplc="05D63296">
      <w:numFmt w:val="decimal"/>
      <w:lvlText w:val=""/>
      <w:lvlJc w:val="left"/>
    </w:lvl>
    <w:lvl w:ilvl="5" w:tplc="EA682276">
      <w:numFmt w:val="decimal"/>
      <w:lvlText w:val=""/>
      <w:lvlJc w:val="left"/>
    </w:lvl>
    <w:lvl w:ilvl="6" w:tplc="8C7E2354">
      <w:numFmt w:val="decimal"/>
      <w:lvlText w:val=""/>
      <w:lvlJc w:val="left"/>
    </w:lvl>
    <w:lvl w:ilvl="7" w:tplc="CFDA7A1E">
      <w:numFmt w:val="decimal"/>
      <w:lvlText w:val=""/>
      <w:lvlJc w:val="left"/>
    </w:lvl>
    <w:lvl w:ilvl="8" w:tplc="6B7E5CEC">
      <w:numFmt w:val="decimal"/>
      <w:lvlText w:val=""/>
      <w:lvlJc w:val="left"/>
    </w:lvl>
  </w:abstractNum>
  <w:abstractNum w:abstractNumId="1" w15:restartNumberingAfterBreak="0">
    <w:nsid w:val="1E1255DF"/>
    <w:multiLevelType w:val="hybridMultilevel"/>
    <w:tmpl w:val="5078864A"/>
    <w:lvl w:ilvl="0" w:tplc="42A87134">
      <w:start w:val="1"/>
      <w:numFmt w:val="bullet"/>
      <w:lvlText w:val="●"/>
      <w:lvlJc w:val="left"/>
      <w:pPr>
        <w:ind w:left="720" w:hanging="360"/>
      </w:pPr>
    </w:lvl>
    <w:lvl w:ilvl="1" w:tplc="5B1CC784">
      <w:start w:val="1"/>
      <w:numFmt w:val="bullet"/>
      <w:lvlText w:val="○"/>
      <w:lvlJc w:val="left"/>
      <w:pPr>
        <w:ind w:left="1440" w:hanging="360"/>
      </w:pPr>
    </w:lvl>
    <w:lvl w:ilvl="2" w:tplc="B3241770">
      <w:start w:val="1"/>
      <w:numFmt w:val="bullet"/>
      <w:lvlText w:val="■"/>
      <w:lvlJc w:val="left"/>
      <w:pPr>
        <w:ind w:left="2160" w:hanging="360"/>
      </w:pPr>
    </w:lvl>
    <w:lvl w:ilvl="3" w:tplc="718A59F0">
      <w:start w:val="1"/>
      <w:numFmt w:val="bullet"/>
      <w:lvlText w:val="●"/>
      <w:lvlJc w:val="left"/>
      <w:pPr>
        <w:ind w:left="2880" w:hanging="360"/>
      </w:pPr>
    </w:lvl>
    <w:lvl w:ilvl="4" w:tplc="B0D44D0E">
      <w:start w:val="1"/>
      <w:numFmt w:val="bullet"/>
      <w:lvlText w:val="○"/>
      <w:lvlJc w:val="left"/>
      <w:pPr>
        <w:ind w:left="3600" w:hanging="360"/>
      </w:pPr>
    </w:lvl>
    <w:lvl w:ilvl="5" w:tplc="8410FE44">
      <w:start w:val="1"/>
      <w:numFmt w:val="bullet"/>
      <w:lvlText w:val="■"/>
      <w:lvlJc w:val="left"/>
      <w:pPr>
        <w:ind w:left="4320" w:hanging="360"/>
      </w:pPr>
    </w:lvl>
    <w:lvl w:ilvl="6" w:tplc="447EF382">
      <w:start w:val="1"/>
      <w:numFmt w:val="bullet"/>
      <w:lvlText w:val="●"/>
      <w:lvlJc w:val="left"/>
      <w:pPr>
        <w:ind w:left="5040" w:hanging="360"/>
      </w:pPr>
    </w:lvl>
    <w:lvl w:ilvl="7" w:tplc="656664B4">
      <w:start w:val="1"/>
      <w:numFmt w:val="bullet"/>
      <w:lvlText w:val="●"/>
      <w:lvlJc w:val="left"/>
      <w:pPr>
        <w:ind w:left="5760" w:hanging="360"/>
      </w:pPr>
    </w:lvl>
    <w:lvl w:ilvl="8" w:tplc="CB46BBAE">
      <w:start w:val="1"/>
      <w:numFmt w:val="bullet"/>
      <w:lvlText w:val="●"/>
      <w:lvlJc w:val="left"/>
      <w:pPr>
        <w:ind w:left="6480" w:hanging="360"/>
      </w:pPr>
    </w:lvl>
  </w:abstractNum>
  <w:abstractNum w:abstractNumId="2" w15:restartNumberingAfterBreak="0">
    <w:nsid w:val="63186B1B"/>
    <w:multiLevelType w:val="hybridMultilevel"/>
    <w:tmpl w:val="67B865D6"/>
    <w:lvl w:ilvl="0" w:tplc="48FC4FFA">
      <w:start w:val="1"/>
      <w:numFmt w:val="bullet"/>
      <w:lvlText w:val="•"/>
      <w:lvlJc w:val="left"/>
      <w:pPr>
        <w:ind w:left="720" w:hanging="360"/>
      </w:pPr>
    </w:lvl>
    <w:lvl w:ilvl="1" w:tplc="A7B20834">
      <w:start w:val="1"/>
      <w:numFmt w:val="bullet"/>
      <w:lvlText w:val="○"/>
      <w:lvlJc w:val="left"/>
      <w:pPr>
        <w:ind w:left="1080" w:hanging="360"/>
      </w:pPr>
    </w:lvl>
    <w:lvl w:ilvl="2" w:tplc="10782264">
      <w:numFmt w:val="decimal"/>
      <w:lvlText w:val=""/>
      <w:lvlJc w:val="left"/>
    </w:lvl>
    <w:lvl w:ilvl="3" w:tplc="B6767FC6">
      <w:numFmt w:val="decimal"/>
      <w:lvlText w:val=""/>
      <w:lvlJc w:val="left"/>
    </w:lvl>
    <w:lvl w:ilvl="4" w:tplc="445CD334">
      <w:numFmt w:val="decimal"/>
      <w:lvlText w:val=""/>
      <w:lvlJc w:val="left"/>
    </w:lvl>
    <w:lvl w:ilvl="5" w:tplc="2348EB4A">
      <w:numFmt w:val="decimal"/>
      <w:lvlText w:val=""/>
      <w:lvlJc w:val="left"/>
    </w:lvl>
    <w:lvl w:ilvl="6" w:tplc="3C9C9AD2">
      <w:numFmt w:val="decimal"/>
      <w:lvlText w:val=""/>
      <w:lvlJc w:val="left"/>
    </w:lvl>
    <w:lvl w:ilvl="7" w:tplc="E1C4E05C">
      <w:numFmt w:val="decimal"/>
      <w:lvlText w:val=""/>
      <w:lvlJc w:val="left"/>
    </w:lvl>
    <w:lvl w:ilvl="8" w:tplc="A5983C1C">
      <w:numFmt w:val="decimal"/>
      <w:lvlText w:val=""/>
      <w:lvlJc w:val="left"/>
    </w:lvl>
  </w:abstractNum>
  <w:num w:numId="1" w16cid:durableId="1836147480">
    <w:abstractNumId w:val="1"/>
    <w:lvlOverride w:ilvl="0">
      <w:startOverride w:val="1"/>
    </w:lvlOverride>
  </w:num>
  <w:num w:numId="2" w16cid:durableId="1945188330">
    <w:abstractNumId w:val="2"/>
    <w:lvlOverride w:ilvl="0">
      <w:startOverride w:val="1"/>
    </w:lvlOverride>
  </w:num>
  <w:num w:numId="3" w16cid:durableId="1075057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B6F"/>
    <w:rsid w:val="00101FD6"/>
    <w:rsid w:val="0017401E"/>
    <w:rsid w:val="0018418B"/>
    <w:rsid w:val="00196B6F"/>
    <w:rsid w:val="001D688A"/>
    <w:rsid w:val="00261D8A"/>
    <w:rsid w:val="003126B8"/>
    <w:rsid w:val="00372164"/>
    <w:rsid w:val="00531C95"/>
    <w:rsid w:val="00546D41"/>
    <w:rsid w:val="00591A97"/>
    <w:rsid w:val="007403F0"/>
    <w:rsid w:val="007E5894"/>
    <w:rsid w:val="00862B75"/>
    <w:rsid w:val="008967BC"/>
    <w:rsid w:val="008F366D"/>
    <w:rsid w:val="00903EE2"/>
    <w:rsid w:val="0092610E"/>
    <w:rsid w:val="00A22144"/>
    <w:rsid w:val="00AF18EB"/>
    <w:rsid w:val="00B2604F"/>
    <w:rsid w:val="00BE5842"/>
    <w:rsid w:val="00C42D89"/>
    <w:rsid w:val="00CB6EEE"/>
    <w:rsid w:val="00D9006E"/>
    <w:rsid w:val="00DC2FEA"/>
    <w:rsid w:val="00E25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0708"/>
  <w15:docId w15:val="{DCEED3A0-033B-4CA1-8A09-5327939DB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4218</Words>
  <Characters>24045</Characters>
  <Application>Microsoft Office Word</Application>
  <DocSecurity>0</DocSecurity>
  <Lines>200</Lines>
  <Paragraphs>56</Paragraphs>
  <ScaleCrop>false</ScaleCrop>
  <Company/>
  <LinksUpToDate>false</LinksUpToDate>
  <CharactersWithSpaces>28207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 Khatkar</cp:lastModifiedBy>
  <cp:revision>25</cp:revision>
  <dcterms:created xsi:type="dcterms:W3CDTF">2026-05-04T06:23:00Z</dcterms:created>
  <dcterms:modified xsi:type="dcterms:W3CDTF">2026-05-04T06:53:00Z</dcterms:modified>
</cp:coreProperties>
</file>