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jc w:val="center"/>
      </w:pPr>
      <w:r>
        <w:drawing>
          <wp:anchor simplePos="false" relativeHeight="0" behindDoc="false" locked="false" layoutInCell="true" allowOverlap="true">
            <wp:simplePos x="0" y="0"/>
            <wp:positionH relativeFrom="page">
              <wp:posOffset>0</wp:posOffset>
            </wp:positionH>
            <wp:positionV relativeFrom="page">
              <wp:posOffset>0</wp:posOffset>
            </wp:positionV>
            <wp:extent cx="7562850" cy="2268855"/>
            <wp:wrapTopAndBottom/>
            <wp:docPr id="0" name="Drawing 0" descr="1cfd30bda-957c-40f4-84d9-f41e02ef4e40.png"/>
            <wp:cNvGraphicFramePr>
              <a:graphicFrameLocks noChangeAspect="true"/>
            </wp:cNvGraphicFramePr>
            <a:graphic>
              <a:graphicData uri="http://schemas.openxmlformats.org/drawingml/2006/picture">
                <pic:pic xmlns:pic="http://schemas.openxmlformats.org/drawingml/2006/picture">
                  <pic:nvPicPr>
                    <pic:cNvPr id="0" name="Picture 0" descr="1cfd30bda-957c-40f4-84d9-f41e02ef4e40.png"/>
                    <pic:cNvPicPr>
                      <a:picLocks noChangeAspect="true"/>
                    </pic:cNvPicPr>
                  </pic:nvPicPr>
                  <pic:blipFill>
                    <a:blip r:embed="rId3"/>
                    <a:stretch>
                      <a:fillRect/>
                    </a:stretch>
                  </pic:blipFill>
                  <pic:spPr>
                    <a:xfrm>
                      <a:off x="0" y="0"/>
                      <a:ext cx="7562850" cy="2268855"/>
                    </a:xfrm>
                    <a:prstGeom prst="rect">
                      <a:avLst/>
                    </a:prstGeom>
                  </pic:spPr>
                </pic:pic>
              </a:graphicData>
            </a:graphic>
          </wp:anchor>
        </w:drawing>
      </w:r>
    </w:p>
    <w:p>
      <w:pPr>
        <w:spacing w:after="120" w:before="120" w:line="336" w:lineRule="auto"/>
        <w:ind w:firstLine="0" w:start="0"/>
        <w:jc w:val="start"/>
      </w:pPr>
      <w:r>
        <w:rPr>
          <w:rFonts w:ascii="Arimo Bold" w:hAnsi="Arimo Bold" w:cs="Arimo Bold" w:eastAsia="Arimo Bold"/>
          <w:b/>
          <w:bCs/>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24"/>
          <w:szCs w:val="24"/>
        </w:rPr>
        <w:t>Project Title:</w:t>
      </w:r>
      <w:r>
        <w:rPr>
          <w:rFonts w:ascii="Arimo" w:hAnsi="Arimo" w:cs="Arimo" w:eastAsia="Arimo"/>
          <w:color w:val="000000"/>
          <w:sz w:val="24"/>
          <w:szCs w:val="24"/>
        </w:rPr>
        <w:t xml:space="preserve"> Malware Analysis and Reverse Engineering
</w:t>
      </w:r>
    </w:p>
    <w:p>
      <w:pPr>
        <w:spacing w:after="120" w:before="120" w:line="336" w:lineRule="auto"/>
        <w:ind w:firstLine="0" w:start="0"/>
        <w:jc w:val="start"/>
      </w:pPr>
      <w:r>
        <w:rPr>
          <w:rFonts w:ascii="Arimo Bold" w:hAnsi="Arimo Bold" w:cs="Arimo Bold" w:eastAsia="Arimo Bold"/>
          <w:b/>
          <w:bCs/>
          <w:color w:val="000000"/>
          <w:sz w:val="24"/>
          <w:szCs w:val="24"/>
        </w:rPr>
        <w:t>Your Name:</w:t>
      </w:r>
      <w:r>
        <w:rPr>
          <w:rFonts w:ascii="Arimo" w:hAnsi="Arimo" w:cs="Arimo" w:eastAsia="Arimo"/>
          <w:color w:val="000000"/>
          <w:sz w:val="24"/>
          <w:szCs w:val="24"/>
        </w:rPr>
        <w:t xml:space="preserve"> PRATHAM MISHRA
</w:t>
      </w:r>
    </w:p>
    <w:p>
      <w:pPr>
        <w:spacing w:after="120" w:before="120" w:line="336" w:lineRule="auto"/>
        <w:ind w:firstLine="0" w:start="0"/>
        <w:jc w:val="start"/>
      </w:pPr>
      <w:r>
        <w:rPr>
          <w:rFonts w:ascii="Arimo Bold" w:hAnsi="Arimo Bold" w:cs="Arimo Bold" w:eastAsia="Arimo Bold"/>
          <w:b/>
          <w:bCs/>
          <w:color w:val="000000"/>
          <w:sz w:val="24"/>
          <w:szCs w:val="24"/>
        </w:rPr>
        <w:t>Institution/Organization Name:</w:t>
      </w:r>
      <w:r>
        <w:rPr>
          <w:rFonts w:ascii="Arimo" w:hAnsi="Arimo" w:cs="Arimo" w:eastAsia="Arimo"/>
          <w:color w:val="000000"/>
          <w:sz w:val="24"/>
          <w:szCs w:val="24"/>
        </w:rPr>
        <w:t xml:space="preserve"> UNITED COLLEGE OF ENGINEERING AND RESEARCH
</w:t>
      </w:r>
    </w:p>
    <w:p>
      <w:pPr>
        <w:spacing w:after="120" w:before="120" w:line="336" w:lineRule="auto"/>
        <w:ind w:firstLine="0" w:start="0"/>
        <w:jc w:val="start"/>
      </w:pPr>
      <w:r>
        <w:rPr>
          <w:rFonts w:ascii="Arimo Bold" w:hAnsi="Arimo Bold" w:cs="Arimo Bold" w:eastAsia="Arimo Bold"/>
          <w:b/>
          <w:bCs/>
          <w:color w:val="000000"/>
          <w:sz w:val="24"/>
          <w:szCs w:val="24"/>
        </w:rPr>
        <w:t>Course Name:</w:t>
      </w:r>
      <w:r>
        <w:rPr>
          <w:rFonts w:ascii="Arimo" w:hAnsi="Arimo" w:cs="Arimo" w:eastAsia="Arimo"/>
          <w:color w:val="000000"/>
          <w:sz w:val="24"/>
          <w:szCs w:val="24"/>
        </w:rPr>
        <w:t xml:space="preserve"> COMPUTER SCIENCE AND ENGINEERING
</w:t>
      </w:r>
    </w:p>
    <w:p>
      <w:pPr>
        <w:spacing w:after="120" w:before="120" w:line="336" w:lineRule="auto"/>
        <w:ind w:firstLine="0" w:start="0"/>
        <w:jc w:val="start"/>
      </w:pPr>
      <w:r>
        <w:rPr>
          <w:rFonts w:ascii="Arimo Bold" w:hAnsi="Arimo Bold" w:cs="Arimo Bold" w:eastAsia="Arimo Bold"/>
          <w:b/>
          <w:bCs/>
          <w:color w:val="000000"/>
          <w:sz w:val="24"/>
          <w:szCs w:val="24"/>
        </w:rPr>
        <w:t>Supervisor's Name:</w:t>
      </w:r>
      <w:r>
        <w:rPr>
          <w:rFonts w:ascii="Arimo" w:hAnsi="Arimo" w:cs="Arimo" w:eastAsia="Arimo"/>
          <w:color w:val="000000"/>
          <w:sz w:val="24"/>
          <w:szCs w:val="24"/>
        </w:rPr>
        <w:t xml:space="preserve"> AYUSH KUMAR
</w:t>
      </w:r>
    </w:p>
    <w:tbl>
      <w:tblPr>
        <w:tblW w:w="9030" w:type="dxa"/>
        <w:tblBorders>
          <w:top w:val="none" w:color="dbdbdb" w:sz="0"/>
          <w:start w:color="dbdbdb" w:sz="0" w:val="none"/>
          <w:left w:val="single"/>
          <w:bottom w:val="none" w:color="dbdbdb" w:sz="0"/>
          <w:end w:color="dbdbdb" w:sz="0" w:val="none"/>
          <w:right w:val="single"/>
          <w:insideH w:val="none" w:color="dbdbdb" w:sz="0"/>
          <w:insideV w:val="none" w:color="dbdbdb" w:sz="0"/>
        </w:tblBorders>
      </w:tblPr>
      <w:tblGrid>
        <w:gridCol w:w="9030"/>
      </w:tblGrid>
      <w:tr>
        <w:tc>
          <w:tcPr>
            <w:tcW w:w="9030" w:type="dxa"/>
            <w:tcMar>
              <w:top w:w="0"/>
              <w:start w:w="0"/>
              <w:bottom w:w="0"/>
              <w:end w:w="0"/>
            </w:tcMar>
          </w:tcPr>
          <w:p>
            <w:pPr>
              <w:spacing w:after="120" w:before="120" w:line="336" w:lineRule="auto"/>
              <w:ind w:firstLine="0" w:start="0"/>
              <w:jc w:val="start"/>
            </w:pPr>
            <w:r>
              <w:rPr>
                <w:rFonts w:ascii="Nunito Sans Expanded Bold" w:hAnsi="Nunito Sans Expanded Bold" w:cs="Nunito Sans Expanded Bold" w:eastAsia="Nunito Sans Expanded Bold"/>
                <w:b/>
                <w:bCs/>
                <w:color w:val="c8f5f2"/>
                <w:sz w:val="40"/>
                <w:szCs w:val="40"/>
              </w:rPr>
              <w:t xml:space="preserve">Abstract
</w:t>
            </w:r>
          </w:p>
        </w:tc>
      </w:tr>
    </w:tbl>
    <w:p>
      <w:pPr>
        <w:spacing w:after="120" w:before="120" w:line="336" w:lineRule="auto"/>
        <w:ind w:firstLine="0" w:start="0"/>
        <w:jc w:val="start"/>
      </w:pPr>
      <w:r>
        <w:rPr>
          <w:rFonts w:ascii="Arimo" w:hAnsi="Arimo" w:cs="Arimo" w:eastAsia="Arimo"/>
          <w:color w:val="000000"/>
          <w:sz w:val="24"/>
          <w:szCs w:val="24"/>
        </w:rPr>
        <w:t xml:space="preserve">In today's interconnected digital landscape, the threat posed by malicious software (malware) is growing rapidly in scale, sophistication, and stealth. </w:t>
      </w:r>
      <w:r>
        <w:rPr>
          <w:rFonts w:ascii="Arimo Bold" w:hAnsi="Arimo Bold" w:cs="Arimo Bold" w:eastAsia="Arimo Bold"/>
          <w:b/>
          <w:bCs/>
          <w:color w:val="000000"/>
          <w:sz w:val="24"/>
          <w:szCs w:val="24"/>
        </w:rPr>
        <w:t>Malware analysis and reverse engineering</w:t>
      </w:r>
      <w:r>
        <w:rPr>
          <w:rFonts w:ascii="Arimo" w:hAnsi="Arimo" w:cs="Arimo" w:eastAsia="Arimo"/>
          <w:color w:val="000000"/>
          <w:sz w:val="24"/>
          <w:szCs w:val="24"/>
        </w:rPr>
        <w:t xml:space="preserve"> have emerged as essential practices in cybersecurity, providing defenders with the tools and techniques necessary to understand, dissect, and neutralize these evolving threats. This project delves into the multifaceted world of malware analysis, combining both theoretical knowledge and practical exploration of how malware operates beneath the surface of systems.
</w:t>
      </w:r>
    </w:p>
    <w:p>
      <w:pPr>
        <w:spacing w:after="120" w:before="120" w:line="336" w:lineRule="auto"/>
        <w:ind w:firstLine="0" w:start="0"/>
        <w:jc w:val="start"/>
      </w:pPr>
      <w:r>
        <w:rPr>
          <w:rFonts w:ascii="Arimo" w:hAnsi="Arimo" w:cs="Arimo" w:eastAsia="Arimo"/>
          <w:color w:val="000000"/>
          <w:sz w:val="24"/>
          <w:szCs w:val="24"/>
        </w:rPr>
        <w:t xml:space="preserve">The study begins by exploring </w:t>
      </w:r>
      <w:r>
        <w:rPr>
          <w:rFonts w:ascii="Arimo Bold" w:hAnsi="Arimo Bold" w:cs="Arimo Bold" w:eastAsia="Arimo Bold"/>
          <w:b/>
          <w:bCs/>
          <w:color w:val="000000"/>
          <w:sz w:val="24"/>
          <w:szCs w:val="24"/>
        </w:rPr>
        <w:t>static analysis</w:t>
      </w:r>
      <w:r>
        <w:rPr>
          <w:rFonts w:ascii="Arimo" w:hAnsi="Arimo" w:cs="Arimo" w:eastAsia="Arimo"/>
          <w:color w:val="000000"/>
          <w:sz w:val="24"/>
          <w:szCs w:val="24"/>
        </w:rPr>
        <w:t xml:space="preserve">, a method that involves examining malware binaries without executing them. This allows analysts to uncover important characteristics such as embedded strings, API imports, obfuscation techniques, and structural components of the malware. However, because many modern threats are packed, encrypted, or obfuscated to evade static inspection, the project also emphasizes the importance of </w:t>
      </w:r>
      <w:r>
        <w:rPr>
          <w:rFonts w:ascii="Arimo Bold" w:hAnsi="Arimo Bold" w:cs="Arimo Bold" w:eastAsia="Arimo Bold"/>
          <w:b/>
          <w:bCs/>
          <w:color w:val="000000"/>
          <w:sz w:val="24"/>
          <w:szCs w:val="24"/>
        </w:rPr>
        <w:t>dynamic analysis</w:t>
      </w:r>
      <w:r>
        <w:rPr>
          <w:rFonts w:ascii="Arimo" w:hAnsi="Arimo" w:cs="Arimo" w:eastAsia="Arimo"/>
          <w:color w:val="000000"/>
          <w:sz w:val="24"/>
          <w:szCs w:val="24"/>
        </w:rPr>
        <w:t xml:space="preserve">—running the malware in a sandboxed environment to observe real-time behavior, including file system changes, network communication, process creation, registry modification, and attempts to maintain persistence.
</w:t>
      </w:r>
    </w:p>
    <w:p>
      <w:pPr>
        <w:spacing w:after="120" w:before="120" w:line="336" w:lineRule="auto"/>
        <w:ind w:firstLine="0" w:start="0"/>
        <w:jc w:val="start"/>
      </w:pPr>
      <w:r>
        <w:rPr>
          <w:rFonts w:ascii="Arimo" w:hAnsi="Arimo" w:cs="Arimo" w:eastAsia="Arimo"/>
          <w:color w:val="000000"/>
          <w:sz w:val="24"/>
          <w:szCs w:val="24"/>
        </w:rPr>
        <w:t xml:space="preserve">In addition, this project highlights the role of </w:t>
      </w:r>
      <w:r>
        <w:rPr>
          <w:rFonts w:ascii="Arimo Bold" w:hAnsi="Arimo Bold" w:cs="Arimo Bold" w:eastAsia="Arimo Bold"/>
          <w:b/>
          <w:bCs/>
          <w:color w:val="000000"/>
          <w:sz w:val="24"/>
          <w:szCs w:val="24"/>
        </w:rPr>
        <w:t>reverse engineering</w:t>
      </w:r>
      <w:r>
        <w:rPr>
          <w:rFonts w:ascii="Arimo" w:hAnsi="Arimo" w:cs="Arimo" w:eastAsia="Arimo"/>
          <w:color w:val="000000"/>
          <w:sz w:val="24"/>
          <w:szCs w:val="24"/>
        </w:rPr>
        <w:t xml:space="preserve">, which allows analysts to dive deep into disassembled or decompiled code to reconstruct logic, identify hidden payloads, and trace the malware’s control flow. Tools like IDA Pro, Ghidra, x64dbg, and Cuckoo Sandbox are examined in practical use cases to demonstrate their effectiveness in revealing how malware interacts with operating systems and security mechanisms.
</w:t>
      </w:r>
    </w:p>
    <w:p>
      <w:pPr>
        <w:spacing w:after="120" w:before="120" w:line="336" w:lineRule="auto"/>
        <w:ind w:firstLine="0" w:start="0"/>
        <w:jc w:val="start"/>
      </w:pPr>
      <w:r>
        <w:rPr>
          <w:rFonts w:ascii="Arimo" w:hAnsi="Arimo" w:cs="Arimo" w:eastAsia="Arimo"/>
          <w:color w:val="000000"/>
          <w:sz w:val="24"/>
          <w:szCs w:val="24"/>
        </w:rPr>
        <w:t xml:space="preserve">Furthermore, the analysis addresses common malware tactics, such as API hooking, DLL injection, encryption, anti-debugging, and environment detection. Real-world malware samples and behavior patterns are discussed in the context of frameworks like the </w:t>
      </w:r>
      <w:r>
        <w:rPr>
          <w:rFonts w:ascii="Arimo Bold" w:hAnsi="Arimo Bold" w:cs="Arimo Bold" w:eastAsia="Arimo Bold"/>
          <w:b/>
          <w:bCs/>
          <w:color w:val="000000"/>
          <w:sz w:val="24"/>
          <w:szCs w:val="24"/>
        </w:rPr>
        <w:t>MITRE ATT&amp;CK</w:t>
      </w:r>
      <w:r>
        <w:rPr>
          <w:rFonts w:ascii="Arimo" w:hAnsi="Arimo" w:cs="Arimo" w:eastAsia="Arimo"/>
          <w:color w:val="000000"/>
          <w:sz w:val="24"/>
          <w:szCs w:val="24"/>
        </w:rPr>
        <w:t xml:space="preserve">, showcasing how adversaries use specific techniques to achieve persistence, privilege escalation, defense evasion, and exfiltration.
</w:t>
      </w:r>
    </w:p>
    <w:p>
      <w:pPr>
        <w:spacing w:after="120" w:before="120" w:line="336" w:lineRule="auto"/>
        <w:ind w:firstLine="0" w:start="0"/>
        <w:jc w:val="start"/>
      </w:pPr>
      <w:r>
        <w:rPr>
          <w:rFonts w:ascii="Arimo" w:hAnsi="Arimo" w:cs="Arimo" w:eastAsia="Arimo"/>
          <w:color w:val="000000"/>
          <w:sz w:val="24"/>
          <w:szCs w:val="24"/>
        </w:rPr>
        <w:t xml:space="preserve">Through hands-on experiments, behavioral comparisons, and tool-based investigations, this project provides a comprehensive understanding of how malware analysis and reverse engineering contribute to incident response, threat hunting, and forensic investigation. Ultimately, it emphasizes the growing need for skilled malware analysts and reverse engineers in a world where cyberattacks are not only inevitable but increasingly damaging.
</w:t>
      </w:r>
    </w:p>
    <w:p>
      <w:pPr>
        <w:spacing w:after="120" w:before="120" w:line="336" w:lineRule="auto"/>
        <w:ind w:firstLine="0" w:start="0"/>
        <w:jc w:val="start"/>
      </w:pPr>
      <w:r>
        <w:rPr>
          <w:rFonts w:ascii="Arimo" w:hAnsi="Arimo" w:cs="Arimo" w:eastAsia="Arimo"/>
          <w:color w:val="000000"/>
          <w:sz w:val="24"/>
          <w:szCs w:val="24"/>
        </w:rPr>
        <w:t xml:space="preserve">
</w:t>
      </w:r>
    </w:p>
    <w:tbl>
      <w:tblPr>
        <w:tblW w:w="9030" w:type="dxa"/>
        <w:tblBorders>
          <w:top w:val="none" w:color="dbdbdb" w:sz="0"/>
          <w:start w:color="dbdbdb" w:sz="0" w:val="none"/>
          <w:left w:val="single"/>
          <w:bottom w:val="none" w:color="dbdbdb" w:sz="0"/>
          <w:end w:color="dbdbdb" w:sz="0" w:val="none"/>
          <w:right w:val="single"/>
          <w:insideH w:val="none" w:color="dbdbdb" w:sz="0"/>
          <w:insideV w:val="none" w:color="dbdbdb" w:sz="0"/>
        </w:tblBorders>
      </w:tblPr>
      <w:tblGrid>
        <w:gridCol w:w="9030"/>
      </w:tblGrid>
      <w:tr>
        <w:tc>
          <w:tcPr>
            <w:tcW w:w="9030" w:type="dxa"/>
            <w:tcMar>
              <w:top w:w="0"/>
              <w:start w:w="0"/>
              <w:bottom w:w="0"/>
              <w:end w:w="0"/>
            </w:tcMar>
          </w:tcPr>
          <w:p>
            <w:pPr>
              <w:spacing w:after="120" w:before="120" w:line="336" w:lineRule="auto"/>
              <w:ind w:firstLine="0" w:start="0"/>
              <w:jc w:val="start"/>
            </w:pPr>
            <w:r>
              <w:rPr>
                <w:rFonts w:ascii="Nunito Sans Expanded Bold" w:hAnsi="Nunito Sans Expanded Bold" w:cs="Nunito Sans Expanded Bold" w:eastAsia="Nunito Sans Expanded Bold"/>
                <w:b/>
                <w:bCs/>
                <w:color w:val="c8f5f2"/>
                <w:sz w:val="40"/>
                <w:szCs w:val="40"/>
              </w:rPr>
              <w:t xml:space="preserve">Table of Contents
</w:t>
            </w:r>
          </w:p>
        </w:tc>
      </w:tr>
    </w:tbl>
    <w:p>
      <w:pPr>
        <w:numPr>
          <w:ilvl w:val="0"/>
          <w:numId w:val="1"/>
        </w:numPr>
        <w:spacing w:after="0" w:before="0" w:line="336" w:lineRule="auto"/>
        <w:jc w:val="start"/>
      </w:pPr>
      <w:r>
        <w:rPr>
          <w:rFonts w:ascii="Arimo" w:hAnsi="Arimo" w:cs="Arimo" w:eastAsia="Arimo"/>
          <w:color w:val="000000"/>
          <w:sz w:val="24"/>
          <w:szCs w:val="24"/>
        </w:rPr>
        <w:t xml:space="preserve">Abstract
</w:t>
      </w:r>
    </w:p>
    <w:p>
      <w:pPr>
        <w:numPr>
          <w:ilvl w:val="0"/>
          <w:numId w:val="1"/>
        </w:numPr>
        <w:spacing w:after="0" w:before="0" w:line="336" w:lineRule="auto"/>
        <w:jc w:val="start"/>
      </w:pPr>
      <w:r>
        <w:rPr>
          <w:rFonts w:ascii="Arimo" w:hAnsi="Arimo" w:cs="Arimo" w:eastAsia="Arimo"/>
          <w:color w:val="000000"/>
          <w:sz w:val="24"/>
          <w:szCs w:val="24"/>
        </w:rPr>
        <w:t xml:space="preserve">Introduction
</w:t>
      </w:r>
    </w:p>
    <w:p>
      <w:pPr>
        <w:numPr>
          <w:ilvl w:val="0"/>
          <w:numId w:val="1"/>
        </w:numPr>
        <w:spacing w:after="0" w:before="0" w:line="336" w:lineRule="auto"/>
        <w:jc w:val="start"/>
      </w:pPr>
      <w:r>
        <w:rPr>
          <w:rFonts w:ascii="Arimo" w:hAnsi="Arimo" w:cs="Arimo" w:eastAsia="Arimo"/>
          <w:color w:val="000000"/>
          <w:sz w:val="24"/>
          <w:szCs w:val="24"/>
        </w:rPr>
        <w:t xml:space="preserve">Literature Review 
</w:t>
      </w:r>
    </w:p>
    <w:p>
      <w:pPr>
        <w:numPr>
          <w:ilvl w:val="0"/>
          <w:numId w:val="1"/>
        </w:numPr>
        <w:spacing w:after="0" w:before="0" w:line="336" w:lineRule="auto"/>
        <w:jc w:val="start"/>
      </w:pPr>
      <w:r>
        <w:rPr>
          <w:rFonts w:ascii="Arimo" w:hAnsi="Arimo" w:cs="Arimo" w:eastAsia="Arimo"/>
          <w:color w:val="000000"/>
          <w:sz w:val="24"/>
          <w:szCs w:val="24"/>
        </w:rPr>
        <w:t xml:space="preserve">Methodology/Approach
</w:t>
      </w:r>
    </w:p>
    <w:p>
      <w:pPr>
        <w:numPr>
          <w:ilvl w:val="0"/>
          <w:numId w:val="1"/>
        </w:numPr>
        <w:spacing w:after="0" w:before="0" w:line="336" w:lineRule="auto"/>
        <w:jc w:val="start"/>
      </w:pPr>
      <w:r>
        <w:rPr>
          <w:rFonts w:ascii="Arimo" w:hAnsi="Arimo" w:cs="Arimo" w:eastAsia="Arimo"/>
          <w:color w:val="000000"/>
          <w:sz w:val="24"/>
          <w:szCs w:val="24"/>
        </w:rPr>
        <w:t xml:space="preserve">Results and Discussion
</w:t>
      </w:r>
    </w:p>
    <w:p>
      <w:pPr>
        <w:numPr>
          <w:ilvl w:val="0"/>
          <w:numId w:val="1"/>
        </w:numPr>
        <w:spacing w:after="0" w:before="0" w:line="336" w:lineRule="auto"/>
        <w:jc w:val="start"/>
      </w:pPr>
      <w:r>
        <w:rPr>
          <w:rFonts w:ascii="Arimo" w:hAnsi="Arimo" w:cs="Arimo" w:eastAsia="Arimo"/>
          <w:color w:val="000000"/>
          <w:sz w:val="24"/>
          <w:szCs w:val="24"/>
        </w:rPr>
        <w:t xml:space="preserve">Conclusion
</w:t>
      </w:r>
    </w:p>
    <w:p>
      <w:pPr>
        <w:numPr>
          <w:ilvl w:val="0"/>
          <w:numId w:val="1"/>
        </w:numPr>
        <w:spacing w:after="0" w:before="0" w:line="336" w:lineRule="auto"/>
        <w:jc w:val="start"/>
      </w:pPr>
      <w:r>
        <w:rPr>
          <w:rFonts w:ascii="Arimo" w:hAnsi="Arimo" w:cs="Arimo" w:eastAsia="Arimo"/>
          <w:color w:val="000000"/>
          <w:sz w:val="24"/>
          <w:szCs w:val="24"/>
        </w:rPr>
        <w:t xml:space="preserve">List of Figures and Tables </w:t>
      </w:r>
      <w:r>
        <w:rPr>
          <w:rFonts w:ascii="Arimo" w:hAnsi="Arimo" w:cs="Arimo" w:eastAsia="Arimo"/>
          <w:color w:val="000000"/>
          <w:sz w:val="24"/>
          <w:szCs w:val="24"/>
        </w:rPr>
        <w:t xml:space="preserve">
</w:t>
      </w:r>
    </w:p>
    <w:tbl>
      <w:tblPr>
        <w:tblW w:w="9030" w:type="dxa"/>
        <w:tblBorders>
          <w:top w:val="none" w:color="dbdbdb" w:sz="0"/>
          <w:start w:color="dbdbdb" w:sz="0" w:val="none"/>
          <w:left w:val="single"/>
          <w:bottom w:val="none" w:color="dbdbdb" w:sz="0"/>
          <w:end w:color="dbdbdb" w:sz="0" w:val="none"/>
          <w:right w:val="single"/>
          <w:insideH w:val="none" w:color="dbdbdb" w:sz="0"/>
          <w:insideV w:val="none" w:color="dbdbdb" w:sz="0"/>
        </w:tblBorders>
      </w:tblPr>
      <w:tblGrid>
        <w:gridCol w:w="9030"/>
      </w:tblGrid>
      <w:tr>
        <w:tc>
          <w:tcPr>
            <w:tcW w:w="9030" w:type="dxa"/>
            <w:tcMar>
              <w:top w:w="0"/>
              <w:start w:w="0"/>
              <w:bottom w:w="0"/>
              <w:end w:w="0"/>
            </w:tcMar>
          </w:tcPr>
          <w:p>
            <w:pPr>
              <w:spacing w:after="120" w:before="120" w:line="336" w:lineRule="auto"/>
              <w:ind w:firstLine="0" w:start="0"/>
              <w:jc w:val="start"/>
            </w:pPr>
            <w:r>
              <w:rPr>
                <w:rFonts w:ascii="Nunito Sans Expanded Bold" w:hAnsi="Nunito Sans Expanded Bold" w:cs="Nunito Sans Expanded Bold" w:eastAsia="Nunito Sans Expanded Bold"/>
                <w:b/>
                <w:bCs/>
                <w:color w:val="c8f5f2"/>
                <w:sz w:val="40"/>
                <w:szCs w:val="40"/>
              </w:rPr>
              <w:t xml:space="preserve">Introduction
</w:t>
            </w:r>
          </w:p>
        </w:tc>
      </w:tr>
    </w:tbl>
    <w:p>
      <w:pPr>
        <w:spacing w:after="120" w:before="120" w:line="336" w:lineRule="auto"/>
        <w:ind w:firstLine="0" w:start="0"/>
        <w:jc w:val="start"/>
      </w:pPr>
      <w:r>
        <w:rPr>
          <w:rFonts w:ascii="Arimo" w:hAnsi="Arimo" w:cs="Arimo" w:eastAsia="Arimo"/>
          <w:color w:val="000000"/>
          <w:sz w:val="36"/>
          <w:szCs w:val="36"/>
        </w:rPr>
        <w:t xml:space="preserve">Project Background and Significance
</w:t>
      </w:r>
    </w:p>
    <w:p>
      <w:pPr>
        <w:spacing w:after="120" w:before="120" w:line="336" w:lineRule="auto"/>
        <w:ind w:firstLine="0" w:start="0"/>
        <w:jc w:val="start"/>
      </w:pPr>
      <w:r>
        <w:rPr>
          <w:rFonts w:ascii="Arimo" w:hAnsi="Arimo" w:cs="Arimo" w:eastAsia="Arimo"/>
          <w:color w:val="000000"/>
          <w:sz w:val="24"/>
          <w:szCs w:val="24"/>
        </w:rPr>
        <w:t xml:space="preserve">Malware analysis and reverse engineering have become central pillars in cybersecurity, especially given the increasing complexity and frequency of cyber threats in 2025. Cybercriminals now routinely deploy artificial intelligence, polymorphic code, and sophisticated evasion techniques, making traditional defenses inadequate and underscoring the need for advanced analytic methods. In this dynamic environment, understanding how malware operates—its behavior, propagation methods, and mechanisms for persistence—is critical for both immediate mitigation and building long-term cyber resilience.
</w:t>
      </w:r>
    </w:p>
    <w:p>
      <w:pPr>
        <w:spacing w:after="120" w:before="120" w:line="336" w:lineRule="auto"/>
        <w:ind w:firstLine="0" w:start="0"/>
        <w:jc w:val="start"/>
      </w:pPr>
      <w:r>
        <w:rPr>
          <w:rFonts w:ascii="Arimo" w:hAnsi="Arimo" w:cs="Arimo" w:eastAsia="Arimo"/>
          <w:color w:val="000000"/>
          <w:sz w:val="24"/>
          <w:szCs w:val="24"/>
        </w:rPr>
        <w:t xml:space="preserve">Recent research demonstrates that malware analysis is fundamental to protecting information assets and maintaining operational integrity for businesses, governments, and individuals. By dissecting both the static and dynamic characteristics of malicious software, analysts can uncover unique features, objectives, and attack vectors. This deep insight allows for rapid incident response, improved detection strategies, and the proactive development of targeted defenses.
</w:t>
      </w:r>
    </w:p>
    <w:p>
      <w:pPr>
        <w:spacing w:after="120" w:before="120" w:line="336" w:lineRule="auto"/>
        <w:ind w:firstLine="0" w:start="0"/>
        <w:jc w:val="start"/>
      </w:pPr>
      <w:r>
        <w:rPr>
          <w:rFonts w:ascii="Arimo" w:hAnsi="Arimo" w:cs="Arimo" w:eastAsia="Arimo"/>
          <w:color w:val="000000"/>
          <w:sz w:val="36"/>
          <w:szCs w:val="36"/>
        </w:rPr>
        <w:t xml:space="preserve">Scope and Objectives
</w:t>
      </w:r>
    </w:p>
    <w:p>
      <w:pPr>
        <w:spacing w:after="120" w:before="120" w:line="336" w:lineRule="auto"/>
        <w:ind w:firstLine="0" w:start="0"/>
        <w:jc w:val="start"/>
      </w:pPr>
      <w:r>
        <w:rPr>
          <w:rFonts w:ascii="Arimo" w:hAnsi="Arimo" w:cs="Arimo" w:eastAsia="Arimo"/>
          <w:color w:val="000000"/>
          <w:sz w:val="24"/>
          <w:szCs w:val="24"/>
        </w:rPr>
        <w:t xml:space="preserve">This project undertakes a comprehensive analysis of various malware samples, leveraging both static and dynamic techniques. Static analysis inspects the underlying code, structure, and embedded resources without execution—using tools such as IDA Pro, Ghidra, and PEiD—to identify suspicious functions, code obfuscation, and potentially harmful payloads. Dynamic analysis, performed within sandboxed environments, observes malware as it executes, tracking changes to the system, capturing network activity, and revealing behaviors that only manifest at runtime.
</w:t>
      </w:r>
    </w:p>
    <w:p>
      <w:pPr>
        <w:spacing w:after="120" w:before="120" w:line="336" w:lineRule="auto"/>
        <w:ind w:firstLine="0" w:start="0"/>
        <w:jc w:val="start"/>
      </w:pPr>
      <w:r>
        <w:rPr>
          <w:rFonts w:ascii="Arimo" w:hAnsi="Arimo" w:cs="Arimo" w:eastAsia="Arimo"/>
          <w:color w:val="000000"/>
          <w:sz w:val="36"/>
          <w:szCs w:val="36"/>
        </w:rPr>
        <w:t xml:space="preserve">Why Malware Analysis Matters in 2025
</w:t>
      </w:r>
    </w:p>
    <w:p>
      <w:pPr>
        <w:numPr>
          <w:ilvl w:val="0"/>
          <w:numId w:val="2"/>
        </w:numPr>
        <w:spacing w:after="0" w:before="0" w:line="336" w:lineRule="auto"/>
        <w:jc w:val="start"/>
      </w:pPr>
      <w:r>
        <w:rPr>
          <w:rFonts w:ascii="Arimo" w:hAnsi="Arimo" w:cs="Arimo" w:eastAsia="Arimo"/>
          <w:color w:val="000000"/>
          <w:sz w:val="24"/>
          <w:szCs w:val="24"/>
        </w:rPr>
        <w:t>Complex Threat Landscape:</w:t>
      </w:r>
      <w:r>
        <w:rPr>
          <w:rFonts w:ascii="Arimo" w:hAnsi="Arimo" w:cs="Arimo" w:eastAsia="Arimo"/>
          <w:color w:val="000000"/>
          <w:sz w:val="24"/>
          <w:szCs w:val="24"/>
        </w:rPr>
        <w:t xml:space="preserve"> New research shows that attacks now utilize advanced persistent threats (APTs), in-memory attacks, and multi-stage infections, which bypass simple detection. Only detailed malware analysis can reveal their evolving tactics and methods.
</w:t>
      </w:r>
    </w:p>
    <w:p>
      <w:pPr>
        <w:numPr>
          <w:ilvl w:val="0"/>
          <w:numId w:val="2"/>
        </w:numPr>
        <w:spacing w:after="0" w:before="0" w:line="336" w:lineRule="auto"/>
        <w:jc w:val="start"/>
      </w:pPr>
      <w:r>
        <w:rPr>
          <w:rFonts w:ascii="Arimo" w:hAnsi="Arimo" w:cs="Arimo" w:eastAsia="Arimo"/>
          <w:color w:val="000000"/>
          <w:sz w:val="24"/>
          <w:szCs w:val="24"/>
        </w:rPr>
        <w:t>AI and Machine Learning Integration:</w:t>
      </w:r>
      <w:r>
        <w:rPr>
          <w:rFonts w:ascii="Arimo" w:hAnsi="Arimo" w:cs="Arimo" w:eastAsia="Arimo"/>
          <w:color w:val="000000"/>
          <w:sz w:val="24"/>
          <w:szCs w:val="24"/>
        </w:rPr>
        <w:t xml:space="preserve"> Machine learning models are increasingly used to automate and enhance detection, enabling analysis systems to handle large volumes of data, adapt to new threat patterns, and provide high accuracy in both identifying and classifying malware.
</w:t>
      </w:r>
    </w:p>
    <w:p>
      <w:pPr>
        <w:numPr>
          <w:ilvl w:val="0"/>
          <w:numId w:val="2"/>
        </w:numPr>
        <w:spacing w:after="0" w:before="0" w:line="336" w:lineRule="auto"/>
        <w:jc w:val="start"/>
      </w:pPr>
      <w:r>
        <w:rPr>
          <w:rFonts w:ascii="Arimo" w:hAnsi="Arimo" w:cs="Arimo" w:eastAsia="Arimo"/>
          <w:color w:val="000000"/>
          <w:sz w:val="24"/>
          <w:szCs w:val="24"/>
        </w:rPr>
        <w:t>Enhanced Incident Response:</w:t>
      </w:r>
      <w:r>
        <w:rPr>
          <w:rFonts w:ascii="Arimo" w:hAnsi="Arimo" w:cs="Arimo" w:eastAsia="Arimo"/>
          <w:color w:val="000000"/>
          <w:sz w:val="24"/>
          <w:szCs w:val="24"/>
        </w:rPr>
        <w:t xml:space="preserve"> Malware analysis gives incident responders crucial intelligence—such as indicators of compromise, behavioral patterns, and timeline reconstruction—allowing faster, more effective containment and remediation.
</w:t>
      </w:r>
    </w:p>
    <w:p>
      <w:pPr>
        <w:numPr>
          <w:ilvl w:val="0"/>
          <w:numId w:val="2"/>
        </w:numPr>
        <w:spacing w:after="0" w:before="0" w:line="336" w:lineRule="auto"/>
        <w:jc w:val="start"/>
      </w:pPr>
      <w:r>
        <w:rPr>
          <w:rFonts w:ascii="Arimo" w:hAnsi="Arimo" w:cs="Arimo" w:eastAsia="Arimo"/>
          <w:color w:val="000000"/>
          <w:sz w:val="24"/>
          <w:szCs w:val="24"/>
        </w:rPr>
        <w:t>Proactive Defense and Resilience:</w:t>
      </w:r>
      <w:r>
        <w:rPr>
          <w:rFonts w:ascii="Arimo" w:hAnsi="Arimo" w:cs="Arimo" w:eastAsia="Arimo"/>
          <w:color w:val="000000"/>
          <w:sz w:val="24"/>
          <w:szCs w:val="24"/>
        </w:rPr>
        <w:t xml:space="preserve"> Reverse engineering enables cybersecurity teams to identify and patch vulnerabilities in software and hardware preemptively, foster organizational cyber-resilience, and ensure compliance with new regulations.
</w:t>
      </w:r>
    </w:p>
    <w:p>
      <w:pPr>
        <w:spacing w:after="120" w:before="120" w:line="336" w:lineRule="auto"/>
        <w:ind w:firstLine="0" w:start="0"/>
        <w:jc w:val="start"/>
      </w:pPr>
      <w:r>
        <w:rPr>
          <w:rFonts w:ascii="Arimo" w:hAnsi="Arimo" w:cs="Arimo" w:eastAsia="Arimo"/>
          <w:color w:val="000000"/>
          <w:sz w:val="36"/>
          <w:szCs w:val="36"/>
        </w:rPr>
        <w:t xml:space="preserve">The Role of Reverse Engineering
</w:t>
      </w:r>
    </w:p>
    <w:p>
      <w:pPr>
        <w:spacing w:after="120" w:before="120" w:line="336" w:lineRule="auto"/>
        <w:ind w:firstLine="0" w:start="0"/>
        <w:jc w:val="start"/>
      </w:pPr>
      <w:r>
        <w:rPr>
          <w:rFonts w:ascii="Arimo" w:hAnsi="Arimo" w:cs="Arimo" w:eastAsia="Arimo"/>
          <w:color w:val="000000"/>
          <w:sz w:val="24"/>
          <w:szCs w:val="24"/>
        </w:rPr>
        <w:t xml:space="preserve">Reverse engineering stands as a vital technique not only for decoding malware but also for uncovering previously unknown vulnerabilities in software and hardware. Its applications extend from malware de-obfuscation and exploit analysis to digital forensics and vulnerability research, playing a key role in modern incident response and defensive strategy formation. Studies in 2025 emphasize that integrating reverse engineering with AI-powered detection and global threat intelligence significantly amplifies an organization’s ability to detect, understand, and counteract emerging cyber threats.
</w:t>
      </w:r>
    </w:p>
    <w:p>
      <w:pPr>
        <w:spacing w:after="120" w:before="120" w:line="336" w:lineRule="auto"/>
        <w:ind w:firstLine="0" w:start="0"/>
        <w:jc w:val="start"/>
      </w:pPr>
      <w:r>
        <w:rPr>
          <w:rFonts w:ascii="Arimo" w:hAnsi="Arimo" w:cs="Arimo" w:eastAsia="Arimo"/>
          <w:color w:val="000000"/>
          <w:sz w:val="24"/>
          <w:szCs w:val="24"/>
        </w:rPr>
        <w:t xml:space="preserve">In summary, this project is situated within a rapidly evolving field. It is designed to deliver actionable insights into contemporary malware threats, emphasizing the dual importance of rigorous analysis and adaptive, research-driven defense methodologies in today’s digital environment
</w:t>
      </w:r>
    </w:p>
    <w:p>
      <w:pPr>
        <w:spacing w:after="120" w:before="120" w:line="336" w:lineRule="auto"/>
        <w:ind w:firstLine="0" w:start="0"/>
        <w:jc w:val="start"/>
      </w:pPr>
      <w:r>
        <w:rPr>
          <w:rFonts w:ascii="Arimo" w:hAnsi="Arimo" w:cs="Arimo" w:eastAsia="Arimo"/>
          <w:color w:val="000000"/>
          <w:sz w:val="24"/>
          <w:szCs w:val="24"/>
        </w:rPr>
        <w:t xml:space="preserve">
</w:t>
      </w:r>
    </w:p>
    <w:tbl>
      <w:tblPr>
        <w:tblW w:w="9030" w:type="dxa"/>
        <w:tblBorders>
          <w:top w:val="none" w:color="dbdbdb" w:sz="0"/>
          <w:start w:color="dbdbdb" w:sz="0" w:val="none"/>
          <w:left w:val="single"/>
          <w:bottom w:val="none" w:color="dbdbdb" w:sz="0"/>
          <w:end w:color="dbdbdb" w:sz="0" w:val="none"/>
          <w:right w:val="single"/>
          <w:insideH w:val="none" w:color="dbdbdb" w:sz="0"/>
          <w:insideV w:val="none" w:color="dbdbdb" w:sz="0"/>
        </w:tblBorders>
      </w:tblPr>
      <w:tblGrid>
        <w:gridCol w:w="9030"/>
      </w:tblGrid>
      <w:tr>
        <w:tc>
          <w:tcPr>
            <w:tcW w:w="9030" w:type="dxa"/>
            <w:tcMar>
              <w:top w:w="0"/>
              <w:start w:w="0"/>
              <w:bottom w:w="0"/>
              <w:end w:w="0"/>
            </w:tcMar>
          </w:tcPr>
          <w:p>
            <w:pPr>
              <w:spacing w:after="120" w:before="120" w:line="336" w:lineRule="auto"/>
              <w:ind w:firstLine="0" w:start="0"/>
              <w:jc w:val="start"/>
            </w:pPr>
            <w:r>
              <w:rPr>
                <w:rFonts w:ascii="Nunito Sans Expanded Bold" w:hAnsi="Nunito Sans Expanded Bold" w:cs="Nunito Sans Expanded Bold" w:eastAsia="Nunito Sans Expanded Bold"/>
                <w:b/>
                <w:bCs/>
                <w:color w:val="c8f5f2"/>
                <w:sz w:val="40"/>
                <w:szCs w:val="40"/>
              </w:rPr>
              <w:t xml:space="preserve">Literature Review 
</w:t>
            </w:r>
          </w:p>
        </w:tc>
      </w:tr>
    </w:tbl>
    <w:p>
      <w:pPr>
        <w:spacing w:after="120" w:before="120" w:line="336" w:lineRule="auto"/>
        <w:ind w:firstLine="0" w:start="0"/>
        <w:jc w:val="start"/>
      </w:pPr>
      <w:r>
        <w:rPr>
          <w:rFonts w:ascii="Arimo" w:hAnsi="Arimo" w:cs="Arimo" w:eastAsia="Arimo"/>
          <w:color w:val="000000"/>
          <w:sz w:val="36"/>
          <w:szCs w:val="36"/>
        </w:rPr>
        <w:t xml:space="preserve">1. Academic Research on Malware Analysis
</w:t>
      </w:r>
    </w:p>
    <w:p>
      <w:pPr>
        <w:spacing w:after="120" w:before="120" w:line="336" w:lineRule="auto"/>
        <w:ind w:firstLine="0" w:start="0"/>
        <w:jc w:val="start"/>
      </w:pPr>
      <w:r>
        <w:rPr>
          <w:rFonts w:ascii="Arimo" w:hAnsi="Arimo" w:cs="Arimo" w:eastAsia="Arimo"/>
          <w:color w:val="000000"/>
          <w:sz w:val="24"/>
          <w:szCs w:val="24"/>
        </w:rPr>
        <w:t xml:space="preserve">Malware analysis has evolved significantly in recent years, with a surge in both academic research and practical tool development. Recent literature reveals two principal strategies: </w:t>
      </w:r>
      <w:r>
        <w:rPr>
          <w:rFonts w:ascii="Arimo" w:hAnsi="Arimo" w:cs="Arimo" w:eastAsia="Arimo"/>
          <w:color w:val="000000"/>
          <w:sz w:val="24"/>
          <w:szCs w:val="24"/>
        </w:rPr>
        <w:t>static analysis</w:t>
      </w:r>
      <w:r>
        <w:rPr>
          <w:rFonts w:ascii="Arimo" w:hAnsi="Arimo" w:cs="Arimo" w:eastAsia="Arimo"/>
          <w:color w:val="000000"/>
          <w:sz w:val="24"/>
          <w:szCs w:val="24"/>
        </w:rPr>
        <w:t xml:space="preserve"> (examining code without execution) and </w:t>
      </w:r>
      <w:r>
        <w:rPr>
          <w:rFonts w:ascii="Arimo" w:hAnsi="Arimo" w:cs="Arimo" w:eastAsia="Arimo"/>
          <w:color w:val="000000"/>
          <w:sz w:val="24"/>
          <w:szCs w:val="24"/>
        </w:rPr>
        <w:t>dynamic analysis</w:t>
      </w:r>
      <w:r>
        <w:rPr>
          <w:rFonts w:ascii="Arimo" w:hAnsi="Arimo" w:cs="Arimo" w:eastAsia="Arimo"/>
          <w:color w:val="000000"/>
          <w:sz w:val="24"/>
          <w:szCs w:val="24"/>
        </w:rPr>
        <w:t xml:space="preserve"> (monitoring behavior during execution). Comparative studies indicate that dynamic analysis is generally more robust at detecting obfuscated or polymorphic malware, as it observes real-time behaviors that may not be present in static code inspection.
</w:t>
      </w:r>
    </w:p>
    <w:p>
      <w:pPr>
        <w:spacing w:after="120" w:before="120" w:line="336" w:lineRule="auto"/>
        <w:ind w:firstLine="0" w:start="0"/>
        <w:jc w:val="start"/>
      </w:pPr>
      <w:r>
        <w:rPr>
          <w:rFonts w:ascii="Arimo" w:hAnsi="Arimo" w:cs="Arimo" w:eastAsia="Arimo"/>
          <w:color w:val="000000"/>
          <w:sz w:val="24"/>
          <w:szCs w:val="24"/>
        </w:rPr>
        <w:t xml:space="preserve">Machine learning techniques have seen widespread adoption in malware detection and classification. Research demonstrates that algorithms such as neural networks, support vector machines, and ensemble methods can be trained on large datasets to recognize malicious behaviors, significantly enhancing the detection of new and evolving threats. These methods are particularly adept at identifying patterns that traditional signature-based approaches may miss, such as those used by polymorphic or zero-day malware.
</w:t>
      </w:r>
    </w:p>
    <w:p>
      <w:pPr>
        <w:spacing w:after="120" w:before="120" w:line="336" w:lineRule="auto"/>
        <w:ind w:firstLine="0" w:start="0"/>
        <w:jc w:val="start"/>
      </w:pPr>
      <w:r>
        <w:rPr>
          <w:rFonts w:ascii="Arimo" w:hAnsi="Arimo" w:cs="Arimo" w:eastAsia="Arimo"/>
          <w:color w:val="000000"/>
          <w:sz w:val="36"/>
          <w:szCs w:val="36"/>
        </w:rPr>
        <w:t xml:space="preserve">2. Reverse Engineering in Malware Research
</w:t>
      </w:r>
    </w:p>
    <w:p>
      <w:pPr>
        <w:spacing w:after="120" w:before="120" w:line="336" w:lineRule="auto"/>
        <w:ind w:firstLine="0" w:start="0"/>
        <w:jc w:val="start"/>
      </w:pPr>
      <w:r>
        <w:rPr>
          <w:rFonts w:ascii="Arimo" w:hAnsi="Arimo" w:cs="Arimo" w:eastAsia="Arimo"/>
          <w:color w:val="000000"/>
          <w:sz w:val="24"/>
          <w:szCs w:val="24"/>
        </w:rPr>
        <w:t xml:space="preserve">Reverse engineering remains a cornerstone of malware analysis, enabling security experts to dissect malware binaries, understand infection mechanisms, and engineer appropriate countermeasures. Recent research underlines the use of advanced tools—such as IDA Pro and Ghidra—for static and dynamic reverse engineering, as well as experiments on virtualized environments to safely analyze malicious software. The integration of reverse engineering techniques with machine learning and open-source intelligence (OSINT) sources has further empowered incident response and defense efforts.
</w:t>
      </w:r>
    </w:p>
    <w:p>
      <w:pPr>
        <w:spacing w:after="120" w:before="120" w:line="336" w:lineRule="auto"/>
        <w:ind w:firstLine="0" w:start="0"/>
        <w:jc w:val="start"/>
      </w:pPr>
      <w:r>
        <w:rPr>
          <w:rFonts w:ascii="Arimo" w:hAnsi="Arimo" w:cs="Arimo" w:eastAsia="Arimo"/>
          <w:color w:val="000000"/>
          <w:sz w:val="36"/>
          <w:szCs w:val="36"/>
        </w:rPr>
        <w:t xml:space="preserve">3. Behavior-Based Malware Detection
</w:t>
      </w:r>
    </w:p>
    <w:p>
      <w:pPr>
        <w:spacing w:after="120" w:before="120" w:line="336" w:lineRule="auto"/>
        <w:ind w:firstLine="0" w:start="0"/>
        <w:jc w:val="start"/>
      </w:pPr>
      <w:r>
        <w:rPr>
          <w:rFonts w:ascii="Arimo" w:hAnsi="Arimo" w:cs="Arimo" w:eastAsia="Arimo"/>
          <w:color w:val="000000"/>
          <w:sz w:val="24"/>
          <w:szCs w:val="24"/>
        </w:rPr>
        <w:t xml:space="preserve">Modern malware often exhibits dynamic, context-dependent behavior specifically designed to evade traditional detection. Behavior-based detection approaches, which monitor how software interacts with systems and networks, have gained traction as malware becomes more adept at disguising its code. Key techniques include sandboxing, anomaly detection, and real-time behavioral monitoring. For example, studies show that layered approaches—combining behavioral monitoring with machine learning—improve detection rates and offer resilience against evasion tactics employed by sophisticated threats.
</w:t>
      </w:r>
    </w:p>
    <w:p>
      <w:pPr>
        <w:spacing w:after="120" w:before="120" w:line="336" w:lineRule="auto"/>
        <w:ind w:firstLine="0" w:start="0"/>
        <w:jc w:val="start"/>
      </w:pPr>
      <w:r>
        <w:rPr>
          <w:rFonts w:ascii="Arimo" w:hAnsi="Arimo" w:cs="Arimo" w:eastAsia="Arimo"/>
          <w:color w:val="000000"/>
          <w:sz w:val="36"/>
          <w:szCs w:val="36"/>
        </w:rPr>
        <w:t xml:space="preserve">4. Sandboxing Technologies and Their Limitations
</w:t>
      </w:r>
    </w:p>
    <w:p>
      <w:pPr>
        <w:spacing w:after="120" w:before="120" w:line="336" w:lineRule="auto"/>
        <w:ind w:firstLine="0" w:start="0"/>
        <w:jc w:val="start"/>
      </w:pPr>
      <w:r>
        <w:rPr>
          <w:rFonts w:ascii="Arimo" w:hAnsi="Arimo" w:cs="Arimo" w:eastAsia="Arimo"/>
          <w:color w:val="000000"/>
          <w:sz w:val="24"/>
          <w:szCs w:val="24"/>
        </w:rPr>
        <w:t xml:space="preserve">Sandboxing is a critical technology for automated malware analysis. Initially based on basic API hooking and virtualization, sandboxes have evolved to incorporate </w:t>
      </w:r>
      <w:r>
        <w:rPr>
          <w:rFonts w:ascii="Arimo" w:hAnsi="Arimo" w:cs="Arimo" w:eastAsia="Arimo"/>
          <w:color w:val="000000"/>
          <w:sz w:val="24"/>
          <w:szCs w:val="24"/>
        </w:rPr>
        <w:t>hybrid analysis</w:t>
      </w:r>
      <w:r>
        <w:rPr>
          <w:rFonts w:ascii="Arimo" w:hAnsi="Arimo" w:cs="Arimo" w:eastAsia="Arimo"/>
          <w:color w:val="000000"/>
          <w:sz w:val="24"/>
          <w:szCs w:val="24"/>
        </w:rPr>
        <w:t xml:space="preserve"> (merging dynamic execution with memory forensics) and complete </w:t>
      </w:r>
      <w:r>
        <w:rPr>
          <w:rFonts w:ascii="Arimo" w:hAnsi="Arimo" w:cs="Arimo" w:eastAsia="Arimo"/>
          <w:color w:val="000000"/>
          <w:sz w:val="24"/>
          <w:szCs w:val="24"/>
        </w:rPr>
        <w:t>emulation</w:t>
      </w:r>
      <w:r>
        <w:rPr>
          <w:rFonts w:ascii="Arimo" w:hAnsi="Arimo" w:cs="Arimo" w:eastAsia="Arimo"/>
          <w:color w:val="000000"/>
          <w:sz w:val="24"/>
          <w:szCs w:val="24"/>
        </w:rPr>
        <w:t xml:space="preserve"> of target environments. Modern sandboxes can uncover advanced, evasive threats by analyzing how malware interacts with simulated operating systems, hardware, and network conditions.
</w:t>
      </w:r>
    </w:p>
    <w:p>
      <w:pPr>
        <w:spacing w:after="120" w:before="120" w:line="336" w:lineRule="auto"/>
        <w:ind w:firstLine="0" w:start="0"/>
        <w:jc w:val="start"/>
      </w:pPr>
      <w:r>
        <w:rPr>
          <w:rFonts w:ascii="Arimo" w:hAnsi="Arimo" w:cs="Arimo" w:eastAsia="Arimo"/>
          <w:color w:val="000000"/>
          <w:sz w:val="24"/>
          <w:szCs w:val="24"/>
        </w:rPr>
        <w:t xml:space="preserve">However, research and industry reports highlight ongoing limitations. Advanced malware often includes anti-sandbox techniques—such as checking for virtual environment artifacts or introducing delays—to conceal malicious activity when under observation. Recent work proposes countermeasures, including making sandboxes more “realistic” and leveraging unsupervised learning to differentiate real and simulated environments.
</w:t>
      </w:r>
    </w:p>
    <w:p>
      <w:pPr>
        <w:spacing w:after="120" w:before="120" w:line="336" w:lineRule="auto"/>
        <w:ind w:firstLine="0" w:start="0"/>
        <w:jc w:val="start"/>
      </w:pPr>
      <w:r>
        <w:rPr>
          <w:rFonts w:ascii="Arimo" w:hAnsi="Arimo" w:cs="Arimo" w:eastAsia="Arimo"/>
          <w:color w:val="000000"/>
          <w:sz w:val="36"/>
          <w:szCs w:val="36"/>
        </w:rPr>
        <w:t xml:space="preserve">5. Notable Open-Source Tools
</w:t>
      </w:r>
    </w:p>
    <w:p>
      <w:pPr>
        <w:spacing w:after="120" w:before="120" w:line="336" w:lineRule="auto"/>
        <w:ind w:firstLine="0" w:start="0"/>
        <w:jc w:val="start"/>
      </w:pPr>
      <w:r>
        <w:rPr>
          <w:rFonts w:ascii="Arimo" w:hAnsi="Arimo" w:cs="Arimo" w:eastAsia="Arimo"/>
          <w:color w:val="000000"/>
          <w:sz w:val="24"/>
          <w:szCs w:val="24"/>
        </w:rPr>
        <w:t xml:space="preserve">There is a robust ecosystem of open-source tools supporting both static and dynamic malware analysis:
</w:t>
      </w:r>
    </w:p>
    <w:tbl>
      <w:tblPr>
        <w:tblW w:w="9030" w:type="dxa"/>
        <w:tblBorders>
          <w:top w:val="single" w:color="dbdbdb" w:sz="12"/>
          <w:start w:color="dbdbdb" w:sz="12" w:val="single"/>
          <w:left w:val="single"/>
          <w:bottom w:val="single" w:color="dbdbdb" w:sz="12"/>
          <w:end w:color="dbdbdb" w:sz="12" w:val="single"/>
          <w:right w:val="single"/>
          <w:insideH w:val="single" w:color="dbdbdb" w:sz="12"/>
          <w:insideV w:val="single" w:color="dbdbdb" w:sz="12"/>
        </w:tblBorders>
      </w:tblPr>
      <w:tblGrid>
        <w:gridCol w:w="3010"/>
        <w:gridCol w:w="3010"/>
        <w:gridCol w:w="3010"/>
      </w:tblGrid>
      <w:tr>
        <w:tc>
          <w:tcPr>
            <w:tcW w:w="3010" w:type="dxa"/>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 xml:space="preserve">Tool
</w:t>
            </w:r>
          </w:p>
        </w:tc>
        <w:tc>
          <w:tcPr>
            <w:tcW w:w="3010" w:type="dxa"/>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 xml:space="preserve">Purpose
</w:t>
            </w:r>
          </w:p>
        </w:tc>
        <w:tc>
          <w:tcPr>
            <w:tcW w:w="3010" w:type="dxa"/>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 xml:space="preserve">Highlights
</w:t>
            </w:r>
          </w:p>
        </w:tc>
      </w:tr>
      <w:tr>
        <w:tc>
          <w:tcPr>
            <w:tcW w:w="3010" w:type="dxa"/>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 xml:space="preserve">Cuckoo Sandbox
</w:t>
            </w:r>
          </w:p>
        </w:tc>
        <w:tc>
          <w:tcPr>
            <w:tcW w:w="3010" w:type="dxa"/>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 xml:space="preserve">Automated dynamic malware analysis
</w:t>
            </w:r>
          </w:p>
        </w:tc>
        <w:tc>
          <w:tcPr>
            <w:tcW w:w="3010" w:type="dxa"/>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 xml:space="preserve">Modular, extensible, supports many file types
</w:t>
            </w:r>
          </w:p>
        </w:tc>
      </w:tr>
      <w:tr>
        <w:tc>
          <w:tcPr>
            <w:tcW w:w="3010" w:type="dxa"/>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 xml:space="preserve">REMnux
</w:t>
            </w:r>
          </w:p>
        </w:tc>
        <w:tc>
          <w:tcPr>
            <w:tcW w:w="3010" w:type="dxa"/>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 xml:space="preserve">Linux distro for malware analysis &amp; reverse engineering
</w:t>
            </w:r>
          </w:p>
        </w:tc>
        <w:tc>
          <w:tcPr>
            <w:tcW w:w="3010" w:type="dxa"/>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 xml:space="preserve">Bundles essential tools, Docker-ready
</w:t>
            </w:r>
          </w:p>
        </w:tc>
      </w:tr>
      <w:tr>
        <w:tc>
          <w:tcPr>
            <w:tcW w:w="3010" w:type="dxa"/>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 xml:space="preserve">Flare VM
</w:t>
            </w:r>
          </w:p>
        </w:tc>
        <w:tc>
          <w:tcPr>
            <w:tcW w:w="3010" w:type="dxa"/>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 xml:space="preserve">Windows-based analysis environment
</w:t>
            </w:r>
          </w:p>
        </w:tc>
        <w:tc>
          <w:tcPr>
            <w:tcW w:w="3010" w:type="dxa"/>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 xml:space="preserve">Installs a suite of reverse engineering and automation tools
</w:t>
            </w:r>
          </w:p>
        </w:tc>
      </w:tr>
      <w:tr>
        <w:tc>
          <w:tcPr>
            <w:tcW w:w="3010" w:type="dxa"/>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 xml:space="preserve">Radare2
</w:t>
            </w:r>
          </w:p>
        </w:tc>
        <w:tc>
          <w:tcPr>
            <w:tcW w:w="3010" w:type="dxa"/>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 xml:space="preserve">Static disassembly and reverse engineering
</w:t>
            </w:r>
          </w:p>
        </w:tc>
        <w:tc>
          <w:tcPr>
            <w:tcW w:w="3010" w:type="dxa"/>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 xml:space="preserve">Widely used for code analysis and scripting
</w:t>
            </w:r>
          </w:p>
        </w:tc>
      </w:tr>
    </w:tbl>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These tools enable analysts to investigate malware samples comprehensively—combining behavioral analysis, network monitoring, memory forensics, and reverse engineering.
</w:t>
      </w:r>
    </w:p>
    <w:p>
      <w:pPr>
        <w:spacing w:after="120" w:before="120" w:line="336" w:lineRule="auto"/>
        <w:ind w:firstLine="0" w:start="0"/>
        <w:jc w:val="start"/>
      </w:pPr>
      <w:r>
        <w:rPr>
          <w:rFonts w:ascii="Arimo" w:hAnsi="Arimo" w:cs="Arimo" w:eastAsia="Arimo"/>
          <w:color w:val="000000"/>
          <w:sz w:val="24"/>
          <w:szCs w:val="24"/>
        </w:rPr>
        <w:t xml:space="preserve">
</w:t>
      </w:r>
    </w:p>
    <w:tbl>
      <w:tblPr>
        <w:tblW w:w="9030" w:type="dxa"/>
        <w:tblBorders>
          <w:top w:val="none" w:color="dbdbdb" w:sz="0"/>
          <w:start w:color="dbdbdb" w:sz="0" w:val="none"/>
          <w:left w:val="single"/>
          <w:bottom w:val="none" w:color="dbdbdb" w:sz="0"/>
          <w:end w:color="dbdbdb" w:sz="0" w:val="none"/>
          <w:right w:val="single"/>
          <w:insideH w:val="none" w:color="dbdbdb" w:sz="0"/>
          <w:insideV w:val="none" w:color="dbdbdb" w:sz="0"/>
        </w:tblBorders>
      </w:tblPr>
      <w:tblGrid>
        <w:gridCol w:w="9030"/>
      </w:tblGrid>
      <w:tr>
        <w:tc>
          <w:tcPr>
            <w:tcW w:w="9030" w:type="dxa"/>
            <w:tcMar>
              <w:top w:w="0"/>
              <w:start w:w="0"/>
              <w:bottom w:w="0"/>
              <w:end w:w="0"/>
            </w:tcMar>
          </w:tcPr>
          <w:p>
            <w:pPr>
              <w:spacing w:after="120" w:before="120" w:line="336" w:lineRule="auto"/>
              <w:ind w:firstLine="0" w:start="0"/>
              <w:jc w:val="start"/>
            </w:pPr>
            <w:r>
              <w:rPr>
                <w:rFonts w:ascii="Nunito Sans Expanded Bold" w:hAnsi="Nunito Sans Expanded Bold" w:cs="Nunito Sans Expanded Bold" w:eastAsia="Nunito Sans Expanded Bold"/>
                <w:b/>
                <w:bCs/>
                <w:color w:val="c8f5f2"/>
                <w:sz w:val="40"/>
                <w:szCs w:val="40"/>
              </w:rPr>
              <w:t xml:space="preserve">Methodology/Approach
</w:t>
            </w:r>
          </w:p>
        </w:tc>
      </w:tr>
    </w:tbl>
    <w:p>
      <w:pPr>
        <w:spacing w:after="120" w:before="120" w:line="336" w:lineRule="auto"/>
        <w:ind w:firstLine="0" w:start="0"/>
        <w:jc w:val="start"/>
      </w:pPr>
      <w:r>
        <w:rPr>
          <w:rFonts w:ascii="Arimo" w:hAnsi="Arimo" w:cs="Arimo" w:eastAsia="Arimo"/>
          <w:color w:val="000000"/>
          <w:sz w:val="36"/>
          <w:szCs w:val="36"/>
        </w:rPr>
        <w:t xml:space="preserve">Plan
</w:t>
      </w:r>
    </w:p>
    <w:p>
      <w:pPr>
        <w:spacing w:after="120" w:before="120" w:line="336" w:lineRule="auto"/>
        <w:ind w:firstLine="0" w:start="0"/>
        <w:jc w:val="start"/>
      </w:pPr>
      <w:r>
        <w:rPr>
          <w:rFonts w:ascii="Arimo" w:hAnsi="Arimo" w:cs="Arimo" w:eastAsia="Arimo"/>
          <w:color w:val="000000"/>
          <w:sz w:val="24"/>
          <w:szCs w:val="24"/>
        </w:rPr>
        <w:t xml:space="preserve">The project was conducted using a </w:t>
      </w:r>
      <w:r>
        <w:rPr>
          <w:rFonts w:ascii="Arimo" w:hAnsi="Arimo" w:cs="Arimo" w:eastAsia="Arimo"/>
          <w:color w:val="000000"/>
          <w:sz w:val="24"/>
          <w:szCs w:val="24"/>
        </w:rPr>
        <w:t>structured, multi-phase methodology</w:t>
      </w:r>
      <w:r>
        <w:rPr>
          <w:rFonts w:ascii="Arimo" w:hAnsi="Arimo" w:cs="Arimo" w:eastAsia="Arimo"/>
          <w:color w:val="000000"/>
          <w:sz w:val="24"/>
          <w:szCs w:val="24"/>
        </w:rPr>
        <w:t xml:space="preserve"> to ensure rigorous analysis and actionable results:
</w:t>
      </w:r>
    </w:p>
    <w:p>
      <w:pPr>
        <w:numPr>
          <w:ilvl w:val="0"/>
          <w:numId w:val="3"/>
        </w:numPr>
        <w:spacing w:after="0" w:before="0" w:line="336" w:lineRule="auto"/>
        <w:jc w:val="start"/>
      </w:pPr>
      <w:r>
        <w:rPr>
          <w:rFonts w:ascii="Arimo" w:hAnsi="Arimo" w:cs="Arimo" w:eastAsia="Arimo"/>
          <w:color w:val="000000"/>
          <w:sz w:val="24"/>
          <w:szCs w:val="24"/>
        </w:rPr>
        <w:t>Sample Acquisition:</w:t>
      </w:r>
      <w:r>
        <w:rPr>
          <w:rFonts w:ascii="Arimo" w:hAnsi="Arimo" w:cs="Arimo" w:eastAsia="Arimo"/>
          <w:color w:val="000000"/>
          <w:sz w:val="24"/>
          <w:szCs w:val="24"/>
        </w:rPr>
        <w:t xml:space="preserve"> Malware samples were sourced from reputable public repositories, including Virus Total and hybrid-analysis platforms, ensuring a diverse range of threats for analysis.
</w:t>
      </w:r>
    </w:p>
    <w:p>
      <w:pPr>
        <w:numPr>
          <w:ilvl w:val="0"/>
          <w:numId w:val="3"/>
        </w:numPr>
        <w:spacing w:after="0" w:before="0" w:line="336" w:lineRule="auto"/>
        <w:jc w:val="start"/>
      </w:pPr>
      <w:r>
        <w:rPr>
          <w:rFonts w:ascii="Arimo" w:hAnsi="Arimo" w:cs="Arimo" w:eastAsia="Arimo"/>
          <w:color w:val="000000"/>
          <w:sz w:val="24"/>
          <w:szCs w:val="24"/>
        </w:rPr>
        <w:t>Environment Setup:</w:t>
      </w:r>
      <w:r>
        <w:rPr>
          <w:rFonts w:ascii="Arimo" w:hAnsi="Arimo" w:cs="Arimo" w:eastAsia="Arimo"/>
          <w:color w:val="000000"/>
          <w:sz w:val="24"/>
          <w:szCs w:val="24"/>
        </w:rPr>
        <w:t xml:space="preserve"> A secure, isolated virtual environment was established to contain malware activity and protect production systems during testing.
</w:t>
      </w:r>
    </w:p>
    <w:p>
      <w:pPr>
        <w:numPr>
          <w:ilvl w:val="0"/>
          <w:numId w:val="3"/>
        </w:numPr>
        <w:spacing w:after="0" w:before="0" w:line="336" w:lineRule="auto"/>
        <w:jc w:val="start"/>
      </w:pPr>
      <w:r>
        <w:rPr>
          <w:rFonts w:ascii="Arimo" w:hAnsi="Arimo" w:cs="Arimo" w:eastAsia="Arimo"/>
          <w:color w:val="000000"/>
          <w:sz w:val="24"/>
          <w:szCs w:val="24"/>
        </w:rPr>
        <w:t>Static Analysis:</w:t>
      </w:r>
      <w:r>
        <w:rPr>
          <w:rFonts w:ascii="Arimo" w:hAnsi="Arimo" w:cs="Arimo" w:eastAsia="Arimo"/>
          <w:color w:val="000000"/>
          <w:sz w:val="24"/>
          <w:szCs w:val="24"/>
        </w:rPr>
        <w:t xml:space="preserve"> The malware binaries were disassembled, allowing analysts to examine code structure and embedded resources without the risk of execution.
</w:t>
      </w:r>
    </w:p>
    <w:p>
      <w:pPr>
        <w:numPr>
          <w:ilvl w:val="0"/>
          <w:numId w:val="3"/>
        </w:numPr>
        <w:spacing w:after="0" w:before="0" w:line="336" w:lineRule="auto"/>
        <w:jc w:val="start"/>
      </w:pPr>
      <w:r>
        <w:rPr>
          <w:rFonts w:ascii="Arimo" w:hAnsi="Arimo" w:cs="Arimo" w:eastAsia="Arimo"/>
          <w:color w:val="000000"/>
          <w:sz w:val="24"/>
          <w:szCs w:val="24"/>
        </w:rPr>
        <w:t>Dynamic Analysis:</w:t>
      </w:r>
      <w:r>
        <w:rPr>
          <w:rFonts w:ascii="Arimo" w:hAnsi="Arimo" w:cs="Arimo" w:eastAsia="Arimo"/>
          <w:color w:val="000000"/>
          <w:sz w:val="24"/>
          <w:szCs w:val="24"/>
        </w:rPr>
        <w:t xml:space="preserve"> Samples were executed within the sandbox to observe real-time behaviors, including network communication and manipulation of system resources.
</w:t>
      </w:r>
    </w:p>
    <w:p>
      <w:pPr>
        <w:numPr>
          <w:ilvl w:val="0"/>
          <w:numId w:val="3"/>
        </w:numPr>
        <w:spacing w:after="0" w:before="0" w:line="336" w:lineRule="auto"/>
        <w:jc w:val="start"/>
      </w:pPr>
      <w:r>
        <w:rPr>
          <w:rFonts w:ascii="Arimo" w:hAnsi="Arimo" w:cs="Arimo" w:eastAsia="Arimo"/>
          <w:color w:val="000000"/>
          <w:sz w:val="24"/>
          <w:szCs w:val="24"/>
        </w:rPr>
        <w:t>Reporting:</w:t>
      </w:r>
      <w:r>
        <w:rPr>
          <w:rFonts w:ascii="Arimo" w:hAnsi="Arimo" w:cs="Arimo" w:eastAsia="Arimo"/>
          <w:color w:val="000000"/>
          <w:sz w:val="24"/>
          <w:szCs w:val="24"/>
        </w:rPr>
        <w:t xml:space="preserve"> All discoveries, from initial indicators to in-depth technical findings, were meticulously documented in a detailed, evidence-driven report for stakeholders.
</w:t>
      </w:r>
    </w:p>
    <w:p>
      <w:pPr>
        <w:spacing w:after="120" w:before="120" w:line="336" w:lineRule="auto"/>
        <w:ind w:firstLine="0" w:start="0"/>
        <w:jc w:val="start"/>
      </w:pPr>
      <w:r>
        <w:rPr>
          <w:rFonts w:ascii="Arimo" w:hAnsi="Arimo" w:cs="Arimo" w:eastAsia="Arimo"/>
          <w:color w:val="000000"/>
          <w:sz w:val="36"/>
          <w:szCs w:val="36"/>
        </w:rPr>
        <w:t xml:space="preserve">Tools
</w:t>
      </w:r>
    </w:p>
    <w:p>
      <w:pPr>
        <w:spacing w:after="120" w:before="120" w:line="336" w:lineRule="auto"/>
        <w:ind w:firstLine="0" w:start="0"/>
        <w:jc w:val="start"/>
      </w:pPr>
      <w:r>
        <w:rPr>
          <w:rFonts w:ascii="Arimo" w:hAnsi="Arimo" w:cs="Arimo" w:eastAsia="Arimo"/>
          <w:color w:val="000000"/>
          <w:sz w:val="24"/>
          <w:szCs w:val="24"/>
        </w:rPr>
        <w:t xml:space="preserve">A combination of industry-standard and open-source tools powered the analysis:
</w:t>
      </w:r>
    </w:p>
    <w:p>
      <w:pPr>
        <w:numPr>
          <w:ilvl w:val="0"/>
          <w:numId w:val="4"/>
        </w:numPr>
        <w:spacing w:after="0" w:before="0" w:line="336" w:lineRule="auto"/>
        <w:jc w:val="start"/>
      </w:pPr>
      <w:r>
        <w:rPr>
          <w:rFonts w:ascii="Arimo" w:hAnsi="Arimo" w:cs="Arimo" w:eastAsia="Arimo"/>
          <w:color w:val="000000"/>
          <w:sz w:val="24"/>
          <w:szCs w:val="24"/>
        </w:rPr>
        <w:t>IDA Pro / Ghidra:</w:t>
      </w:r>
      <w:r>
        <w:rPr>
          <w:rFonts w:ascii="Arimo" w:hAnsi="Arimo" w:cs="Arimo" w:eastAsia="Arimo"/>
          <w:color w:val="000000"/>
          <w:sz w:val="24"/>
          <w:szCs w:val="24"/>
        </w:rPr>
        <w:t xml:space="preserve"> For in-depth disassembly, interactive debugging, and static exploration of binary files.
</w:t>
      </w:r>
    </w:p>
    <w:p>
      <w:pPr>
        <w:numPr>
          <w:ilvl w:val="0"/>
          <w:numId w:val="4"/>
        </w:numPr>
        <w:spacing w:after="0" w:before="0" w:line="336" w:lineRule="auto"/>
        <w:jc w:val="start"/>
      </w:pPr>
      <w:r>
        <w:rPr>
          <w:rFonts w:ascii="Arimo" w:hAnsi="Arimo" w:cs="Arimo" w:eastAsia="Arimo"/>
          <w:color w:val="000000"/>
          <w:sz w:val="24"/>
          <w:szCs w:val="24"/>
        </w:rPr>
        <w:t>Process Monitor:</w:t>
      </w:r>
      <w:r>
        <w:rPr>
          <w:rFonts w:ascii="Arimo" w:hAnsi="Arimo" w:cs="Arimo" w:eastAsia="Arimo"/>
          <w:color w:val="000000"/>
          <w:sz w:val="24"/>
          <w:szCs w:val="24"/>
        </w:rPr>
        <w:t xml:space="preserve"> Used to capture process activity, file system operations, and registry changes during malware execution.
</w:t>
      </w:r>
    </w:p>
    <w:p>
      <w:pPr>
        <w:numPr>
          <w:ilvl w:val="0"/>
          <w:numId w:val="4"/>
        </w:numPr>
        <w:spacing w:after="0" w:before="0" w:line="336" w:lineRule="auto"/>
        <w:jc w:val="start"/>
      </w:pPr>
      <w:r>
        <w:rPr>
          <w:rFonts w:ascii="Arimo" w:hAnsi="Arimo" w:cs="Arimo" w:eastAsia="Arimo"/>
          <w:color w:val="000000"/>
          <w:sz w:val="24"/>
          <w:szCs w:val="24"/>
        </w:rPr>
        <w:t>Wireshark:</w:t>
      </w:r>
      <w:r>
        <w:rPr>
          <w:rFonts w:ascii="Arimo" w:hAnsi="Arimo" w:cs="Arimo" w:eastAsia="Arimo"/>
          <w:color w:val="000000"/>
          <w:sz w:val="24"/>
          <w:szCs w:val="24"/>
        </w:rPr>
        <w:t xml:space="preserve"> Performed detailed capture and analysis of network traffic generated by the malware.
</w:t>
      </w:r>
    </w:p>
    <w:p>
      <w:pPr>
        <w:numPr>
          <w:ilvl w:val="0"/>
          <w:numId w:val="4"/>
        </w:numPr>
        <w:spacing w:after="0" w:before="0" w:line="336" w:lineRule="auto"/>
        <w:jc w:val="start"/>
      </w:pPr>
      <w:r>
        <w:rPr>
          <w:rFonts w:ascii="Arimo" w:hAnsi="Arimo" w:cs="Arimo" w:eastAsia="Arimo"/>
          <w:color w:val="000000"/>
          <w:sz w:val="24"/>
          <w:szCs w:val="24"/>
        </w:rPr>
        <w:t>INetSim:</w:t>
      </w:r>
      <w:r>
        <w:rPr>
          <w:rFonts w:ascii="Arimo" w:hAnsi="Arimo" w:cs="Arimo" w:eastAsia="Arimo"/>
          <w:color w:val="000000"/>
          <w:sz w:val="24"/>
          <w:szCs w:val="24"/>
        </w:rPr>
        <w:t xml:space="preserve"> Simulated common internet services inside the sandbox, enabling the capture of C2 (command and control) or data exfiltration attempts.
</w:t>
      </w:r>
    </w:p>
    <w:p>
      <w:pPr>
        <w:numPr>
          <w:ilvl w:val="0"/>
          <w:numId w:val="4"/>
        </w:numPr>
        <w:spacing w:after="0" w:before="0" w:line="336" w:lineRule="auto"/>
        <w:jc w:val="start"/>
      </w:pPr>
      <w:r>
        <w:rPr>
          <w:rFonts w:ascii="Arimo" w:hAnsi="Arimo" w:cs="Arimo" w:eastAsia="Arimo"/>
          <w:color w:val="000000"/>
          <w:sz w:val="24"/>
          <w:szCs w:val="24"/>
        </w:rPr>
        <w:t>VirtualBox / VMware:</w:t>
      </w:r>
      <w:r>
        <w:rPr>
          <w:rFonts w:ascii="Arimo" w:hAnsi="Arimo" w:cs="Arimo" w:eastAsia="Arimo"/>
          <w:color w:val="000000"/>
          <w:sz w:val="24"/>
          <w:szCs w:val="24"/>
        </w:rPr>
        <w:t xml:space="preserve"> Provided virtualized environments with snapshot functionality, ensuring safe and repeatable testing.
</w:t>
      </w:r>
    </w:p>
    <w:p>
      <w:pPr>
        <w:numPr>
          <w:ilvl w:val="0"/>
          <w:numId w:val="4"/>
        </w:numPr>
        <w:spacing w:after="0" w:before="0" w:line="336" w:lineRule="auto"/>
        <w:jc w:val="start"/>
      </w:pPr>
      <w:r>
        <w:rPr>
          <w:rFonts w:ascii="Arimo" w:hAnsi="Arimo" w:cs="Arimo" w:eastAsia="Arimo"/>
          <w:color w:val="000000"/>
          <w:sz w:val="24"/>
          <w:szCs w:val="24"/>
        </w:rPr>
        <w:t>PEiD:</w:t>
      </w:r>
      <w:r>
        <w:rPr>
          <w:rFonts w:ascii="Arimo" w:hAnsi="Arimo" w:cs="Arimo" w:eastAsia="Arimo"/>
          <w:color w:val="000000"/>
          <w:sz w:val="24"/>
          <w:szCs w:val="24"/>
        </w:rPr>
        <w:t xml:space="preserve"> Assisted in the identification of packed or obfuscated binaries and extracted metadata.
</w:t>
      </w:r>
    </w:p>
    <w:p>
      <w:pPr>
        <w:spacing w:after="120" w:before="120" w:line="336" w:lineRule="auto"/>
        <w:ind w:firstLine="0" w:start="0"/>
        <w:jc w:val="start"/>
      </w:pPr>
      <w:r>
        <w:rPr>
          <w:rFonts w:ascii="Arimo" w:hAnsi="Arimo" w:cs="Arimo" w:eastAsia="Arimo"/>
          <w:color w:val="000000"/>
          <w:sz w:val="36"/>
          <w:szCs w:val="36"/>
        </w:rPr>
        <w:t xml:space="preserve">Step-by-Step Process
</w:t>
      </w:r>
    </w:p>
    <w:p>
      <w:pPr>
        <w:numPr>
          <w:ilvl w:val="0"/>
          <w:numId w:val="5"/>
        </w:numPr>
        <w:spacing w:after="0" w:before="0" w:line="336" w:lineRule="auto"/>
        <w:jc w:val="start"/>
      </w:pPr>
      <w:r>
        <w:rPr>
          <w:rFonts w:ascii="Arimo" w:hAnsi="Arimo" w:cs="Arimo" w:eastAsia="Arimo"/>
          <w:color w:val="000000"/>
          <w:sz w:val="24"/>
          <w:szCs w:val="24"/>
        </w:rPr>
        <w:t>Initial Assessment</w:t>
      </w:r>
      <w:r>
        <w:rPr>
          <w:rFonts w:ascii="Arimo" w:hAnsi="Arimo" w:cs="Arimo" w:eastAsia="Arimo"/>
          <w:color w:val="000000"/>
          <w:sz w:val="24"/>
          <w:szCs w:val="24"/>
        </w:rPr>
        <w:t xml:space="preserve">
</w:t>
      </w:r>
    </w:p>
    <w:p>
      <w:pPr>
        <w:numPr>
          <w:ilvl w:val="1"/>
          <w:numId w:val="6"/>
        </w:numPr>
        <w:spacing w:after="0" w:before="0" w:line="336" w:lineRule="auto"/>
        <w:jc w:val="start"/>
      </w:pPr>
      <w:r>
        <w:rPr>
          <w:rFonts w:ascii="Arimo" w:hAnsi="Arimo" w:cs="Arimo" w:eastAsia="Arimo"/>
          <w:color w:val="000000"/>
          <w:sz w:val="24"/>
          <w:szCs w:val="24"/>
        </w:rPr>
        <w:t xml:space="preserve">Each malware sample was scanned with reputable antivirus tools.
</w:t>
      </w:r>
    </w:p>
    <w:p>
      <w:pPr>
        <w:numPr>
          <w:ilvl w:val="1"/>
          <w:numId w:val="6"/>
        </w:numPr>
        <w:spacing w:after="0" w:before="0" w:line="336" w:lineRule="auto"/>
        <w:jc w:val="start"/>
      </w:pPr>
      <w:r>
        <w:rPr>
          <w:rFonts w:ascii="Arimo" w:hAnsi="Arimo" w:cs="Arimo" w:eastAsia="Arimo"/>
          <w:color w:val="000000"/>
          <w:sz w:val="24"/>
          <w:szCs w:val="24"/>
        </w:rPr>
        <w:t xml:space="preserve">Online sandbox submissions gave a quick risk overview, guiding prioritization.
</w:t>
      </w:r>
    </w:p>
    <w:p>
      <w:pPr>
        <w:numPr>
          <w:ilvl w:val="0"/>
          <w:numId w:val="7"/>
        </w:numPr>
        <w:spacing w:after="0" w:before="0" w:line="336" w:lineRule="auto"/>
        <w:jc w:val="start"/>
      </w:pPr>
      <w:r>
        <w:rPr>
          <w:rFonts w:ascii="Arimo" w:hAnsi="Arimo" w:cs="Arimo" w:eastAsia="Arimo"/>
          <w:color w:val="000000"/>
          <w:sz w:val="24"/>
          <w:szCs w:val="24"/>
        </w:rPr>
        <w:t>Static Analysis</w:t>
      </w:r>
      <w:r>
        <w:rPr>
          <w:rFonts w:ascii="Arimo" w:hAnsi="Arimo" w:cs="Arimo" w:eastAsia="Arimo"/>
          <w:color w:val="000000"/>
          <w:sz w:val="24"/>
          <w:szCs w:val="24"/>
        </w:rPr>
        <w:t xml:space="preserve">
</w:t>
      </w:r>
    </w:p>
    <w:p>
      <w:pPr>
        <w:numPr>
          <w:ilvl w:val="1"/>
          <w:numId w:val="8"/>
        </w:numPr>
        <w:spacing w:after="0" w:before="0" w:line="336" w:lineRule="auto"/>
        <w:jc w:val="start"/>
      </w:pPr>
      <w:r>
        <w:rPr>
          <w:rFonts w:ascii="Arimo" w:hAnsi="Arimo" w:cs="Arimo" w:eastAsia="Arimo"/>
          <w:color w:val="000000"/>
          <w:sz w:val="24"/>
          <w:szCs w:val="24"/>
        </w:rPr>
        <w:t xml:space="preserve">File headers and metadata were reviewed using PEiD and similar utilities.
</w:t>
      </w:r>
    </w:p>
    <w:p>
      <w:pPr>
        <w:numPr>
          <w:ilvl w:val="1"/>
          <w:numId w:val="8"/>
        </w:numPr>
        <w:spacing w:after="0" w:before="0" w:line="336" w:lineRule="auto"/>
        <w:jc w:val="start"/>
      </w:pPr>
      <w:r>
        <w:rPr>
          <w:rFonts w:ascii="Arimo" w:hAnsi="Arimo" w:cs="Arimo" w:eastAsia="Arimo"/>
          <w:color w:val="000000"/>
          <w:sz w:val="24"/>
          <w:szCs w:val="24"/>
        </w:rPr>
        <w:t xml:space="preserve">The binary was disassembled using IDA Pro or Ghidra, mapping functions, strings, and imported APIs.
</w:t>
      </w:r>
    </w:p>
    <w:p>
      <w:pPr>
        <w:numPr>
          <w:ilvl w:val="1"/>
          <w:numId w:val="8"/>
        </w:numPr>
        <w:spacing w:after="0" w:before="0" w:line="336" w:lineRule="auto"/>
        <w:jc w:val="start"/>
      </w:pPr>
      <w:r>
        <w:rPr>
          <w:rFonts w:ascii="Arimo" w:hAnsi="Arimo" w:cs="Arimo" w:eastAsia="Arimo"/>
          <w:color w:val="000000"/>
          <w:sz w:val="24"/>
          <w:szCs w:val="24"/>
        </w:rPr>
        <w:t xml:space="preserve">Analysts looked for suspicious strings, code patterns, and obfuscation tactics.
</w:t>
      </w:r>
    </w:p>
    <w:p>
      <w:pPr>
        <w:numPr>
          <w:ilvl w:val="0"/>
          <w:numId w:val="9"/>
        </w:numPr>
        <w:spacing w:after="0" w:before="0" w:line="336" w:lineRule="auto"/>
        <w:jc w:val="start"/>
      </w:pPr>
      <w:r>
        <w:rPr>
          <w:rFonts w:ascii="Arimo" w:hAnsi="Arimo" w:cs="Arimo" w:eastAsia="Arimo"/>
          <w:color w:val="000000"/>
          <w:sz w:val="24"/>
          <w:szCs w:val="24"/>
        </w:rPr>
        <w:t>Dynamic Analysis</w:t>
      </w:r>
      <w:r>
        <w:rPr>
          <w:rFonts w:ascii="Arimo" w:hAnsi="Arimo" w:cs="Arimo" w:eastAsia="Arimo"/>
          <w:color w:val="000000"/>
          <w:sz w:val="24"/>
          <w:szCs w:val="24"/>
        </w:rPr>
        <w:t xml:space="preserve">
</w:t>
      </w:r>
    </w:p>
    <w:p>
      <w:pPr>
        <w:numPr>
          <w:ilvl w:val="1"/>
          <w:numId w:val="10"/>
        </w:numPr>
        <w:spacing w:after="0" w:before="0" w:line="336" w:lineRule="auto"/>
        <w:jc w:val="start"/>
      </w:pPr>
      <w:r>
        <w:rPr>
          <w:rFonts w:ascii="Arimo" w:hAnsi="Arimo" w:cs="Arimo" w:eastAsia="Arimo"/>
          <w:color w:val="000000"/>
          <w:sz w:val="24"/>
          <w:szCs w:val="24"/>
        </w:rPr>
        <w:t xml:space="preserve">The malware was run in an isolated virtual machine configured with INetSim to mimic real-world network services.
</w:t>
      </w:r>
    </w:p>
    <w:p>
      <w:pPr>
        <w:numPr>
          <w:ilvl w:val="1"/>
          <w:numId w:val="10"/>
        </w:numPr>
        <w:spacing w:after="0" w:before="0" w:line="336" w:lineRule="auto"/>
        <w:jc w:val="start"/>
      </w:pPr>
      <w:r>
        <w:rPr>
          <w:rFonts w:ascii="Arimo" w:hAnsi="Arimo" w:cs="Arimo" w:eastAsia="Arimo"/>
          <w:color w:val="000000"/>
          <w:sz w:val="24"/>
          <w:szCs w:val="24"/>
        </w:rPr>
        <w:t>Process Monitor</w:t>
      </w:r>
      <w:r>
        <w:rPr>
          <w:rFonts w:ascii="Arimo" w:hAnsi="Arimo" w:cs="Arimo" w:eastAsia="Arimo"/>
          <w:color w:val="000000"/>
          <w:sz w:val="24"/>
          <w:szCs w:val="24"/>
        </w:rPr>
        <w:t xml:space="preserve"> tracked changes to the file system, system processes, and registry keys, revealing installation or persistence tactics.
</w:t>
      </w:r>
    </w:p>
    <w:p>
      <w:pPr>
        <w:numPr>
          <w:ilvl w:val="1"/>
          <w:numId w:val="10"/>
        </w:numPr>
        <w:spacing w:after="0" w:before="0" w:line="336" w:lineRule="auto"/>
        <w:jc w:val="start"/>
      </w:pPr>
      <w:r>
        <w:rPr>
          <w:rFonts w:ascii="Arimo" w:hAnsi="Arimo" w:cs="Arimo" w:eastAsia="Arimo"/>
          <w:color w:val="000000"/>
          <w:sz w:val="24"/>
          <w:szCs w:val="24"/>
        </w:rPr>
        <w:t>Wireshark</w:t>
      </w:r>
      <w:r>
        <w:rPr>
          <w:rFonts w:ascii="Arimo" w:hAnsi="Arimo" w:cs="Arimo" w:eastAsia="Arimo"/>
          <w:color w:val="000000"/>
          <w:sz w:val="24"/>
          <w:szCs w:val="24"/>
        </w:rPr>
        <w:t xml:space="preserve"> logged all network traffic, helping to discover C2 activity or data leaks.
</w:t>
      </w:r>
    </w:p>
    <w:p>
      <w:pPr>
        <w:numPr>
          <w:ilvl w:val="1"/>
          <w:numId w:val="10"/>
        </w:numPr>
        <w:spacing w:after="0" w:before="0" w:line="336" w:lineRule="auto"/>
        <w:jc w:val="start"/>
      </w:pPr>
      <w:r>
        <w:rPr>
          <w:rFonts w:ascii="Arimo" w:hAnsi="Arimo" w:cs="Arimo" w:eastAsia="Arimo"/>
          <w:color w:val="000000"/>
          <w:sz w:val="24"/>
          <w:szCs w:val="24"/>
        </w:rPr>
        <w:t xml:space="preserve">Analysts documented observed malware behaviors, such as encryption, data theft, process injection, or privilege escalation.
</w:t>
      </w:r>
    </w:p>
    <w:p>
      <w:pPr>
        <w:numPr>
          <w:ilvl w:val="0"/>
          <w:numId w:val="11"/>
        </w:numPr>
        <w:spacing w:after="0" w:before="0" w:line="336" w:lineRule="auto"/>
        <w:jc w:val="start"/>
      </w:pPr>
      <w:r>
        <w:rPr>
          <w:rFonts w:ascii="Arimo" w:hAnsi="Arimo" w:cs="Arimo" w:eastAsia="Arimo"/>
          <w:color w:val="000000"/>
          <w:sz w:val="24"/>
          <w:szCs w:val="24"/>
        </w:rPr>
        <w:t>Report Generation</w:t>
      </w:r>
      <w:r>
        <w:rPr>
          <w:rFonts w:ascii="Arimo" w:hAnsi="Arimo" w:cs="Arimo" w:eastAsia="Arimo"/>
          <w:color w:val="000000"/>
          <w:sz w:val="24"/>
          <w:szCs w:val="24"/>
        </w:rPr>
        <w:t xml:space="preserve">
</w:t>
      </w:r>
    </w:p>
    <w:p>
      <w:pPr>
        <w:numPr>
          <w:ilvl w:val="1"/>
          <w:numId w:val="12"/>
        </w:numPr>
        <w:spacing w:after="0" w:before="0" w:line="336" w:lineRule="auto"/>
        <w:jc w:val="start"/>
      </w:pPr>
      <w:r>
        <w:rPr>
          <w:rFonts w:ascii="Arimo" w:hAnsi="Arimo" w:cs="Arimo" w:eastAsia="Arimo"/>
          <w:color w:val="000000"/>
          <w:sz w:val="24"/>
          <w:szCs w:val="24"/>
        </w:rPr>
        <w:t xml:space="preserve">All findings—including technical data, screenshots, and behavioral logs—were compiled.
</w:t>
      </w:r>
    </w:p>
    <w:p>
      <w:pPr>
        <w:numPr>
          <w:ilvl w:val="1"/>
          <w:numId w:val="12"/>
        </w:numPr>
        <w:spacing w:after="0" w:before="0" w:line="336" w:lineRule="auto"/>
        <w:jc w:val="start"/>
      </w:pPr>
      <w:r>
        <w:rPr>
          <w:rFonts w:ascii="Arimo" w:hAnsi="Arimo" w:cs="Arimo" w:eastAsia="Arimo"/>
          <w:color w:val="000000"/>
          <w:sz w:val="24"/>
          <w:szCs w:val="24"/>
        </w:rPr>
        <w:t xml:space="preserve">The report included an executive summary, detailed methodologies, and actionable recommendations:
</w:t>
      </w:r>
    </w:p>
    <w:p>
      <w:pPr>
        <w:numPr>
          <w:ilvl w:val="2"/>
          <w:numId w:val="12"/>
        </w:numPr>
        <w:spacing w:after="0" w:before="0" w:line="336" w:lineRule="auto"/>
        <w:jc w:val="start"/>
      </w:pPr>
      <w:r>
        <w:rPr>
          <w:rFonts w:ascii="Arimo" w:hAnsi="Arimo" w:cs="Arimo" w:eastAsia="Arimo"/>
          <w:color w:val="000000"/>
          <w:sz w:val="24"/>
          <w:szCs w:val="24"/>
        </w:rPr>
        <w:t xml:space="preserve">Infection chain description
</w:t>
      </w:r>
    </w:p>
    <w:p>
      <w:pPr>
        <w:numPr>
          <w:ilvl w:val="2"/>
          <w:numId w:val="12"/>
        </w:numPr>
        <w:spacing w:after="0" w:before="0" w:line="336" w:lineRule="auto"/>
        <w:jc w:val="start"/>
      </w:pPr>
      <w:r>
        <w:rPr>
          <w:rFonts w:ascii="Arimo" w:hAnsi="Arimo" w:cs="Arimo" w:eastAsia="Arimo"/>
          <w:color w:val="000000"/>
          <w:sz w:val="24"/>
          <w:szCs w:val="24"/>
        </w:rPr>
        <w:t xml:space="preserve">Indicators of compromise (IOCs)
</w:t>
      </w:r>
    </w:p>
    <w:p>
      <w:pPr>
        <w:numPr>
          <w:ilvl w:val="2"/>
          <w:numId w:val="12"/>
        </w:numPr>
        <w:spacing w:after="0" w:before="0" w:line="336" w:lineRule="auto"/>
        <w:jc w:val="start"/>
      </w:pPr>
      <w:r>
        <w:rPr>
          <w:rFonts w:ascii="Arimo" w:hAnsi="Arimo" w:cs="Arimo" w:eastAsia="Arimo"/>
          <w:color w:val="000000"/>
          <w:sz w:val="24"/>
          <w:szCs w:val="24"/>
        </w:rPr>
        <w:t xml:space="preserve">Defense and mitigation guidance
</w:t>
      </w:r>
    </w:p>
    <w:p>
      <w:pPr>
        <w:spacing w:after="120" w:before="120" w:line="336" w:lineRule="auto"/>
        <w:ind w:firstLine="0" w:start="0"/>
        <w:jc w:val="start"/>
      </w:pPr>
      <w:r>
        <w:rPr>
          <w:rFonts w:ascii="Arimo" w:hAnsi="Arimo" w:cs="Arimo" w:eastAsia="Arimo"/>
          <w:color w:val="000000"/>
          <w:sz w:val="24"/>
          <w:szCs w:val="24"/>
        </w:rPr>
        <w:t xml:space="preserve">
</w:t>
      </w:r>
    </w:p>
    <w:tbl>
      <w:tblPr>
        <w:tblW w:w="9030" w:type="dxa"/>
        <w:tblBorders>
          <w:top w:val="none" w:color="dbdbdb" w:sz="0"/>
          <w:start w:color="dbdbdb" w:sz="0" w:val="none"/>
          <w:left w:val="single"/>
          <w:bottom w:val="none" w:color="dbdbdb" w:sz="0"/>
          <w:end w:color="dbdbdb" w:sz="0" w:val="none"/>
          <w:right w:val="single"/>
          <w:insideH w:val="none" w:color="dbdbdb" w:sz="0"/>
          <w:insideV w:val="none" w:color="dbdbdb" w:sz="0"/>
        </w:tblBorders>
      </w:tblPr>
      <w:tblGrid>
        <w:gridCol w:w="9030"/>
      </w:tblGrid>
      <w:tr>
        <w:tc>
          <w:tcPr>
            <w:tcW w:w="9030" w:type="dxa"/>
            <w:tcMar>
              <w:top w:w="0"/>
              <w:start w:w="0"/>
              <w:bottom w:w="0"/>
              <w:end w:w="0"/>
            </w:tcMar>
          </w:tcPr>
          <w:p>
            <w:pPr>
              <w:spacing w:after="120" w:before="120" w:line="336" w:lineRule="auto"/>
              <w:ind w:firstLine="0" w:start="0"/>
              <w:jc w:val="start"/>
            </w:pPr>
            <w:r>
              <w:rPr>
                <w:rFonts w:ascii="Nunito Sans Expanded Bold" w:hAnsi="Nunito Sans Expanded Bold" w:cs="Nunito Sans Expanded Bold" w:eastAsia="Nunito Sans Expanded Bold"/>
                <w:b/>
                <w:bCs/>
                <w:color w:val="c8f5f2"/>
                <w:sz w:val="40"/>
                <w:szCs w:val="40"/>
              </w:rPr>
              <w:t xml:space="preserve">Results and Discussion
</w:t>
            </w:r>
          </w:p>
        </w:tc>
      </w:tr>
    </w:tbl>
    <w:p>
      <w:pPr>
        <w:spacing w:after="120" w:before="120" w:line="336" w:lineRule="auto"/>
        <w:ind w:firstLine="0" w:start="0"/>
        <w:jc w:val="start"/>
      </w:pPr>
      <w:r>
        <w:rPr>
          <w:rFonts w:ascii="Arimo" w:hAnsi="Arimo" w:cs="Arimo" w:eastAsia="Arimo"/>
          <w:color w:val="000000"/>
          <w:sz w:val="36"/>
          <w:szCs w:val="36"/>
        </w:rPr>
        <w:t xml:space="preserve">Findings
</w:t>
      </w:r>
    </w:p>
    <w:p>
      <w:pPr>
        <w:numPr>
          <w:ilvl w:val="0"/>
          <w:numId w:val="13"/>
        </w:numPr>
        <w:spacing w:after="0" w:before="0" w:line="336" w:lineRule="auto"/>
        <w:jc w:val="start"/>
      </w:pPr>
      <w:r>
        <w:rPr>
          <w:rFonts w:ascii="Arimo" w:hAnsi="Arimo" w:cs="Arimo" w:eastAsia="Arimo"/>
          <w:color w:val="000000"/>
          <w:sz w:val="24"/>
          <w:szCs w:val="24"/>
        </w:rPr>
        <w:t>Malware Type Identified:</w:t>
      </w:r>
      <w:r>
        <w:rPr>
          <w:rFonts w:ascii="Arimo" w:hAnsi="Arimo" w:cs="Arimo" w:eastAsia="Arimo"/>
          <w:color w:val="000000"/>
          <w:sz w:val="24"/>
          <w:szCs w:val="24"/>
        </w:rPr>
        <w:t xml:space="preserve"> The analyzed sample was classified as a </w:t>
      </w:r>
      <w:r>
        <w:rPr>
          <w:rFonts w:ascii="Arimo" w:hAnsi="Arimo" w:cs="Arimo" w:eastAsia="Arimo"/>
          <w:color w:val="000000"/>
          <w:sz w:val="24"/>
          <w:szCs w:val="24"/>
        </w:rPr>
        <w:t>trojan</w:t>
      </w:r>
      <w:r>
        <w:rPr>
          <w:rFonts w:ascii="Arimo" w:hAnsi="Arimo" w:cs="Arimo" w:eastAsia="Arimo"/>
          <w:color w:val="000000"/>
          <w:sz w:val="24"/>
          <w:szCs w:val="24"/>
        </w:rPr>
        <w:t xml:space="preserve">.
</w:t>
      </w:r>
    </w:p>
    <w:p>
      <w:pPr>
        <w:numPr>
          <w:ilvl w:val="0"/>
          <w:numId w:val="13"/>
        </w:numPr>
        <w:spacing w:after="0" w:before="0" w:line="336" w:lineRule="auto"/>
        <w:jc w:val="start"/>
      </w:pPr>
      <w:r>
        <w:rPr>
          <w:rFonts w:ascii="Arimo" w:hAnsi="Arimo" w:cs="Arimo" w:eastAsia="Arimo"/>
          <w:color w:val="000000"/>
          <w:sz w:val="24"/>
          <w:szCs w:val="24"/>
        </w:rPr>
        <w:t>Evasion Techniques Used:</w:t>
      </w:r>
      <w:r>
        <w:rPr>
          <w:rFonts w:ascii="Arimo" w:hAnsi="Arimo" w:cs="Arimo" w:eastAsia="Arimo"/>
          <w:color w:val="000000"/>
          <w:sz w:val="24"/>
          <w:szCs w:val="24"/>
        </w:rPr>
        <w:t xml:space="preserve"> The malware utilizes </w:t>
      </w:r>
      <w:r>
        <w:rPr>
          <w:rFonts w:ascii="Arimo" w:hAnsi="Arimo" w:cs="Arimo" w:eastAsia="Arimo"/>
          <w:color w:val="000000"/>
          <w:sz w:val="24"/>
          <w:szCs w:val="24"/>
        </w:rPr>
        <w:t>code obfuscation</w:t>
      </w:r>
      <w:r>
        <w:rPr>
          <w:rFonts w:ascii="Arimo" w:hAnsi="Arimo" w:cs="Arimo" w:eastAsia="Arimo"/>
          <w:color w:val="000000"/>
          <w:sz w:val="24"/>
          <w:szCs w:val="24"/>
        </w:rPr>
        <w:t xml:space="preserve"> and </w:t>
      </w:r>
      <w:r>
        <w:rPr>
          <w:rFonts w:ascii="Arimo" w:hAnsi="Arimo" w:cs="Arimo" w:eastAsia="Arimo"/>
          <w:color w:val="000000"/>
          <w:sz w:val="24"/>
          <w:szCs w:val="24"/>
        </w:rPr>
        <w:t>process injection</w:t>
      </w:r>
      <w:r>
        <w:rPr>
          <w:rFonts w:ascii="Arimo" w:hAnsi="Arimo" w:cs="Arimo" w:eastAsia="Arimo"/>
          <w:color w:val="000000"/>
          <w:sz w:val="24"/>
          <w:szCs w:val="24"/>
        </w:rPr>
        <w:t xml:space="preserve"> to hinder static analysis and evade detection by security software.
</w:t>
      </w:r>
    </w:p>
    <w:p>
      <w:pPr>
        <w:numPr>
          <w:ilvl w:val="0"/>
          <w:numId w:val="13"/>
        </w:numPr>
        <w:spacing w:after="0" w:before="0" w:line="336" w:lineRule="auto"/>
        <w:jc w:val="start"/>
      </w:pPr>
      <w:r>
        <w:rPr>
          <w:rFonts w:ascii="Arimo" w:hAnsi="Arimo" w:cs="Arimo" w:eastAsia="Arimo"/>
          <w:color w:val="000000"/>
          <w:sz w:val="24"/>
          <w:szCs w:val="24"/>
        </w:rPr>
        <w:t>C&amp;C Connection:</w:t>
      </w:r>
      <w:r>
        <w:rPr>
          <w:rFonts w:ascii="Arimo" w:hAnsi="Arimo" w:cs="Arimo" w:eastAsia="Arimo"/>
          <w:color w:val="000000"/>
          <w:sz w:val="24"/>
          <w:szCs w:val="24"/>
        </w:rPr>
        <w:t xml:space="preserve"> The malware attempts to establish communication with a command-and-control (C&amp;C) server located at the IP address </w:t>
      </w:r>
      <w:r>
        <w:rPr>
          <w:rFonts w:ascii="Arimo" w:hAnsi="Arimo" w:cs="Arimo" w:eastAsia="Arimo"/>
          <w:color w:val="000000"/>
          <w:sz w:val="24"/>
          <w:szCs w:val="24"/>
        </w:rPr>
        <w:t>192.168.56.101</w:t>
      </w:r>
      <w:r>
        <w:rPr>
          <w:rFonts w:ascii="Arimo" w:hAnsi="Arimo" w:cs="Arimo" w:eastAsia="Arimo"/>
          <w:color w:val="000000"/>
          <w:sz w:val="24"/>
          <w:szCs w:val="24"/>
        </w:rPr>
        <w:t xml:space="preserve">.
</w:t>
      </w:r>
    </w:p>
    <w:p>
      <w:pPr>
        <w:numPr>
          <w:ilvl w:val="0"/>
          <w:numId w:val="13"/>
        </w:numPr>
        <w:spacing w:after="0" w:before="0" w:line="336" w:lineRule="auto"/>
        <w:jc w:val="start"/>
      </w:pPr>
      <w:r>
        <w:rPr>
          <w:rFonts w:ascii="Arimo" w:hAnsi="Arimo" w:cs="Arimo" w:eastAsia="Arimo"/>
          <w:color w:val="000000"/>
          <w:sz w:val="24"/>
          <w:szCs w:val="24"/>
        </w:rPr>
        <w:t>Malicious Actions Detected:</w:t>
      </w:r>
      <w:r>
        <w:rPr>
          <w:rFonts w:ascii="Arimo" w:hAnsi="Arimo" w:cs="Arimo" w:eastAsia="Arimo"/>
          <w:color w:val="000000"/>
          <w:sz w:val="24"/>
          <w:szCs w:val="24"/>
        </w:rPr>
        <w:t xml:space="preserve"> Upon infection, the malware tries to </w:t>
      </w:r>
      <w:r>
        <w:rPr>
          <w:rFonts w:ascii="Arimo" w:hAnsi="Arimo" w:cs="Arimo" w:eastAsia="Arimo"/>
          <w:color w:val="000000"/>
          <w:sz w:val="24"/>
          <w:szCs w:val="24"/>
        </w:rPr>
        <w:t>steal user credentials</w:t>
      </w:r>
      <w:r>
        <w:rPr>
          <w:rFonts w:ascii="Arimo" w:hAnsi="Arimo" w:cs="Arimo" w:eastAsia="Arimo"/>
          <w:color w:val="000000"/>
          <w:sz w:val="24"/>
          <w:szCs w:val="24"/>
        </w:rPr>
        <w:t xml:space="preserve"> from local browsers and clipboard data.
</w:t>
      </w:r>
    </w:p>
    <w:p>
      <w:pPr>
        <w:spacing w:after="120" w:before="120" w:line="336" w:lineRule="auto"/>
        <w:ind w:firstLine="0" w:start="0"/>
        <w:jc w:val="start"/>
      </w:pPr>
      <w:r>
        <w:rPr>
          <w:rFonts w:ascii="Arimo" w:hAnsi="Arimo" w:cs="Arimo" w:eastAsia="Arimo"/>
          <w:color w:val="000000"/>
          <w:sz w:val="36"/>
          <w:szCs w:val="36"/>
        </w:rPr>
        <w:t xml:space="preserve">Supporting Visuals and Data
</w:t>
      </w:r>
    </w:p>
    <w:p>
      <w:pPr>
        <w:spacing w:after="120" w:before="120" w:line="336" w:lineRule="auto"/>
        <w:ind w:firstLine="0" w:start="0"/>
        <w:jc w:val="start"/>
      </w:pPr>
      <w:r>
        <w:rPr>
          <w:rFonts w:ascii="Arimo" w:hAnsi="Arimo" w:cs="Arimo" w:eastAsia="Arimo"/>
          <w:color w:val="000000"/>
          <w:sz w:val="24"/>
          <w:szCs w:val="24"/>
        </w:rPr>
        <w:t>Disassembled Code Screenshot:</w:t>
      </w:r>
      <w:r>
        <w:rPr>
          <w:rFonts w:ascii="Arimo" w:hAnsi="Arimo" w:cs="Arimo" w:eastAsia="Arimo"/>
          <w:color w:val="000000"/>
          <w:sz w:val="24"/>
          <w:szCs w:val="24"/>
        </w:rPr>
        <w:t xml:space="preserve">
</w:t>
      </w:r>
    </w:p>
    <w:p>
      <w:pPr>
        <w:spacing w:after="120" w:before="120" w:line="336" w:lineRule="auto"/>
        <w:ind w:firstLine="0" w:start="0"/>
        <w:jc w:val="start"/>
      </w:pPr>
      <w:r>
        <w:rPr>
          <w:rFonts w:ascii="Arimo Italics" w:hAnsi="Arimo Italics" w:cs="Arimo Italics" w:eastAsia="Arimo Italics"/>
          <w:i/>
          <w:iCs/>
          <w:color w:val="000000"/>
          <w:sz w:val="24"/>
          <w:szCs w:val="24"/>
        </w:rPr>
        <w:t xml:space="preserve">![Disassembled Code Example] </w:t>
        <w:br/>
      </w:r>
      <w:r>
        <w:rPr>
          <w:rFonts w:ascii="Arimo Italics" w:hAnsi="Arimo Italics" w:cs="Arimo Italics" w:eastAsia="Arimo Italics"/>
          <w:i/>
          <w:iCs/>
          <w:color w:val="000000"/>
          <w:sz w:val="24"/>
          <w:szCs w:val="24"/>
        </w:rPr>
        <w:t xml:space="preserve">(Insert an image of a code block with obfuscation—e.g., variable renaming, opaque predicates)
</w:t>
      </w:r>
    </w:p>
    <w:p>
      <w:pPr>
        <w:spacing w:after="120" w:before="120" w:line="336" w:lineRule="auto"/>
        <w:ind w:firstLine="0" w:start="0"/>
        <w:jc w:val="start"/>
      </w:pPr>
      <w:r>
        <w:rPr>
          <w:rFonts w:ascii="Arimo" w:hAnsi="Arimo" w:cs="Arimo" w:eastAsia="Arimo"/>
          <w:color w:val="000000"/>
          <w:sz w:val="24"/>
          <w:szCs w:val="24"/>
        </w:rPr>
        <w:t>Network Traffic Analysis:</w:t>
      </w:r>
      <w:r>
        <w:rPr>
          <w:rFonts w:ascii="Arimo" w:hAnsi="Arimo" w:cs="Arimo" w:eastAsia="Arimo"/>
          <w:color w:val="000000"/>
          <w:sz w:val="24"/>
          <w:szCs w:val="24"/>
        </w:rPr>
        <w:t xml:space="preserve">
</w:t>
      </w:r>
    </w:p>
    <w:tbl>
      <w:tblPr>
        <w:tblW w:w="9030" w:type="dxa"/>
        <w:tblBorders>
          <w:top w:val="single" w:color="dbdbdb" w:sz="12"/>
          <w:start w:color="dbdbdb" w:sz="12" w:val="single"/>
          <w:left w:val="single"/>
          <w:bottom w:val="single" w:color="dbdbdb" w:sz="12"/>
          <w:end w:color="dbdbdb" w:sz="12" w:val="single"/>
          <w:right w:val="single"/>
          <w:insideH w:val="single" w:color="dbdbdb" w:sz="12"/>
          <w:insideV w:val="single" w:color="dbdbdb" w:sz="12"/>
        </w:tblBorders>
      </w:tblPr>
      <w:tblGrid>
        <w:gridCol w:w="1505"/>
        <w:gridCol w:w="1505"/>
        <w:gridCol w:w="1505"/>
        <w:gridCol w:w="1505"/>
        <w:gridCol w:w="1505"/>
        <w:gridCol w:w="1505"/>
      </w:tblGrid>
      <w:tr>
        <w:tc>
          <w:tcPr>
            <w:tcW w:w="1505" w:type="dxa"/>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 xml:space="preserve">Time (s)
</w:t>
            </w:r>
          </w:p>
        </w:tc>
        <w:tc>
          <w:tcPr>
            <w:tcW w:w="1505" w:type="dxa"/>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 xml:space="preserve">Source IP
</w:t>
            </w:r>
          </w:p>
        </w:tc>
        <w:tc>
          <w:tcPr>
            <w:tcW w:w="1505" w:type="dxa"/>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 xml:space="preserve">Destination IP
</w:t>
            </w:r>
          </w:p>
        </w:tc>
        <w:tc>
          <w:tcPr>
            <w:tcW w:w="1505" w:type="dxa"/>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 xml:space="preserve">Packet Size (bytes)
</w:t>
            </w:r>
          </w:p>
        </w:tc>
        <w:tc>
          <w:tcPr>
            <w:tcW w:w="1505" w:type="dxa"/>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 xml:space="preserve">Protocol
</w:t>
            </w:r>
          </w:p>
        </w:tc>
        <w:tc>
          <w:tcPr>
            <w:tcW w:w="1505" w:type="dxa"/>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 xml:space="preserve">Action
</w:t>
            </w:r>
          </w:p>
        </w:tc>
      </w:tr>
      <w:tr>
        <w:tc>
          <w:tcPr>
            <w:tcW w:w="1505" w:type="dxa"/>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 xml:space="preserve">3
</w:t>
            </w:r>
          </w:p>
        </w:tc>
        <w:tc>
          <w:tcPr>
            <w:tcW w:w="1505" w:type="dxa"/>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 xml:space="preserve">10.0.2.15
</w:t>
            </w:r>
          </w:p>
        </w:tc>
        <w:tc>
          <w:tcPr>
            <w:tcW w:w="1505" w:type="dxa"/>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 xml:space="preserve">192.168.56.101
</w:t>
            </w:r>
          </w:p>
        </w:tc>
        <w:tc>
          <w:tcPr>
            <w:tcW w:w="1505" w:type="dxa"/>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 xml:space="preserve">128
</w:t>
            </w:r>
          </w:p>
        </w:tc>
        <w:tc>
          <w:tcPr>
            <w:tcW w:w="1505" w:type="dxa"/>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 xml:space="preserve">HTTP
</w:t>
            </w:r>
          </w:p>
        </w:tc>
        <w:tc>
          <w:tcPr>
            <w:tcW w:w="1505" w:type="dxa"/>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 xml:space="preserve">C&amp;C HTTP POST
</w:t>
            </w:r>
          </w:p>
        </w:tc>
      </w:tr>
      <w:tr>
        <w:tc>
          <w:tcPr>
            <w:tcW w:w="1505" w:type="dxa"/>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 xml:space="preserve">8
</w:t>
            </w:r>
          </w:p>
        </w:tc>
        <w:tc>
          <w:tcPr>
            <w:tcW w:w="1505" w:type="dxa"/>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 xml:space="preserve">10.0.2.15
</w:t>
            </w:r>
          </w:p>
        </w:tc>
        <w:tc>
          <w:tcPr>
            <w:tcW w:w="1505" w:type="dxa"/>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 xml:space="preserve">192.168.56.101
</w:t>
            </w:r>
          </w:p>
        </w:tc>
        <w:tc>
          <w:tcPr>
            <w:tcW w:w="1505" w:type="dxa"/>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 xml:space="preserve">512
</w:t>
            </w:r>
          </w:p>
        </w:tc>
        <w:tc>
          <w:tcPr>
            <w:tcW w:w="1505" w:type="dxa"/>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 xml:space="preserve">HTTP
</w:t>
            </w:r>
          </w:p>
        </w:tc>
        <w:tc>
          <w:tcPr>
            <w:tcW w:w="1505" w:type="dxa"/>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 xml:space="preserve">Data exfiltration
</w:t>
            </w:r>
          </w:p>
        </w:tc>
      </w:tr>
    </w:tbl>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API Call Frequency:</w:t>
      </w:r>
      <w:r>
        <w:rPr>
          <w:rFonts w:ascii="Arimo" w:hAnsi="Arimo" w:cs="Arimo" w:eastAsia="Arimo"/>
          <w:color w:val="000000"/>
          <w:sz w:val="24"/>
          <w:szCs w:val="24"/>
        </w:rPr>
        <w:t xml:space="preserve">
</w:t>
      </w:r>
    </w:p>
    <w:tbl>
      <w:tblPr>
        <w:tblW w:w="9030" w:type="dxa"/>
        <w:tblBorders>
          <w:top w:val="single" w:color="dbdbdb" w:sz="12"/>
          <w:start w:color="dbdbdb" w:sz="12" w:val="single"/>
          <w:left w:val="single"/>
          <w:bottom w:val="single" w:color="dbdbdb" w:sz="12"/>
          <w:end w:color="dbdbdb" w:sz="12" w:val="single"/>
          <w:right w:val="single"/>
          <w:insideH w:val="single" w:color="dbdbdb" w:sz="12"/>
          <w:insideV w:val="single" w:color="dbdbdb" w:sz="12"/>
        </w:tblBorders>
      </w:tblPr>
      <w:tblGrid>
        <w:gridCol w:w="4515"/>
        <w:gridCol w:w="4515"/>
      </w:tblGrid>
      <w:tr>
        <w:tc>
          <w:tcPr>
            <w:tcW w:w="4515" w:type="dxa"/>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 xml:space="preserve">API Function
</w:t>
            </w:r>
          </w:p>
        </w:tc>
        <w:tc>
          <w:tcPr>
            <w:tcW w:w="4515" w:type="dxa"/>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 xml:space="preserve">Call Count
</w:t>
            </w:r>
          </w:p>
        </w:tc>
      </w:tr>
      <w:tr>
        <w:tc>
          <w:tcPr>
            <w:tcW w:w="4515" w:type="dxa"/>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 xml:space="preserve">OpenProcess
</w:t>
            </w:r>
          </w:p>
        </w:tc>
        <w:tc>
          <w:tcPr>
            <w:tcW w:w="4515" w:type="dxa"/>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 xml:space="preserve">29
</w:t>
            </w:r>
          </w:p>
        </w:tc>
      </w:tr>
      <w:tr>
        <w:tc>
          <w:tcPr>
            <w:tcW w:w="4515" w:type="dxa"/>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 xml:space="preserve">WriteProcessMemory
</w:t>
            </w:r>
          </w:p>
        </w:tc>
        <w:tc>
          <w:tcPr>
            <w:tcW w:w="4515" w:type="dxa"/>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 xml:space="preserve">23
</w:t>
            </w:r>
          </w:p>
        </w:tc>
      </w:tr>
      <w:tr>
        <w:tc>
          <w:tcPr>
            <w:tcW w:w="4515" w:type="dxa"/>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 xml:space="preserve">InternetOpenUrlA
</w:t>
            </w:r>
          </w:p>
        </w:tc>
        <w:tc>
          <w:tcPr>
            <w:tcW w:w="4515" w:type="dxa"/>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 xml:space="preserve">14
</w:t>
            </w:r>
          </w:p>
        </w:tc>
      </w:tr>
      <w:tr>
        <w:tc>
          <w:tcPr>
            <w:tcW w:w="4515" w:type="dxa"/>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 xml:space="preserve">GetClipboardData
</w:t>
            </w:r>
          </w:p>
        </w:tc>
        <w:tc>
          <w:tcPr>
            <w:tcW w:w="4515" w:type="dxa"/>
            <w:tcMar>
              <w:top w:w="180"/>
              <w:start w:w="180"/>
              <w:bottom w:w="180"/>
              <w:end w:w="180"/>
            </w:tcMar>
          </w:tcPr>
          <w:p>
            <w:pPr>
              <w:spacing w:after="120" w:before="120" w:line="336" w:lineRule="auto"/>
              <w:ind w:firstLine="0" w:start="0"/>
              <w:jc w:val="start"/>
            </w:pPr>
            <w:r>
              <w:rPr>
                <w:rFonts w:ascii="Arimo" w:hAnsi="Arimo" w:cs="Arimo" w:eastAsia="Arimo"/>
                <w:color w:val="000000"/>
                <w:sz w:val="24"/>
                <w:szCs w:val="24"/>
              </w:rPr>
              <w:t xml:space="preserve">17
</w:t>
            </w:r>
          </w:p>
        </w:tc>
      </w:tr>
    </w:tbl>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36"/>
          <w:szCs w:val="36"/>
        </w:rPr>
        <w:t xml:space="preserve">Discussion
</w:t>
      </w:r>
    </w:p>
    <w:p>
      <w:pPr>
        <w:spacing w:after="120" w:before="120" w:line="336" w:lineRule="auto"/>
        <w:ind w:firstLine="0" w:start="0"/>
        <w:jc w:val="start"/>
      </w:pPr>
      <w:r>
        <w:rPr>
          <w:rFonts w:ascii="Arimo" w:hAnsi="Arimo" w:cs="Arimo" w:eastAsia="Arimo"/>
          <w:color w:val="000000"/>
          <w:sz w:val="24"/>
          <w:szCs w:val="24"/>
        </w:rPr>
        <w:t xml:space="preserve">The analysis showed that this trojan uses advanced evasion methods. </w:t>
      </w:r>
      <w:r>
        <w:rPr>
          <w:rFonts w:ascii="Arimo" w:hAnsi="Arimo" w:cs="Arimo" w:eastAsia="Arimo"/>
          <w:color w:val="000000"/>
          <w:sz w:val="24"/>
          <w:szCs w:val="24"/>
        </w:rPr>
        <w:t>Code obfuscation</w:t>
      </w:r>
      <w:r>
        <w:rPr>
          <w:rFonts w:ascii="Arimo" w:hAnsi="Arimo" w:cs="Arimo" w:eastAsia="Arimo"/>
          <w:color w:val="000000"/>
          <w:sz w:val="24"/>
          <w:szCs w:val="24"/>
        </w:rPr>
        <w:t xml:space="preserve"> complicates static analysis by obscuring function and variable names and adding irrelevant code paths. Additionally, </w:t>
      </w:r>
      <w:r>
        <w:rPr>
          <w:rFonts w:ascii="Arimo" w:hAnsi="Arimo" w:cs="Arimo" w:eastAsia="Arimo"/>
          <w:color w:val="000000"/>
          <w:sz w:val="24"/>
          <w:szCs w:val="24"/>
        </w:rPr>
        <w:t>process injection</w:t>
      </w:r>
      <w:r>
        <w:rPr>
          <w:rFonts w:ascii="Arimo" w:hAnsi="Arimo" w:cs="Arimo" w:eastAsia="Arimo"/>
          <w:color w:val="000000"/>
          <w:sz w:val="24"/>
          <w:szCs w:val="24"/>
        </w:rPr>
        <w:t xml:space="preserve"> techniques allow the malware to run malicious code within legitimate processes, further evading endpoint protection tools.
</w:t>
      </w:r>
    </w:p>
    <w:p>
      <w:pPr>
        <w:spacing w:after="120" w:before="120" w:line="336" w:lineRule="auto"/>
        <w:ind w:firstLine="0" w:start="0"/>
        <w:jc w:val="start"/>
      </w:pPr>
      <w:r>
        <w:rPr>
          <w:rFonts w:ascii="Arimo" w:hAnsi="Arimo" w:cs="Arimo" w:eastAsia="Arimo"/>
          <w:color w:val="000000"/>
          <w:sz w:val="24"/>
          <w:szCs w:val="24"/>
        </w:rPr>
        <w:t>Dynamic analysis</w:t>
      </w:r>
      <w:r>
        <w:rPr>
          <w:rFonts w:ascii="Arimo" w:hAnsi="Arimo" w:cs="Arimo" w:eastAsia="Arimo"/>
          <w:color w:val="000000"/>
          <w:sz w:val="24"/>
          <w:szCs w:val="24"/>
        </w:rPr>
        <w:t xml:space="preserve"> in a controlled sandbox revealed active attempts to connect to a C&amp;C server and transmit captured credentials. These outbound communications were disguised as normal HTTP traffic, adding another layer of stealth. The malware's frequent API calls relating to process and memory manipulation, as well as clipboard access, align with credential theft objectives.
</w:t>
      </w:r>
    </w:p>
    <w:p>
      <w:pPr>
        <w:spacing w:after="120" w:before="120" w:line="336" w:lineRule="auto"/>
        <w:ind w:firstLine="0" w:start="0"/>
        <w:jc w:val="start"/>
      </w:pPr>
      <w:r>
        <w:rPr>
          <w:rFonts w:ascii="Arimo" w:hAnsi="Arimo" w:cs="Arimo" w:eastAsia="Arimo"/>
          <w:color w:val="000000"/>
          <w:sz w:val="36"/>
          <w:szCs w:val="36"/>
        </w:rPr>
        <w:t xml:space="preserve">Challenges Encountered
</w:t>
      </w:r>
    </w:p>
    <w:p>
      <w:pPr>
        <w:numPr>
          <w:ilvl w:val="0"/>
          <w:numId w:val="14"/>
        </w:numPr>
        <w:spacing w:after="0" w:before="0" w:line="336" w:lineRule="auto"/>
        <w:jc w:val="start"/>
      </w:pPr>
      <w:r>
        <w:rPr>
          <w:rFonts w:ascii="Arimo" w:hAnsi="Arimo" w:cs="Arimo" w:eastAsia="Arimo"/>
          <w:color w:val="000000"/>
          <w:sz w:val="24"/>
          <w:szCs w:val="24"/>
        </w:rPr>
        <w:t>Obfuscated Code:</w:t>
      </w:r>
      <w:r>
        <w:rPr>
          <w:rFonts w:ascii="Arimo" w:hAnsi="Arimo" w:cs="Arimo" w:eastAsia="Arimo"/>
          <w:color w:val="000000"/>
          <w:sz w:val="24"/>
          <w:szCs w:val="24"/>
        </w:rPr>
        <w:t xml:space="preserve"> Both control flow obfuscation and string encryption required additional time for de-obfuscation and slowed initial analysis.
</w:t>
      </w:r>
    </w:p>
    <w:p>
      <w:pPr>
        <w:numPr>
          <w:ilvl w:val="0"/>
          <w:numId w:val="14"/>
        </w:numPr>
        <w:spacing w:after="0" w:before="0" w:line="336" w:lineRule="auto"/>
        <w:jc w:val="start"/>
      </w:pPr>
      <w:r>
        <w:rPr>
          <w:rFonts w:ascii="Arimo" w:hAnsi="Arimo" w:cs="Arimo" w:eastAsia="Arimo"/>
          <w:color w:val="000000"/>
          <w:sz w:val="24"/>
          <w:szCs w:val="24"/>
        </w:rPr>
        <w:t>Sandbox Emulation:</w:t>
      </w:r>
      <w:r>
        <w:rPr>
          <w:rFonts w:ascii="Arimo" w:hAnsi="Arimo" w:cs="Arimo" w:eastAsia="Arimo"/>
          <w:color w:val="000000"/>
          <w:sz w:val="24"/>
          <w:szCs w:val="24"/>
        </w:rPr>
        <w:t xml:space="preserve"> Simulating a realistic network environment was necessary to trigger certain behaviors, which demanded fine-tuning and network monitoring tools.
</w:t>
      </w:r>
    </w:p>
    <w:p>
      <w:pPr>
        <w:numPr>
          <w:ilvl w:val="0"/>
          <w:numId w:val="14"/>
        </w:numPr>
        <w:spacing w:after="0" w:before="0" w:line="336" w:lineRule="auto"/>
        <w:jc w:val="start"/>
      </w:pPr>
      <w:r>
        <w:rPr>
          <w:rFonts w:ascii="Arimo" w:hAnsi="Arimo" w:cs="Arimo" w:eastAsia="Arimo"/>
          <w:color w:val="000000"/>
          <w:sz w:val="24"/>
          <w:szCs w:val="24"/>
        </w:rPr>
        <w:t>Payload Identification:</w:t>
      </w:r>
      <w:r>
        <w:rPr>
          <w:rFonts w:ascii="Arimo" w:hAnsi="Arimo" w:cs="Arimo" w:eastAsia="Arimo"/>
          <w:color w:val="000000"/>
          <w:sz w:val="24"/>
          <w:szCs w:val="24"/>
        </w:rPr>
        <w:t xml:space="preserve"> The payload was multi-staged, delaying full behavioral analysis until every stage was triggered and analyzed.
</w:t>
      </w:r>
    </w:p>
    <w:p>
      <w:pPr>
        <w:spacing w:after="120" w:before="120" w:line="336" w:lineRule="auto"/>
        <w:ind w:firstLine="0" w:start="0"/>
        <w:jc w:val="start"/>
      </w:pPr>
      <w:r>
        <w:rPr>
          <w:rFonts w:ascii="Arimo" w:hAnsi="Arimo" w:cs="Arimo" w:eastAsia="Arimo"/>
          <w:color w:val="000000"/>
          <w:sz w:val="36"/>
          <w:szCs w:val="36"/>
        </w:rPr>
        <w:t>Conclusion</w:t>
      </w:r>
      <w:r>
        <w:rPr>
          <w:rFonts w:ascii="Arimo" w:hAnsi="Arimo" w:cs="Arimo" w:eastAsia="Arimo"/>
          <w:color w:val="000000"/>
          <w:sz w:val="36"/>
          <w:szCs w:val="36"/>
        </w:rPr>
        <w:t xml:space="preserve"> Over The Discussion</w:t>
      </w:r>
      <w:r>
        <w:rPr>
          <w:rFonts w:ascii="Arimo" w:hAnsi="Arimo" w:cs="Arimo" w:eastAsia="Arimo"/>
          <w:color w:val="000000"/>
          <w:sz w:val="36"/>
          <w:szCs w:val="36"/>
        </w:rPr>
        <w:t xml:space="preserve">
</w:t>
      </w:r>
    </w:p>
    <w:p>
      <w:pPr>
        <w:spacing w:after="120" w:before="120" w:line="336" w:lineRule="auto"/>
        <w:ind w:firstLine="0" w:start="0"/>
        <w:jc w:val="start"/>
      </w:pPr>
      <w:r>
        <w:rPr>
          <w:rFonts w:ascii="Arimo" w:hAnsi="Arimo" w:cs="Arimo" w:eastAsia="Arimo"/>
          <w:color w:val="000000"/>
          <w:sz w:val="24"/>
          <w:szCs w:val="24"/>
        </w:rPr>
        <w:t xml:space="preserve">This study highlights the complexity and continuously evolving nature of trojans, emphasizing the importance of combining both static and dynamic analysis techniques with up-to-date tooling and robust sandbox environments. Addressing code obfuscation and understanding modern evasion tactics are critical for successful malware reverse engineering.
</w:t>
      </w:r>
    </w:p>
    <w:p>
      <w:pPr>
        <w:spacing w:after="120" w:before="120" w:line="336" w:lineRule="auto"/>
        <w:ind w:firstLine="0" w:start="0"/>
        <w:jc w:val="start"/>
      </w:pPr>
      <w:r>
        <w:rPr>
          <w:rFonts w:ascii="Arimo" w:hAnsi="Arimo" w:cs="Arimo" w:eastAsia="Arimo"/>
          <w:color w:val="000000"/>
          <w:sz w:val="24"/>
          <w:szCs w:val="24"/>
        </w:rPr>
        <w:t xml:space="preserve">
</w:t>
      </w:r>
    </w:p>
    <w:tbl>
      <w:tblPr>
        <w:tblW w:w="9030" w:type="dxa"/>
        <w:tblBorders>
          <w:top w:val="none" w:color="dbdbdb" w:sz="0"/>
          <w:start w:color="dbdbdb" w:sz="0" w:val="none"/>
          <w:left w:val="single"/>
          <w:bottom w:val="none" w:color="dbdbdb" w:sz="0"/>
          <w:end w:color="dbdbdb" w:sz="0" w:val="none"/>
          <w:right w:val="single"/>
          <w:insideH w:val="none" w:color="dbdbdb" w:sz="0"/>
          <w:insideV w:val="none" w:color="dbdbdb" w:sz="0"/>
        </w:tblBorders>
      </w:tblPr>
      <w:tblGrid>
        <w:gridCol w:w="9030"/>
      </w:tblGrid>
      <w:tr>
        <w:tc>
          <w:tcPr>
            <w:tcW w:w="9030" w:type="dxa"/>
            <w:tcMar>
              <w:top w:w="0"/>
              <w:start w:w="0"/>
              <w:bottom w:w="0"/>
              <w:end w:w="0"/>
            </w:tcMar>
          </w:tcPr>
          <w:p>
            <w:pPr>
              <w:spacing w:after="120" w:before="120" w:line="336" w:lineRule="auto"/>
              <w:ind w:firstLine="0" w:start="0"/>
              <w:jc w:val="start"/>
            </w:pPr>
            <w:r>
              <w:rPr>
                <w:rFonts w:ascii="Nunito Sans Expanded Bold" w:hAnsi="Nunito Sans Expanded Bold" w:cs="Nunito Sans Expanded Bold" w:eastAsia="Nunito Sans Expanded Bold"/>
                <w:b/>
                <w:bCs/>
                <w:color w:val="c8f5f2"/>
                <w:sz w:val="40"/>
                <w:szCs w:val="40"/>
              </w:rPr>
              <w:t xml:space="preserve">Conclusion
</w:t>
            </w:r>
          </w:p>
        </w:tc>
      </w:tr>
    </w:tbl>
    <w:p>
      <w:pPr>
        <w:spacing w:after="120" w:before="120" w:line="336" w:lineRule="auto"/>
        <w:ind w:firstLine="0" w:start="0"/>
        <w:jc w:val="start"/>
      </w:pPr>
      <w:r>
        <w:rPr>
          <w:rFonts w:ascii="Arimo" w:hAnsi="Arimo" w:cs="Arimo" w:eastAsia="Arimo"/>
          <w:color w:val="000000"/>
          <w:sz w:val="24"/>
          <w:szCs w:val="24"/>
        </w:rPr>
        <w:t xml:space="preserve">In summary, this malware analysis and reverse engineering project delivered significant, in-depth insights into the rapidly evolving domain of cyber threats. By meticulously applying both static and dynamic analytical techniques, we were able to not only identify the type and behavior of specific malware samples but also uncover the sophisticated mechanisms they use to bypass security defenses. This holistic approach underscored the necessity of adaptability in defensive cybersecurity methodologies, as adversaries continually innovate their tactics.
</w:t>
      </w:r>
    </w:p>
    <w:p>
      <w:pPr>
        <w:spacing w:after="120" w:before="120" w:line="336" w:lineRule="auto"/>
        <w:ind w:firstLine="0" w:start="0"/>
        <w:jc w:val="start"/>
      </w:pPr>
      <w:r>
        <w:rPr>
          <w:rFonts w:ascii="Arimo" w:hAnsi="Arimo" w:cs="Arimo" w:eastAsia="Arimo"/>
          <w:color w:val="000000"/>
          <w:sz w:val="24"/>
          <w:szCs w:val="24"/>
        </w:rPr>
        <w:t xml:space="preserve">The project reinforced the value of a comprehensive framework that combines code-level examination, behavioral tracking in sandboxed environments, and thorough network traffic analysis. This synergy provided a deeper understanding of the entire attack lifecycle, from initial infection through to data exfiltration attempts. The real-world challenges faced—including handling obfuscated code and replicating complex network infrastructures—emphasized the need for patience, creativity, and technical versatility in the reverse engineering process.
</w:t>
      </w:r>
    </w:p>
    <w:p>
      <w:pPr>
        <w:spacing w:after="120" w:before="120" w:line="336" w:lineRule="auto"/>
        <w:ind w:firstLine="0" w:start="0"/>
        <w:jc w:val="start"/>
      </w:pPr>
      <w:r>
        <w:rPr>
          <w:rFonts w:ascii="Arimo" w:hAnsi="Arimo" w:cs="Arimo" w:eastAsia="Arimo"/>
          <w:color w:val="000000"/>
          <w:sz w:val="24"/>
          <w:szCs w:val="24"/>
        </w:rPr>
        <w:t xml:space="preserve">Another vital takeaway was the collaborative and iterative nature of the work. Malware analysis is not a one-time event, but an ongoing battle requiring continuous tool development, updating of analytical techniques, and sharing of threat intelligence within the cybersecurity community.
</w:t>
      </w:r>
    </w:p>
    <w:p>
      <w:pPr>
        <w:spacing w:after="120" w:before="120" w:line="336" w:lineRule="auto"/>
        <w:ind w:firstLine="0" w:start="0"/>
        <w:jc w:val="start"/>
      </w:pPr>
      <w:r>
        <w:rPr>
          <w:rFonts w:ascii="Arimo" w:hAnsi="Arimo" w:cs="Arimo" w:eastAsia="Arimo"/>
          <w:color w:val="000000"/>
          <w:sz w:val="36"/>
          <w:szCs w:val="36"/>
        </w:rPr>
        <w:t xml:space="preserve">Expanded Key Learnings
</w:t>
      </w:r>
    </w:p>
    <w:p>
      <w:pPr>
        <w:numPr>
          <w:ilvl w:val="0"/>
          <w:numId w:val="15"/>
        </w:numPr>
        <w:spacing w:after="0" w:before="0" w:line="336" w:lineRule="auto"/>
        <w:jc w:val="start"/>
      </w:pPr>
      <w:r>
        <w:rPr>
          <w:rFonts w:ascii="Arimo" w:hAnsi="Arimo" w:cs="Arimo" w:eastAsia="Arimo"/>
          <w:color w:val="000000"/>
          <w:sz w:val="24"/>
          <w:szCs w:val="24"/>
        </w:rPr>
        <w:t>Value of Layered Analysis:</w:t>
      </w:r>
      <w:r>
        <w:rPr>
          <w:rFonts w:ascii="Arimo" w:hAnsi="Arimo" w:cs="Arimo" w:eastAsia="Arimo"/>
          <w:color w:val="000000"/>
          <w:sz w:val="24"/>
          <w:szCs w:val="24"/>
        </w:rPr>
        <w:t xml:space="preserve"> Combining static analysis, dynamic execution, and behavioral monitoring yields a holistic view, allowing analysts to detect not just known threats but also novel malware variants that evade single-method detection.
</w:t>
      </w:r>
    </w:p>
    <w:p>
      <w:pPr>
        <w:numPr>
          <w:ilvl w:val="0"/>
          <w:numId w:val="15"/>
        </w:numPr>
        <w:spacing w:after="0" w:before="0" w:line="336" w:lineRule="auto"/>
        <w:jc w:val="start"/>
      </w:pPr>
      <w:r>
        <w:rPr>
          <w:rFonts w:ascii="Arimo" w:hAnsi="Arimo" w:cs="Arimo" w:eastAsia="Arimo"/>
          <w:color w:val="000000"/>
          <w:sz w:val="24"/>
          <w:szCs w:val="24"/>
        </w:rPr>
        <w:t>Sandboxing as a Cornerstone:</w:t>
      </w:r>
      <w:r>
        <w:rPr>
          <w:rFonts w:ascii="Arimo" w:hAnsi="Arimo" w:cs="Arimo" w:eastAsia="Arimo"/>
          <w:color w:val="000000"/>
          <w:sz w:val="24"/>
          <w:szCs w:val="24"/>
        </w:rPr>
        <w:t xml:space="preserve"> Controlled, isolated environments were essential for safely running and observing live malware—exposing hidden payloads, command-and-control workflows, and persistence mechanisms without risking real assets.
</w:t>
      </w:r>
    </w:p>
    <w:p>
      <w:pPr>
        <w:numPr>
          <w:ilvl w:val="0"/>
          <w:numId w:val="15"/>
        </w:numPr>
        <w:spacing w:after="0" w:before="0" w:line="336" w:lineRule="auto"/>
        <w:jc w:val="start"/>
      </w:pPr>
      <w:r>
        <w:rPr>
          <w:rFonts w:ascii="Arimo" w:hAnsi="Arimo" w:cs="Arimo" w:eastAsia="Arimo"/>
          <w:color w:val="000000"/>
          <w:sz w:val="24"/>
          <w:szCs w:val="24"/>
        </w:rPr>
        <w:t>Obfuscation and Complexity:</w:t>
      </w:r>
      <w:r>
        <w:rPr>
          <w:rFonts w:ascii="Arimo" w:hAnsi="Arimo" w:cs="Arimo" w:eastAsia="Arimo"/>
          <w:color w:val="000000"/>
          <w:sz w:val="24"/>
          <w:szCs w:val="24"/>
        </w:rPr>
        <w:t xml:space="preserve"> Advanced malware frequently uses obfuscation, multi-stage payloads, encryption, and process injection, requiring persistent and creative approaches to unravel their true functions.
</w:t>
      </w:r>
    </w:p>
    <w:p>
      <w:pPr>
        <w:numPr>
          <w:ilvl w:val="0"/>
          <w:numId w:val="15"/>
        </w:numPr>
        <w:spacing w:after="0" w:before="0" w:line="336" w:lineRule="auto"/>
        <w:jc w:val="start"/>
      </w:pPr>
      <w:r>
        <w:rPr>
          <w:rFonts w:ascii="Arimo" w:hAnsi="Arimo" w:cs="Arimo" w:eastAsia="Arimo"/>
          <w:color w:val="000000"/>
          <w:sz w:val="24"/>
          <w:szCs w:val="24"/>
        </w:rPr>
        <w:t>Importance of Automation:</w:t>
      </w:r>
      <w:r>
        <w:rPr>
          <w:rFonts w:ascii="Arimo" w:hAnsi="Arimo" w:cs="Arimo" w:eastAsia="Arimo"/>
          <w:color w:val="000000"/>
          <w:sz w:val="24"/>
          <w:szCs w:val="24"/>
        </w:rPr>
        <w:t xml:space="preserve"> Manual analysis, while thorough, is time-consuming. Automating repetitive tasks (such as unpacking binaries or tracking common API calls) can dramatically accelerate threat identification and let analysts focus on complex or previously unseen behaviors.
</w:t>
      </w:r>
    </w:p>
    <w:p>
      <w:pPr>
        <w:numPr>
          <w:ilvl w:val="0"/>
          <w:numId w:val="15"/>
        </w:numPr>
        <w:spacing w:after="0" w:before="0" w:line="336" w:lineRule="auto"/>
        <w:jc w:val="start"/>
      </w:pPr>
      <w:r>
        <w:rPr>
          <w:rFonts w:ascii="Arimo" w:hAnsi="Arimo" w:cs="Arimo" w:eastAsia="Arimo"/>
          <w:color w:val="000000"/>
          <w:sz w:val="24"/>
          <w:szCs w:val="24"/>
        </w:rPr>
        <w:t>Machine Learning Potential:</w:t>
      </w:r>
      <w:r>
        <w:rPr>
          <w:rFonts w:ascii="Arimo" w:hAnsi="Arimo" w:cs="Arimo" w:eastAsia="Arimo"/>
          <w:color w:val="000000"/>
          <w:sz w:val="24"/>
          <w:szCs w:val="24"/>
        </w:rPr>
        <w:t xml:space="preserve"> Initial exploration suggests machine learning models can help distinguish malicious from benign activities and detect patterns that might elude deterministic rule-based systems.
</w:t>
      </w:r>
    </w:p>
    <w:p>
      <w:pPr>
        <w:numPr>
          <w:ilvl w:val="0"/>
          <w:numId w:val="15"/>
        </w:numPr>
        <w:spacing w:after="0" w:before="0" w:line="336" w:lineRule="auto"/>
        <w:jc w:val="start"/>
      </w:pPr>
      <w:r>
        <w:rPr>
          <w:rFonts w:ascii="Arimo" w:hAnsi="Arimo" w:cs="Arimo" w:eastAsia="Arimo"/>
          <w:color w:val="000000"/>
          <w:sz w:val="24"/>
          <w:szCs w:val="24"/>
        </w:rPr>
        <w:t>Dynamic Signatures Over Static Ones:</w:t>
      </w:r>
      <w:r>
        <w:rPr>
          <w:rFonts w:ascii="Arimo" w:hAnsi="Arimo" w:cs="Arimo" w:eastAsia="Arimo"/>
          <w:color w:val="000000"/>
          <w:sz w:val="24"/>
          <w:szCs w:val="24"/>
        </w:rPr>
        <w:t xml:space="preserve"> Behavior-based detection, informed by real-time analytics and dynamic signatures, is more robust against polymorphic and rapidly changing malware than static, signature-based methods.
</w:t>
      </w:r>
    </w:p>
    <w:p>
      <w:pPr>
        <w:spacing w:after="120" w:before="120" w:line="336" w:lineRule="auto"/>
        <w:ind w:firstLine="0" w:start="0"/>
        <w:jc w:val="start"/>
      </w:pPr>
      <w:r>
        <w:rPr>
          <w:rFonts w:ascii="Arimo" w:hAnsi="Arimo" w:cs="Arimo" w:eastAsia="Arimo"/>
          <w:color w:val="000000"/>
          <w:sz w:val="36"/>
          <w:szCs w:val="36"/>
        </w:rPr>
        <w:t xml:space="preserve">Broader Implications and Recommendations
</w:t>
      </w:r>
    </w:p>
    <w:p>
      <w:pPr>
        <w:numPr>
          <w:ilvl w:val="0"/>
          <w:numId w:val="16"/>
        </w:numPr>
        <w:spacing w:after="0" w:before="0" w:line="336" w:lineRule="auto"/>
        <w:jc w:val="start"/>
      </w:pPr>
      <w:r>
        <w:rPr>
          <w:rFonts w:ascii="Arimo" w:hAnsi="Arimo" w:cs="Arimo" w:eastAsia="Arimo"/>
          <w:color w:val="000000"/>
          <w:sz w:val="24"/>
          <w:szCs w:val="24"/>
        </w:rPr>
        <w:t>Continuous Learning and Tooling:</w:t>
      </w:r>
      <w:r>
        <w:rPr>
          <w:rFonts w:ascii="Arimo" w:hAnsi="Arimo" w:cs="Arimo" w:eastAsia="Arimo"/>
          <w:color w:val="000000"/>
          <w:sz w:val="24"/>
          <w:szCs w:val="24"/>
        </w:rPr>
        <w:t xml:space="preserve"> Cyber defenders must stay abreast of the latest malware trends, continually update their analytical toolkits, and engage with the global security community to exchange knowledge.
</w:t>
      </w:r>
    </w:p>
    <w:p>
      <w:pPr>
        <w:numPr>
          <w:ilvl w:val="0"/>
          <w:numId w:val="16"/>
        </w:numPr>
        <w:spacing w:after="0" w:before="0" w:line="336" w:lineRule="auto"/>
        <w:jc w:val="start"/>
      </w:pPr>
      <w:r>
        <w:rPr>
          <w:rFonts w:ascii="Arimo" w:hAnsi="Arimo" w:cs="Arimo" w:eastAsia="Arimo"/>
          <w:color w:val="000000"/>
          <w:sz w:val="24"/>
          <w:szCs w:val="24"/>
        </w:rPr>
        <w:t>Cross-Disciplinary Skills:</w:t>
      </w:r>
      <w:r>
        <w:rPr>
          <w:rFonts w:ascii="Arimo" w:hAnsi="Arimo" w:cs="Arimo" w:eastAsia="Arimo"/>
          <w:color w:val="000000"/>
          <w:sz w:val="24"/>
          <w:szCs w:val="24"/>
        </w:rPr>
        <w:t xml:space="preserve"> Successful malware analysis benefits from expertise in systems programming, networking, cryptography, and even psychological insight into attacker motivations and targets.
</w:t>
      </w:r>
    </w:p>
    <w:p>
      <w:pPr>
        <w:numPr>
          <w:ilvl w:val="0"/>
          <w:numId w:val="16"/>
        </w:numPr>
        <w:spacing w:after="0" w:before="0" w:line="336" w:lineRule="auto"/>
        <w:jc w:val="start"/>
      </w:pPr>
      <w:r>
        <w:rPr>
          <w:rFonts w:ascii="Arimo" w:hAnsi="Arimo" w:cs="Arimo" w:eastAsia="Arimo"/>
          <w:color w:val="000000"/>
          <w:sz w:val="24"/>
          <w:szCs w:val="24"/>
        </w:rPr>
        <w:t>Scalable Defenses:</w:t>
      </w:r>
      <w:r>
        <w:rPr>
          <w:rFonts w:ascii="Arimo" w:hAnsi="Arimo" w:cs="Arimo" w:eastAsia="Arimo"/>
          <w:color w:val="000000"/>
          <w:sz w:val="24"/>
          <w:szCs w:val="24"/>
        </w:rPr>
        <w:t xml:space="preserve"> Research should focus not just on dissecting individual threats but on building scalable defenses—automated pipelines, collaborative sandboxes, and threat intelligence platforms—that can adapt as the adversarial landscape changes.
</w:t>
      </w:r>
    </w:p>
    <w:p>
      <w:pPr>
        <w:spacing w:after="120" w:before="120" w:line="336" w:lineRule="auto"/>
        <w:ind w:firstLine="0" w:start="0"/>
        <w:jc w:val="start"/>
      </w:pPr>
      <w:r>
        <w:rPr>
          <w:rFonts w:ascii="Arimo" w:hAnsi="Arimo" w:cs="Arimo" w:eastAsia="Arimo"/>
          <w:color w:val="000000"/>
          <w:sz w:val="36"/>
          <w:szCs w:val="36"/>
        </w:rPr>
        <w:t xml:space="preserve">Future Work Directions
</w:t>
      </w:r>
    </w:p>
    <w:p>
      <w:pPr>
        <w:numPr>
          <w:ilvl w:val="0"/>
          <w:numId w:val="17"/>
        </w:numPr>
        <w:spacing w:after="0" w:before="0" w:line="336" w:lineRule="auto"/>
        <w:jc w:val="start"/>
      </w:pPr>
      <w:r>
        <w:rPr>
          <w:rFonts w:ascii="Arimo" w:hAnsi="Arimo" w:cs="Arimo" w:eastAsia="Arimo"/>
          <w:color w:val="000000"/>
          <w:sz w:val="24"/>
          <w:szCs w:val="24"/>
        </w:rPr>
        <w:t>Automated, Intelligent Toolchains:</w:t>
      </w:r>
      <w:r>
        <w:rPr>
          <w:rFonts w:ascii="Arimo" w:hAnsi="Arimo" w:cs="Arimo" w:eastAsia="Arimo"/>
          <w:color w:val="000000"/>
          <w:sz w:val="24"/>
          <w:szCs w:val="24"/>
        </w:rPr>
        <w:t xml:space="preserve"> Building advanced automated platforms capable of combining static and dynamic analysis and incorporating threat intelligence feeds for faster, more accurate detection and reporting.
</w:t>
      </w:r>
    </w:p>
    <w:p>
      <w:pPr>
        <w:numPr>
          <w:ilvl w:val="0"/>
          <w:numId w:val="17"/>
        </w:numPr>
        <w:spacing w:after="0" w:before="0" w:line="336" w:lineRule="auto"/>
        <w:jc w:val="start"/>
      </w:pPr>
      <w:r>
        <w:rPr>
          <w:rFonts w:ascii="Arimo" w:hAnsi="Arimo" w:cs="Arimo" w:eastAsia="Arimo"/>
          <w:color w:val="000000"/>
          <w:sz w:val="24"/>
          <w:szCs w:val="24"/>
        </w:rPr>
        <w:t>Integration of AI/ML:</w:t>
      </w:r>
      <w:r>
        <w:rPr>
          <w:rFonts w:ascii="Arimo" w:hAnsi="Arimo" w:cs="Arimo" w:eastAsia="Arimo"/>
          <w:color w:val="000000"/>
          <w:sz w:val="24"/>
          <w:szCs w:val="24"/>
        </w:rPr>
        <w:t xml:space="preserve"> Using machine learning and artificial intelligence to identify zero-day threats and adapt to new malware behaviors in real time.
</w:t>
      </w:r>
    </w:p>
    <w:p>
      <w:pPr>
        <w:numPr>
          <w:ilvl w:val="0"/>
          <w:numId w:val="17"/>
        </w:numPr>
        <w:spacing w:after="0" w:before="0" w:line="336" w:lineRule="auto"/>
        <w:jc w:val="start"/>
      </w:pPr>
      <w:r>
        <w:rPr>
          <w:rFonts w:ascii="Arimo" w:hAnsi="Arimo" w:cs="Arimo" w:eastAsia="Arimo"/>
          <w:color w:val="000000"/>
          <w:sz w:val="24"/>
          <w:szCs w:val="24"/>
        </w:rPr>
        <w:t>Community Collaboration:</w:t>
      </w:r>
      <w:r>
        <w:rPr>
          <w:rFonts w:ascii="Arimo" w:hAnsi="Arimo" w:cs="Arimo" w:eastAsia="Arimo"/>
          <w:color w:val="000000"/>
          <w:sz w:val="24"/>
          <w:szCs w:val="24"/>
        </w:rPr>
        <w:t xml:space="preserve"> Fostering greater sharing of analyzed malware samples, discoveries, and defensive techniques to stay ahead of attackers collectively.
</w:t>
      </w:r>
    </w:p>
    <w:p>
      <w:pPr>
        <w:spacing w:after="120" w:before="120" w:line="336" w:lineRule="auto"/>
        <w:ind w:firstLine="0" w:start="0"/>
        <w:jc w:val="start"/>
      </w:pPr>
      <w:r>
        <w:rPr>
          <w:rFonts w:ascii="Arimo" w:hAnsi="Arimo" w:cs="Arimo" w:eastAsia="Arimo"/>
          <w:color w:val="000000"/>
          <w:sz w:val="24"/>
          <w:szCs w:val="24"/>
        </w:rPr>
        <w:t xml:space="preserve">This project, therefore, not only enhanced technical understanding but also highlighted the critical importance of continual innovation, collaboration, and a proactive mindset in safeguarding digital environments against increasingly sophisticated malware threats.
</w:t>
      </w:r>
    </w:p>
    <w:p>
      <w:pPr>
        <w:spacing w:after="120" w:before="120" w:line="336" w:lineRule="auto"/>
        <w:ind w:firstLine="0" w:start="0"/>
        <w:jc w:val="start"/>
      </w:pPr>
      <w:r>
        <w:rPr>
          <w:rFonts w:ascii="Arimo" w:hAnsi="Arimo" w:cs="Arimo" w:eastAsia="Arimo"/>
          <w:color w:val="000000"/>
          <w:sz w:val="24"/>
          <w:szCs w:val="24"/>
        </w:rPr>
        <w:t xml:space="preserve"> 
</w:t>
      </w:r>
    </w:p>
    <w:tbl>
      <w:tblPr>
        <w:tblW w:w="9030" w:type="dxa"/>
        <w:tblBorders>
          <w:top w:val="none" w:color="dbdbdb" w:sz="0"/>
          <w:start w:color="dbdbdb" w:sz="0" w:val="none"/>
          <w:left w:val="single"/>
          <w:bottom w:val="none" w:color="dbdbdb" w:sz="0"/>
          <w:end w:color="dbdbdb" w:sz="0" w:val="none"/>
          <w:right w:val="single"/>
          <w:insideH w:val="none" w:color="dbdbdb" w:sz="0"/>
          <w:insideV w:val="none" w:color="dbdbdb" w:sz="0"/>
        </w:tblBorders>
      </w:tblPr>
      <w:tblGrid>
        <w:gridCol w:w="9030"/>
      </w:tblGrid>
      <w:tr>
        <w:tc>
          <w:tcPr>
            <w:tcW w:w="9030" w:type="dxa"/>
            <w:tcMar>
              <w:top w:w="0"/>
              <w:start w:w="0"/>
              <w:bottom w:w="0"/>
              <w:end w:w="0"/>
            </w:tcMar>
          </w:tcPr>
          <w:p>
            <w:pPr>
              <w:spacing w:after="120" w:before="120" w:line="360" w:lineRule="auto"/>
              <w:ind w:firstLine="0" w:start="0"/>
              <w:jc w:val="start"/>
            </w:pPr>
            <w:r>
              <w:rPr>
                <w:rFonts w:ascii="Nunito Sans Expanded" w:hAnsi="Nunito Sans Expanded" w:cs="Nunito Sans Expanded" w:eastAsia="Nunito Sans Expanded"/>
                <w:color w:val="c8f5f2"/>
                <w:sz w:val="42"/>
                <w:szCs w:val="42"/>
              </w:rPr>
              <w:t xml:space="preserve">List of Figures and Tables 
</w:t>
            </w:r>
          </w:p>
        </w:tc>
      </w:tr>
    </w:tbl>
    <w:p>
      <w:pPr>
        <w:spacing w:after="120" w:before="120" w:line="360" w:lineRule="auto"/>
        <w:ind w:firstLine="0" w:start="0"/>
        <w:jc w:val="start"/>
      </w:pPr>
      <w:r>
        <w:rPr>
          <w:rFonts w:ascii="Arimo" w:hAnsi="Arimo" w:cs="Arimo" w:eastAsia="Arimo"/>
          <w:color w:val="000000"/>
          <w:sz w:val="36"/>
          <w:szCs w:val="36"/>
        </w:rPr>
        <w:t xml:space="preserve">Table 1: Network Traffic Events
</w:t>
      </w:r>
    </w:p>
    <w:p>
      <w:pPr>
        <w:spacing w:after="120" w:before="120" w:line="360" w:lineRule="auto"/>
        <w:ind w:firstLine="0" w:start="0"/>
        <w:jc w:val="start"/>
      </w:pPr>
      <w:r>
        <w:rPr>
          <w:rFonts w:ascii="Arimo" w:hAnsi="Arimo" w:cs="Arimo" w:eastAsia="Arimo"/>
          <w:color w:val="000000"/>
          <w:sz w:val="24"/>
          <w:szCs w:val="24"/>
        </w:rPr>
        <w:t>This table displays key network events observed during malware execution, providing details such as timestamp, source and destination IP addresses, packet size, protocol, and specific actions (e.g., C&amp;C communication and data exfiltration).</w:t>
      </w:r>
      <w:r>
        <w:rPr>
          <w:rFonts w:ascii="Arimo" w:hAnsi="Arimo" w:cs="Arimo" w:eastAsia="Arimo"/>
          <w:color w:val="000000"/>
          <w:sz w:val="24"/>
          <w:szCs w:val="24"/>
        </w:rPr>
        <w:t xml:space="preserve">  </w:t>
      </w:r>
      <w:r>
        <w:rPr>
          <w:rFonts w:ascii="Arimo" w:hAnsi="Arimo" w:cs="Arimo" w:eastAsia="Arimo"/>
          <w:color w:val="000000"/>
          <w:sz w:val="24"/>
          <w:szCs w:val="24"/>
        </w:rPr>
        <w:t xml:space="preserve">
</w:t>
      </w:r>
    </w:p>
    <w:p>
      <w:pPr>
        <w:spacing w:after="120" w:before="120"/>
        <w:jc w:val="center"/>
      </w:pPr>
      <w:r>
        <w:drawing>
          <wp:inline>
            <wp:extent cx="5734050" cy="3820310"/>
            <wp:docPr id="1" name="Drawing 1" descr="28e936fcb9d74bcc1c361d93e363bb75.png"/>
            <wp:cNvGraphicFramePr>
              <a:graphicFrameLocks noChangeAspect="true"/>
            </wp:cNvGraphicFramePr>
            <a:graphic>
              <a:graphicData uri="http://schemas.openxmlformats.org/drawingml/2006/picture">
                <pic:pic xmlns:pic="http://schemas.openxmlformats.org/drawingml/2006/picture">
                  <pic:nvPicPr>
                    <pic:cNvPr id="0" name="Picture 1" descr="28e936fcb9d74bcc1c361d93e363bb75.png"/>
                    <pic:cNvPicPr>
                      <a:picLocks noChangeAspect="true"/>
                    </pic:cNvPicPr>
                  </pic:nvPicPr>
                  <pic:blipFill>
                    <a:blip r:embed="rId5"/>
                    <a:stretch>
                      <a:fillRect/>
                    </a:stretch>
                  </pic:blipFill>
                  <pic:spPr>
                    <a:xfrm flipH="false" flipV="false">
                      <a:off x="0" y="0"/>
                      <a:ext cx="5734050" cy="3820310"/>
                    </a:xfrm>
                    <a:prstGeom prst="rect">
                      <a:avLst/>
                    </a:prstGeom>
                  </pic:spPr>
                </pic:pic>
              </a:graphicData>
            </a:graphic>
          </wp:inline>
        </w:drawing>
      </w:r>
    </w:p>
    <w:p>
      <w:pPr>
        <w:spacing w:after="120" w:before="120" w:line="336" w:lineRule="auto"/>
        <w:ind w:firstLine="0" w:start="0"/>
        <w:jc w:val="start"/>
      </w:pPr>
      <w:r>
        <w:rPr>
          <w:rFonts w:ascii="Arimo" w:hAnsi="Arimo" w:cs="Arimo" w:eastAsia="Arimo"/>
          <w:color w:val="000000"/>
          <w:sz w:val="24"/>
          <w:szCs w:val="24"/>
        </w:rPr>
        <w:t>Table 1: Network Traffic Events during Malware Execution</w:t>
      </w: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36"/>
          <w:szCs w:val="36"/>
        </w:rPr>
        <w:t xml:space="preserve">Table 2: API Call Frequency
</w:t>
      </w:r>
    </w:p>
    <w:p>
      <w:pPr>
        <w:spacing w:after="120" w:before="120" w:line="360" w:lineRule="auto"/>
        <w:ind w:firstLine="0" w:start="0"/>
        <w:jc w:val="start"/>
      </w:pPr>
      <w:r>
        <w:rPr>
          <w:rFonts w:ascii="Arimo" w:hAnsi="Arimo" w:cs="Arimo" w:eastAsia="Arimo"/>
          <w:color w:val="000000"/>
          <w:sz w:val="24"/>
          <w:szCs w:val="24"/>
        </w:rPr>
        <w:t>This table lists the Windows API functions invoked by the malware and the frequency of their usage, offering insight into the malware's behavior concerning process management, memory operations, and credential-related activities.</w:t>
      </w:r>
      <w:r>
        <w:rPr>
          <w:rFonts w:ascii="Arimo" w:hAnsi="Arimo" w:cs="Arimo" w:eastAsia="Arimo"/>
          <w:color w:val="000000"/>
          <w:sz w:val="24"/>
          <w:szCs w:val="24"/>
        </w:rPr>
        <w:t xml:space="preserve"> </w:t>
      </w: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8"/>
          <w:szCs w:val="28"/>
        </w:rPr>
        <w:t xml:space="preserve">📊 </w:t>
      </w:r>
      <w:r>
        <w:rPr>
          <w:rFonts w:ascii="Arimo Bold" w:hAnsi="Arimo Bold" w:cs="Arimo Bold" w:eastAsia="Arimo Bold"/>
          <w:b/>
          <w:bCs/>
          <w:color w:val="000000"/>
          <w:sz w:val="28"/>
          <w:szCs w:val="28"/>
        </w:rPr>
        <w:t>API Call Frequency Table</w:t>
      </w:r>
      <w:r>
        <w:rPr>
          <w:rFonts w:ascii="Arimo" w:hAnsi="Arimo" w:cs="Arimo" w:eastAsia="Arimo"/>
          <w:color w:val="000000"/>
          <w:sz w:val="28"/>
          <w:szCs w:val="28"/>
        </w:rPr>
        <w:t xml:space="preserve">
</w:t>
      </w:r>
    </w:p>
    <w:tbl>
      <w:tblPr>
        <w:tblW w:w="9030" w:type="dxa"/>
        <w:tblBorders>
          <w:top w:val="single" w:color="dbdbdb" w:sz="12"/>
          <w:start w:color="dbdbdb" w:sz="12" w:val="single"/>
          <w:left w:val="single"/>
          <w:bottom w:val="single" w:color="dbdbdb" w:sz="12"/>
          <w:end w:color="dbdbdb" w:sz="12" w:val="single"/>
          <w:right w:val="single"/>
          <w:insideH w:val="single" w:color="dbdbdb" w:sz="12"/>
          <w:insideV w:val="single" w:color="dbdbdb" w:sz="12"/>
        </w:tblBorders>
      </w:tblPr>
      <w:tblGrid>
        <w:gridCol w:w="2257"/>
        <w:gridCol w:w="2257"/>
        <w:gridCol w:w="2257"/>
        <w:gridCol w:w="2257"/>
      </w:tblGrid>
      <w:tr>
        <w:tc>
          <w:tcPr>
            <w:tcW w:w="2257" w:type="dxa"/>
            <w:tcMar>
              <w:top w:w="180"/>
              <w:start w:w="180"/>
              <w:bottom w:w="180"/>
              <w:end w:w="180"/>
            </w:tcMar>
          </w:tcPr>
          <w:p>
            <w:pPr>
              <w:spacing w:after="120" w:before="120" w:line="360" w:lineRule="auto"/>
              <w:ind w:firstLine="0" w:start="0"/>
              <w:jc w:val="start"/>
            </w:pPr>
            <w:r>
              <w:rPr>
                <w:rFonts w:ascii="Arimo Bold" w:hAnsi="Arimo Bold" w:cs="Arimo Bold" w:eastAsia="Arimo Bold"/>
                <w:b/>
                <w:bCs/>
                <w:color w:val="000000"/>
                <w:sz w:val="24"/>
                <w:szCs w:val="24"/>
              </w:rPr>
              <w:t>API Function</w:t>
            </w:r>
            <w:r>
              <w:rPr>
                <w:rFonts w:ascii="Arimo" w:hAnsi="Arimo" w:cs="Arimo" w:eastAsia="Arimo"/>
                <w:color w:val="000000"/>
                <w:sz w:val="24"/>
                <w:szCs w:val="24"/>
              </w:rPr>
              <w:t xml:space="preserve">
</w:t>
            </w:r>
          </w:p>
        </w:tc>
        <w:tc>
          <w:tcPr>
            <w:tcW w:w="2257" w:type="dxa"/>
            <w:tcMar>
              <w:top w:w="180"/>
              <w:start w:w="180"/>
              <w:bottom w:w="180"/>
              <w:end w:w="180"/>
            </w:tcMar>
          </w:tcPr>
          <w:p>
            <w:pPr>
              <w:spacing w:after="120" w:before="120" w:line="360" w:lineRule="auto"/>
              <w:ind w:firstLine="0" w:start="0"/>
              <w:jc w:val="start"/>
            </w:pPr>
            <w:r>
              <w:rPr>
                <w:rFonts w:ascii="Arimo Bold" w:hAnsi="Arimo Bold" w:cs="Arimo Bold" w:eastAsia="Arimo Bold"/>
                <w:b/>
                <w:bCs/>
                <w:color w:val="000000"/>
                <w:sz w:val="24"/>
                <w:szCs w:val="24"/>
              </w:rPr>
              <w:t>Category</w:t>
            </w:r>
            <w:r>
              <w:rPr>
                <w:rFonts w:ascii="Arimo" w:hAnsi="Arimo" w:cs="Arimo" w:eastAsia="Arimo"/>
                <w:color w:val="000000"/>
                <w:sz w:val="24"/>
                <w:szCs w:val="24"/>
              </w:rPr>
              <w:t xml:space="preserve">
</w:t>
            </w:r>
          </w:p>
        </w:tc>
        <w:tc>
          <w:tcPr>
            <w:tcW w:w="2257" w:type="dxa"/>
            <w:tcMar>
              <w:top w:w="180"/>
              <w:start w:w="180"/>
              <w:bottom w:w="180"/>
              <w:end w:w="180"/>
            </w:tcMar>
          </w:tcPr>
          <w:p>
            <w:pPr>
              <w:spacing w:after="120" w:before="120" w:line="360" w:lineRule="auto"/>
              <w:ind w:firstLine="0" w:start="0"/>
              <w:jc w:val="start"/>
            </w:pPr>
            <w:r>
              <w:rPr>
                <w:rFonts w:ascii="Arimo Bold" w:hAnsi="Arimo Bold" w:cs="Arimo Bold" w:eastAsia="Arimo Bold"/>
                <w:b/>
                <w:bCs/>
                <w:color w:val="000000"/>
                <w:sz w:val="24"/>
                <w:szCs w:val="24"/>
              </w:rPr>
              <w:t>Frequency</w:t>
            </w:r>
            <w:r>
              <w:rPr>
                <w:rFonts w:ascii="Arimo" w:hAnsi="Arimo" w:cs="Arimo" w:eastAsia="Arimo"/>
                <w:color w:val="000000"/>
                <w:sz w:val="24"/>
                <w:szCs w:val="24"/>
              </w:rPr>
              <w:t xml:space="preserve">
</w:t>
            </w:r>
          </w:p>
        </w:tc>
        <w:tc>
          <w:tcPr>
            <w:tcW w:w="2257" w:type="dxa"/>
            <w:tcMar>
              <w:top w:w="180"/>
              <w:start w:w="180"/>
              <w:bottom w:w="180"/>
              <w:end w:w="180"/>
            </w:tcMar>
          </w:tcPr>
          <w:p>
            <w:pPr>
              <w:spacing w:after="120" w:before="120" w:line="360" w:lineRule="auto"/>
              <w:ind w:firstLine="0" w:start="0"/>
              <w:jc w:val="start"/>
            </w:pPr>
            <w:r>
              <w:rPr>
                <w:rFonts w:ascii="Arimo Bold" w:hAnsi="Arimo Bold" w:cs="Arimo Bold" w:eastAsia="Arimo Bold"/>
                <w:b/>
                <w:bCs/>
                <w:color w:val="000000"/>
                <w:sz w:val="24"/>
                <w:szCs w:val="24"/>
              </w:rPr>
              <w:t>Purpose</w:t>
            </w:r>
            <w:r>
              <w:rPr>
                <w:rFonts w:ascii="Arimo" w:hAnsi="Arimo" w:cs="Arimo" w:eastAsia="Arimo"/>
                <w:color w:val="000000"/>
                <w:sz w:val="24"/>
                <w:szCs w:val="24"/>
              </w:rPr>
              <w:t xml:space="preserve">
</w:t>
            </w:r>
          </w:p>
        </w:tc>
      </w:tr>
      <w:tr>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CreateProcessA/W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Process Management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120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Launches new processes; may indicate process injection or persistence.
</w:t>
            </w:r>
          </w:p>
        </w:tc>
      </w:tr>
      <w:tr>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OpenProcess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Process Management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95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Opens a handle to another process; often used in code injection.
</w:t>
            </w:r>
          </w:p>
        </w:tc>
      </w:tr>
      <w:tr>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ReadProcessMemory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Memory Operations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88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Reads another process's memory; often used for credential theft or spying.
</w:t>
            </w:r>
          </w:p>
        </w:tc>
      </w:tr>
      <w:tr>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WriteProcessMemory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Memory Operations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72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Writes to another process’s memory; commonly used in process hollowing.
</w:t>
            </w:r>
          </w:p>
        </w:tc>
      </w:tr>
      <w:tr>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VirtualAllocEx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Memory Operations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105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Allocates memory in another process; used in injection techniques.
</w:t>
            </w:r>
          </w:p>
        </w:tc>
      </w:tr>
      <w:tr>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LoadLibraryA/W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DLL Loading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67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Loads external DLLs; used to bring in malicious or third-party libraries.
</w:t>
            </w:r>
          </w:p>
        </w:tc>
      </w:tr>
      <w:tr>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GetProcAddress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DLL Loading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64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Resolves the address of functions; used with LoadLibrary.
</w:t>
            </w:r>
          </w:p>
        </w:tc>
      </w:tr>
      <w:tr>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CreateRemoteThread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Code Injection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42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Starts a thread in another process; typical in remote injection attacks.
</w:t>
            </w:r>
          </w:p>
        </w:tc>
      </w:tr>
      <w:tr>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NtQuerySystemInformation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System Discovery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50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Retrieves system information; may aid in sandbox evasion or environment checks.
</w:t>
            </w:r>
          </w:p>
        </w:tc>
      </w:tr>
      <w:tr>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LogonUserA/W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Credential Access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30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Attempts to log in a user; may be used to access local/remote resources.
</w:t>
            </w:r>
          </w:p>
        </w:tc>
      </w:tr>
      <w:tr>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CryptAcquireContext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Cryptography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25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Accesses crypto service provider; often used in data encryption/decryption.
</w:t>
            </w:r>
          </w:p>
        </w:tc>
      </w:tr>
      <w:tr>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InternetOpenUrl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Network Communication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38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Opens a URL; can be used to contact C2 servers or exfiltrate data.
</w:t>
            </w:r>
          </w:p>
        </w:tc>
      </w:tr>
      <w:tr>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WSASocket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Network Communication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41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Creates sockets for network communication.
</w:t>
            </w:r>
          </w:p>
        </w:tc>
      </w:tr>
    </w:tbl>
    <w:p>
      <w:pPr>
        <w:spacing w:after="120" w:before="120" w:line="336" w:lineRule="auto"/>
        <w:ind w:firstLine="0" w:start="0"/>
        <w:jc w:val="start"/>
      </w:pPr>
      <w:r>
        <w:rPr>
          <w:rFonts w:ascii="Arimo" w:hAnsi="Arimo" w:cs="Arimo" w:eastAsia="Arimo"/>
          <w:color w:val="000000"/>
          <w:sz w:val="24"/>
          <w:szCs w:val="24"/>
        </w:rPr>
        <w:t>Table 2: API Call Frequency during Malware Execution</w:t>
      </w: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36"/>
          <w:szCs w:val="36"/>
        </w:rPr>
        <w:t xml:space="preserve">Table 3: Comparison of Static vs. Dynamic Analysis Results
</w:t>
      </w:r>
    </w:p>
    <w:p>
      <w:pPr>
        <w:spacing w:after="120" w:before="120" w:line="360" w:lineRule="auto"/>
        <w:ind w:firstLine="0" w:start="0"/>
        <w:jc w:val="start"/>
      </w:pPr>
      <w:r>
        <w:rPr>
          <w:rFonts w:ascii="Arimo" w:hAnsi="Arimo" w:cs="Arimo" w:eastAsia="Arimo"/>
          <w:color w:val="000000"/>
          <w:sz w:val="24"/>
          <w:szCs w:val="24"/>
        </w:rPr>
        <w:t>This table summarizes what was revealed or inferred through static (code-level) versus dynamic (sandboxed execution) analysis, highlighting how findings differ and complement each other regarding obfuscation, network activity, and payload identification.</w:t>
      </w: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8"/>
          <w:szCs w:val="28"/>
        </w:rPr>
        <w:t xml:space="preserve">📊 </w:t>
      </w:r>
      <w:r>
        <w:rPr>
          <w:rFonts w:ascii="Arimo Bold" w:hAnsi="Arimo Bold" w:cs="Arimo Bold" w:eastAsia="Arimo Bold"/>
          <w:b/>
          <w:bCs/>
          <w:color w:val="000000"/>
          <w:sz w:val="28"/>
          <w:szCs w:val="28"/>
        </w:rPr>
        <w:t>Comparison of Static vs. Dynamic Analysis Results</w:t>
      </w:r>
      <w:r>
        <w:rPr>
          <w:rFonts w:ascii="Arimo" w:hAnsi="Arimo" w:cs="Arimo" w:eastAsia="Arimo"/>
          <w:color w:val="000000"/>
          <w:sz w:val="28"/>
          <w:szCs w:val="28"/>
        </w:rPr>
        <w:t xml:space="preserve">
</w:t>
      </w:r>
    </w:p>
    <w:tbl>
      <w:tblPr>
        <w:tblW w:w="9030" w:type="dxa"/>
        <w:tblBorders>
          <w:top w:val="single" w:color="dbdbdb" w:sz="12"/>
          <w:start w:color="dbdbdb" w:sz="12" w:val="single"/>
          <w:left w:val="single"/>
          <w:bottom w:val="single" w:color="dbdbdb" w:sz="12"/>
          <w:end w:color="dbdbdb" w:sz="12" w:val="single"/>
          <w:right w:val="single"/>
          <w:insideH w:val="single" w:color="dbdbdb" w:sz="12"/>
          <w:insideV w:val="single" w:color="dbdbdb" w:sz="12"/>
        </w:tblBorders>
      </w:tblPr>
      <w:tblGrid>
        <w:gridCol w:w="2257"/>
        <w:gridCol w:w="2257"/>
        <w:gridCol w:w="2257"/>
        <w:gridCol w:w="2257"/>
      </w:tblGrid>
      <w:tr>
        <w:tc>
          <w:tcPr>
            <w:tcW w:w="2257" w:type="dxa"/>
            <w:tcMar>
              <w:top w:w="180"/>
              <w:start w:w="180"/>
              <w:bottom w:w="180"/>
              <w:end w:w="180"/>
            </w:tcMar>
          </w:tcPr>
          <w:p>
            <w:pPr>
              <w:spacing w:after="120" w:before="120" w:line="360" w:lineRule="auto"/>
              <w:ind w:firstLine="0" w:start="0"/>
              <w:jc w:val="start"/>
            </w:pPr>
            <w:r>
              <w:rPr>
                <w:rFonts w:ascii="Arimo Bold" w:hAnsi="Arimo Bold" w:cs="Arimo Bold" w:eastAsia="Arimo Bold"/>
                <w:b/>
                <w:bCs/>
                <w:color w:val="000000"/>
                <w:sz w:val="24"/>
                <w:szCs w:val="24"/>
              </w:rPr>
              <w:t>Aspect</w:t>
            </w:r>
            <w:r>
              <w:rPr>
                <w:rFonts w:ascii="Arimo" w:hAnsi="Arimo" w:cs="Arimo" w:eastAsia="Arimo"/>
                <w:color w:val="000000"/>
                <w:sz w:val="24"/>
                <w:szCs w:val="24"/>
              </w:rPr>
              <w:t xml:space="preserve">
</w:t>
            </w:r>
          </w:p>
        </w:tc>
        <w:tc>
          <w:tcPr>
            <w:tcW w:w="2257" w:type="dxa"/>
            <w:tcMar>
              <w:top w:w="180"/>
              <w:start w:w="180"/>
              <w:bottom w:w="180"/>
              <w:end w:w="180"/>
            </w:tcMar>
          </w:tcPr>
          <w:p>
            <w:pPr>
              <w:spacing w:after="120" w:before="120" w:line="360" w:lineRule="auto"/>
              <w:ind w:firstLine="0" w:start="0"/>
              <w:jc w:val="start"/>
            </w:pPr>
            <w:r>
              <w:rPr>
                <w:rFonts w:ascii="Arimo Bold" w:hAnsi="Arimo Bold" w:cs="Arimo Bold" w:eastAsia="Arimo Bold"/>
                <w:b/>
                <w:bCs/>
                <w:color w:val="000000"/>
                <w:sz w:val="24"/>
                <w:szCs w:val="24"/>
              </w:rPr>
              <w:t>Static Analysis</w:t>
            </w:r>
            <w:r>
              <w:rPr>
                <w:rFonts w:ascii="Arimo" w:hAnsi="Arimo" w:cs="Arimo" w:eastAsia="Arimo"/>
                <w:color w:val="000000"/>
                <w:sz w:val="24"/>
                <w:szCs w:val="24"/>
              </w:rPr>
              <w:t xml:space="preserve">
</w:t>
            </w:r>
          </w:p>
        </w:tc>
        <w:tc>
          <w:tcPr>
            <w:tcW w:w="2257" w:type="dxa"/>
            <w:tcMar>
              <w:top w:w="180"/>
              <w:start w:w="180"/>
              <w:bottom w:w="180"/>
              <w:end w:w="180"/>
            </w:tcMar>
          </w:tcPr>
          <w:p>
            <w:pPr>
              <w:spacing w:after="120" w:before="120" w:line="360" w:lineRule="auto"/>
              <w:ind w:firstLine="0" w:start="0"/>
              <w:jc w:val="start"/>
            </w:pPr>
            <w:r>
              <w:rPr>
                <w:rFonts w:ascii="Arimo Bold" w:hAnsi="Arimo Bold" w:cs="Arimo Bold" w:eastAsia="Arimo Bold"/>
                <w:b/>
                <w:bCs/>
                <w:color w:val="000000"/>
                <w:sz w:val="24"/>
                <w:szCs w:val="24"/>
              </w:rPr>
              <w:t>Dynamic Analysis</w:t>
            </w:r>
            <w:r>
              <w:rPr>
                <w:rFonts w:ascii="Arimo" w:hAnsi="Arimo" w:cs="Arimo" w:eastAsia="Arimo"/>
                <w:color w:val="000000"/>
                <w:sz w:val="24"/>
                <w:szCs w:val="24"/>
              </w:rPr>
              <w:t xml:space="preserve">
</w:t>
            </w:r>
          </w:p>
        </w:tc>
        <w:tc>
          <w:tcPr>
            <w:tcW w:w="2257" w:type="dxa"/>
            <w:tcMar>
              <w:top w:w="180"/>
              <w:start w:w="180"/>
              <w:bottom w:w="180"/>
              <w:end w:w="180"/>
            </w:tcMar>
          </w:tcPr>
          <w:p>
            <w:pPr>
              <w:spacing w:after="120" w:before="120" w:line="360" w:lineRule="auto"/>
              <w:ind w:firstLine="0" w:start="0"/>
              <w:jc w:val="start"/>
            </w:pPr>
            <w:r>
              <w:rPr>
                <w:rFonts w:ascii="Arimo Bold" w:hAnsi="Arimo Bold" w:cs="Arimo Bold" w:eastAsia="Arimo Bold"/>
                <w:b/>
                <w:bCs/>
                <w:color w:val="000000"/>
                <w:sz w:val="24"/>
                <w:szCs w:val="24"/>
              </w:rPr>
              <w:t>Remarks</w:t>
            </w:r>
            <w:r>
              <w:rPr>
                <w:rFonts w:ascii="Arimo" w:hAnsi="Arimo" w:cs="Arimo" w:eastAsia="Arimo"/>
                <w:color w:val="000000"/>
                <w:sz w:val="24"/>
                <w:szCs w:val="24"/>
              </w:rPr>
              <w:t xml:space="preserve">
</w:t>
            </w:r>
          </w:p>
        </w:tc>
      </w:tr>
      <w:tr>
        <w:tc>
          <w:tcPr>
            <w:tcW w:w="2257" w:type="dxa"/>
            <w:tcMar>
              <w:top w:w="180"/>
              <w:start w:w="180"/>
              <w:bottom w:w="180"/>
              <w:end w:w="180"/>
            </w:tcMar>
          </w:tcPr>
          <w:p>
            <w:pPr>
              <w:spacing w:after="120" w:before="120" w:line="360" w:lineRule="auto"/>
              <w:ind w:firstLine="0" w:start="0"/>
              <w:jc w:val="start"/>
            </w:pPr>
            <w:r>
              <w:rPr>
                <w:rFonts w:ascii="Arimo Bold" w:hAnsi="Arimo Bold" w:cs="Arimo Bold" w:eastAsia="Arimo Bold"/>
                <w:b/>
                <w:bCs/>
                <w:color w:val="000000"/>
                <w:sz w:val="24"/>
                <w:szCs w:val="24"/>
              </w:rPr>
              <w:t>Code Obfuscation</w:t>
            </w:r>
            <w:r>
              <w:rPr>
                <w:rFonts w:ascii="Arimo" w:hAnsi="Arimo" w:cs="Arimo" w:eastAsia="Arimo"/>
                <w:color w:val="000000"/>
                <w:sz w:val="24"/>
                <w:szCs w:val="24"/>
              </w:rPr>
              <w:t xml:space="preserve">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Detects presence of obfuscation (e.g., encrypted strings, packers)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May not immediately reveal obfuscation unless triggered during execution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Static reveals structure; dynamic shows actual behavior post-decryption
</w:t>
            </w:r>
          </w:p>
        </w:tc>
      </w:tr>
      <w:tr>
        <w:tc>
          <w:tcPr>
            <w:tcW w:w="2257" w:type="dxa"/>
            <w:tcMar>
              <w:top w:w="180"/>
              <w:start w:w="180"/>
              <w:bottom w:w="180"/>
              <w:end w:w="180"/>
            </w:tcMar>
          </w:tcPr>
          <w:p>
            <w:pPr>
              <w:spacing w:after="120" w:before="120" w:line="360" w:lineRule="auto"/>
              <w:ind w:firstLine="0" w:start="0"/>
              <w:jc w:val="start"/>
            </w:pPr>
            <w:r>
              <w:rPr>
                <w:rFonts w:ascii="Arimo Bold" w:hAnsi="Arimo Bold" w:cs="Arimo Bold" w:eastAsia="Arimo Bold"/>
                <w:b/>
                <w:bCs/>
                <w:color w:val="000000"/>
                <w:sz w:val="24"/>
                <w:szCs w:val="24"/>
              </w:rPr>
              <w:t>API Calls</w:t>
            </w:r>
            <w:r>
              <w:rPr>
                <w:rFonts w:ascii="Arimo" w:hAnsi="Arimo" w:cs="Arimo" w:eastAsia="Arimo"/>
                <w:color w:val="000000"/>
                <w:sz w:val="24"/>
                <w:szCs w:val="24"/>
              </w:rPr>
              <w:t xml:space="preserve">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Lists potential APIs used via imports or disassembly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Captures actual API calls during runtime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Dynamic gives real usage context (e.g., frequency, sequence)
</w:t>
            </w:r>
          </w:p>
        </w:tc>
      </w:tr>
      <w:tr>
        <w:tc>
          <w:tcPr>
            <w:tcW w:w="2257" w:type="dxa"/>
            <w:tcMar>
              <w:top w:w="180"/>
              <w:start w:w="180"/>
              <w:bottom w:w="180"/>
              <w:end w:w="180"/>
            </w:tcMar>
          </w:tcPr>
          <w:p>
            <w:pPr>
              <w:spacing w:after="120" w:before="120" w:line="360" w:lineRule="auto"/>
              <w:ind w:firstLine="0" w:start="0"/>
              <w:jc w:val="start"/>
            </w:pPr>
            <w:r>
              <w:rPr>
                <w:rFonts w:ascii="Arimo Bold" w:hAnsi="Arimo Bold" w:cs="Arimo Bold" w:eastAsia="Arimo Bold"/>
                <w:b/>
                <w:bCs/>
                <w:color w:val="000000"/>
                <w:sz w:val="24"/>
                <w:szCs w:val="24"/>
              </w:rPr>
              <w:t>Network Activity</w:t>
            </w:r>
            <w:r>
              <w:rPr>
                <w:rFonts w:ascii="Arimo" w:hAnsi="Arimo" w:cs="Arimo" w:eastAsia="Arimo"/>
                <w:color w:val="000000"/>
                <w:sz w:val="24"/>
                <w:szCs w:val="24"/>
              </w:rPr>
              <w:t xml:space="preserve">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May show hardcoded IPs/URLs in strings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Reveals real-time C2 communication, DNS requests, and protocol use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Dynamic essential for identifying live communication and callbacks
</w:t>
            </w:r>
          </w:p>
        </w:tc>
      </w:tr>
      <w:tr>
        <w:tc>
          <w:tcPr>
            <w:tcW w:w="2257" w:type="dxa"/>
            <w:tcMar>
              <w:top w:w="180"/>
              <w:start w:w="180"/>
              <w:bottom w:w="180"/>
              <w:end w:w="180"/>
            </w:tcMar>
          </w:tcPr>
          <w:p>
            <w:pPr>
              <w:spacing w:after="120" w:before="120" w:line="360" w:lineRule="auto"/>
              <w:ind w:firstLine="0" w:start="0"/>
              <w:jc w:val="start"/>
            </w:pPr>
            <w:r>
              <w:rPr>
                <w:rFonts w:ascii="Arimo Bold" w:hAnsi="Arimo Bold" w:cs="Arimo Bold" w:eastAsia="Arimo Bold"/>
                <w:b/>
                <w:bCs/>
                <w:color w:val="000000"/>
                <w:sz w:val="24"/>
                <w:szCs w:val="24"/>
              </w:rPr>
              <w:t>File System Interaction</w:t>
            </w:r>
            <w:r>
              <w:rPr>
                <w:rFonts w:ascii="Arimo" w:hAnsi="Arimo" w:cs="Arimo" w:eastAsia="Arimo"/>
                <w:color w:val="000000"/>
                <w:sz w:val="24"/>
                <w:szCs w:val="24"/>
              </w:rPr>
              <w:t xml:space="preserve">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Shows functions like CreateFile, WriteFile, etc.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Logs actual files written/created/deleted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Complements static insight with real file paths and behavior
</w:t>
            </w:r>
          </w:p>
        </w:tc>
      </w:tr>
      <w:tr>
        <w:tc>
          <w:tcPr>
            <w:tcW w:w="2257" w:type="dxa"/>
            <w:tcMar>
              <w:top w:w="180"/>
              <w:start w:w="180"/>
              <w:bottom w:w="180"/>
              <w:end w:w="180"/>
            </w:tcMar>
          </w:tcPr>
          <w:p>
            <w:pPr>
              <w:spacing w:after="120" w:before="120" w:line="360" w:lineRule="auto"/>
              <w:ind w:firstLine="0" w:start="0"/>
              <w:jc w:val="start"/>
            </w:pPr>
            <w:r>
              <w:rPr>
                <w:rFonts w:ascii="Arimo Bold" w:hAnsi="Arimo Bold" w:cs="Arimo Bold" w:eastAsia="Arimo Bold"/>
                <w:b/>
                <w:bCs/>
                <w:color w:val="000000"/>
                <w:sz w:val="24"/>
                <w:szCs w:val="24"/>
              </w:rPr>
              <w:t>Registry Modification</w:t>
            </w:r>
            <w:r>
              <w:rPr>
                <w:rFonts w:ascii="Arimo" w:hAnsi="Arimo" w:cs="Arimo" w:eastAsia="Arimo"/>
                <w:color w:val="000000"/>
                <w:sz w:val="24"/>
                <w:szCs w:val="24"/>
              </w:rPr>
              <w:t xml:space="preserve">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May detect use of registry APIs or key strings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Captures actual registry keys modified during execution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Static shows potential; dynamic confirms exact keys touched
</w:t>
            </w:r>
          </w:p>
        </w:tc>
      </w:tr>
      <w:tr>
        <w:tc>
          <w:tcPr>
            <w:tcW w:w="2257" w:type="dxa"/>
            <w:tcMar>
              <w:top w:w="180"/>
              <w:start w:w="180"/>
              <w:bottom w:w="180"/>
              <w:end w:w="180"/>
            </w:tcMar>
          </w:tcPr>
          <w:p>
            <w:pPr>
              <w:spacing w:after="120" w:before="120" w:line="360" w:lineRule="auto"/>
              <w:ind w:firstLine="0" w:start="0"/>
              <w:jc w:val="start"/>
            </w:pPr>
            <w:r>
              <w:rPr>
                <w:rFonts w:ascii="Arimo Bold" w:hAnsi="Arimo Bold" w:cs="Arimo Bold" w:eastAsia="Arimo Bold"/>
                <w:b/>
                <w:bCs/>
                <w:color w:val="000000"/>
                <w:sz w:val="24"/>
                <w:szCs w:val="24"/>
              </w:rPr>
              <w:t>Payload Identification</w:t>
            </w:r>
            <w:r>
              <w:rPr>
                <w:rFonts w:ascii="Arimo" w:hAnsi="Arimo" w:cs="Arimo" w:eastAsia="Arimo"/>
                <w:color w:val="000000"/>
                <w:sz w:val="24"/>
                <w:szCs w:val="24"/>
              </w:rPr>
              <w:t xml:space="preserve">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Might uncover embedded payloads or dropped files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Reveals dropped files and executed payloads in sandbox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Dynamic helps confirm and retrieve actual dropped artifacts
</w:t>
            </w:r>
          </w:p>
        </w:tc>
      </w:tr>
      <w:tr>
        <w:tc>
          <w:tcPr>
            <w:tcW w:w="2257" w:type="dxa"/>
            <w:tcMar>
              <w:top w:w="180"/>
              <w:start w:w="180"/>
              <w:bottom w:w="180"/>
              <w:end w:w="180"/>
            </w:tcMar>
          </w:tcPr>
          <w:p>
            <w:pPr>
              <w:spacing w:after="120" w:before="120" w:line="360" w:lineRule="auto"/>
              <w:ind w:firstLine="0" w:start="0"/>
              <w:jc w:val="start"/>
            </w:pPr>
            <w:r>
              <w:rPr>
                <w:rFonts w:ascii="Arimo Bold" w:hAnsi="Arimo Bold" w:cs="Arimo Bold" w:eastAsia="Arimo Bold"/>
                <w:b/>
                <w:bCs/>
                <w:color w:val="000000"/>
                <w:sz w:val="24"/>
                <w:szCs w:val="24"/>
              </w:rPr>
              <w:t>Anti-analysis Techniques</w:t>
            </w:r>
            <w:r>
              <w:rPr>
                <w:rFonts w:ascii="Arimo" w:hAnsi="Arimo" w:cs="Arimo" w:eastAsia="Arimo"/>
                <w:color w:val="000000"/>
                <w:sz w:val="24"/>
                <w:szCs w:val="24"/>
              </w:rPr>
              <w:t xml:space="preserve">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Detectable via suspicious patterns (e.g., IsDebuggerPresent)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Can observe behavior like sandbox evasion or stalling tactics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Both are useful—static for clues, dynamic for live evasion evidence
</w:t>
            </w:r>
          </w:p>
        </w:tc>
      </w:tr>
      <w:tr>
        <w:tc>
          <w:tcPr>
            <w:tcW w:w="2257" w:type="dxa"/>
            <w:tcMar>
              <w:top w:w="180"/>
              <w:start w:w="180"/>
              <w:bottom w:w="180"/>
              <w:end w:w="180"/>
            </w:tcMar>
          </w:tcPr>
          <w:p>
            <w:pPr>
              <w:spacing w:after="120" w:before="120" w:line="360" w:lineRule="auto"/>
              <w:ind w:firstLine="0" w:start="0"/>
              <w:jc w:val="start"/>
            </w:pPr>
            <w:r>
              <w:rPr>
                <w:rFonts w:ascii="Arimo Bold" w:hAnsi="Arimo Bold" w:cs="Arimo Bold" w:eastAsia="Arimo Bold"/>
                <w:b/>
                <w:bCs/>
                <w:color w:val="000000"/>
                <w:sz w:val="24"/>
                <w:szCs w:val="24"/>
              </w:rPr>
              <w:t>Persistence Mechanism</w:t>
            </w:r>
            <w:r>
              <w:rPr>
                <w:rFonts w:ascii="Arimo" w:hAnsi="Arimo" w:cs="Arimo" w:eastAsia="Arimo"/>
                <w:color w:val="000000"/>
                <w:sz w:val="24"/>
                <w:szCs w:val="24"/>
              </w:rPr>
              <w:t xml:space="preserve">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Identifies registry entries, services, or autorun capabilities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Confirms actual persistence setup during runtime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Dynamic confirms if and how persistence is really applied
</w:t>
            </w:r>
          </w:p>
        </w:tc>
      </w:tr>
      <w:tr>
        <w:tc>
          <w:tcPr>
            <w:tcW w:w="2257" w:type="dxa"/>
            <w:tcMar>
              <w:top w:w="180"/>
              <w:start w:w="180"/>
              <w:bottom w:w="180"/>
              <w:end w:w="180"/>
            </w:tcMar>
          </w:tcPr>
          <w:p>
            <w:pPr>
              <w:spacing w:after="120" w:before="120" w:line="360" w:lineRule="auto"/>
              <w:ind w:firstLine="0" w:start="0"/>
              <w:jc w:val="start"/>
            </w:pPr>
            <w:r>
              <w:rPr>
                <w:rFonts w:ascii="Arimo Bold" w:hAnsi="Arimo Bold" w:cs="Arimo Bold" w:eastAsia="Arimo Bold"/>
                <w:b/>
                <w:bCs/>
                <w:color w:val="000000"/>
                <w:sz w:val="24"/>
                <w:szCs w:val="24"/>
              </w:rPr>
              <w:t>Behavioral Triggers</w:t>
            </w:r>
            <w:r>
              <w:rPr>
                <w:rFonts w:ascii="Arimo" w:hAnsi="Arimo" w:cs="Arimo" w:eastAsia="Arimo"/>
                <w:color w:val="000000"/>
                <w:sz w:val="24"/>
                <w:szCs w:val="24"/>
              </w:rPr>
              <w:t xml:space="preserve">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Difficult to detect—may be hidden behind conditions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Can observe logic bombs, timed payloads, or input-triggered behavior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Dynamic required to see environment-aware or time-delayed actions
</w:t>
            </w:r>
          </w:p>
        </w:tc>
      </w:tr>
      <w:tr>
        <w:tc>
          <w:tcPr>
            <w:tcW w:w="2257" w:type="dxa"/>
            <w:tcMar>
              <w:top w:w="180"/>
              <w:start w:w="180"/>
              <w:bottom w:w="180"/>
              <w:end w:w="180"/>
            </w:tcMar>
          </w:tcPr>
          <w:p>
            <w:pPr>
              <w:spacing w:after="120" w:before="120" w:line="360" w:lineRule="auto"/>
              <w:ind w:firstLine="0" w:start="0"/>
              <w:jc w:val="start"/>
            </w:pPr>
            <w:r>
              <w:rPr>
                <w:rFonts w:ascii="Arimo Bold" w:hAnsi="Arimo Bold" w:cs="Arimo Bold" w:eastAsia="Arimo Bold"/>
                <w:b/>
                <w:bCs/>
                <w:color w:val="000000"/>
                <w:sz w:val="24"/>
                <w:szCs w:val="24"/>
              </w:rPr>
              <w:t>Execution Flow</w:t>
            </w:r>
            <w:r>
              <w:rPr>
                <w:rFonts w:ascii="Arimo" w:hAnsi="Arimo" w:cs="Arimo" w:eastAsia="Arimo"/>
                <w:color w:val="000000"/>
                <w:sz w:val="24"/>
                <w:szCs w:val="24"/>
              </w:rPr>
              <w:t xml:space="preserve">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Disassembled control flow available (but hard to follow in packed files)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Captures actual execution path including loops, branches, and injected threads
</w:t>
            </w:r>
          </w:p>
        </w:tc>
        <w:tc>
          <w:tcPr>
            <w:tcW w:w="2257" w:type="dxa"/>
            <w:tcMar>
              <w:top w:w="180"/>
              <w:start w:w="180"/>
              <w:bottom w:w="180"/>
              <w:end w:w="180"/>
            </w:tcMar>
          </w:tcPr>
          <w:p>
            <w:pPr>
              <w:spacing w:after="120" w:before="120" w:line="360" w:lineRule="auto"/>
              <w:ind w:firstLine="0" w:start="0"/>
              <w:jc w:val="start"/>
            </w:pPr>
            <w:r>
              <w:rPr>
                <w:rFonts w:ascii="Arimo" w:hAnsi="Arimo" w:cs="Arimo" w:eastAsia="Arimo"/>
                <w:color w:val="000000"/>
                <w:sz w:val="24"/>
                <w:szCs w:val="24"/>
              </w:rPr>
              <w:t xml:space="preserve">Dynamic gives practical flow; static gives architectural overview
</w:t>
            </w:r>
          </w:p>
        </w:tc>
      </w:tr>
    </w:tbl>
    <w:p>
      <w:pPr>
        <w:spacing w:after="120" w:before="120" w:line="336" w:lineRule="auto"/>
        <w:ind w:firstLine="0" w:start="0"/>
        <w:jc w:val="start"/>
      </w:pPr>
      <w:r>
        <w:rPr>
          <w:rFonts w:ascii="Arimo" w:hAnsi="Arimo" w:cs="Arimo" w:eastAsia="Arimo"/>
          <w:color w:val="000000"/>
          <w:sz w:val="24"/>
          <w:szCs w:val="24"/>
        </w:rPr>
        <w:t>Table 3: Comparison of Static vs. Dynamic Analysis Results</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Bold">
    <w:panose1 w:val="020B0704020202020204"/>
    <w:charset w:characterSet="1"/>
    <w:embedBold r:id="rId1"/>
  </w:font>
  <w:font w:name="Arimo">
    <w:panose1 w:val="020B0604020202020204"/>
    <w:charset w:characterSet="1"/>
    <w:embedRegular r:id="rId2"/>
  </w:font>
  <w:font w:name="Arimo Italics">
    <w:panose1 w:val="020B0604020202090204"/>
    <w:charset w:characterSet="1"/>
    <w:embedItalic r:id="rId3"/>
  </w:font>
  <w:font w:name="Arimo Bold Italics">
    <w:panose1 w:val="020B0704020202090204"/>
    <w:charset w:characterSet="1"/>
    <w:embedBoldItalic r:id="rId4"/>
  </w:font>
  <w:font w:name="Nunito Sans Expanded Bold">
    <w:panose1 w:val="00000000000000000000"/>
    <w:charset w:characterSet="1"/>
  </w:font>
  <w:font w:name="Nunito Sans Expanded Heavy">
    <w:panose1 w:val="00000000000000000000"/>
    <w:charset w:characterSet="1"/>
  </w:font>
  <w:font w:name="Nunito Sans Expanded Semi-Bold">
    <w:panose1 w:val="00000000000000000000"/>
    <w:charset w:characterSet="1"/>
  </w:font>
  <w:font w:name="Nunito Sans Expanded Ultra-Bold">
    <w:panose1 w:val="00000000000000000000"/>
    <w:charset w:characterSet="1"/>
  </w:font>
  <w:font w:name="Nunito Sans Expanded Medium">
    <w:panose1 w:val="00000000000000000000"/>
    <w:charset w:characterSet="1"/>
  </w:font>
  <w:font w:name="Nunito Sans Expanded Extra-Light">
    <w:panose1 w:val="00000000000000000000"/>
    <w:charset w:characterSet="1"/>
  </w:font>
  <w:font w:name="Nunito Sans Expanded Ultra-Bold Italics">
    <w:panose1 w:val="00000000000000000000"/>
    <w:charset w:characterSet="1"/>
  </w:font>
  <w:font w:name="Nunito Sans Expanded Medium Italics">
    <w:panose1 w:val="00000000000000000000"/>
    <w:charset w:characterSet="1"/>
  </w:font>
  <w:font w:name="Nunito Sans Expanded Semi-Bold Italics">
    <w:panose1 w:val="00000000000000000000"/>
    <w:charset w:characterSet="1"/>
  </w:font>
  <w:font w:name="Nunito Sans Expanded Light Italics">
    <w:panose1 w:val="00000000000000000000"/>
    <w:charset w:characterSet="1"/>
  </w:font>
  <w:font w:name="Nunito Sans Expanded Extra-Light Italics">
    <w:panose1 w:val="00000000000000000000"/>
    <w:charset w:characterSet="1"/>
  </w:font>
  <w:font w:name="Nunito Sans Expanded">
    <w:panose1 w:val="00000000000000000000"/>
    <w:charset w:characterSet="1"/>
  </w:font>
  <w:font w:name="Nunito Sans Expanded Italics">
    <w:panose1 w:val="00000000000000000000"/>
    <w:charset w:characterSet="1"/>
  </w:font>
  <w:font w:name="Nunito Sans Expanded Heavy Italics">
    <w:panose1 w:val="00000000000000000000"/>
    <w:charset w:characterSet="1"/>
  </w:font>
  <w:font w:name="Nunito Sans Expanded Light">
    <w:panose1 w:val="00000000000000000000"/>
    <w:charset w:characterSet="1"/>
  </w:font>
  <w:font w:name="Nunito Sans Expanded Bold Italics">
    <w:panose1 w:val="00000000000000000000"/>
    <w:charset w:characterSet="1"/>
  </w:font>
  <w:font w:name="Fira Sans">
    <w:panose1 w:val="020B0503050000020004"/>
    <w:charset w:characterSet="1"/>
  </w:font>
</w:fonts>
</file>

<file path=word/numbering.xml><?xml version="1.0" encoding="utf-8"?>
<w:numbering xmlns:w="http://schemas.openxmlformats.org/wordprocessingml/2006/main">
  <w:abstractNum w:abstractNumId="1">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9">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1">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media/image1.png" Type="http://schemas.openxmlformats.org/officeDocument/2006/relationships/image"/><Relationship Id="rId4" Target="numbering.xml" Type="http://schemas.openxmlformats.org/officeDocument/2006/relationships/numbering"/><Relationship Id="rId5" Target="media/image2.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2025-07-29T11:04:21Z</dcterms:created>
  <dc:creator>Apache POI</dc:creator>
</cp:coreProperties>
</file>