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5EFF"/>
          <w:sz w:val="26"/>
        </w:rPr>
        <w:t>SIH26155</w:t>
      </w:r>
    </w:p>
    <w:p>
      <w:pPr>
        <w:spacing w:after="160"/>
        <w:jc w:val="center"/>
      </w:pPr>
      <w:r>
        <w:rPr>
          <w:rFonts w:ascii="Aptos Display" w:hAnsi="Aptos Display"/>
          <w:b/>
          <w:color w:val="12233F"/>
          <w:sz w:val="54"/>
        </w:rPr>
        <w:t>AI-Driven Multi-Vendor Network Security Compliance Auditor</w:t>
      </w:r>
    </w:p>
    <w:p>
      <w:pPr>
        <w:spacing w:after="400"/>
        <w:jc w:val="center"/>
      </w:pPr>
      <w:r>
        <w:rPr>
          <w:rFonts w:ascii="Aptos" w:hAnsi="Aptos"/>
          <w:color w:val="6B7280"/>
          <w:sz w:val="24"/>
        </w:rPr>
        <w:t>Product Requirements Document (PRD)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12233F"/>
                <w:sz w:val="18"/>
              </w:rPr>
              <w:t>Document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PRD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12233F"/>
                <w:sz w:val="18"/>
              </w:rPr>
              <w:t>Version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1.0 — Hackathon MVP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12233F"/>
                <w:sz w:val="18"/>
              </w:rPr>
              <w:t>Deployment model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Offline-first, local analysis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12233F"/>
                <w:sz w:val="18"/>
              </w:rPr>
              <w:t>Cost model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100% free/open-source software stack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1F2937"/>
          <w:sz w:val="19"/>
        </w:rPr>
        <w:t>Design principle: deterministic verification first, bounded local AI second, human approval before learning or change.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SIH26155 calls for a vendor-agnostic, AI-assisted network security compliance auditor that can understand heterogeneous device configurations without depending on a vendor-locked compliance suite. This PRD defines a focused hackathon product built around a reliable deterministic auditing core and five differentiators that create a clear technical identity.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7" w:color="1F5EFF"/>
              <w:left w:val="single" w:sz="7" w:color="1F5EFF"/>
              <w:bottom w:val="single" w:sz="7" w:color="1F5EFF"/>
              <w:right w:val="single" w:sz="7" w:color="1F5EFF"/>
            </w:tcBorders>
          </w:tcPr>
          <w:p>
            <w:r>
              <w:rPr>
                <w:rFonts w:ascii="Aptos" w:hAnsi="Aptos"/>
                <w:b/>
                <w:color w:val="12233F"/>
              </w:rPr>
              <w:t xml:space="preserve">Product promise  </w:t>
            </w:r>
            <w:r>
              <w:rPr>
                <w:rFonts w:ascii="Aptos" w:hAnsi="Aptos"/>
                <w:sz w:val="18"/>
              </w:rPr>
              <w:t>Upload configurations from multiple vendors, translate them into common security properties, evaluate defensible controls, surface unfamiliar syntax instead of silently ignoring it, and keep every AI-assisted decision reviewable and reversible.</w:t>
            </w:r>
          </w:p>
        </w:tc>
      </w:tr>
    </w:tbl>
    <w:p>
      <w:pPr>
        <w:spacing w:after="0"/>
      </w:pPr>
    </w:p>
    <w:p>
      <w:pPr>
        <w:pStyle w:val="Heading1"/>
      </w:pPr>
      <w:r>
        <w:t>2. Problem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6192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Product response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Vendor syntax differs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Normalize vendor-specific configuration into a common security-property model.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Manual audits are slow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Automate evidence extraction and policy evaluation.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Unknown syntax can be silently missed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Detect unfamiliar fragments and route them through bounded local AI with confidence.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Binary compliance hides uncertainty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Use PASS / FAIL / INCONCLUSIVE with explicit evidence and confidence.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Learned mappings can become unsafe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Store mappings with provenance, versioning, approval and reversal capability.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Remediation can be risky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Simulate proposed changes before any application and require human approval.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Sensitive configurations should stay private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Run analysis locally and offline; no mandatory cloud AI service.</w:t>
            </w:r>
          </w:p>
        </w:tc>
      </w:tr>
    </w:tbl>
    <w:p>
      <w:pPr>
        <w:spacing w:after="0"/>
      </w:pPr>
    </w:p>
    <w:p>
      <w:pPr>
        <w:pStyle w:val="Heading1"/>
      </w:pPr>
      <w:r>
        <w:t>3. Goals and Success Criteria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Goal 1 — Reliable core: </w:t>
      </w:r>
      <w:r>
        <w:rPr>
          <w:rFonts w:ascii="Aptos" w:hAnsi="Aptos"/>
        </w:rPr>
        <w:t>Detect vendors, parse supported syntax, evaluate a defensible control library, and show exact evidence.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Goal 2 — Adaptive understanding: </w:t>
      </w:r>
      <w:r>
        <w:rPr>
          <w:rFonts w:ascii="Aptos" w:hAnsi="Aptos"/>
        </w:rPr>
        <w:t>Handle unfamiliar security-relevant syntax using bounded local ML and a human-approved learning loop.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Goal 3 — Cross-vendor reasoning: </w:t>
      </w:r>
      <w:r>
        <w:rPr>
          <w:rFonts w:ascii="Aptos" w:hAnsi="Aptos"/>
        </w:rPr>
        <w:t>Compare security meaning, not raw CLI text, across multiple vendors.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Goal 4 — Safe action: </w:t>
      </w:r>
      <w:r>
        <w:rPr>
          <w:rFonts w:ascii="Aptos" w:hAnsi="Aptos"/>
        </w:rPr>
        <w:t>Provide counterfactual remediation simulation and a human-gated change workflow.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Goal 5 — Trust: </w:t>
      </w:r>
      <w:r>
        <w:rPr>
          <w:rFonts w:ascii="Aptos" w:hAnsi="Aptos"/>
        </w:rPr>
        <w:t>Make every learned interpretation traceable, versioned, revocable and auditable.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4896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MVP target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Vendor coverage in demo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At least 3 vendors with deterministic parsers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Unknown syntax handling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Unknown fragments are detected; no silent ignore path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AI decision safety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Low-confidence output cannot directly produce PASS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Evidence traceability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Every finding links to exact source line / block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Cross-vendor equivalence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At least 5 common security properties demonstrated across vendors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Simulation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At least 3 remediation scenarios show before/after state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Learning reversal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Revoking a mapping triggers impact identification and re-audit flagging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Offline guarantee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Core analysis works without Internet access</w:t>
            </w:r>
          </w:p>
        </w:tc>
      </w:tr>
    </w:tbl>
    <w:p>
      <w:pPr>
        <w:spacing w:after="0"/>
      </w:pPr>
    </w:p>
    <w:p>
      <w:pPr>
        <w:pStyle w:val="Heading1"/>
      </w:pPr>
      <w:r>
        <w:t>4. Target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316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Needs</w:t>
            </w:r>
          </w:p>
        </w:tc>
        <w:tc>
          <w:tcPr>
            <w:tcW w:type="dxa" w:w="3600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Primary tasks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Security / Network Administrator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Fast, explainable audit results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Upload configs, review findings, approve mappings, inspect evidence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Compliance Auditor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Defensible evidence and traceability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Check controls, review INCONCLUSIVE results, export report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Network Engineer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Vendor-specific remediation guidance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Compare security properties, simulate changes, review proposed remediation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Evaluator / Judge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Clear proof of novelty and reliability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Observe multi-vendor audit, unseen syntax loop, simulation, reversal</w:t>
            </w:r>
          </w:p>
        </w:tc>
      </w:tr>
    </w:tbl>
    <w:p>
      <w:pPr>
        <w:spacing w:after="0"/>
      </w:pPr>
    </w:p>
    <w:p>
      <w:pPr>
        <w:pStyle w:val="Heading1"/>
      </w:pPr>
      <w:r>
        <w:t>5. Product Scope</w:t>
      </w:r>
    </w:p>
    <w:p>
      <w:pPr>
        <w:pStyle w:val="Heading2"/>
      </w:pPr>
      <w:r>
        <w:t>5.1 In Scope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Configuration upload and multi-device ingestion.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Vendor/platform detection for the supported demo vendors.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Deterministic parsing into a vendor-neutral security-property model.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A compact control library mapped to selected CIS/NIST-style requirements where supported by the implemented controls.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PASS / FAIL / INCONCLUSIVE, severity, confidence and evidence.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Five differentiating features defined in Section 6.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Local audit history and report generation.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Offline operation and local storage.</w:t>
      </w:r>
    </w:p>
    <w:p>
      <w:pPr>
        <w:pStyle w:val="Heading2"/>
      </w:pPr>
      <w:r>
        <w:t>5.2 Out of Scope for MVP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Autonomous production remediation without human approval.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A large local LLM/agent reasoning over entire configurations.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Full exploit detection or proof of exploitability.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Enterprise-scale attack-path analysis.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Complex multi-admin RBAC and production-scale adversarial ML defenses.</w:t>
      </w:r>
    </w:p>
    <w:p>
      <w:pPr>
        <w:pStyle w:val="Heading1"/>
      </w:pPr>
      <w:r>
        <w:t>6. Five Differentiating Product Features</w:t>
      </w:r>
    </w:p>
    <w:p>
      <w:pPr>
        <w:pStyle w:val="Heading2"/>
      </w:pPr>
      <w:r>
        <w:t>1. Self-Evolving Vendor Dialect Engine</w:t>
      </w:r>
    </w:p>
    <w:p>
      <w:r>
        <w:t>Detect unknown command syntax, classify its security meaning locally, request human approval, version the approved mapping, and reuse it on future audits.</w:t>
      </w:r>
    </w:p>
    <w:p>
      <w:pPr>
        <w:pStyle w:val="Heading2"/>
      </w:pPr>
      <w:r>
        <w:t>2. Universal Security Intent Compiler</w:t>
      </w:r>
    </w:p>
    <w:p>
      <w:r>
        <w:t>Accept a human security requirement such as “management access must use SSH and be restricted to the admin subnet” and compile it into vendor-neutral policy predicates that can be evaluated against multiple vendor configurations.</w:t>
      </w:r>
    </w:p>
    <w:p>
      <w:pPr>
        <w:pStyle w:val="Heading2"/>
      </w:pPr>
      <w:r>
        <w:t>3. Cross-Vendor Security Equivalence Graph</w:t>
      </w:r>
    </w:p>
    <w:p>
      <w:r>
        <w:t>Represent vendor commands/config fragments as nodes connected to the common security property they implement; surface equivalence across vendors without claiming raw configuration equivalence.</w:t>
      </w:r>
    </w:p>
    <w:p>
      <w:pPr>
        <w:pStyle w:val="Heading2"/>
      </w:pPr>
      <w:r>
        <w:t>4. Counterfactual Security Simulator</w:t>
      </w:r>
    </w:p>
    <w:p>
      <w:r>
        <w:t>Show how a proposed remediation would change security properties and compliance state before any configuration is applied.</w:t>
      </w:r>
    </w:p>
    <w:p>
      <w:pPr>
        <w:pStyle w:val="Heading2"/>
      </w:pPr>
      <w:r>
        <w:t>5. Auditable Learning &amp; Knowledge Reversal</w:t>
      </w:r>
    </w:p>
    <w:p>
      <w:r>
        <w:t>Record mapping provenance, confidence, approver, vendor/version and affected audits; allow a learned mapping to be revoked and mark dependent results for re-evaluation.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7" w:color="1F5EFF"/>
              <w:left w:val="single" w:sz="7" w:color="1F5EFF"/>
              <w:bottom w:val="single" w:sz="7" w:color="1F5EFF"/>
              <w:right w:val="single" w:sz="7" w:color="1F5EFF"/>
            </w:tcBorders>
          </w:tcPr>
          <w:p>
            <w:r>
              <w:rPr>
                <w:rFonts w:ascii="Aptos" w:hAnsi="Aptos"/>
                <w:b/>
                <w:color w:val="12233F"/>
              </w:rPr>
              <w:t xml:space="preserve">Positioning  </w:t>
            </w:r>
            <w:r>
              <w:rPr>
                <w:rFonts w:ascii="Aptos" w:hAnsi="Aptos"/>
                <w:sz w:val="18"/>
              </w:rPr>
              <w:t>The differentiators are the combination, not a claim that each individual capability is globally unique. The demo should prove the workflow end-to-end.</w:t>
            </w:r>
          </w:p>
        </w:tc>
      </w:tr>
    </w:tbl>
    <w:p>
      <w:pPr>
        <w:spacing w:after="0"/>
      </w:pPr>
    </w:p>
    <w:p>
      <w:pPr>
        <w:pStyle w:val="Heading1"/>
      </w:pPr>
      <w:r>
        <w:t>7. End-to-End User Flow</w:t>
      </w:r>
    </w:p>
    <w:p>
      <w:pPr>
        <w:pStyle w:val="CodeBlock"/>
        <w:keepLines/>
      </w:pPr>
      <w:r>
        <w:rPr>
          <w:rFonts w:ascii="Consolas" w:hAnsi="Consolas"/>
          <w:sz w:val="16"/>
        </w:rPr>
        <w:t>UPLOAD CONFIGS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DETECT VENDOR / DEVICE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PARSE KNOWN SYNTAX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BUILD VENDOR-NEUTRAL SECURITY STATE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EVALUATE CONTROLS + POLICY INTENT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UNKNOWN FRAGMENT? ── No ──&gt; CONTINUE</w:t>
        <w:br/>
      </w:r>
      <w:r>
        <w:rPr>
          <w:rFonts w:ascii="Consolas" w:hAnsi="Consolas"/>
          <w:sz w:val="16"/>
        </w:rPr>
        <w:t xml:space="preserve">    │</w:t>
        <w:br/>
      </w:r>
      <w:r>
        <w:rPr>
          <w:rFonts w:ascii="Consolas" w:hAnsi="Consolas"/>
          <w:sz w:val="16"/>
        </w:rPr>
        <w:t xml:space="preserve">   Yes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LOCAL ML INTERPRETATION + CONFIDENCE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HIGH CONFIDENCE? ── No ──&gt; INCONCLUSIVE → HUMAN REVIEW</w:t>
        <w:br/>
      </w:r>
      <w:r>
        <w:rPr>
          <w:rFonts w:ascii="Consolas" w:hAnsi="Consolas"/>
          <w:sz w:val="16"/>
        </w:rPr>
        <w:t xml:space="preserve">    │</w:t>
        <w:br/>
      </w:r>
      <w:r>
        <w:rPr>
          <w:rFonts w:ascii="Consolas" w:hAnsi="Consolas"/>
          <w:sz w:val="16"/>
        </w:rPr>
        <w:t xml:space="preserve">   Yes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EVIDENCE-LINKED RESULT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EQUIVALENCE GRAPH + SEMANTIC DIFF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PROPOSE REMEDIATION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COUNTERFACTUAL SIMULATION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HUMAN APPROVAL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APPLY / DEMO-ONLY APPLY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RE-AUDIT + VERSIONED REPORT</w:t>
        <w:br/>
      </w:r>
    </w:p>
    <w:p>
      <w:pPr>
        <w:pStyle w:val="Heading1"/>
      </w:pPr>
      <w:r>
        <w:t>8.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936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320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Acceptance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FR-01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Upload one or more text configuration files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Files are validated and ingested without modifying originals.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FR-02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Detect vendor/platform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Supported vendor is identified or marked uncertain with confirmation path.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FR-03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Parse supported syntax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Known syntax becomes structured properties and evidence references.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FR-04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Build common security state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Properties are independent of vendor command names.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FR-05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Evaluate controls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Each control returns PASS, FAIL or INCONCLUSIVE plus evidence.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FR-06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Compile natural-language intent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Intent is converted to a bounded set of policy predicates.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FR-07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Detect unknown syntax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Unrecognized security-relevant fragments are surfaced explicitly.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FR-08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Local AI interpretation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Model returns class + confidence; low confidence is not auto-trusted.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FR-09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Human approval / correction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Reviewer can approve, reject or correct a proposed mapping.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FR-10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Version knowledge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Mapping stores source, vendor, version, reviewer, timestamp and status.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FR-11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Security equivalence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Common security properties can link equivalent vendor expressions.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FR-12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Semantic diff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Before/after configurations are compared by security property.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FR-13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Simulate remediation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Proposed changes update predicted security state without touching device.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FR-14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Reverse knowledge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Revocation identifies audits/results dependent on the mapping.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FR-15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Generate report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Local HTML/PDF report contains summary, findings, evidence and review history.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FR-16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Offline mode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5"/>
              </w:rPr>
              <w:t>Core path runs with network disconnected.</w:t>
            </w:r>
          </w:p>
        </w:tc>
      </w:tr>
    </w:tbl>
    <w:p>
      <w:pPr>
        <w:spacing w:after="0"/>
      </w:pPr>
    </w:p>
    <w:p>
      <w:pPr>
        <w:pStyle w:val="Heading1"/>
      </w:pPr>
      <w:r>
        <w:t>9. Core UI /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6696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Key components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Dashboard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Audit summary, device count, PASS/FAIL/INCONCLUSIVE, top findings, knowledge status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Ingestion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Drag/drop files, vendor detection, device list, validation status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Audit Findings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Control, status, severity, confidence, evidence snippet, recommended action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Unknown Syntax Review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Unknown line/block, AI interpretation, confidence, approve/reject/correct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Intent Compiler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Natural-language requirement, compiled policy predicates, affected controls/devices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Equivalence Graph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Vendor fragment → security property → equivalent vendor fragments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Semantic Diff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Before vs after security properties, added/removed/changed controls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Simulation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Proposed change, predicted state, compliance delta, evidence preview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Knowledge Registry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Mappings, version, approver, provenance, active/revoked state, impact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Report / Export</w:t>
            </w:r>
          </w:p>
        </w:tc>
        <w:tc>
          <w:tcPr>
            <w:tcW w:type="dxa" w:w="669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Audit report, evidence, mapping provenance and review history</w:t>
            </w:r>
          </w:p>
        </w:tc>
      </w:tr>
    </w:tbl>
    <w:p>
      <w:pPr>
        <w:spacing w:after="0"/>
      </w:pPr>
    </w:p>
    <w:p>
      <w:pPr>
        <w:pStyle w:val="Heading1"/>
      </w:pPr>
      <w:r>
        <w:t>10. Non-Functional Requirements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Privacy: </w:t>
      </w:r>
      <w:r>
        <w:rPr>
          <w:rFonts w:ascii="Aptos" w:hAnsi="Aptos"/>
        </w:rPr>
        <w:t>Configuration data remains local by default; no mandatory external AI API.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Determinism: </w:t>
      </w:r>
      <w:r>
        <w:rPr>
          <w:rFonts w:ascii="Aptos" w:hAnsi="Aptos"/>
        </w:rPr>
        <w:t>Deterministic parsers and control rules must remain the source of truth for compliance decisions.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Explainability: </w:t>
      </w:r>
      <w:r>
        <w:rPr>
          <w:rFonts w:ascii="Aptos" w:hAnsi="Aptos"/>
        </w:rPr>
        <w:t>Every finding must expose the relevant evidence and reasoning path.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Fail-safe AI: </w:t>
      </w:r>
      <w:r>
        <w:rPr>
          <w:rFonts w:ascii="Aptos" w:hAnsi="Aptos"/>
        </w:rPr>
        <w:t>Uncertain ML output becomes INCONCLUSIVE rather than PASS.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Performance: </w:t>
      </w:r>
      <w:r>
        <w:rPr>
          <w:rFonts w:ascii="Aptos" w:hAnsi="Aptos"/>
        </w:rPr>
        <w:t>A small multi-device demo dataset should complete in seconds on a normal student laptop.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Usability: </w:t>
      </w:r>
      <w:r>
        <w:rPr>
          <w:rFonts w:ascii="Aptos" w:hAnsi="Aptos"/>
        </w:rPr>
        <w:t>A first-time evaluator should reach the killer demo flow in fewer than five actions from the landing screen.</w:t>
      </w:r>
    </w:p>
    <w:p>
      <w:pPr>
        <w:pStyle w:val="ListBullet"/>
        <w:spacing w:after="50"/>
        <w:ind w:left="288"/>
      </w:pPr>
      <w:r>
        <w:rPr>
          <w:rFonts w:ascii="Aptos" w:hAnsi="Aptos"/>
          <w:b/>
        </w:rPr>
        <w:t xml:space="preserve">Reproducibility: </w:t>
      </w:r>
      <w:r>
        <w:rPr>
          <w:rFonts w:ascii="Aptos" w:hAnsi="Aptos"/>
        </w:rPr>
        <w:t>Demo configs, control definitions and ML training examples are stored with the project.</w:t>
      </w:r>
    </w:p>
    <w:p>
      <w:pPr>
        <w:pStyle w:val="Heading1"/>
      </w:pPr>
      <w:r>
        <w:t>11. Data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6624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Important fields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Device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hostname, vendor, platform, version, source_file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ConfigFragment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device_id, raw_text, line_start, line_end, parser_status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SecurityProperty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category, state, source_fragment_ids, confidence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Control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name, description, predicate, severity, standard_refs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Finding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device_id, control_id, status, severity, confidence, evidence_ids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PolicyIntent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natural_language, predicates, compiler_version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KnowledgeMapping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vendor, platform, version_scope, fragment_pattern, property_id, confidence, reviewer, version, status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Simulation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base_config_hash, proposed_change, predicted_delta, created_at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Audit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id, created_at, input_hash, summary, result_version</w:t>
            </w:r>
          </w:p>
        </w:tc>
      </w:tr>
    </w:tbl>
    <w:p>
      <w:pPr>
        <w:spacing w:after="0"/>
      </w:pPr>
    </w:p>
    <w:p>
      <w:pPr>
        <w:pStyle w:val="Heading1"/>
      </w:pPr>
      <w:r>
        <w:t>12. Control Library — Initial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Control family</w:t>
            </w:r>
          </w:p>
        </w:tc>
        <w:tc>
          <w:tcPr>
            <w:tcW w:type="dxa" w:w="316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Example property</w:t>
            </w:r>
          </w:p>
        </w:tc>
        <w:tc>
          <w:tcPr>
            <w:tcW w:type="dxa" w:w="3456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Evidence type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Management access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SSH-only / secure management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Relevant service and transport config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Authentication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Authentication required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AAA / local-auth settings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Logging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Central logging enabled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Syslog / logging configuration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Time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NTP configured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NTP settings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SNMP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Secure SNMP / restricted exposure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SNMP configuration and ACL context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Access control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Management ACL present / restricted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ACL / policy fragments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Service exposure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Unnecessary management service disabled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Service enable/disable fragments</w:t>
            </w:r>
          </w:p>
        </w:tc>
      </w:tr>
      <w:t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Configuration hygiene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Required sections present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Completeness checks</w:t>
            </w:r>
          </w:p>
        </w:tc>
      </w:tr>
    </w:tbl>
    <w:p>
      <w:pPr>
        <w:spacing w:after="0"/>
      </w:pPr>
    </w:p>
    <w:p>
      <w:r>
        <w:t>The MVP should keep the control library small and defensible. It is better to support fewer controls with strong evidence than many controls with weak coverage.</w:t>
      </w:r>
    </w:p>
    <w:p>
      <w:pPr>
        <w:pStyle w:val="Heading1"/>
      </w:pPr>
      <w:r>
        <w:t>13. Hackathon Demo Script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1.  </w:t>
      </w:r>
      <w:r>
        <w:rPr>
          <w:rFonts w:ascii="Aptos" w:hAnsi="Aptos"/>
        </w:rPr>
        <w:t>Upload Cisco, Juniper and Fortinet sample configurations.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2.  </w:t>
      </w:r>
      <w:r>
        <w:rPr>
          <w:rFonts w:ascii="Aptos" w:hAnsi="Aptos"/>
        </w:rPr>
        <w:t>Show automatic vendor detection and common security-property extraction.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3.  </w:t>
      </w:r>
      <w:r>
        <w:rPr>
          <w:rFonts w:ascii="Aptos" w:hAnsi="Aptos"/>
        </w:rPr>
        <w:t>Open a control finding and show exact evidence lines.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4.  </w:t>
      </w:r>
      <w:r>
        <w:rPr>
          <w:rFonts w:ascii="Aptos" w:hAnsi="Aptos"/>
        </w:rPr>
        <w:t>Introduce an unfamiliar configuration fragment and show that it is detected instead of ignored.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5.  </w:t>
      </w:r>
      <w:r>
        <w:rPr>
          <w:rFonts w:ascii="Aptos" w:hAnsi="Aptos"/>
        </w:rPr>
        <w:t>Run the local classifier; show property prediction and confidence.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6.  </w:t>
      </w:r>
      <w:r>
        <w:rPr>
          <w:rFonts w:ascii="Aptos" w:hAnsi="Aptos"/>
        </w:rPr>
        <w:t>Force a low-confidence case to INCONCLUSIVE and complete the human correction flow.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7.  </w:t>
      </w:r>
      <w:r>
        <w:rPr>
          <w:rFonts w:ascii="Aptos" w:hAnsi="Aptos"/>
        </w:rPr>
        <w:t>Open the equivalence graph and show that different vendor syntax maps to the same security property.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8.  </w:t>
      </w:r>
      <w:r>
        <w:rPr>
          <w:rFonts w:ascii="Aptos" w:hAnsi="Aptos"/>
        </w:rPr>
        <w:t>Change one configuration and open semantic diff to show security meaning changed even though raw text is different.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9.  </w:t>
      </w:r>
      <w:r>
        <w:rPr>
          <w:rFonts w:ascii="Aptos" w:hAnsi="Aptos"/>
        </w:rPr>
        <w:t>Create a proposed remediation, run the counterfactual simulation, and show predicted compliance impact.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10.  </w:t>
      </w:r>
      <w:r>
        <w:rPr>
          <w:rFonts w:ascii="Aptos" w:hAnsi="Aptos"/>
        </w:rPr>
        <w:t>Approve the mapping/change, re-audit, and generate the final report.</w:t>
      </w:r>
    </w:p>
    <w:p>
      <w:pPr>
        <w:spacing w:after="50"/>
        <w:ind w:left="403" w:hanging="288"/>
      </w:pPr>
      <w:r>
        <w:rPr>
          <w:rFonts w:ascii="Aptos" w:hAnsi="Aptos"/>
          <w:b/>
        </w:rPr>
        <w:t xml:space="preserve">11.  </w:t>
      </w:r>
      <w:r>
        <w:rPr>
          <w:rFonts w:ascii="Aptos" w:hAnsi="Aptos"/>
        </w:rPr>
        <w:t>Revoke the learned mapping and show affected audits marked for re-evaluation.</w:t>
      </w:r>
    </w:p>
    <w:p>
      <w:pPr>
        <w:pStyle w:val="Heading1"/>
      </w:pPr>
      <w:r>
        <w:t>14. MVP Delivery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6192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Phase 1 — Foundation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Frontend shell, FastAPI API, file ingestion, deterministic vendor detection, 3 parsers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Phase 2 — Compliance core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Common model, control library, PASS/FAIL/INCONCLUSIVE, evidence, report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Phase 3 — Adaptive layer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Unknown syntax detection, local ML, confidence thresholds, human review, knowledge registry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Phase 4 — Differentiation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Intent compiler, equivalence graph, semantic diff, simulator, reversal impact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Phase 5 — Polish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Dataset, tests, demo mode, offline verification, README, architecture and 2-minute demo</w:t>
            </w:r>
          </w:p>
        </w:tc>
      </w:tr>
    </w:tbl>
    <w:p>
      <w:pPr>
        <w:spacing w:after="0"/>
      </w:pPr>
    </w:p>
    <w:p>
      <w:pPr>
        <w:pStyle w:val="Heading1"/>
      </w:pPr>
      <w:r>
        <w:t>15. Free-Stack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7" w:color="1F5EFF"/>
              <w:left w:val="single" w:sz="7" w:color="1F5EFF"/>
              <w:bottom w:val="single" w:sz="7" w:color="1F5EFF"/>
              <w:right w:val="single" w:sz="7" w:color="1F5EFF"/>
            </w:tcBorders>
          </w:tcPr>
          <w:p>
            <w:r>
              <w:rPr>
                <w:rFonts w:ascii="Aptos" w:hAnsi="Aptos"/>
                <w:b/>
                <w:color w:val="12233F"/>
              </w:rPr>
              <w:t xml:space="preserve">100% Free Development Rule  </w:t>
            </w:r>
            <w:r>
              <w:rPr>
                <w:rFonts w:ascii="Aptos" w:hAnsi="Aptos"/>
                <w:sz w:val="18"/>
              </w:rPr>
              <w:t>The MVP must not depend on paid SaaS, paid LLM APIs, paid observability, proprietary parsing SDKs or mandatory cloud storage. Internet may be used to install open-source dependencies, but runtime analysis must work locally.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768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Choice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React + Tailwind CSS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Python + FastAPI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Parsing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Python regex / rule-based parsers; Netmiko/NAPALM only when useful and compatible with local demo data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Local ML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scikit-learn TF-IDF + linear classifier; optional local embedding model if machine resources allow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Storage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SQLite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Graph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React Flow or Cytoscape.js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ReportLab for PDF + local HTML export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Testing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pytest + built-in fixture configs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Packaging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Python venv + npm; local startup scripts</w:t>
            </w:r>
          </w:p>
        </w:tc>
      </w:tr>
    </w:tbl>
    <w:p>
      <w:pPr>
        <w:spacing w:after="0"/>
      </w:pPr>
    </w:p>
    <w:p>
      <w:pPr>
        <w:pStyle w:val="Heading1"/>
      </w:pPr>
      <w:r>
        <w:t>16.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6192"/>
            <w:shd w:fill="12233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2233F"/>
              <w:left w:val="single" w:sz="5" w:color="12233F"/>
              <w:bottom w:val="single" w:sz="5" w:color="12233F"/>
              <w:right w:val="single" w:sz="5" w:color="12233F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AI over-trust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Confidence thresholds + INCONCLUSIVE + human review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Vendor parser scope grows too large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Support 3 vendors deeply for demo; add adapters incrementally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Simulation appears to be real deployment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Default to dry-run simulation; separate apply action and require approval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Novelty is overstated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Present the five features as a differentiated combination and demonstrate the full loop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Laptop limitations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Use small local models and text-based feature extraction rather than a large LLM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Bad learned mapping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jc w:val="left"/>
            </w:pPr>
            <w:r>
              <w:rPr>
                <w:rFonts w:ascii="Aptos" w:hAnsi="Aptos"/>
                <w:sz w:val="17"/>
              </w:rPr>
              <w:t>Version, provenance, reviewer and revocation with impact tracking</w:t>
            </w:r>
          </w:p>
        </w:tc>
      </w:tr>
    </w:tbl>
    <w:p>
      <w:pPr>
        <w:spacing w:after="0"/>
      </w:pPr>
    </w:p>
    <w:p>
      <w:pPr>
        <w:pStyle w:val="Heading1"/>
      </w:pPr>
      <w:r>
        <w:t>17. Definition of Done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A judge can upload multiple vendor configs and receive a complete audit without Internet access.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Known syntax is evaluated deterministically with evidence.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Unknown syntax is detected and never silently ignored.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AI-assisted interpretation is confidence-aware and human-gated.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Vendor-equivalent security properties can be visualized and compared.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A proposed remediation can be simulated before any change.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Knowledge entries can be approved, versioned and revoked with impact visibility.</w:t>
      </w:r>
    </w:p>
    <w:p>
      <w:pPr>
        <w:pStyle w:val="ListBullet"/>
        <w:spacing w:after="50"/>
        <w:ind w:left="288"/>
      </w:pPr>
      <w:r>
        <w:rPr>
          <w:rFonts w:ascii="Aptos" w:hAnsi="Aptos"/>
        </w:rPr>
        <w:t>The demo can be completed in approximately two minutes and every major claim is backed by a visible UI state.</w:t>
      </w:r>
    </w:p>
    <w:p>
      <w:pPr>
        <w:pStyle w:val="SmallNote"/>
      </w:pPr>
      <w:r>
        <w:t>Source basis: SIH26155 problem statement and the supplied SIH26155 feature catalogue. The catalogue explicitly separates P0 core capabilities, P1 differentiators and future/out-of-scope work; this PRD follows that scope discipline.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color w:val="6B7280"/>
        <w:sz w:val="16"/>
      </w:rPr>
      <w:t xml:space="preserve">SIH26155  |  Internal Project Document  |  </w:t>
    </w: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ptos" w:hAnsi="Aptos"/>
        <w:b/>
        <w:color w:val="6B7280"/>
        <w:sz w:val="16"/>
      </w:rPr>
      <w:t>SIH26155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E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3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i/>
      <w:color w:val="6B7280"/>
      <w:sz w:val="17"/>
    </w:rPr>
  </w:style>
  <w:style w:type="paragraph" w:customStyle="1" w:styleId="CodeBlock">
    <w:name w:val="Code Block"/>
    <w:pPr>
      <w:spacing w:before="80" w:after="80"/>
      <w:ind w:left="216"/>
    </w:pPr>
    <w:rPr>
      <w:rFonts w:ascii="Consolas" w:hAnsi="Consolas"/>
      <w:sz w:val="16"/>
    </w:rPr>
  </w:style>
  <w:style w:type="paragraph" w:customStyle="1" w:styleId="Callout">
    <w:name w:val="Callout"/>
    <w:pPr>
      <w:spacing w:before="100" w:after="100"/>
      <w:ind w:left="216" w:right="216"/>
    </w:pPr>
    <w:rPr>
      <w:rFonts w:ascii="Aptos" w:hAnsi="Apto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SIH26155</dc:subject>
  <dc:creator>Project Team</dc:creator>
  <cp:keywords>SIH26155, network security, compliance, multi-vendor, offline, AI, PRD, TRD</cp:keywords>
  <dc:description>generated by python-docx</dc:description>
  <cp:lastModifiedBy>Project Team</cp:lastModifiedBy>
  <cp:revision>1</cp:revision>
  <dcterms:created xsi:type="dcterms:W3CDTF">2013-12-23T23:15:00Z</dcterms:created>
  <dcterms:modified xsi:type="dcterms:W3CDTF">2013-12-23T23:15:00Z</dcterms:modified>
  <cp:category/>
</cp:coreProperties>
</file>