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19F1" w:rsidRDefault="007019F1" w:rsidP="007019F1">
      <w:pPr>
        <w:rPr>
          <w:rFonts w:ascii="Arial" w:hAnsi="Arial" w:cs="Arial"/>
          <w:b/>
        </w:rPr>
      </w:pPr>
      <w:r w:rsidRPr="00680776">
        <w:rPr>
          <w:rFonts w:ascii="Arial" w:hAnsi="Arial" w:cs="Arial"/>
          <w:b/>
        </w:rPr>
        <w:t>44-</w:t>
      </w:r>
      <w:r>
        <w:rPr>
          <w:rFonts w:ascii="Arial" w:hAnsi="Arial" w:cs="Arial"/>
          <w:b/>
        </w:rPr>
        <w:t>542</w:t>
      </w:r>
      <w:r w:rsidRPr="00680776">
        <w:rPr>
          <w:rFonts w:ascii="Arial" w:hAnsi="Arial" w:cs="Arial"/>
          <w:b/>
        </w:rPr>
        <w:t xml:space="preserve"> </w:t>
      </w:r>
      <w:r>
        <w:rPr>
          <w:rFonts w:ascii="Arial" w:hAnsi="Arial" w:cs="Arial"/>
          <w:b/>
        </w:rPr>
        <w:t>Object Oriented Programming</w:t>
      </w:r>
    </w:p>
    <w:p w:rsidR="007019F1" w:rsidRDefault="007019F1" w:rsidP="007019F1">
      <w:pPr>
        <w:rPr>
          <w:rFonts w:ascii="Courier New" w:hAnsi="Courier New" w:cs="Courier New"/>
          <w:bCs/>
          <w:color w:val="000000"/>
          <w:sz w:val="32"/>
          <w:szCs w:val="20"/>
        </w:rPr>
      </w:pPr>
      <w:r>
        <w:rPr>
          <w:rFonts w:ascii="Courier New" w:hAnsi="Courier New" w:cs="Courier New"/>
          <w:bCs/>
          <w:color w:val="000000"/>
          <w:sz w:val="32"/>
          <w:szCs w:val="20"/>
        </w:rPr>
        <w:t>Maps and Sets</w:t>
      </w:r>
    </w:p>
    <w:p w:rsidR="007019F1" w:rsidRDefault="007019F1" w:rsidP="007019F1">
      <w:pPr>
        <w:autoSpaceDE w:val="0"/>
        <w:autoSpaceDN w:val="0"/>
        <w:adjustRightInd w:val="0"/>
        <w:rPr>
          <w:color w:val="000000"/>
          <w:szCs w:val="20"/>
        </w:rPr>
      </w:pPr>
    </w:p>
    <w:p w:rsidR="007019F1" w:rsidRDefault="007019F1" w:rsidP="007019F1">
      <w:pPr>
        <w:autoSpaceDE w:val="0"/>
        <w:autoSpaceDN w:val="0"/>
        <w:adjustRightInd w:val="0"/>
        <w:rPr>
          <w:color w:val="000000"/>
          <w:szCs w:val="20"/>
        </w:rPr>
      </w:pPr>
      <w:r w:rsidRPr="006B7C4F">
        <w:rPr>
          <w:b/>
          <w:color w:val="000000"/>
          <w:szCs w:val="20"/>
        </w:rPr>
        <w:t>Overview</w:t>
      </w:r>
      <w:r>
        <w:rPr>
          <w:color w:val="000000"/>
          <w:szCs w:val="20"/>
        </w:rPr>
        <w:t>: For this exercise, we are going to work with an input file that comes in two parts that are handled differently. The first line in the file contains a list of words.  The rest of the file contains text that you will analyze. Your task is to count the number of times each of the given words occurs in the text. You will use Sets and Maps to get the desired output.</w:t>
      </w:r>
    </w:p>
    <w:p w:rsidR="007019F1" w:rsidRDefault="007019F1" w:rsidP="007019F1">
      <w:pPr>
        <w:autoSpaceDE w:val="0"/>
        <w:autoSpaceDN w:val="0"/>
        <w:adjustRightInd w:val="0"/>
        <w:rPr>
          <w:color w:val="000000"/>
          <w:szCs w:val="20"/>
        </w:rPr>
      </w:pPr>
    </w:p>
    <w:p w:rsidR="007019F1" w:rsidRDefault="007019F1" w:rsidP="007019F1">
      <w:pPr>
        <w:autoSpaceDE w:val="0"/>
        <w:autoSpaceDN w:val="0"/>
        <w:adjustRightInd w:val="0"/>
        <w:rPr>
          <w:color w:val="000000"/>
          <w:szCs w:val="20"/>
        </w:rPr>
      </w:pPr>
      <w:r>
        <w:rPr>
          <w:color w:val="000000"/>
          <w:szCs w:val="20"/>
        </w:rPr>
        <w:t>For example, if the input file contains the following text:</w:t>
      </w:r>
    </w:p>
    <w:p w:rsidR="007019F1" w:rsidRDefault="007019F1" w:rsidP="007019F1">
      <w:pPr>
        <w:autoSpaceDE w:val="0"/>
        <w:autoSpaceDN w:val="0"/>
        <w:adjustRightInd w:val="0"/>
        <w:ind w:firstLine="360"/>
      </w:pPr>
    </w:p>
    <w:p w:rsidR="007019F1" w:rsidRDefault="007019F1" w:rsidP="007019F1">
      <w:pPr>
        <w:autoSpaceDE w:val="0"/>
        <w:autoSpaceDN w:val="0"/>
        <w:adjustRightInd w:val="0"/>
        <w:ind w:firstLine="360"/>
        <w:rPr>
          <w:rFonts w:ascii="Courier New" w:hAnsi="Courier New" w:cs="Courier New"/>
          <w:b/>
        </w:rPr>
      </w:pPr>
      <w:proofErr w:type="gramStart"/>
      <w:r>
        <w:rPr>
          <w:rFonts w:ascii="Courier New" w:hAnsi="Courier New" w:cs="Courier New"/>
          <w:b/>
        </w:rPr>
        <w:t>t</w:t>
      </w:r>
      <w:r w:rsidRPr="00A076E5">
        <w:rPr>
          <w:rFonts w:ascii="Courier New" w:hAnsi="Courier New" w:cs="Courier New"/>
          <w:b/>
        </w:rPr>
        <w:t>he</w:t>
      </w:r>
      <w:proofErr w:type="gramEnd"/>
      <w:r w:rsidRPr="00A076E5">
        <w:rPr>
          <w:rFonts w:ascii="Courier New" w:hAnsi="Courier New" w:cs="Courier New"/>
          <w:b/>
        </w:rPr>
        <w:t xml:space="preserve"> sensor</w:t>
      </w:r>
      <w:r>
        <w:rPr>
          <w:rFonts w:ascii="Courier New" w:hAnsi="Courier New" w:cs="Courier New"/>
          <w:b/>
        </w:rPr>
        <w:t xml:space="preserve"> stomach pear</w:t>
      </w:r>
    </w:p>
    <w:p w:rsidR="007019F1" w:rsidRDefault="007019F1" w:rsidP="007019F1">
      <w:pPr>
        <w:autoSpaceDE w:val="0"/>
        <w:autoSpaceDN w:val="0"/>
        <w:adjustRightInd w:val="0"/>
        <w:ind w:firstLine="360"/>
        <w:rPr>
          <w:rFonts w:ascii="Courier New" w:hAnsi="Courier New" w:cs="Courier New"/>
          <w:b/>
        </w:rPr>
      </w:pPr>
    </w:p>
    <w:p w:rsidR="007019F1" w:rsidRPr="00A076E5" w:rsidRDefault="007019F1" w:rsidP="007019F1">
      <w:pPr>
        <w:autoSpaceDE w:val="0"/>
        <w:autoSpaceDN w:val="0"/>
        <w:adjustRightInd w:val="0"/>
        <w:ind w:left="360"/>
        <w:rPr>
          <w:rFonts w:ascii="Courier New" w:hAnsi="Courier New" w:cs="Courier New"/>
          <w:b/>
        </w:rPr>
      </w:pPr>
      <w:r w:rsidRPr="00A076E5">
        <w:rPr>
          <w:rFonts w:ascii="Courier New" w:hAnsi="Courier New" w:cs="Courier New"/>
          <w:b/>
        </w:rPr>
        <w:t>Once the ingestible sensor reaches the stomach, it is powered by contact with stomach fluid</w:t>
      </w:r>
    </w:p>
    <w:p w:rsidR="007019F1" w:rsidRDefault="007019F1" w:rsidP="007019F1">
      <w:pPr>
        <w:autoSpaceDE w:val="0"/>
        <w:autoSpaceDN w:val="0"/>
        <w:adjustRightInd w:val="0"/>
        <w:rPr>
          <w:color w:val="000000"/>
          <w:szCs w:val="20"/>
        </w:rPr>
      </w:pPr>
    </w:p>
    <w:p w:rsidR="007019F1" w:rsidRDefault="007019F1" w:rsidP="007019F1">
      <w:pPr>
        <w:autoSpaceDE w:val="0"/>
        <w:autoSpaceDN w:val="0"/>
        <w:adjustRightInd w:val="0"/>
        <w:rPr>
          <w:color w:val="000000"/>
          <w:szCs w:val="20"/>
        </w:rPr>
      </w:pPr>
      <w:r>
        <w:rPr>
          <w:color w:val="000000"/>
          <w:szCs w:val="20"/>
        </w:rPr>
        <w:t>The output must be (order may vary):</w:t>
      </w:r>
    </w:p>
    <w:p w:rsidR="007019F1" w:rsidRDefault="007019F1" w:rsidP="007019F1">
      <w:pPr>
        <w:autoSpaceDE w:val="0"/>
        <w:autoSpaceDN w:val="0"/>
        <w:adjustRightInd w:val="0"/>
        <w:rPr>
          <w:color w:val="000000"/>
          <w:szCs w:val="20"/>
        </w:rPr>
      </w:pPr>
    </w:p>
    <w:p w:rsidR="007019F1" w:rsidRPr="00A076E5" w:rsidRDefault="007019F1" w:rsidP="007019F1">
      <w:pPr>
        <w:autoSpaceDE w:val="0"/>
        <w:autoSpaceDN w:val="0"/>
        <w:adjustRightInd w:val="0"/>
        <w:ind w:firstLine="360"/>
        <w:rPr>
          <w:rFonts w:ascii="Courier New" w:hAnsi="Courier New" w:cs="Courier New"/>
          <w:b/>
        </w:rPr>
      </w:pPr>
      <w:r w:rsidRPr="00A076E5">
        <w:rPr>
          <w:rFonts w:ascii="Courier New" w:hAnsi="Courier New" w:cs="Courier New"/>
          <w:b/>
        </w:rPr>
        <w:t>{</w:t>
      </w:r>
      <w:proofErr w:type="gramStart"/>
      <w:r w:rsidRPr="00A076E5">
        <w:rPr>
          <w:rFonts w:ascii="Courier New" w:hAnsi="Courier New" w:cs="Courier New"/>
          <w:b/>
        </w:rPr>
        <w:t>the=</w:t>
      </w:r>
      <w:proofErr w:type="gramEnd"/>
      <w:r w:rsidRPr="00A076E5">
        <w:rPr>
          <w:rFonts w:ascii="Courier New" w:hAnsi="Courier New" w:cs="Courier New"/>
          <w:b/>
        </w:rPr>
        <w:t>2,sensor=1</w:t>
      </w:r>
      <w:r>
        <w:rPr>
          <w:rFonts w:ascii="Courier New" w:hAnsi="Courier New" w:cs="Courier New"/>
          <w:b/>
        </w:rPr>
        <w:t>,stomach=1, pear=0</w:t>
      </w:r>
      <w:r w:rsidRPr="00A076E5">
        <w:rPr>
          <w:rFonts w:ascii="Courier New" w:hAnsi="Courier New" w:cs="Courier New"/>
          <w:b/>
        </w:rPr>
        <w:t>}</w:t>
      </w:r>
    </w:p>
    <w:p w:rsidR="007019F1" w:rsidRPr="00124417" w:rsidRDefault="007019F1" w:rsidP="007019F1">
      <w:pPr>
        <w:autoSpaceDE w:val="0"/>
        <w:autoSpaceDN w:val="0"/>
        <w:adjustRightInd w:val="0"/>
        <w:rPr>
          <w:color w:val="000000"/>
          <w:szCs w:val="20"/>
        </w:rPr>
      </w:pPr>
    </w:p>
    <w:p w:rsidR="007019F1" w:rsidRDefault="007019F1" w:rsidP="007019F1">
      <w:pPr>
        <w:rPr>
          <w:color w:val="000000"/>
          <w:szCs w:val="20"/>
        </w:rPr>
      </w:pPr>
      <w:r>
        <w:rPr>
          <w:color w:val="000000"/>
          <w:szCs w:val="20"/>
        </w:rPr>
        <w:t>Notice that case and punctuation will matter.  We only count one occurrence of "</w:t>
      </w:r>
      <w:r w:rsidRPr="004F4249">
        <w:rPr>
          <w:rFonts w:ascii="Courier" w:hAnsi="Courier"/>
          <w:b/>
          <w:color w:val="000000"/>
          <w:szCs w:val="20"/>
        </w:rPr>
        <w:t>stomach</w:t>
      </w:r>
      <w:r>
        <w:rPr>
          <w:color w:val="000000"/>
          <w:szCs w:val="20"/>
        </w:rPr>
        <w:t>" because "</w:t>
      </w:r>
      <w:r w:rsidRPr="004F4249">
        <w:rPr>
          <w:rFonts w:ascii="Courier" w:hAnsi="Courier"/>
          <w:b/>
          <w:color w:val="000000"/>
          <w:szCs w:val="20"/>
        </w:rPr>
        <w:t>stomach,</w:t>
      </w:r>
      <w:r>
        <w:rPr>
          <w:color w:val="000000"/>
          <w:szCs w:val="20"/>
        </w:rPr>
        <w:t xml:space="preserve">" is not the same. Handling punctuation correctly is fairly tricky, so we will just use the standard Scanner and break on white space.  An expanded example is given below: </w:t>
      </w:r>
    </w:p>
    <w:p w:rsidR="007019F1" w:rsidRDefault="007019F1" w:rsidP="007019F1">
      <w:pPr>
        <w:rPr>
          <w:color w:val="000000"/>
          <w:szCs w:val="20"/>
        </w:rPr>
      </w:pPr>
    </w:p>
    <w:p w:rsidR="007019F1" w:rsidRDefault="007019F1" w:rsidP="007019F1">
      <w:pPr>
        <w:rPr>
          <w:color w:val="000000"/>
          <w:szCs w:val="20"/>
        </w:rPr>
      </w:pPr>
      <w:r>
        <w:rPr>
          <w:color w:val="000000"/>
          <w:szCs w:val="20"/>
        </w:rPr>
        <w:t>Sample Input:</w:t>
      </w:r>
    </w:p>
    <w:tbl>
      <w:tblPr>
        <w:tblStyle w:val="TableGrid"/>
        <w:tblW w:w="0" w:type="auto"/>
        <w:tblLook w:val="04A0" w:firstRow="1" w:lastRow="0" w:firstColumn="1" w:lastColumn="0" w:noHBand="0" w:noVBand="1"/>
      </w:tblPr>
      <w:tblGrid>
        <w:gridCol w:w="9350"/>
      </w:tblGrid>
      <w:tr w:rsidR="007019F1" w:rsidTr="001E1630">
        <w:tc>
          <w:tcPr>
            <w:tcW w:w="9350" w:type="dxa"/>
          </w:tcPr>
          <w:p w:rsidR="007019F1" w:rsidRDefault="007019F1" w:rsidP="001E1630">
            <w:r>
              <w:t>The sensor or products identity on metrics has the sensor product as unidentified on several metrics</w:t>
            </w:r>
          </w:p>
          <w:p w:rsidR="007019F1" w:rsidRDefault="007019F1" w:rsidP="001E1630"/>
          <w:p w:rsidR="007019F1" w:rsidRPr="00EF6F97" w:rsidRDefault="007019F1" w:rsidP="001E1630">
            <w:r>
              <w:t>The Proteus ingestible sensor can be integrated into an inert pill or other ingested products, such as pharmaceuticals. Once the ingestible sensor reaches the stomach, it is powered by contact with stomach fluid and communicates a unique signal that determines identity and timing of ingestion. This information is transferred through the user’s body tissue to a patch worn on the skin that detects the signal and marks the precise time an ingestible sensor has been taken. Additional physiologic and behavioral metrics collected by the patch include heart rate, body position and activity. The patch relays information to a mobile phone application. With the patient’s consent, the information is accessible by caregivers and clinicians, helping individuals to develop and sustain healthy habits, families to make better health choices, and clinicians to provide more effective, data-driven care.</w:t>
            </w:r>
          </w:p>
        </w:tc>
      </w:tr>
    </w:tbl>
    <w:p w:rsidR="007019F1" w:rsidRDefault="007019F1" w:rsidP="007019F1">
      <w:pPr>
        <w:rPr>
          <w:color w:val="000000"/>
          <w:szCs w:val="20"/>
        </w:rPr>
      </w:pPr>
    </w:p>
    <w:p w:rsidR="007019F1" w:rsidRDefault="007019F1" w:rsidP="007019F1">
      <w:pPr>
        <w:rPr>
          <w:color w:val="000000"/>
          <w:szCs w:val="20"/>
        </w:rPr>
      </w:pPr>
    </w:p>
    <w:p w:rsidR="007019F1" w:rsidRDefault="007019F1" w:rsidP="007019F1">
      <w:pPr>
        <w:rPr>
          <w:color w:val="000000"/>
          <w:szCs w:val="20"/>
        </w:rPr>
      </w:pPr>
      <w:r>
        <w:rPr>
          <w:color w:val="000000"/>
          <w:szCs w:val="20"/>
        </w:rPr>
        <w:t>Sample Output:</w:t>
      </w:r>
    </w:p>
    <w:tbl>
      <w:tblPr>
        <w:tblStyle w:val="TableGrid"/>
        <w:tblW w:w="0" w:type="auto"/>
        <w:tblLook w:val="04A0" w:firstRow="1" w:lastRow="0" w:firstColumn="1" w:lastColumn="0" w:noHBand="0" w:noVBand="1"/>
      </w:tblPr>
      <w:tblGrid>
        <w:gridCol w:w="9350"/>
      </w:tblGrid>
      <w:tr w:rsidR="007019F1" w:rsidTr="001E1630">
        <w:tc>
          <w:tcPr>
            <w:tcW w:w="9350" w:type="dxa"/>
          </w:tcPr>
          <w:p w:rsidR="007019F1" w:rsidRDefault="007019F1" w:rsidP="001E1630">
            <w:r w:rsidRPr="00651647">
              <w:t>{The=2, the=9, as=1, or=1, identity=1, sensor=3, has=1, metrics=1, on=1}</w:t>
            </w:r>
          </w:p>
        </w:tc>
      </w:tr>
    </w:tbl>
    <w:p w:rsidR="007019F1" w:rsidRDefault="007019F1" w:rsidP="007019F1"/>
    <w:p w:rsidR="007019F1" w:rsidRDefault="007019F1" w:rsidP="007019F1">
      <w:r>
        <w:t>Note: One useful trick is that we can create a Scanner and pass in a string to be parsed.  Example:</w:t>
      </w:r>
    </w:p>
    <w:p w:rsidR="007019F1" w:rsidRDefault="007019F1" w:rsidP="007019F1"/>
    <w:p w:rsidR="000045F2" w:rsidRPr="007019F1" w:rsidRDefault="007019F1" w:rsidP="007019F1">
      <w:pPr>
        <w:autoSpaceDE w:val="0"/>
        <w:autoSpaceDN w:val="0"/>
        <w:adjustRightInd w:val="0"/>
        <w:ind w:left="360"/>
        <w:rPr>
          <w:rFonts w:ascii="Courier New" w:hAnsi="Courier New" w:cs="Courier New"/>
          <w:b/>
        </w:rPr>
      </w:pPr>
      <w:r>
        <w:rPr>
          <w:rFonts w:ascii="Courier New" w:hAnsi="Courier New" w:cs="Courier New"/>
          <w:b/>
        </w:rPr>
        <w:t xml:space="preserve">Scanner </w:t>
      </w:r>
      <w:proofErr w:type="spellStart"/>
      <w:r>
        <w:rPr>
          <w:rFonts w:ascii="Courier New" w:hAnsi="Courier New" w:cs="Courier New"/>
          <w:b/>
        </w:rPr>
        <w:t>lineScanner</w:t>
      </w:r>
      <w:proofErr w:type="spellEnd"/>
      <w:r>
        <w:rPr>
          <w:rFonts w:ascii="Courier New" w:hAnsi="Courier New" w:cs="Courier New"/>
          <w:b/>
        </w:rPr>
        <w:t xml:space="preserve"> = new Scanner("Some string of text");</w:t>
      </w:r>
      <w:bookmarkStart w:id="0" w:name="_GoBack"/>
      <w:bookmarkEnd w:id="0"/>
    </w:p>
    <w:sectPr w:rsidR="000045F2" w:rsidRPr="007019F1" w:rsidSect="00A313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EyMzU3MrA0Mrc0MDFT0lEKTi0uzszPAykwrAUA6paW4iwAAAA="/>
  </w:docVars>
  <w:rsids>
    <w:rsidRoot w:val="00A86897"/>
    <w:rsid w:val="000045F2"/>
    <w:rsid w:val="000046CA"/>
    <w:rsid w:val="00014D1D"/>
    <w:rsid w:val="000163D7"/>
    <w:rsid w:val="00026221"/>
    <w:rsid w:val="00027583"/>
    <w:rsid w:val="000338BB"/>
    <w:rsid w:val="000354FA"/>
    <w:rsid w:val="0003593A"/>
    <w:rsid w:val="000375A4"/>
    <w:rsid w:val="000459E9"/>
    <w:rsid w:val="00050803"/>
    <w:rsid w:val="00050CE6"/>
    <w:rsid w:val="000516F2"/>
    <w:rsid w:val="00073B44"/>
    <w:rsid w:val="000750FE"/>
    <w:rsid w:val="0009219E"/>
    <w:rsid w:val="00092C69"/>
    <w:rsid w:val="00096CA4"/>
    <w:rsid w:val="000B04EF"/>
    <w:rsid w:val="000B1BC1"/>
    <w:rsid w:val="000B408E"/>
    <w:rsid w:val="000D04AA"/>
    <w:rsid w:val="000E0F68"/>
    <w:rsid w:val="000E0F7D"/>
    <w:rsid w:val="000E3446"/>
    <w:rsid w:val="000F702D"/>
    <w:rsid w:val="00103919"/>
    <w:rsid w:val="00106F68"/>
    <w:rsid w:val="001158B5"/>
    <w:rsid w:val="00121D23"/>
    <w:rsid w:val="00123589"/>
    <w:rsid w:val="001239D3"/>
    <w:rsid w:val="001261EF"/>
    <w:rsid w:val="001566B6"/>
    <w:rsid w:val="001568D5"/>
    <w:rsid w:val="00164744"/>
    <w:rsid w:val="00173BA4"/>
    <w:rsid w:val="0018124C"/>
    <w:rsid w:val="001819F3"/>
    <w:rsid w:val="00186E58"/>
    <w:rsid w:val="00187040"/>
    <w:rsid w:val="001934C7"/>
    <w:rsid w:val="001950E3"/>
    <w:rsid w:val="00195C26"/>
    <w:rsid w:val="001A19DC"/>
    <w:rsid w:val="001A4DA7"/>
    <w:rsid w:val="001B18AF"/>
    <w:rsid w:val="001B1E64"/>
    <w:rsid w:val="001C1221"/>
    <w:rsid w:val="001C154C"/>
    <w:rsid w:val="001C16A2"/>
    <w:rsid w:val="001C1A7A"/>
    <w:rsid w:val="001C2A60"/>
    <w:rsid w:val="001C78B4"/>
    <w:rsid w:val="001D15F1"/>
    <w:rsid w:val="001D3142"/>
    <w:rsid w:val="001D74F8"/>
    <w:rsid w:val="001F2B82"/>
    <w:rsid w:val="001F5A9F"/>
    <w:rsid w:val="001F77A9"/>
    <w:rsid w:val="002020B7"/>
    <w:rsid w:val="002079B7"/>
    <w:rsid w:val="00211E20"/>
    <w:rsid w:val="002172C5"/>
    <w:rsid w:val="00225F7E"/>
    <w:rsid w:val="002269E1"/>
    <w:rsid w:val="00227161"/>
    <w:rsid w:val="00227B55"/>
    <w:rsid w:val="002349DA"/>
    <w:rsid w:val="00234F69"/>
    <w:rsid w:val="0024571B"/>
    <w:rsid w:val="002706C7"/>
    <w:rsid w:val="002865F0"/>
    <w:rsid w:val="00293DBE"/>
    <w:rsid w:val="002A12D2"/>
    <w:rsid w:val="002C24EB"/>
    <w:rsid w:val="002D3AFC"/>
    <w:rsid w:val="002D4250"/>
    <w:rsid w:val="002D48D9"/>
    <w:rsid w:val="002D4D21"/>
    <w:rsid w:val="002D608C"/>
    <w:rsid w:val="002E2F26"/>
    <w:rsid w:val="002E7FDB"/>
    <w:rsid w:val="002F37D2"/>
    <w:rsid w:val="002F44B6"/>
    <w:rsid w:val="002F6F14"/>
    <w:rsid w:val="0030279B"/>
    <w:rsid w:val="00307B3F"/>
    <w:rsid w:val="00310303"/>
    <w:rsid w:val="00330F96"/>
    <w:rsid w:val="00335D1C"/>
    <w:rsid w:val="003529F3"/>
    <w:rsid w:val="003564DE"/>
    <w:rsid w:val="00360331"/>
    <w:rsid w:val="00364155"/>
    <w:rsid w:val="003661ED"/>
    <w:rsid w:val="003700D4"/>
    <w:rsid w:val="003714CA"/>
    <w:rsid w:val="003769AF"/>
    <w:rsid w:val="00376FD0"/>
    <w:rsid w:val="00392897"/>
    <w:rsid w:val="00396CB7"/>
    <w:rsid w:val="003A171C"/>
    <w:rsid w:val="003B2D82"/>
    <w:rsid w:val="003B6EED"/>
    <w:rsid w:val="003C012E"/>
    <w:rsid w:val="003C4611"/>
    <w:rsid w:val="003E13A0"/>
    <w:rsid w:val="003F2F06"/>
    <w:rsid w:val="003F7FDB"/>
    <w:rsid w:val="00411FF6"/>
    <w:rsid w:val="0042086B"/>
    <w:rsid w:val="00426344"/>
    <w:rsid w:val="004344CA"/>
    <w:rsid w:val="00435E46"/>
    <w:rsid w:val="00437482"/>
    <w:rsid w:val="00441F9A"/>
    <w:rsid w:val="0045011A"/>
    <w:rsid w:val="0046391C"/>
    <w:rsid w:val="00472670"/>
    <w:rsid w:val="00472DB1"/>
    <w:rsid w:val="00474E2F"/>
    <w:rsid w:val="00477E08"/>
    <w:rsid w:val="0048140F"/>
    <w:rsid w:val="00483AAE"/>
    <w:rsid w:val="00483C9F"/>
    <w:rsid w:val="00484BF1"/>
    <w:rsid w:val="004907DB"/>
    <w:rsid w:val="00491DCB"/>
    <w:rsid w:val="0049400B"/>
    <w:rsid w:val="004954AA"/>
    <w:rsid w:val="004A1DC1"/>
    <w:rsid w:val="004B2CAC"/>
    <w:rsid w:val="004B32D6"/>
    <w:rsid w:val="004C19A7"/>
    <w:rsid w:val="004C2ABF"/>
    <w:rsid w:val="004C38A3"/>
    <w:rsid w:val="004D2946"/>
    <w:rsid w:val="004E5F87"/>
    <w:rsid w:val="004E6D04"/>
    <w:rsid w:val="004F0B9C"/>
    <w:rsid w:val="00511DC1"/>
    <w:rsid w:val="0051571A"/>
    <w:rsid w:val="00522574"/>
    <w:rsid w:val="005306D0"/>
    <w:rsid w:val="00531C83"/>
    <w:rsid w:val="005352A1"/>
    <w:rsid w:val="00535DFE"/>
    <w:rsid w:val="00546218"/>
    <w:rsid w:val="0055357D"/>
    <w:rsid w:val="00562241"/>
    <w:rsid w:val="00572824"/>
    <w:rsid w:val="005A5C00"/>
    <w:rsid w:val="005B02A2"/>
    <w:rsid w:val="005B445B"/>
    <w:rsid w:val="005B5658"/>
    <w:rsid w:val="005C587A"/>
    <w:rsid w:val="005D1FD4"/>
    <w:rsid w:val="005E2C51"/>
    <w:rsid w:val="005E3169"/>
    <w:rsid w:val="00610263"/>
    <w:rsid w:val="0062658B"/>
    <w:rsid w:val="0062666A"/>
    <w:rsid w:val="006357CA"/>
    <w:rsid w:val="0064078D"/>
    <w:rsid w:val="00642AC2"/>
    <w:rsid w:val="00643468"/>
    <w:rsid w:val="00644C17"/>
    <w:rsid w:val="00646A9F"/>
    <w:rsid w:val="00652655"/>
    <w:rsid w:val="0066290A"/>
    <w:rsid w:val="006871C8"/>
    <w:rsid w:val="00690E25"/>
    <w:rsid w:val="006916A6"/>
    <w:rsid w:val="00692FC1"/>
    <w:rsid w:val="00696F00"/>
    <w:rsid w:val="006A439A"/>
    <w:rsid w:val="006A7F3C"/>
    <w:rsid w:val="006C576F"/>
    <w:rsid w:val="006E04A0"/>
    <w:rsid w:val="006E71BF"/>
    <w:rsid w:val="006F7B2E"/>
    <w:rsid w:val="007019F1"/>
    <w:rsid w:val="00711123"/>
    <w:rsid w:val="00731478"/>
    <w:rsid w:val="00732E15"/>
    <w:rsid w:val="00740BD8"/>
    <w:rsid w:val="007416CA"/>
    <w:rsid w:val="00741E13"/>
    <w:rsid w:val="007426A5"/>
    <w:rsid w:val="00743BDA"/>
    <w:rsid w:val="00752451"/>
    <w:rsid w:val="00766559"/>
    <w:rsid w:val="0077319F"/>
    <w:rsid w:val="00773CA5"/>
    <w:rsid w:val="00774CF4"/>
    <w:rsid w:val="007755B0"/>
    <w:rsid w:val="00776F3D"/>
    <w:rsid w:val="00777245"/>
    <w:rsid w:val="007A1F76"/>
    <w:rsid w:val="007A6EE4"/>
    <w:rsid w:val="007B18FB"/>
    <w:rsid w:val="007B24F2"/>
    <w:rsid w:val="007C2B5B"/>
    <w:rsid w:val="007C3B7E"/>
    <w:rsid w:val="007C46A6"/>
    <w:rsid w:val="007D017B"/>
    <w:rsid w:val="007D137B"/>
    <w:rsid w:val="007D36EE"/>
    <w:rsid w:val="007D7069"/>
    <w:rsid w:val="007E0FAE"/>
    <w:rsid w:val="007E387C"/>
    <w:rsid w:val="007E5703"/>
    <w:rsid w:val="0081077C"/>
    <w:rsid w:val="00810F2E"/>
    <w:rsid w:val="00813528"/>
    <w:rsid w:val="0082134E"/>
    <w:rsid w:val="00823E2E"/>
    <w:rsid w:val="00825AE2"/>
    <w:rsid w:val="00843BB9"/>
    <w:rsid w:val="00855315"/>
    <w:rsid w:val="008663F0"/>
    <w:rsid w:val="00866662"/>
    <w:rsid w:val="008735CA"/>
    <w:rsid w:val="008843F2"/>
    <w:rsid w:val="00890A15"/>
    <w:rsid w:val="0089356F"/>
    <w:rsid w:val="008B4B29"/>
    <w:rsid w:val="008C0490"/>
    <w:rsid w:val="008C3888"/>
    <w:rsid w:val="008C4FA8"/>
    <w:rsid w:val="008D242B"/>
    <w:rsid w:val="008E2D46"/>
    <w:rsid w:val="008E4E5E"/>
    <w:rsid w:val="008F6938"/>
    <w:rsid w:val="00903B7A"/>
    <w:rsid w:val="00907DE3"/>
    <w:rsid w:val="009118E0"/>
    <w:rsid w:val="009122A6"/>
    <w:rsid w:val="00917AE7"/>
    <w:rsid w:val="009268B1"/>
    <w:rsid w:val="009310D0"/>
    <w:rsid w:val="00931332"/>
    <w:rsid w:val="00943D19"/>
    <w:rsid w:val="00950AA5"/>
    <w:rsid w:val="0095350F"/>
    <w:rsid w:val="009607A8"/>
    <w:rsid w:val="00961DCE"/>
    <w:rsid w:val="00963957"/>
    <w:rsid w:val="009639D6"/>
    <w:rsid w:val="009674EE"/>
    <w:rsid w:val="00980449"/>
    <w:rsid w:val="009855C0"/>
    <w:rsid w:val="009876AA"/>
    <w:rsid w:val="00991155"/>
    <w:rsid w:val="00991B46"/>
    <w:rsid w:val="00992D7D"/>
    <w:rsid w:val="009A7CC9"/>
    <w:rsid w:val="009B069F"/>
    <w:rsid w:val="009C0F76"/>
    <w:rsid w:val="009C336E"/>
    <w:rsid w:val="009D1A97"/>
    <w:rsid w:val="009E45F1"/>
    <w:rsid w:val="009F050A"/>
    <w:rsid w:val="009F6DBD"/>
    <w:rsid w:val="00A00E31"/>
    <w:rsid w:val="00A01D30"/>
    <w:rsid w:val="00A043D8"/>
    <w:rsid w:val="00A134E2"/>
    <w:rsid w:val="00A1595B"/>
    <w:rsid w:val="00A172D3"/>
    <w:rsid w:val="00A20174"/>
    <w:rsid w:val="00A22DC5"/>
    <w:rsid w:val="00A2338E"/>
    <w:rsid w:val="00A259FB"/>
    <w:rsid w:val="00A26C7D"/>
    <w:rsid w:val="00A27A2E"/>
    <w:rsid w:val="00A27F31"/>
    <w:rsid w:val="00A31E8A"/>
    <w:rsid w:val="00A4522F"/>
    <w:rsid w:val="00A45A8A"/>
    <w:rsid w:val="00A50DDF"/>
    <w:rsid w:val="00A5115B"/>
    <w:rsid w:val="00A55D18"/>
    <w:rsid w:val="00A62E9F"/>
    <w:rsid w:val="00A76E2E"/>
    <w:rsid w:val="00A8092B"/>
    <w:rsid w:val="00A823E5"/>
    <w:rsid w:val="00A85DAE"/>
    <w:rsid w:val="00A86897"/>
    <w:rsid w:val="00A92AFC"/>
    <w:rsid w:val="00A97144"/>
    <w:rsid w:val="00AA3016"/>
    <w:rsid w:val="00AA3E82"/>
    <w:rsid w:val="00AB0C11"/>
    <w:rsid w:val="00AB4195"/>
    <w:rsid w:val="00AB6D91"/>
    <w:rsid w:val="00AC35DF"/>
    <w:rsid w:val="00AD015D"/>
    <w:rsid w:val="00AD0976"/>
    <w:rsid w:val="00AE239E"/>
    <w:rsid w:val="00B01058"/>
    <w:rsid w:val="00B04E4F"/>
    <w:rsid w:val="00B10000"/>
    <w:rsid w:val="00B13BA0"/>
    <w:rsid w:val="00B16213"/>
    <w:rsid w:val="00B16D07"/>
    <w:rsid w:val="00B215B9"/>
    <w:rsid w:val="00B371BB"/>
    <w:rsid w:val="00B4226A"/>
    <w:rsid w:val="00B50D3C"/>
    <w:rsid w:val="00B529C8"/>
    <w:rsid w:val="00B53983"/>
    <w:rsid w:val="00B54DA8"/>
    <w:rsid w:val="00B5607D"/>
    <w:rsid w:val="00B60DB0"/>
    <w:rsid w:val="00B642FF"/>
    <w:rsid w:val="00B65C63"/>
    <w:rsid w:val="00B71FF9"/>
    <w:rsid w:val="00B74FD5"/>
    <w:rsid w:val="00B859E9"/>
    <w:rsid w:val="00B960FE"/>
    <w:rsid w:val="00BA0285"/>
    <w:rsid w:val="00BA1733"/>
    <w:rsid w:val="00BA420A"/>
    <w:rsid w:val="00BA6E5B"/>
    <w:rsid w:val="00BA7A67"/>
    <w:rsid w:val="00BB3269"/>
    <w:rsid w:val="00BB6E07"/>
    <w:rsid w:val="00BE1BD4"/>
    <w:rsid w:val="00BE5750"/>
    <w:rsid w:val="00BE73A5"/>
    <w:rsid w:val="00BF13E5"/>
    <w:rsid w:val="00BF6A3C"/>
    <w:rsid w:val="00C048C2"/>
    <w:rsid w:val="00C053D4"/>
    <w:rsid w:val="00C159BB"/>
    <w:rsid w:val="00C15D14"/>
    <w:rsid w:val="00C1681C"/>
    <w:rsid w:val="00C1764A"/>
    <w:rsid w:val="00C36157"/>
    <w:rsid w:val="00C40F2D"/>
    <w:rsid w:val="00C46ED9"/>
    <w:rsid w:val="00C53198"/>
    <w:rsid w:val="00C5319A"/>
    <w:rsid w:val="00C538DD"/>
    <w:rsid w:val="00C53E53"/>
    <w:rsid w:val="00C54261"/>
    <w:rsid w:val="00C61F73"/>
    <w:rsid w:val="00C744FC"/>
    <w:rsid w:val="00C7561A"/>
    <w:rsid w:val="00C84266"/>
    <w:rsid w:val="00C87855"/>
    <w:rsid w:val="00C9103D"/>
    <w:rsid w:val="00C93DBB"/>
    <w:rsid w:val="00CB6BA4"/>
    <w:rsid w:val="00CC15EC"/>
    <w:rsid w:val="00CC1944"/>
    <w:rsid w:val="00CC3A8A"/>
    <w:rsid w:val="00CC7F92"/>
    <w:rsid w:val="00CF37FA"/>
    <w:rsid w:val="00D117E4"/>
    <w:rsid w:val="00D1240E"/>
    <w:rsid w:val="00D27766"/>
    <w:rsid w:val="00D32941"/>
    <w:rsid w:val="00D47E30"/>
    <w:rsid w:val="00D55413"/>
    <w:rsid w:val="00D84ED3"/>
    <w:rsid w:val="00D92360"/>
    <w:rsid w:val="00DA14D0"/>
    <w:rsid w:val="00DB06A8"/>
    <w:rsid w:val="00DB186A"/>
    <w:rsid w:val="00DC6CF8"/>
    <w:rsid w:val="00DD6948"/>
    <w:rsid w:val="00DE3B80"/>
    <w:rsid w:val="00DF0158"/>
    <w:rsid w:val="00DF279B"/>
    <w:rsid w:val="00DF761C"/>
    <w:rsid w:val="00DF784A"/>
    <w:rsid w:val="00E064D5"/>
    <w:rsid w:val="00E10F83"/>
    <w:rsid w:val="00E4439F"/>
    <w:rsid w:val="00E47E6F"/>
    <w:rsid w:val="00E51203"/>
    <w:rsid w:val="00E62599"/>
    <w:rsid w:val="00E6311D"/>
    <w:rsid w:val="00E63738"/>
    <w:rsid w:val="00E71155"/>
    <w:rsid w:val="00E72FE9"/>
    <w:rsid w:val="00E860E3"/>
    <w:rsid w:val="00E90978"/>
    <w:rsid w:val="00E91A1C"/>
    <w:rsid w:val="00E970BD"/>
    <w:rsid w:val="00EA1764"/>
    <w:rsid w:val="00EA2889"/>
    <w:rsid w:val="00EB44C2"/>
    <w:rsid w:val="00EB4BF6"/>
    <w:rsid w:val="00EB738C"/>
    <w:rsid w:val="00EC1DA7"/>
    <w:rsid w:val="00EC2FA4"/>
    <w:rsid w:val="00EC4329"/>
    <w:rsid w:val="00ED01E6"/>
    <w:rsid w:val="00ED0EC2"/>
    <w:rsid w:val="00EE432C"/>
    <w:rsid w:val="00EE4C78"/>
    <w:rsid w:val="00EE5954"/>
    <w:rsid w:val="00EF08B8"/>
    <w:rsid w:val="00F01998"/>
    <w:rsid w:val="00F1571A"/>
    <w:rsid w:val="00F26B06"/>
    <w:rsid w:val="00F367F7"/>
    <w:rsid w:val="00F36B77"/>
    <w:rsid w:val="00F45968"/>
    <w:rsid w:val="00F5030B"/>
    <w:rsid w:val="00F51CD9"/>
    <w:rsid w:val="00F655C5"/>
    <w:rsid w:val="00F67F0C"/>
    <w:rsid w:val="00F77143"/>
    <w:rsid w:val="00F91AE6"/>
    <w:rsid w:val="00FA1E6C"/>
    <w:rsid w:val="00FB489C"/>
    <w:rsid w:val="00FD7319"/>
    <w:rsid w:val="00FE2B89"/>
    <w:rsid w:val="00FE3DA0"/>
    <w:rsid w:val="00FE77ED"/>
    <w:rsid w:val="00FE7C54"/>
    <w:rsid w:val="00FE7F1D"/>
    <w:rsid w:val="00FF4415"/>
    <w:rsid w:val="00FF6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44609C-46F2-4B10-8560-E7645DFAA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19F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19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332</Words>
  <Characters>1893</Characters>
  <Application>Microsoft Office Word</Application>
  <DocSecurity>0</DocSecurity>
  <Lines>15</Lines>
  <Paragraphs>4</Paragraphs>
  <ScaleCrop>false</ScaleCrop>
  <Company/>
  <LinksUpToDate>false</LinksUpToDate>
  <CharactersWithSpaces>2221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Bandi,Ajay</dc:creator>
  <cp:keywords/>
  <dc:description/>
  <cp:lastModifiedBy>Bandi,Ajay</cp:lastModifiedBy>
  <cp:revision>2</cp:revision>
  <dcterms:created xsi:type="dcterms:W3CDTF">2016-11-22T05:21:00Z</dcterms:created>
  <dcterms:modified xsi:type="dcterms:W3CDTF">2016-11-22T05:22:00Z</dcterms:modified>
</cp:coreProperties>
</file>