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Voltamp Grid Engineers Pvt. Ltd.</w:t>
      </w:r>
    </w:p>
    <w:p>
      <w:pPr>
        <w:spacing w:after="60"/>
        <w:jc w:val="center"/>
      </w:pPr>
      <w:r>
        <w:rPr>
          <w:i/>
          <w:iCs/>
          <w:sz w:val="20"/>
          <w:szCs w:val="20"/>
        </w:rPr>
        <w:t xml:space="preserve">CIN: U31200GJ2004PTC044120  |  Registered Office: Vadodara, Gujraat  |  Established: 2004</w:t>
      </w:r>
    </w:p>
    <w:p>
      <w:pPr>
        <w:spacing w:after="400"/>
        <w:jc w:val="center"/>
      </w:pPr>
      <w:r>
        <w:rPr>
          <w:b/>
          <w:bCs/>
          <w:sz w:val="24"/>
          <w:szCs w:val="24"/>
        </w:rPr>
        <w:t xml:space="preserve">TECHNICAL &amp; PRICE BID SUBMISSION
for
Tender Ref. GSETCL/SS-MORBI/2026/EPC-021
Design, Engineering, Supply, Erection, Testing and Commissioning of 132kV/33kV, 2x40 MVA Grid Substation at Morbi, Gujraat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vAlign w:val="center"/>
          </w:tcPr>
          <w:p>
            <w:r>
              <w:rPr>
                <w:b/>
                <w:bCs/>
                <w:color w:val="FFFFFF"/>
              </w:rPr>
              <w:t xml:space="preserve">Field</w:t>
            </w:r>
          </w:p>
        </w:tc>
        <w:tc>
          <w:tcPr>
            <w:tcW w:type="dxa" w:w="6360"/>
            <w:shd w:fill="1F4E79" w:val="clear"/>
            <w:vAlign w:val="center"/>
          </w:tcPr>
          <w:p>
            <w:r>
              <w:rPr>
                <w:b/>
                <w:bCs/>
                <w:color w:val="FFFFFF"/>
              </w:rPr>
              <w:t xml:space="preserve">Details</w:t>
            </w:r>
          </w:p>
        </w:tc>
      </w:tr>
      <w:tr>
        <w:tc>
          <w:tcPr>
            <w:tcW w:type="dxa" w:w="3000"/>
            <w:vAlign w:val="center"/>
          </w:tcPr>
          <w:p>
            <w:r>
              <w:rPr>
                <w:b w:val="false"/>
                <w:bCs w:val="false"/>
              </w:rPr>
              <w:t xml:space="preserve">Bidder Reference</w:t>
            </w:r>
          </w:p>
        </w:tc>
        <w:tc>
          <w:tcPr>
            <w:tcW w:type="dxa" w:w="6360"/>
            <w:vAlign w:val="center"/>
          </w:tcPr>
          <w:p>
            <w:r>
              <w:rPr>
                <w:b w:val="false"/>
                <w:bCs w:val="false"/>
              </w:rPr>
              <w:t xml:space="preserve">RESPONSE_DOC_S1</w:t>
            </w:r>
          </w:p>
        </w:tc>
      </w:tr>
      <w:tr>
        <w:tc>
          <w:tcPr>
            <w:tcW w:type="dxa" w:w="3000"/>
            <w:vAlign w:val="center"/>
          </w:tcPr>
          <w:p>
            <w:r>
              <w:rPr>
                <w:b w:val="false"/>
                <w:bCs w:val="false"/>
              </w:rPr>
              <w:t xml:space="preserve">Company Name</w:t>
            </w:r>
          </w:p>
        </w:tc>
        <w:tc>
          <w:tcPr>
            <w:tcW w:type="dxa" w:w="6360"/>
            <w:vAlign w:val="center"/>
          </w:tcPr>
          <w:p>
            <w:r>
              <w:rPr>
                <w:b w:val="false"/>
                <w:bCs w:val="false"/>
              </w:rPr>
              <w:t xml:space="preserve">Voltamp Grid Engineers Pvt. Ltd.</w:t>
            </w:r>
          </w:p>
        </w:tc>
      </w:tr>
      <w:tr>
        <w:tc>
          <w:tcPr>
            <w:tcW w:type="dxa" w:w="3000"/>
            <w:vAlign w:val="center"/>
          </w:tcPr>
          <w:p>
            <w:r>
              <w:rPr>
                <w:b w:val="false"/>
                <w:bCs w:val="false"/>
              </w:rPr>
              <w:t xml:space="preserve">Date of Submission</w:t>
            </w:r>
          </w:p>
        </w:tc>
        <w:tc>
          <w:tcPr>
            <w:tcW w:type="dxa" w:w="6360"/>
            <w:vAlign w:val="center"/>
          </w:tcPr>
          <w:p>
            <w:r>
              <w:rPr>
                <w:b w:val="false"/>
                <w:bCs w:val="false"/>
              </w:rPr>
              <w:t xml:space="preserve">20-Feb-2026</w:t>
            </w:r>
          </w:p>
        </w:tc>
      </w:tr>
      <w:tr>
        <w:tc>
          <w:tcPr>
            <w:tcW w:type="dxa" w:w="3000"/>
            <w:vAlign w:val="center"/>
          </w:tcPr>
          <w:p>
            <w:r>
              <w:rPr>
                <w:b w:val="false"/>
                <w:bCs w:val="false"/>
              </w:rPr>
              <w:t xml:space="preserve">Overall Status (Evaluation Committee)</w:t>
            </w:r>
          </w:p>
        </w:tc>
        <w:tc>
          <w:tcPr>
            <w:tcW w:type="dxa" w:w="6360"/>
            <w:vAlign w:val="center"/>
          </w:tcPr>
          <w:p>
            <w:r>
              <w:rPr>
                <w:b w:val="false"/>
                <w:bCs w:val="false"/>
              </w:rPr>
              <w:t xml:space="preserve">TECHNICALLY QUALIFIED - Price Bid Opened</w:t>
            </w:r>
          </w:p>
        </w:tc>
      </w:tr>
    </w:tbl>
    <w:p>
      <w:r>
        <w:br w:type="page"/>
      </w:r>
    </w:p>
    <w:p>
      <w:pPr>
        <w:pStyle w:val="Heading1"/>
        <w:spacing w:after="150" w:before="300"/>
      </w:pPr>
      <w:r>
        <w:t xml:space="preserve">Table of Contents</w:t>
      </w:r>
    </w:p>
    <w:p>
      <w:pPr>
        <w:spacing w:after="160" w:line="300"/>
      </w:pPr>
      <w:r>
        <w:rPr>
          <w:sz w:val="22"/>
          <w:szCs w:val="22"/>
        </w:rPr>
        <w:t xml:space="preserve">1. Cover Letter &amp; Company Profile</w:t>
      </w:r>
    </w:p>
    <w:p>
      <w:pPr>
        <w:spacing w:after="160" w:line="300"/>
      </w:pPr>
      <w:r>
        <w:rPr>
          <w:sz w:val="22"/>
          <w:szCs w:val="22"/>
        </w:rPr>
        <w:t xml:space="preserve">2. Eligibility Compliance Statement</w:t>
      </w:r>
    </w:p>
    <w:p>
      <w:pPr>
        <w:spacing w:after="160" w:line="300"/>
      </w:pPr>
      <w:r>
        <w:rPr>
          <w:sz w:val="22"/>
          <w:szCs w:val="22"/>
        </w:rPr>
        <w:t xml:space="preserve">3. Financial Standing</w:t>
      </w:r>
    </w:p>
    <w:p>
      <w:pPr>
        <w:spacing w:after="160" w:line="300"/>
      </w:pPr>
      <w:r>
        <w:rPr>
          <w:sz w:val="22"/>
          <w:szCs w:val="22"/>
        </w:rPr>
        <w:t xml:space="preserve">4. Detailed Project Experience (incl. 4.1 Individual Project Write-ups)</w:t>
      </w:r>
    </w:p>
    <w:p>
      <w:pPr>
        <w:spacing w:after="160" w:line="300"/>
      </w:pPr>
      <w:r>
        <w:rPr>
          <w:sz w:val="22"/>
          <w:szCs w:val="22"/>
        </w:rPr>
        <w:t xml:space="preserve">5. Design Basis &amp; Engineering Philosophy</w:t>
      </w:r>
    </w:p>
    <w:p>
      <w:pPr>
        <w:spacing w:after="160" w:line="300"/>
      </w:pPr>
      <w:r>
        <w:rPr>
          <w:sz w:val="22"/>
          <w:szCs w:val="22"/>
        </w:rPr>
        <w:t xml:space="preserve">6. Power Transformer - Technical Specification</w:t>
      </w:r>
    </w:p>
    <w:p>
      <w:pPr>
        <w:spacing w:after="160" w:line="300"/>
      </w:pPr>
      <w:r>
        <w:rPr>
          <w:sz w:val="22"/>
          <w:szCs w:val="22"/>
        </w:rPr>
        <w:t xml:space="preserve">7. Protection &amp; Control System - Relay Schedule</w:t>
      </w:r>
    </w:p>
    <w:p>
      <w:pPr>
        <w:spacing w:after="160" w:line="300"/>
      </w:pPr>
      <w:r>
        <w:rPr>
          <w:sz w:val="22"/>
          <w:szCs w:val="22"/>
        </w:rPr>
        <w:t xml:space="preserve">7A. 132kV Circuit Breaker Specification</w:t>
      </w:r>
    </w:p>
    <w:p>
      <w:pPr>
        <w:spacing w:after="160" w:line="300"/>
      </w:pPr>
      <w:r>
        <w:rPr>
          <w:sz w:val="22"/>
          <w:szCs w:val="22"/>
        </w:rPr>
        <w:t xml:space="preserve">7B. CT/PT Specification</w:t>
      </w:r>
    </w:p>
    <w:p>
      <w:pPr>
        <w:spacing w:after="160" w:line="300"/>
      </w:pPr>
      <w:r>
        <w:rPr>
          <w:sz w:val="22"/>
          <w:szCs w:val="22"/>
        </w:rPr>
        <w:t xml:space="preserve">7C. Isolators &amp; Earth Switches Specification</w:t>
      </w:r>
    </w:p>
    <w:p>
      <w:pPr>
        <w:spacing w:after="160" w:line="300"/>
      </w:pPr>
      <w:r>
        <w:rPr>
          <w:sz w:val="22"/>
          <w:szCs w:val="22"/>
        </w:rPr>
        <w:t xml:space="preserve">7D. 33kV Switchgear Specification</w:t>
      </w:r>
    </w:p>
    <w:p>
      <w:pPr>
        <w:spacing w:after="160" w:line="300"/>
      </w:pPr>
      <w:r>
        <w:rPr>
          <w:sz w:val="22"/>
          <w:szCs w:val="22"/>
        </w:rPr>
        <w:t xml:space="preserve">7E. SCADA/RTU Specification</w:t>
      </w:r>
    </w:p>
    <w:p>
      <w:pPr>
        <w:spacing w:after="160" w:line="300"/>
      </w:pPr>
      <w:r>
        <w:rPr>
          <w:sz w:val="22"/>
          <w:szCs w:val="22"/>
        </w:rPr>
        <w:t xml:space="preserve">7F. DC Battery &amp; Charger Specification</w:t>
      </w:r>
    </w:p>
    <w:p>
      <w:pPr>
        <w:spacing w:after="160" w:line="300"/>
      </w:pPr>
      <w:r>
        <w:rPr>
          <w:sz w:val="22"/>
          <w:szCs w:val="22"/>
        </w:rPr>
        <w:t xml:space="preserve">7G. Power &amp; Control Cabling Specification</w:t>
      </w:r>
    </w:p>
    <w:p>
      <w:pPr>
        <w:spacing w:after="160" w:line="300"/>
      </w:pPr>
      <w:r>
        <w:rPr>
          <w:sz w:val="22"/>
          <w:szCs w:val="22"/>
        </w:rPr>
        <w:t xml:space="preserve">7H. Civil &amp; Structural Works - Design Narrative</w:t>
      </w:r>
    </w:p>
    <w:p>
      <w:pPr>
        <w:spacing w:after="160" w:line="300"/>
      </w:pPr>
      <w:r>
        <w:rPr>
          <w:sz w:val="22"/>
          <w:szCs w:val="22"/>
        </w:rPr>
        <w:t xml:space="preserve">8. Equipment OEM / Approved Vendor Compliance</w:t>
      </w:r>
    </w:p>
    <w:p>
      <w:pPr>
        <w:spacing w:after="160" w:line="300"/>
      </w:pPr>
      <w:r>
        <w:rPr>
          <w:sz w:val="22"/>
          <w:szCs w:val="22"/>
        </w:rPr>
        <w:t xml:space="preserve">9. Quality Assurance Plan (QAP) - Inspection &amp; Test Points</w:t>
      </w:r>
    </w:p>
    <w:p>
      <w:pPr>
        <w:spacing w:after="160" w:line="300"/>
      </w:pPr>
      <w:r>
        <w:rPr>
          <w:sz w:val="22"/>
          <w:szCs w:val="22"/>
        </w:rPr>
        <w:t xml:space="preserve">10. Health, Safety &amp; Environment (HSE) Plan</w:t>
      </w:r>
    </w:p>
    <w:p>
      <w:pPr>
        <w:spacing w:after="160" w:line="300"/>
      </w:pPr>
      <w:r>
        <w:rPr>
          <w:sz w:val="22"/>
          <w:szCs w:val="22"/>
        </w:rPr>
        <w:t xml:space="preserve">11. Project Execution Methodology</w:t>
      </w:r>
    </w:p>
    <w:p>
      <w:pPr>
        <w:spacing w:after="160" w:line="300"/>
      </w:pPr>
      <w:r>
        <w:rPr>
          <w:sz w:val="22"/>
          <w:szCs w:val="22"/>
        </w:rPr>
        <w:t xml:space="preserve">12. Detailed Project Schedule</w:t>
      </w:r>
    </w:p>
    <w:p>
      <w:pPr>
        <w:spacing w:after="160" w:line="300"/>
      </w:pPr>
      <w:r>
        <w:rPr>
          <w:sz w:val="22"/>
          <w:szCs w:val="22"/>
        </w:rPr>
        <w:t xml:space="preserve">13. Manpower Deployment Plan</w:t>
      </w:r>
    </w:p>
    <w:p>
      <w:pPr>
        <w:spacing w:after="160" w:line="300"/>
      </w:pPr>
      <w:r>
        <w:rPr>
          <w:sz w:val="22"/>
          <w:szCs w:val="22"/>
        </w:rPr>
        <w:t xml:space="preserve">14. Plant, Machinery &amp; Equipment Deployment</w:t>
      </w:r>
    </w:p>
    <w:p>
      <w:pPr>
        <w:spacing w:after="160" w:line="300"/>
      </w:pPr>
      <w:r>
        <w:rPr>
          <w:sz w:val="22"/>
          <w:szCs w:val="22"/>
        </w:rPr>
        <w:t xml:space="preserve">15. Mandatory Spares List</w:t>
      </w:r>
    </w:p>
    <w:p>
      <w:pPr>
        <w:spacing w:after="160" w:line="300"/>
      </w:pPr>
      <w:r>
        <w:rPr>
          <w:sz w:val="22"/>
          <w:szCs w:val="22"/>
        </w:rPr>
        <w:t xml:space="preserve">16. Testing &amp; Commissioning Protocol</w:t>
      </w:r>
    </w:p>
    <w:p>
      <w:pPr>
        <w:spacing w:after="160" w:line="300"/>
      </w:pPr>
      <w:r>
        <w:rPr>
          <w:sz w:val="22"/>
          <w:szCs w:val="22"/>
        </w:rPr>
        <w:t xml:space="preserve">16A. Project Risk Register</w:t>
      </w:r>
    </w:p>
    <w:p>
      <w:pPr>
        <w:spacing w:after="160" w:line="300"/>
      </w:pPr>
      <w:r>
        <w:rPr>
          <w:sz w:val="22"/>
          <w:szCs w:val="22"/>
        </w:rPr>
        <w:t xml:space="preserve">16B. Terms &amp; Conditions Compliance Matrix</w:t>
      </w:r>
    </w:p>
    <w:p>
      <w:pPr>
        <w:spacing w:after="160" w:line="300"/>
      </w:pPr>
      <w:r>
        <w:rPr>
          <w:sz w:val="22"/>
          <w:szCs w:val="22"/>
        </w:rPr>
        <w:t xml:space="preserve">16C. Key Personnel Profiles</w:t>
      </w:r>
    </w:p>
    <w:p>
      <w:pPr>
        <w:spacing w:after="160" w:line="300"/>
      </w:pPr>
      <w:r>
        <w:rPr>
          <w:sz w:val="22"/>
          <w:szCs w:val="22"/>
        </w:rPr>
        <w:t xml:space="preserve">16D. Sub-Vendor &amp; OEM Profiles</w:t>
      </w:r>
    </w:p>
    <w:p>
      <w:pPr>
        <w:spacing w:after="160" w:line="300"/>
      </w:pPr>
      <w:r>
        <w:rPr>
          <w:sz w:val="22"/>
          <w:szCs w:val="22"/>
        </w:rPr>
        <w:t xml:space="preserve">17. Training &amp; Warranty / Defect Liability</w:t>
      </w:r>
    </w:p>
    <w:p>
      <w:pPr>
        <w:spacing w:after="160" w:line="300"/>
      </w:pPr>
      <w:r>
        <w:rPr>
          <w:sz w:val="22"/>
          <w:szCs w:val="22"/>
        </w:rPr>
        <w:t xml:space="preserve">18. Deviations from Tender Requirements</w:t>
      </w:r>
    </w:p>
    <w:p>
      <w:pPr>
        <w:spacing w:after="160" w:line="300"/>
      </w:pPr>
      <w:r>
        <w:rPr>
          <w:sz w:val="22"/>
          <w:szCs w:val="22"/>
        </w:rPr>
        <w:t xml:space="preserve">19. Clarifications Sought &amp; Bidder Responses</w:t>
      </w:r>
    </w:p>
    <w:p>
      <w:pPr>
        <w:spacing w:after="160" w:line="300"/>
      </w:pPr>
      <w:r>
        <w:rPr>
          <w:sz w:val="22"/>
          <w:szCs w:val="22"/>
        </w:rPr>
        <w:t xml:space="preserve">20. Priced Bill of Quantities (BOQ) - Stage 1 (Initial)</w:t>
      </w:r>
    </w:p>
    <w:p>
      <w:pPr>
        <w:spacing w:after="160" w:line="300"/>
      </w:pPr>
      <w:r>
        <w:rPr>
          <w:sz w:val="22"/>
          <w:szCs w:val="22"/>
        </w:rPr>
        <w:t xml:space="preserve">21. Priced Bill of Quantities (BOQ) - Stage 2 (Final)</w:t>
      </w:r>
    </w:p>
    <w:p>
      <w:pPr>
        <w:spacing w:after="160" w:line="300"/>
      </w:pPr>
      <w:r>
        <w:rPr>
          <w:sz w:val="22"/>
          <w:szCs w:val="22"/>
        </w:rPr>
        <w:t xml:space="preserve">22. Payment Terms Compliance Statement</w:t>
      </w:r>
    </w:p>
    <w:p>
      <w:pPr>
        <w:spacing w:after="160" w:line="300"/>
      </w:pPr>
      <w:r>
        <w:rPr>
          <w:sz w:val="22"/>
          <w:szCs w:val="22"/>
        </w:rPr>
        <w:t xml:space="preserve">23. List of Annexures</w:t>
      </w:r>
    </w:p>
    <w:p>
      <w:pPr>
        <w:spacing w:after="160" w:line="300"/>
      </w:pPr>
      <w:r>
        <w:rPr>
          <w:sz w:val="22"/>
          <w:szCs w:val="22"/>
        </w:rPr>
        <w:t xml:space="preserve">24. Compliance Undertaking</w:t>
      </w:r>
    </w:p>
    <w:p>
      <w:pPr>
        <w:spacing w:after="160" w:line="300"/>
      </w:pPr>
      <w:r>
        <w:rPr>
          <w:sz w:val="22"/>
          <w:szCs w:val="22"/>
        </w:rPr>
        <w:t xml:space="preserve">25. Evaluation Committee Remarks</w:t>
      </w:r>
    </w:p>
    <w:p>
      <w:r>
        <w:br w:type="page"/>
      </w:r>
    </w:p>
    <w:p>
      <w:pPr>
        <w:pStyle w:val="Heading1"/>
        <w:spacing w:after="150" w:before="300"/>
      </w:pPr>
      <w:r>
        <w:t xml:space="preserve">1. Cover Letter &amp; Company Profile</w:t>
      </w:r>
    </w:p>
    <w:p>
      <w:pPr>
        <w:spacing w:after="160" w:line="300"/>
      </w:pPr>
      <w:r>
        <w:rPr>
          <w:sz w:val="22"/>
          <w:szCs w:val="22"/>
        </w:rPr>
        <w:t xml:space="preserve">Voltamp Grid Engineers Pvt. Ltd. confirms having read and fully understood the Scope of Work, Eligibility Criteria, Technical Requirements, Commercial Requirements, Evaluation Criteria, and General Terms &amp; Conditions set out in Tender Document GSETCL/SS-MORBI/2026/EPC-021, and hereby submits its offer for the Design, Engineering, Supply, Erection, Testing and Commissioning of the 132kV/33kV, 2x40 MVA Grid Substation at Morbi, Gujraat, on a turnkey basis, on the terms set out in this bid.</w:t>
      </w:r>
    </w:p>
    <w:p>
      <w:pPr>
        <w:spacing w:after="160" w:line="300"/>
      </w:pPr>
      <w:r>
        <w:rPr>
          <w:sz w:val="22"/>
          <w:szCs w:val="22"/>
        </w:rPr>
        <w:t xml:space="preserve">Voltamp Grid Engineers Pvt. Ltd., headquartered at Vadodara, Gujraat, was established in 2004 and has since built a portfolio of EHV substation EPC projects across Gujraat for state transmission utilities, industrial clients, and Indian Railways. The company operates its own in-house engineering design cell, project management team, and site execution force, supplemented by long-term relationships with GSETCL Approved Vendor List (AVL) OEMs for major equipment supply.</w:t>
      </w:r>
    </w:p>
    <w:p>
      <w:pPr>
        <w:spacing w:after="160" w:line="300"/>
      </w:pPr>
      <w:r>
        <w:rPr>
          <w:sz w:val="22"/>
          <w:szCs w:val="22"/>
        </w:rPr>
        <w:t xml:space="preserve">The organizational structure for this project will be headed by a dedicated Project Manager reporting to the company's Head of EHV Projects, with functional support from Design Engineering, Quality Assurance, HSE, Planning &amp; Contracts, and Procurement departments operating out of the Vadodara, Gujraat corporate office, in addition to the dedicated site team described in Section 13.</w:t>
      </w:r>
    </w:p>
    <w:p>
      <w:pPr>
        <w:pStyle w:val="Heading1"/>
        <w:spacing w:after="150" w:before="300"/>
      </w:pPr>
      <w:r>
        <w:t xml:space="preserve">2. Eligibility Compliance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Criteria</w:t>
            </w:r>
          </w:p>
        </w:tc>
        <w:tc>
          <w:tcPr>
            <w:tcW w:type="dxa" w:w="6160"/>
            <w:shd w:fill="1F4E79" w:val="clear"/>
            <w:vAlign w:val="center"/>
          </w:tcPr>
          <w:p>
            <w:r>
              <w:rPr>
                <w:b/>
                <w:bCs/>
                <w:color w:val="FFFFFF"/>
              </w:rPr>
              <w:t xml:space="preserve">Bidder Submission</w:t>
            </w:r>
          </w:p>
        </w:tc>
      </w:tr>
      <w:tr>
        <w:tc>
          <w:tcPr>
            <w:tcW w:type="dxa" w:w="3200"/>
            <w:vAlign w:val="center"/>
          </w:tcPr>
          <w:p>
            <w:r>
              <w:rPr>
                <w:b w:val="false"/>
                <w:bCs w:val="false"/>
              </w:rPr>
              <w:t xml:space="preserve">EC-1: Average Annual Turnover (last 3 FY)</w:t>
            </w:r>
          </w:p>
        </w:tc>
        <w:tc>
          <w:tcPr>
            <w:tcW w:type="dxa" w:w="6160"/>
            <w:vAlign w:val="center"/>
          </w:tcPr>
          <w:p>
            <w:r>
              <w:rPr>
                <w:b w:val="false"/>
                <w:bCs w:val="false"/>
              </w:rPr>
              <w:t xml:space="preserve">₹58.4 Cr / ₹62.1 Cr / ₹66.8 Cr  |  Average: ₹62.43 Cr</w:t>
            </w:r>
          </w:p>
        </w:tc>
      </w:tr>
      <w:tr>
        <w:tc>
          <w:tcPr>
            <w:tcW w:type="dxa" w:w="3200"/>
            <w:vAlign w:val="center"/>
          </w:tcPr>
          <w:p>
            <w:r>
              <w:rPr>
                <w:b w:val="false"/>
                <w:bCs w:val="false"/>
              </w:rPr>
              <w:t xml:space="preserve">EC-2: Relevant Experience (132kV+ substations)</w:t>
            </w:r>
          </w:p>
        </w:tc>
        <w:tc>
          <w:tcPr>
            <w:tcW w:type="dxa" w:w="6160"/>
            <w:vAlign w:val="center"/>
          </w:tcPr>
          <w:p>
            <w:r>
              <w:rPr>
                <w:b w:val="false"/>
                <w:bCs w:val="false"/>
              </w:rPr>
              <w:t xml:space="preserve">9 qualifying project(s) submitted - see Section 4 for details</w:t>
            </w:r>
          </w:p>
        </w:tc>
      </w:tr>
      <w:tr>
        <w:tc>
          <w:tcPr>
            <w:tcW w:type="dxa" w:w="3200"/>
            <w:vAlign w:val="center"/>
          </w:tcPr>
          <w:p>
            <w:r>
              <w:rPr>
                <w:b w:val="false"/>
                <w:bCs w:val="false"/>
              </w:rPr>
              <w:t xml:space="preserve">EC-3: Net Worth</w:t>
            </w:r>
          </w:p>
        </w:tc>
        <w:tc>
          <w:tcPr>
            <w:tcW w:type="dxa" w:w="6160"/>
            <w:vAlign w:val="center"/>
          </w:tcPr>
          <w:p>
            <w:r>
              <w:rPr>
                <w:b w:val="false"/>
                <w:bCs w:val="false"/>
              </w:rPr>
              <w:t xml:space="preserve">₹42.6 Cr (positive, per FY 2024-25 audited statement)</w:t>
            </w:r>
          </w:p>
        </w:tc>
      </w:tr>
      <w:tr>
        <w:tc>
          <w:tcPr>
            <w:tcW w:type="dxa" w:w="3200"/>
            <w:vAlign w:val="center"/>
          </w:tcPr>
          <w:p>
            <w:r>
              <w:rPr>
                <w:b w:val="false"/>
                <w:bCs w:val="false"/>
              </w:rPr>
              <w:t xml:space="preserve">EC-4: Quality Certifications (ISO)</w:t>
            </w:r>
          </w:p>
        </w:tc>
        <w:tc>
          <w:tcPr>
            <w:tcW w:type="dxa" w:w="6160"/>
            <w:vAlign w:val="center"/>
          </w:tcPr>
          <w:p>
            <w:r>
              <w:rPr>
                <w:b w:val="false"/>
                <w:bCs w:val="false"/>
              </w:rPr>
              <w:t xml:space="preserve">ISO 9001:2015, ISO 14001:2015, ISO 45001:2018 - all valid, all submitted</w:t>
            </w:r>
          </w:p>
        </w:tc>
      </w:tr>
      <w:tr>
        <w:tc>
          <w:tcPr>
            <w:tcW w:type="dxa" w:w="3200"/>
            <w:vAlign w:val="center"/>
          </w:tcPr>
          <w:p>
            <w:r>
              <w:rPr>
                <w:b w:val="false"/>
                <w:bCs w:val="false"/>
              </w:rPr>
              <w:t xml:space="preserve">EC-5: Statutory Registrations / Electrical Contractor License</w:t>
            </w:r>
          </w:p>
        </w:tc>
        <w:tc>
          <w:tcPr>
            <w:tcW w:type="dxa" w:w="6160"/>
            <w:vAlign w:val="center"/>
          </w:tcPr>
          <w:p>
            <w:r>
              <w:rPr>
                <w:b w:val="false"/>
                <w:bCs w:val="false"/>
              </w:rPr>
              <w:t xml:space="preserve">Electrical Contractor License Grade A No. GJ/EC/A/2018/00312, valid to Dec 2027</w:t>
            </w:r>
          </w:p>
        </w:tc>
      </w:tr>
      <w:tr>
        <w:tc>
          <w:tcPr>
            <w:tcW w:type="dxa" w:w="3200"/>
            <w:vAlign w:val="center"/>
          </w:tcPr>
          <w:p>
            <w:r>
              <w:rPr>
                <w:b w:val="false"/>
                <w:bCs w:val="false"/>
              </w:rPr>
              <w:t xml:space="preserve">EC-6: OEM Approval (Transformer / Breaker / Relay)</w:t>
            </w:r>
          </w:p>
        </w:tc>
        <w:tc>
          <w:tcPr>
            <w:tcW w:type="dxa" w:w="6160"/>
            <w:vAlign w:val="center"/>
          </w:tcPr>
          <w:p>
            <w:r>
              <w:rPr>
                <w:b w:val="false"/>
                <w:bCs w:val="false"/>
              </w:rPr>
              <w:t xml:space="preserve">Transformer: TBEA Energy (India) Pvt. Ltd. - GSETCL AVL Rev.14, Sl.No. 7  |  Breaker: Siemens Ltd. - GSETCL AVL Rev.14, Sl.No. 3  |  Relay: Siemens (SIPROTEC 5 series) - GSETCL AVL Rev.14, Sl.No. 2</w:t>
            </w:r>
          </w:p>
        </w:tc>
      </w:tr>
      <w:tr>
        <w:tc>
          <w:tcPr>
            <w:tcW w:type="dxa" w:w="3200"/>
            <w:vAlign w:val="center"/>
          </w:tcPr>
          <w:p>
            <w:r>
              <w:rPr>
                <w:b w:val="false"/>
                <w:bCs w:val="false"/>
              </w:rPr>
              <w:t xml:space="preserve">EC-8: EMD</w:t>
            </w:r>
          </w:p>
        </w:tc>
        <w:tc>
          <w:tcPr>
            <w:tcW w:type="dxa" w:w="6160"/>
            <w:vAlign w:val="center"/>
          </w:tcPr>
          <w:p>
            <w:r>
              <w:rPr>
                <w:b w:val="false"/>
                <w:bCs w:val="false"/>
              </w:rPr>
              <w:t xml:space="preserve">₹1,20,00,000 Bank Guarantee, State Bank of India, valid 220 days - CONFORMS</w:t>
            </w:r>
          </w:p>
        </w:tc>
      </w:tr>
      <w:tr>
        <w:tc>
          <w:tcPr>
            <w:tcW w:type="dxa" w:w="3200"/>
            <w:vAlign w:val="center"/>
          </w:tcPr>
          <w:p>
            <w:r>
              <w:rPr>
                <w:b w:val="false"/>
                <w:bCs w:val="false"/>
              </w:rPr>
              <w:t xml:space="preserve">Overall Eligibility Determination</w:t>
            </w:r>
          </w:p>
        </w:tc>
        <w:tc>
          <w:tcPr>
            <w:tcW w:type="dxa" w:w="6160"/>
            <w:vAlign w:val="center"/>
          </w:tcPr>
          <w:p>
            <w:r>
              <w:rPr>
                <w:b w:val="false"/>
                <w:bCs w:val="false"/>
              </w:rPr>
              <w:t xml:space="preserve">COMPLIANT - all criteria (EC-1 to EC-8) met</w:t>
            </w:r>
          </w:p>
        </w:tc>
      </w:tr>
    </w:tbl>
    <w:p>
      <w:pPr>
        <w:pStyle w:val="Heading1"/>
        <w:spacing w:after="150" w:before="300"/>
      </w:pPr>
      <w:r>
        <w:t xml:space="preserve">3. Financial Standing</w:t>
      </w:r>
    </w:p>
    <w:p>
      <w:pPr>
        <w:spacing w:after="160" w:line="300"/>
      </w:pPr>
      <w:r>
        <w:rPr>
          <w:sz w:val="22"/>
          <w:szCs w:val="22"/>
        </w:rPr>
        <w:t xml:space="preserve">The financial statements submitted include audited Balance Sheets and Profit &amp; Loss Accounts for FY 2022-23, 2023-24 and 2024-25, along with a Chartered Accountant's certificate confirming average annual turnover and a Banker's Solvency Certificate confirming a minimum solvency of ₹20 Crore. A summary of key financial indicators is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60"/>
      </w:tblGrid>
      <w:tr>
        <w:trPr>
          <w:tblHeader/>
        </w:trPr>
        <w:tc>
          <w:tcPr>
            <w:tcW w:type="dxa" w:w="3200"/>
            <w:shd w:fill="1F4E79" w:val="clear"/>
            <w:vAlign w:val="center"/>
          </w:tcPr>
          <w:p>
            <w:r>
              <w:rPr>
                <w:b/>
                <w:bCs/>
                <w:color w:val="FFFFFF"/>
              </w:rPr>
              <w:t xml:space="preserve">Financial Parameter</w:t>
            </w:r>
          </w:p>
        </w:tc>
        <w:tc>
          <w:tcPr>
            <w:tcW w:type="dxa" w:w="2100"/>
            <w:shd w:fill="1F4E79" w:val="clear"/>
            <w:vAlign w:val="center"/>
          </w:tcPr>
          <w:p>
            <w:r>
              <w:rPr>
                <w:b/>
                <w:bCs/>
                <w:color w:val="FFFFFF"/>
              </w:rPr>
              <w:t xml:space="preserve">FY 2022-23</w:t>
            </w:r>
          </w:p>
        </w:tc>
        <w:tc>
          <w:tcPr>
            <w:tcW w:type="dxa" w:w="2100"/>
            <w:shd w:fill="1F4E79" w:val="clear"/>
            <w:vAlign w:val="center"/>
          </w:tcPr>
          <w:p>
            <w:r>
              <w:rPr>
                <w:b/>
                <w:bCs/>
                <w:color w:val="FFFFFF"/>
              </w:rPr>
              <w:t xml:space="preserve">FY 2023-24</w:t>
            </w:r>
          </w:p>
        </w:tc>
        <w:tc>
          <w:tcPr>
            <w:tcW w:type="dxa" w:w="2160"/>
            <w:shd w:fill="1F4E79" w:val="clear"/>
            <w:vAlign w:val="center"/>
          </w:tcPr>
          <w:p>
            <w:r>
              <w:rPr>
                <w:b/>
                <w:bCs/>
                <w:color w:val="FFFFFF"/>
              </w:rPr>
              <w:t xml:space="preserve">FY 2024-25</w:t>
            </w:r>
          </w:p>
        </w:tc>
      </w:tr>
      <w:tr>
        <w:tc>
          <w:tcPr>
            <w:tcW w:type="dxa" w:w="3200"/>
            <w:vAlign w:val="center"/>
          </w:tcPr>
          <w:p>
            <w:r>
              <w:rPr>
                <w:b w:val="false"/>
                <w:bCs w:val="false"/>
              </w:rPr>
              <w:t xml:space="preserve">Annual Turnover</w:t>
            </w:r>
          </w:p>
        </w:tc>
        <w:tc>
          <w:tcPr>
            <w:tcW w:type="dxa" w:w="2100"/>
            <w:vAlign w:val="center"/>
          </w:tcPr>
          <w:p>
            <w:r>
              <w:rPr>
                <w:b w:val="false"/>
                <w:bCs w:val="false"/>
              </w:rPr>
              <w:t xml:space="preserve">₹58.4 Cr</w:t>
            </w:r>
          </w:p>
        </w:tc>
        <w:tc>
          <w:tcPr>
            <w:tcW w:type="dxa" w:w="2100"/>
            <w:vAlign w:val="center"/>
          </w:tcPr>
          <w:p>
            <w:r>
              <w:rPr>
                <w:b w:val="false"/>
                <w:bCs w:val="false"/>
              </w:rPr>
              <w:t xml:space="preserve">₹62.1 Cr</w:t>
            </w:r>
          </w:p>
        </w:tc>
        <w:tc>
          <w:tcPr>
            <w:tcW w:type="dxa" w:w="2160"/>
            <w:vAlign w:val="center"/>
          </w:tcPr>
          <w:p>
            <w:r>
              <w:rPr>
                <w:b w:val="false"/>
                <w:bCs w:val="false"/>
              </w:rPr>
              <w:t xml:space="preserve">₹66.8 Cr</w:t>
            </w:r>
          </w:p>
        </w:tc>
      </w:tr>
      <w:tr>
        <w:tc>
          <w:tcPr>
            <w:tcW w:type="dxa" w:w="3200"/>
            <w:vAlign w:val="center"/>
          </w:tcPr>
          <w:p>
            <w:r>
              <w:rPr>
                <w:b w:val="false"/>
                <w:bCs w:val="false"/>
              </w:rPr>
              <w:t xml:space="preserve">Net Profit (after tax)</w:t>
            </w:r>
          </w:p>
        </w:tc>
        <w:tc>
          <w:tcPr>
            <w:tcW w:type="dxa" w:w="2100"/>
            <w:vAlign w:val="center"/>
          </w:tcPr>
          <w:p>
            <w:r>
              <w:rPr>
                <w:b w:val="false"/>
                <w:bCs w:val="false"/>
              </w:rPr>
              <w:t xml:space="preserve">Refer audited P&amp;L (Annexure-F)</w:t>
            </w:r>
          </w:p>
        </w:tc>
        <w:tc>
          <w:tcPr>
            <w:tcW w:type="dxa" w:w="2100"/>
            <w:vAlign w:val="center"/>
          </w:tcPr>
          <w:p>
            <w:r>
              <w:rPr>
                <w:b w:val="false"/>
                <w:bCs w:val="false"/>
              </w:rPr>
              <w:t xml:space="preserve">Refer audited P&amp;L (Annexure-F)</w:t>
            </w:r>
          </w:p>
        </w:tc>
        <w:tc>
          <w:tcPr>
            <w:tcW w:type="dxa" w:w="2160"/>
            <w:vAlign w:val="center"/>
          </w:tcPr>
          <w:p>
            <w:r>
              <w:rPr>
                <w:b w:val="false"/>
                <w:bCs w:val="false"/>
              </w:rPr>
              <w:t xml:space="preserve">Refer audited P&amp;L (Annexure-F)</w:t>
            </w:r>
          </w:p>
        </w:tc>
      </w:tr>
      <w:tr>
        <w:tc>
          <w:tcPr>
            <w:tcW w:type="dxa" w:w="3200"/>
            <w:vAlign w:val="center"/>
          </w:tcPr>
          <w:p>
            <w:r>
              <w:rPr>
                <w:b w:val="false"/>
                <w:bCs w:val="false"/>
              </w:rPr>
              <w:t xml:space="preserve">Net Worth</w:t>
            </w:r>
          </w:p>
        </w:tc>
        <w:tc>
          <w:tcPr>
            <w:tcW w:type="dxa" w:w="2100"/>
            <w:vAlign w:val="center"/>
          </w:tcPr>
          <w:p>
            <w:r>
              <w:rPr>
                <w:b w:val="false"/>
                <w:bCs w:val="false"/>
              </w:rPr>
              <w:t xml:space="preserve">Refer Annexure-F</w:t>
            </w:r>
          </w:p>
        </w:tc>
        <w:tc>
          <w:tcPr>
            <w:tcW w:type="dxa" w:w="2100"/>
            <w:vAlign w:val="center"/>
          </w:tcPr>
          <w:p>
            <w:r>
              <w:rPr>
                <w:b w:val="false"/>
                <w:bCs w:val="false"/>
              </w:rPr>
              <w:t xml:space="preserve">Refer Annexure-F</w:t>
            </w:r>
          </w:p>
        </w:tc>
        <w:tc>
          <w:tcPr>
            <w:tcW w:type="dxa" w:w="2160"/>
            <w:vAlign w:val="center"/>
          </w:tcPr>
          <w:p>
            <w:r>
              <w:rPr>
                <w:b w:val="false"/>
                <w:bCs w:val="false"/>
              </w:rPr>
              <w:t xml:space="preserve">₹42.6 Cr (positive, per FY 2024-25 audited statement)</w:t>
            </w:r>
          </w:p>
        </w:tc>
      </w:tr>
      <w:tr>
        <w:tc>
          <w:tcPr>
            <w:tcW w:type="dxa" w:w="3200"/>
            <w:vAlign w:val="center"/>
          </w:tcPr>
          <w:p>
            <w:r>
              <w:rPr>
                <w:b w:val="false"/>
                <w:bCs w:val="false"/>
              </w:rPr>
              <w:t xml:space="preserve">Current Ratio</w:t>
            </w:r>
          </w:p>
        </w:tc>
        <w:tc>
          <w:tcPr>
            <w:tcW w:type="dxa" w:w="2100"/>
            <w:vAlign w:val="center"/>
          </w:tcPr>
          <w:p>
            <w:r>
              <w:rPr>
                <w:b w:val="false"/>
                <w:bCs w:val="false"/>
              </w:rPr>
              <w:t xml:space="preserve">1.4</w:t>
            </w:r>
          </w:p>
        </w:tc>
        <w:tc>
          <w:tcPr>
            <w:tcW w:type="dxa" w:w="2100"/>
            <w:vAlign w:val="center"/>
          </w:tcPr>
          <w:p>
            <w:r>
              <w:rPr>
                <w:b w:val="false"/>
                <w:bCs w:val="false"/>
              </w:rPr>
              <w:t xml:space="preserve">1.5</w:t>
            </w:r>
          </w:p>
        </w:tc>
        <w:tc>
          <w:tcPr>
            <w:tcW w:type="dxa" w:w="2160"/>
            <w:vAlign w:val="center"/>
          </w:tcPr>
          <w:p>
            <w:r>
              <w:rPr>
                <w:b w:val="false"/>
                <w:bCs w:val="false"/>
              </w:rPr>
              <w:t xml:space="preserve">1.5</w:t>
            </w:r>
          </w:p>
        </w:tc>
      </w:tr>
      <w:tr>
        <w:tc>
          <w:tcPr>
            <w:tcW w:type="dxa" w:w="3200"/>
            <w:vAlign w:val="center"/>
          </w:tcPr>
          <w:p>
            <w:r>
              <w:rPr>
                <w:b w:val="false"/>
                <w:bCs w:val="false"/>
              </w:rPr>
              <w:t xml:space="preserve">Debt-Equity Ratio</w:t>
            </w:r>
          </w:p>
        </w:tc>
        <w:tc>
          <w:tcPr>
            <w:tcW w:type="dxa" w:w="2100"/>
            <w:vAlign w:val="center"/>
          </w:tcPr>
          <w:p>
            <w:r>
              <w:rPr>
                <w:b w:val="false"/>
                <w:bCs w:val="false"/>
              </w:rPr>
              <w:t xml:space="preserve">0.8</w:t>
            </w:r>
          </w:p>
        </w:tc>
        <w:tc>
          <w:tcPr>
            <w:tcW w:type="dxa" w:w="2100"/>
            <w:vAlign w:val="center"/>
          </w:tcPr>
          <w:p>
            <w:r>
              <w:rPr>
                <w:b w:val="false"/>
                <w:bCs w:val="false"/>
              </w:rPr>
              <w:t xml:space="preserve">0.7</w:t>
            </w:r>
          </w:p>
        </w:tc>
        <w:tc>
          <w:tcPr>
            <w:tcW w:type="dxa" w:w="2160"/>
            <w:vAlign w:val="center"/>
          </w:tcPr>
          <w:p>
            <w:r>
              <w:rPr>
                <w:b w:val="false"/>
                <w:bCs w:val="false"/>
              </w:rPr>
              <w:t xml:space="preserve">0.6</w:t>
            </w:r>
          </w:p>
        </w:tc>
      </w:tr>
    </w:tbl>
    <w:p>
      <w:pPr>
        <w:pStyle w:val="Heading1"/>
        <w:spacing w:after="150" w:before="300"/>
      </w:pPr>
      <w:r>
        <w:t xml:space="preserve">4. Detailed Project Experience</w:t>
      </w:r>
    </w:p>
    <w:p>
      <w:pPr>
        <w:spacing w:after="160" w:line="300"/>
      </w:pPr>
      <w:r>
        <w:rPr>
          <w:sz w:val="22"/>
          <w:szCs w:val="22"/>
        </w:rPr>
        <w:t xml:space="preserve">The following table lists the bidder's relevant substation project experience submitted in support of Eligibility Criterion EC-2 and the technical evaluation of project experience (25 marks). Projects marked with an asterisk (*) are below the 132kV voltage-class threshold specified in EC-2 and are included for information only; they do not count toward eligibility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300"/>
        <w:gridCol w:w="700"/>
        <w:gridCol w:w="2760"/>
      </w:tblGrid>
      <w:tr>
        <w:trPr>
          <w:tblHeader/>
        </w:trPr>
        <w:tc>
          <w:tcPr>
            <w:tcW w:type="dxa" w:w="1600"/>
            <w:shd w:fill="1F4E79" w:val="clear"/>
            <w:vAlign w:val="center"/>
          </w:tcPr>
          <w:p>
            <w:r>
              <w:rPr>
                <w:b/>
                <w:bCs/>
                <w:color w:val="FFFFFF"/>
              </w:rPr>
              <w:t xml:space="preserve">Project Name</w:t>
            </w:r>
          </w:p>
        </w:tc>
        <w:tc>
          <w:tcPr>
            <w:tcW w:type="dxa" w:w="1400"/>
            <w:shd w:fill="1F4E79" w:val="clear"/>
            <w:vAlign w:val="center"/>
          </w:tcPr>
          <w:p>
            <w:r>
              <w:rPr>
                <w:b/>
                <w:bCs/>
                <w:color w:val="FFFFFF"/>
              </w:rPr>
              <w:t xml:space="preserve">Location</w:t>
            </w:r>
          </w:p>
        </w:tc>
        <w:tc>
          <w:tcPr>
            <w:tcW w:type="dxa" w:w="1600"/>
            <w:shd w:fill="1F4E79" w:val="clear"/>
            <w:vAlign w:val="center"/>
          </w:tcPr>
          <w:p>
            <w:r>
              <w:rPr>
                <w:b/>
                <w:bCs/>
                <w:color w:val="FFFFFF"/>
              </w:rPr>
              <w:t xml:space="preserve">Capacity/Voltage</w:t>
            </w:r>
          </w:p>
        </w:tc>
        <w:tc>
          <w:tcPr>
            <w:tcW w:type="dxa" w:w="1300"/>
            <w:shd w:fill="1F4E79" w:val="clear"/>
            <w:vAlign w:val="center"/>
          </w:tcPr>
          <w:p>
            <w:r>
              <w:rPr>
                <w:b/>
                <w:bCs/>
                <w:color w:val="FFFFFF"/>
              </w:rPr>
              <w:t xml:space="preserve">Client</w:t>
            </w:r>
          </w:p>
        </w:tc>
        <w:tc>
          <w:tcPr>
            <w:tcW w:type="dxa" w:w="700"/>
            <w:shd w:fill="1F4E79" w:val="clear"/>
            <w:vAlign w:val="center"/>
          </w:tcPr>
          <w:p>
            <w:r>
              <w:rPr>
                <w:b/>
                <w:bCs/>
                <w:color w:val="FFFFFF"/>
              </w:rPr>
              <w:t xml:space="preserve">Year</w:t>
            </w:r>
          </w:p>
        </w:tc>
        <w:tc>
          <w:tcPr>
            <w:tcW w:type="dxa" w:w="2760"/>
            <w:shd w:fill="1F4E79" w:val="clear"/>
            <w:vAlign w:val="center"/>
          </w:tcPr>
          <w:p>
            <w:r>
              <w:rPr>
                <w:b/>
                <w:bCs/>
                <w:color w:val="FFFFFF"/>
              </w:rPr>
              <w:t xml:space="preserve">Scope Summary</w:t>
            </w:r>
          </w:p>
        </w:tc>
      </w:tr>
      <w:tr>
        <w:tc>
          <w:tcPr>
            <w:tcW w:type="dxa" w:w="1600"/>
            <w:vAlign w:val="center"/>
          </w:tcPr>
          <w:p>
            <w:r>
              <w:rPr>
                <w:b w:val="false"/>
                <w:bCs w:val="false"/>
              </w:rPr>
              <w:t xml:space="preserve">132kV GSS Bhachau</w:t>
            </w:r>
          </w:p>
        </w:tc>
        <w:tc>
          <w:tcPr>
            <w:tcW w:type="dxa" w:w="1400"/>
            <w:vAlign w:val="center"/>
          </w:tcPr>
          <w:p>
            <w:r>
              <w:rPr>
                <w:b w:val="false"/>
                <w:bCs w:val="false"/>
              </w:rPr>
              <w:t xml:space="preserve">Kutch, Gujraat</w:t>
            </w:r>
          </w:p>
        </w:tc>
        <w:tc>
          <w:tcPr>
            <w:tcW w:type="dxa" w:w="1600"/>
            <w:vAlign w:val="center"/>
          </w:tcPr>
          <w:p>
            <w:r>
              <w:rPr>
                <w:b w:val="false"/>
                <w:bCs w:val="false"/>
              </w:rPr>
              <w:t xml:space="preserve">132/33kV, 2x20 MVA</w:t>
            </w:r>
          </w:p>
        </w:tc>
        <w:tc>
          <w:tcPr>
            <w:tcW w:type="dxa" w:w="1300"/>
            <w:vAlign w:val="center"/>
          </w:tcPr>
          <w:p>
            <w:r>
              <w:rPr>
                <w:b w:val="false"/>
                <w:bCs w:val="false"/>
              </w:rPr>
              <w:t xml:space="preserve">GSETCL</w:t>
            </w:r>
          </w:p>
        </w:tc>
        <w:tc>
          <w:tcPr>
            <w:tcW w:type="dxa" w:w="700"/>
            <w:vAlign w:val="center"/>
          </w:tcPr>
          <w:p>
            <w:r>
              <w:rPr>
                <w:b w:val="false"/>
                <w:bCs w:val="false"/>
              </w:rPr>
              <w:t xml:space="preserve">2021</w:t>
            </w:r>
          </w:p>
        </w:tc>
        <w:tc>
          <w:tcPr>
            <w:tcW w:type="dxa" w:w="2760"/>
            <w:vAlign w:val="center"/>
          </w:tcPr>
          <w:p>
            <w:r>
              <w:rPr>
                <w:b w:val="false"/>
                <w:bCs w:val="false"/>
              </w:rPr>
              <w:t xml:space="preserve">Turnkey EPC of grid substation including AIS switchyard and control building.</w:t>
            </w:r>
          </w:p>
        </w:tc>
      </w:tr>
      <w:tr>
        <w:tc>
          <w:tcPr>
            <w:tcW w:type="dxa" w:w="1600"/>
            <w:vAlign w:val="center"/>
          </w:tcPr>
          <w:p>
            <w:r>
              <w:rPr>
                <w:b w:val="false"/>
                <w:bCs w:val="false"/>
              </w:rPr>
              <w:t xml:space="preserve">132kV GSS Halvad</w:t>
            </w:r>
          </w:p>
        </w:tc>
        <w:tc>
          <w:tcPr>
            <w:tcW w:type="dxa" w:w="1400"/>
            <w:vAlign w:val="center"/>
          </w:tcPr>
          <w:p>
            <w:r>
              <w:rPr>
                <w:b w:val="false"/>
                <w:bCs w:val="false"/>
              </w:rPr>
              <w:t xml:space="preserve">Surendranagar, Gujraat</w:t>
            </w:r>
          </w:p>
        </w:tc>
        <w:tc>
          <w:tcPr>
            <w:tcW w:type="dxa" w:w="1600"/>
            <w:vAlign w:val="center"/>
          </w:tcPr>
          <w:p>
            <w:r>
              <w:rPr>
                <w:b w:val="false"/>
                <w:bCs w:val="false"/>
              </w:rPr>
              <w:t xml:space="preserve">132/33kV, 1x25 MVA</w:t>
            </w:r>
          </w:p>
        </w:tc>
        <w:tc>
          <w:tcPr>
            <w:tcW w:type="dxa" w:w="1300"/>
            <w:vAlign w:val="center"/>
          </w:tcPr>
          <w:p>
            <w:r>
              <w:rPr>
                <w:b w:val="false"/>
                <w:bCs w:val="false"/>
              </w:rPr>
              <w:t xml:space="preserve">GSETCL</w:t>
            </w:r>
          </w:p>
        </w:tc>
        <w:tc>
          <w:tcPr>
            <w:tcW w:type="dxa" w:w="700"/>
            <w:vAlign w:val="center"/>
          </w:tcPr>
          <w:p>
            <w:r>
              <w:rPr>
                <w:b w:val="false"/>
                <w:bCs w:val="false"/>
              </w:rPr>
              <w:t xml:space="preserve">2020</w:t>
            </w:r>
          </w:p>
        </w:tc>
        <w:tc>
          <w:tcPr>
            <w:tcW w:type="dxa" w:w="2760"/>
            <w:vAlign w:val="center"/>
          </w:tcPr>
          <w:p>
            <w:r>
              <w:rPr>
                <w:b w:val="false"/>
                <w:bCs w:val="false"/>
              </w:rPr>
              <w:t xml:space="preserve">Design, supply and erection of new substation with numerical protection scheme.</w:t>
            </w:r>
          </w:p>
        </w:tc>
      </w:tr>
      <w:tr>
        <w:tc>
          <w:tcPr>
            <w:tcW w:type="dxa" w:w="1600"/>
            <w:vAlign w:val="center"/>
          </w:tcPr>
          <w:p>
            <w:r>
              <w:rPr>
                <w:b w:val="false"/>
                <w:bCs w:val="false"/>
              </w:rPr>
              <w:t xml:space="preserve">220kV GSS Rajula</w:t>
            </w:r>
          </w:p>
        </w:tc>
        <w:tc>
          <w:tcPr>
            <w:tcW w:type="dxa" w:w="1400"/>
            <w:vAlign w:val="center"/>
          </w:tcPr>
          <w:p>
            <w:r>
              <w:rPr>
                <w:b w:val="false"/>
                <w:bCs w:val="false"/>
              </w:rPr>
              <w:t xml:space="preserve">Amreli, Gujraat</w:t>
            </w:r>
          </w:p>
        </w:tc>
        <w:tc>
          <w:tcPr>
            <w:tcW w:type="dxa" w:w="1600"/>
            <w:vAlign w:val="center"/>
          </w:tcPr>
          <w:p>
            <w:r>
              <w:rPr>
                <w:b w:val="false"/>
                <w:bCs w:val="false"/>
              </w:rPr>
              <w:t xml:space="preserve">220/132kV, 2x100 MVA</w:t>
            </w:r>
          </w:p>
        </w:tc>
        <w:tc>
          <w:tcPr>
            <w:tcW w:type="dxa" w:w="1300"/>
            <w:vAlign w:val="center"/>
          </w:tcPr>
          <w:p>
            <w:r>
              <w:rPr>
                <w:b w:val="false"/>
                <w:bCs w:val="false"/>
              </w:rPr>
              <w:t xml:space="preserve">GSETCL</w:t>
            </w:r>
          </w:p>
        </w:tc>
        <w:tc>
          <w:tcPr>
            <w:tcW w:type="dxa" w:w="700"/>
            <w:vAlign w:val="center"/>
          </w:tcPr>
          <w:p>
            <w:r>
              <w:rPr>
                <w:b w:val="false"/>
                <w:bCs w:val="false"/>
              </w:rPr>
              <w:t xml:space="preserve">2022</w:t>
            </w:r>
          </w:p>
        </w:tc>
        <w:tc>
          <w:tcPr>
            <w:tcW w:type="dxa" w:w="2760"/>
            <w:vAlign w:val="center"/>
          </w:tcPr>
          <w:p>
            <w:r>
              <w:rPr>
                <w:b w:val="false"/>
                <w:bCs w:val="false"/>
              </w:rPr>
              <w:t xml:space="preserve">EPC of 220kV substation, largest capacity project in bidder's portfolio.</w:t>
            </w:r>
          </w:p>
        </w:tc>
      </w:tr>
      <w:tr>
        <w:tc>
          <w:tcPr>
            <w:tcW w:type="dxa" w:w="1600"/>
            <w:vAlign w:val="center"/>
          </w:tcPr>
          <w:p>
            <w:r>
              <w:rPr>
                <w:b w:val="false"/>
                <w:bCs w:val="false"/>
              </w:rPr>
              <w:t xml:space="preserve">132kV GSS Tharad</w:t>
            </w:r>
          </w:p>
        </w:tc>
        <w:tc>
          <w:tcPr>
            <w:tcW w:type="dxa" w:w="1400"/>
            <w:vAlign w:val="center"/>
          </w:tcPr>
          <w:p>
            <w:r>
              <w:rPr>
                <w:b w:val="false"/>
                <w:bCs w:val="false"/>
              </w:rPr>
              <w:t xml:space="preserve">Banaskantha, Gujraat</w:t>
            </w:r>
          </w:p>
        </w:tc>
        <w:tc>
          <w:tcPr>
            <w:tcW w:type="dxa" w:w="1600"/>
            <w:vAlign w:val="center"/>
          </w:tcPr>
          <w:p>
            <w:r>
              <w:rPr>
                <w:b w:val="false"/>
                <w:bCs w:val="false"/>
              </w:rPr>
              <w:t xml:space="preserve">132/33kV, 2x40 MVA</w:t>
            </w:r>
          </w:p>
        </w:tc>
        <w:tc>
          <w:tcPr>
            <w:tcW w:type="dxa" w:w="1300"/>
            <w:vAlign w:val="center"/>
          </w:tcPr>
          <w:p>
            <w:r>
              <w:rPr>
                <w:b w:val="false"/>
                <w:bCs w:val="false"/>
              </w:rPr>
              <w:t xml:space="preserve">GSETCL</w:t>
            </w:r>
          </w:p>
        </w:tc>
        <w:tc>
          <w:tcPr>
            <w:tcW w:type="dxa" w:w="700"/>
            <w:vAlign w:val="center"/>
          </w:tcPr>
          <w:p>
            <w:r>
              <w:rPr>
                <w:b w:val="false"/>
                <w:bCs w:val="false"/>
              </w:rPr>
              <w:t xml:space="preserve">2023</w:t>
            </w:r>
          </w:p>
        </w:tc>
        <w:tc>
          <w:tcPr>
            <w:tcW w:type="dxa" w:w="2760"/>
            <w:vAlign w:val="center"/>
          </w:tcPr>
          <w:p>
            <w:r>
              <w:rPr>
                <w:b w:val="false"/>
                <w:bCs w:val="false"/>
              </w:rPr>
              <w:t xml:space="preserve">Full turnkey EPC identical scope to present tender, commissioned on schedule.</w:t>
            </w:r>
          </w:p>
        </w:tc>
      </w:tr>
      <w:tr>
        <w:tc>
          <w:tcPr>
            <w:tcW w:type="dxa" w:w="1600"/>
            <w:vAlign w:val="center"/>
          </w:tcPr>
          <w:p>
            <w:r>
              <w:rPr>
                <w:b w:val="false"/>
                <w:bCs w:val="false"/>
              </w:rPr>
              <w:t xml:space="preserve">132kV GSS Dahod Extension *</w:t>
            </w:r>
          </w:p>
        </w:tc>
        <w:tc>
          <w:tcPr>
            <w:tcW w:type="dxa" w:w="1400"/>
            <w:vAlign w:val="center"/>
          </w:tcPr>
          <w:p>
            <w:r>
              <w:rPr>
                <w:b w:val="false"/>
                <w:bCs w:val="false"/>
              </w:rPr>
              <w:t xml:space="preserve">Dahod, Gujraat</w:t>
            </w:r>
          </w:p>
        </w:tc>
        <w:tc>
          <w:tcPr>
            <w:tcW w:type="dxa" w:w="1600"/>
            <w:vAlign w:val="center"/>
          </w:tcPr>
          <w:p>
            <w:r>
              <w:rPr>
                <w:b w:val="false"/>
                <w:bCs w:val="false"/>
              </w:rPr>
              <w:t xml:space="preserve">132/33kV, 1x20 MVA (extension)</w:t>
            </w:r>
          </w:p>
        </w:tc>
        <w:tc>
          <w:tcPr>
            <w:tcW w:type="dxa" w:w="1300"/>
            <w:vAlign w:val="center"/>
          </w:tcPr>
          <w:p>
            <w:r>
              <w:rPr>
                <w:b w:val="false"/>
                <w:bCs w:val="false"/>
              </w:rPr>
              <w:t xml:space="preserve">GSETCL</w:t>
            </w:r>
          </w:p>
        </w:tc>
        <w:tc>
          <w:tcPr>
            <w:tcW w:type="dxa" w:w="700"/>
            <w:vAlign w:val="center"/>
          </w:tcPr>
          <w:p>
            <w:r>
              <w:rPr>
                <w:b w:val="false"/>
                <w:bCs w:val="false"/>
              </w:rPr>
              <w:t xml:space="preserve">2019</w:t>
            </w:r>
          </w:p>
        </w:tc>
        <w:tc>
          <w:tcPr>
            <w:tcW w:type="dxa" w:w="2760"/>
            <w:vAlign w:val="center"/>
          </w:tcPr>
          <w:p>
            <w:r>
              <w:rPr>
                <w:b w:val="false"/>
                <w:bCs w:val="false"/>
              </w:rPr>
              <w:t xml:space="preserve">Extension of existing substation with new bay and protection upgrade.</w:t>
            </w:r>
          </w:p>
        </w:tc>
      </w:tr>
      <w:tr>
        <w:tc>
          <w:tcPr>
            <w:tcW w:type="dxa" w:w="1600"/>
            <w:vAlign w:val="center"/>
          </w:tcPr>
          <w:p>
            <w:r>
              <w:rPr>
                <w:b w:val="false"/>
                <w:bCs w:val="false"/>
              </w:rPr>
              <w:t xml:space="preserve">132kV GSS Wankaner</w:t>
            </w:r>
          </w:p>
        </w:tc>
        <w:tc>
          <w:tcPr>
            <w:tcW w:type="dxa" w:w="1400"/>
            <w:vAlign w:val="center"/>
          </w:tcPr>
          <w:p>
            <w:r>
              <w:rPr>
                <w:b w:val="false"/>
                <w:bCs w:val="false"/>
              </w:rPr>
              <w:t xml:space="preserve">Morbi, Gujraat</w:t>
            </w:r>
          </w:p>
        </w:tc>
        <w:tc>
          <w:tcPr>
            <w:tcW w:type="dxa" w:w="1600"/>
            <w:vAlign w:val="center"/>
          </w:tcPr>
          <w:p>
            <w:r>
              <w:rPr>
                <w:b w:val="false"/>
                <w:bCs w:val="false"/>
              </w:rPr>
              <w:t xml:space="preserve">132/33kV, 2x31.5 MVA</w:t>
            </w:r>
          </w:p>
        </w:tc>
        <w:tc>
          <w:tcPr>
            <w:tcW w:type="dxa" w:w="1300"/>
            <w:vAlign w:val="center"/>
          </w:tcPr>
          <w:p>
            <w:r>
              <w:rPr>
                <w:b w:val="false"/>
                <w:bCs w:val="false"/>
              </w:rPr>
              <w:t xml:space="preserve">GSETCL</w:t>
            </w:r>
          </w:p>
        </w:tc>
        <w:tc>
          <w:tcPr>
            <w:tcW w:type="dxa" w:w="700"/>
            <w:vAlign w:val="center"/>
          </w:tcPr>
          <w:p>
            <w:r>
              <w:rPr>
                <w:b w:val="false"/>
                <w:bCs w:val="false"/>
              </w:rPr>
              <w:t xml:space="preserve">2022</w:t>
            </w:r>
          </w:p>
        </w:tc>
        <w:tc>
          <w:tcPr>
            <w:tcW w:type="dxa" w:w="2760"/>
            <w:vAlign w:val="center"/>
          </w:tcPr>
          <w:p>
            <w:r>
              <w:rPr>
                <w:b w:val="false"/>
                <w:bCs w:val="false"/>
              </w:rPr>
              <w:t xml:space="preserve">New grid substation EPC including SCADA integration with SLDC.</w:t>
            </w:r>
          </w:p>
        </w:tc>
      </w:tr>
      <w:tr>
        <w:tc>
          <w:tcPr>
            <w:tcW w:type="dxa" w:w="1600"/>
            <w:vAlign w:val="center"/>
          </w:tcPr>
          <w:p>
            <w:r>
              <w:rPr>
                <w:b w:val="false"/>
                <w:bCs w:val="false"/>
              </w:rPr>
              <w:t xml:space="preserve">132kV Industrial Substation, Dahej</w:t>
            </w:r>
          </w:p>
        </w:tc>
        <w:tc>
          <w:tcPr>
            <w:tcW w:type="dxa" w:w="1400"/>
            <w:vAlign w:val="center"/>
          </w:tcPr>
          <w:p>
            <w:r>
              <w:rPr>
                <w:b w:val="false"/>
                <w:bCs w:val="false"/>
              </w:rPr>
              <w:t xml:space="preserve">Bharuch, Gujraat</w:t>
            </w:r>
          </w:p>
        </w:tc>
        <w:tc>
          <w:tcPr>
            <w:tcW w:type="dxa" w:w="1600"/>
            <w:vAlign w:val="center"/>
          </w:tcPr>
          <w:p>
            <w:r>
              <w:rPr>
                <w:b w:val="false"/>
                <w:bCs w:val="false"/>
              </w:rPr>
              <w:t xml:space="preserve">132/33kV, 2x50 MVA</w:t>
            </w:r>
          </w:p>
        </w:tc>
        <w:tc>
          <w:tcPr>
            <w:tcW w:type="dxa" w:w="1300"/>
            <w:vAlign w:val="center"/>
          </w:tcPr>
          <w:p>
            <w:r>
              <w:rPr>
                <w:b w:val="false"/>
                <w:bCs w:val="false"/>
              </w:rPr>
              <w:t xml:space="preserve">Private Industrial Client</w:t>
            </w:r>
          </w:p>
        </w:tc>
        <w:tc>
          <w:tcPr>
            <w:tcW w:type="dxa" w:w="700"/>
            <w:vAlign w:val="center"/>
          </w:tcPr>
          <w:p>
            <w:r>
              <w:rPr>
                <w:b w:val="false"/>
                <w:bCs w:val="false"/>
              </w:rPr>
              <w:t xml:space="preserve">2021</w:t>
            </w:r>
          </w:p>
        </w:tc>
        <w:tc>
          <w:tcPr>
            <w:tcW w:type="dxa" w:w="2760"/>
            <w:vAlign w:val="center"/>
          </w:tcPr>
          <w:p>
            <w:r>
              <w:rPr>
                <w:b w:val="false"/>
                <w:bCs w:val="false"/>
              </w:rPr>
              <w:t xml:space="preserve">Captive substation for chemical SEZ, GIS switchyard configuration.</w:t>
            </w:r>
          </w:p>
        </w:tc>
      </w:tr>
      <w:tr>
        <w:tc>
          <w:tcPr>
            <w:tcW w:type="dxa" w:w="1600"/>
            <w:vAlign w:val="center"/>
          </w:tcPr>
          <w:p>
            <w:r>
              <w:rPr>
                <w:b w:val="false"/>
                <w:bCs w:val="false"/>
              </w:rPr>
              <w:t xml:space="preserve">132kV GSS Modasa *</w:t>
            </w:r>
          </w:p>
        </w:tc>
        <w:tc>
          <w:tcPr>
            <w:tcW w:type="dxa" w:w="1400"/>
            <w:vAlign w:val="center"/>
          </w:tcPr>
          <w:p>
            <w:r>
              <w:rPr>
                <w:b w:val="false"/>
                <w:bCs w:val="false"/>
              </w:rPr>
              <w:t xml:space="preserve">Aravalli, Gujraat</w:t>
            </w:r>
          </w:p>
        </w:tc>
        <w:tc>
          <w:tcPr>
            <w:tcW w:type="dxa" w:w="1600"/>
            <w:vAlign w:val="center"/>
          </w:tcPr>
          <w:p>
            <w:r>
              <w:rPr>
                <w:b w:val="false"/>
                <w:bCs w:val="false"/>
              </w:rPr>
              <w:t xml:space="preserve">132/33kV, 1x40 MVA</w:t>
            </w:r>
          </w:p>
        </w:tc>
        <w:tc>
          <w:tcPr>
            <w:tcW w:type="dxa" w:w="1300"/>
            <w:vAlign w:val="center"/>
          </w:tcPr>
          <w:p>
            <w:r>
              <w:rPr>
                <w:b w:val="false"/>
                <w:bCs w:val="false"/>
              </w:rPr>
              <w:t xml:space="preserve">GSETCL</w:t>
            </w:r>
          </w:p>
        </w:tc>
        <w:tc>
          <w:tcPr>
            <w:tcW w:type="dxa" w:w="700"/>
            <w:vAlign w:val="center"/>
          </w:tcPr>
          <w:p>
            <w:r>
              <w:rPr>
                <w:b w:val="false"/>
                <w:bCs w:val="false"/>
              </w:rPr>
              <w:t xml:space="preserve">2020</w:t>
            </w:r>
          </w:p>
        </w:tc>
        <w:tc>
          <w:tcPr>
            <w:tcW w:type="dxa" w:w="2760"/>
            <w:vAlign w:val="center"/>
          </w:tcPr>
          <w:p>
            <w:r>
              <w:rPr>
                <w:b w:val="false"/>
                <w:bCs w:val="false"/>
              </w:rPr>
              <w:t xml:space="preserve">Substation EPC with control room civil works and 33kV switchgear.</w:t>
            </w:r>
          </w:p>
        </w:tc>
      </w:tr>
      <w:tr>
        <w:tc>
          <w:tcPr>
            <w:tcW w:type="dxa" w:w="1600"/>
            <w:vAlign w:val="center"/>
          </w:tcPr>
          <w:p>
            <w:r>
              <w:rPr>
                <w:b w:val="false"/>
                <w:bCs w:val="false"/>
              </w:rPr>
              <w:t xml:space="preserve">220kV GSS Sanand</w:t>
            </w:r>
          </w:p>
        </w:tc>
        <w:tc>
          <w:tcPr>
            <w:tcW w:type="dxa" w:w="1400"/>
            <w:vAlign w:val="center"/>
          </w:tcPr>
          <w:p>
            <w:r>
              <w:rPr>
                <w:b w:val="false"/>
                <w:bCs w:val="false"/>
              </w:rPr>
              <w:t xml:space="preserve">Ahmedabad, Gujraat</w:t>
            </w:r>
          </w:p>
        </w:tc>
        <w:tc>
          <w:tcPr>
            <w:tcW w:type="dxa" w:w="1600"/>
            <w:vAlign w:val="center"/>
          </w:tcPr>
          <w:p>
            <w:r>
              <w:rPr>
                <w:b w:val="false"/>
                <w:bCs w:val="false"/>
              </w:rPr>
              <w:t xml:space="preserve">220/132/33kV, 2x160 MVA</w:t>
            </w:r>
          </w:p>
        </w:tc>
        <w:tc>
          <w:tcPr>
            <w:tcW w:type="dxa" w:w="1300"/>
            <w:vAlign w:val="center"/>
          </w:tcPr>
          <w:p>
            <w:r>
              <w:rPr>
                <w:b w:val="false"/>
                <w:bCs w:val="false"/>
              </w:rPr>
              <w:t xml:space="preserve">GSETCL</w:t>
            </w:r>
          </w:p>
        </w:tc>
        <w:tc>
          <w:tcPr>
            <w:tcW w:type="dxa" w:w="700"/>
            <w:vAlign w:val="center"/>
          </w:tcPr>
          <w:p>
            <w:r>
              <w:rPr>
                <w:b w:val="false"/>
                <w:bCs w:val="false"/>
              </w:rPr>
              <w:t xml:space="preserve">2023</w:t>
            </w:r>
          </w:p>
        </w:tc>
        <w:tc>
          <w:tcPr>
            <w:tcW w:type="dxa" w:w="2760"/>
            <w:vAlign w:val="center"/>
          </w:tcPr>
          <w:p>
            <w:r>
              <w:rPr>
                <w:b w:val="false"/>
                <w:bCs w:val="false"/>
              </w:rPr>
              <w:t xml:space="preserve">Major 3-winding transformer substation, largest single project by value.</w:t>
            </w:r>
          </w:p>
        </w:tc>
      </w:tr>
      <w:tr>
        <w:tc>
          <w:tcPr>
            <w:tcW w:type="dxa" w:w="1600"/>
            <w:vAlign w:val="center"/>
          </w:tcPr>
          <w:p>
            <w:r>
              <w:rPr>
                <w:b w:val="false"/>
                <w:bCs w:val="false"/>
              </w:rPr>
              <w:t xml:space="preserve">132kV GSS Bagasara *</w:t>
            </w:r>
          </w:p>
        </w:tc>
        <w:tc>
          <w:tcPr>
            <w:tcW w:type="dxa" w:w="1400"/>
            <w:vAlign w:val="center"/>
          </w:tcPr>
          <w:p>
            <w:r>
              <w:rPr>
                <w:b w:val="false"/>
                <w:bCs w:val="false"/>
              </w:rPr>
              <w:t xml:space="preserve">Amreli, Gujraat</w:t>
            </w:r>
          </w:p>
        </w:tc>
        <w:tc>
          <w:tcPr>
            <w:tcW w:type="dxa" w:w="1600"/>
            <w:vAlign w:val="center"/>
          </w:tcPr>
          <w:p>
            <w:r>
              <w:rPr>
                <w:b w:val="false"/>
                <w:bCs w:val="false"/>
              </w:rPr>
              <w:t xml:space="preserve">132/33kV, 1x25 MVA</w:t>
            </w:r>
          </w:p>
        </w:tc>
        <w:tc>
          <w:tcPr>
            <w:tcW w:type="dxa" w:w="1300"/>
            <w:vAlign w:val="center"/>
          </w:tcPr>
          <w:p>
            <w:r>
              <w:rPr>
                <w:b w:val="false"/>
                <w:bCs w:val="false"/>
              </w:rPr>
              <w:t xml:space="preserve">GSETCL</w:t>
            </w:r>
          </w:p>
        </w:tc>
        <w:tc>
          <w:tcPr>
            <w:tcW w:type="dxa" w:w="700"/>
            <w:vAlign w:val="center"/>
          </w:tcPr>
          <w:p>
            <w:r>
              <w:rPr>
                <w:b w:val="false"/>
                <w:bCs w:val="false"/>
              </w:rPr>
              <w:t xml:space="preserve">2018</w:t>
            </w:r>
          </w:p>
        </w:tc>
        <w:tc>
          <w:tcPr>
            <w:tcW w:type="dxa" w:w="2760"/>
            <w:vAlign w:val="center"/>
          </w:tcPr>
          <w:p>
            <w:r>
              <w:rPr>
                <w:b w:val="false"/>
                <w:bCs w:val="false"/>
              </w:rPr>
              <w:t xml:space="preserve">Grid substation with conventional AIS switchyard.</w:t>
            </w:r>
          </w:p>
        </w:tc>
      </w:tr>
      <w:tr>
        <w:tc>
          <w:tcPr>
            <w:tcW w:type="dxa" w:w="1600"/>
            <w:vAlign w:val="center"/>
          </w:tcPr>
          <w:p>
            <w:r>
              <w:rPr>
                <w:b w:val="false"/>
                <w:bCs w:val="false"/>
              </w:rPr>
              <w:t xml:space="preserve">132kV Railway Traction Substation, Palanpur *</w:t>
            </w:r>
          </w:p>
        </w:tc>
        <w:tc>
          <w:tcPr>
            <w:tcW w:type="dxa" w:w="1400"/>
            <w:vAlign w:val="center"/>
          </w:tcPr>
          <w:p>
            <w:r>
              <w:rPr>
                <w:b w:val="false"/>
                <w:bCs w:val="false"/>
              </w:rPr>
              <w:t xml:space="preserve">Banaskantha, Gujraat</w:t>
            </w:r>
          </w:p>
        </w:tc>
        <w:tc>
          <w:tcPr>
            <w:tcW w:type="dxa" w:w="1600"/>
            <w:vAlign w:val="center"/>
          </w:tcPr>
          <w:p>
            <w:r>
              <w:rPr>
                <w:b w:val="false"/>
                <w:bCs w:val="false"/>
              </w:rPr>
              <w:t xml:space="preserve">132/25kV, 2x21.6 MVA</w:t>
            </w:r>
          </w:p>
        </w:tc>
        <w:tc>
          <w:tcPr>
            <w:tcW w:type="dxa" w:w="1300"/>
            <w:vAlign w:val="center"/>
          </w:tcPr>
          <w:p>
            <w:r>
              <w:rPr>
                <w:b w:val="false"/>
                <w:bCs w:val="false"/>
              </w:rPr>
              <w:t xml:space="preserve">Indian Railways</w:t>
            </w:r>
          </w:p>
        </w:tc>
        <w:tc>
          <w:tcPr>
            <w:tcW w:type="dxa" w:w="700"/>
            <w:vAlign w:val="center"/>
          </w:tcPr>
          <w:p>
            <w:r>
              <w:rPr>
                <w:b w:val="false"/>
                <w:bCs w:val="false"/>
              </w:rPr>
              <w:t xml:space="preserve">2022</w:t>
            </w:r>
          </w:p>
        </w:tc>
        <w:tc>
          <w:tcPr>
            <w:tcW w:type="dxa" w:w="2760"/>
            <w:vAlign w:val="center"/>
          </w:tcPr>
          <w:p>
            <w:r>
              <w:rPr>
                <w:b w:val="false"/>
                <w:bCs w:val="false"/>
              </w:rPr>
              <w:t xml:space="preserve">Traction substation for railway electrification project.</w:t>
            </w:r>
          </w:p>
        </w:tc>
      </w:tr>
      <w:tr>
        <w:tc>
          <w:tcPr>
            <w:tcW w:type="dxa" w:w="1600"/>
            <w:vAlign w:val="center"/>
          </w:tcPr>
          <w:p>
            <w:r>
              <w:rPr>
                <w:b w:val="false"/>
                <w:bCs w:val="false"/>
              </w:rPr>
              <w:t xml:space="preserve">132kV GSS Kalol</w:t>
            </w:r>
          </w:p>
        </w:tc>
        <w:tc>
          <w:tcPr>
            <w:tcW w:type="dxa" w:w="1400"/>
            <w:vAlign w:val="center"/>
          </w:tcPr>
          <w:p>
            <w:r>
              <w:rPr>
                <w:b w:val="false"/>
                <w:bCs w:val="false"/>
              </w:rPr>
              <w:t xml:space="preserve">Gandhinagar, Gujraat</w:t>
            </w:r>
          </w:p>
        </w:tc>
        <w:tc>
          <w:tcPr>
            <w:tcW w:type="dxa" w:w="1600"/>
            <w:vAlign w:val="center"/>
          </w:tcPr>
          <w:p>
            <w:r>
              <w:rPr>
                <w:b w:val="false"/>
                <w:bCs w:val="false"/>
              </w:rPr>
              <w:t xml:space="preserve">132/33kV, 2x40 MVA</w:t>
            </w:r>
          </w:p>
        </w:tc>
        <w:tc>
          <w:tcPr>
            <w:tcW w:type="dxa" w:w="1300"/>
            <w:vAlign w:val="center"/>
          </w:tcPr>
          <w:p>
            <w:r>
              <w:rPr>
                <w:b w:val="false"/>
                <w:bCs w:val="false"/>
              </w:rPr>
              <w:t xml:space="preserve">GSETCL</w:t>
            </w:r>
          </w:p>
        </w:tc>
        <w:tc>
          <w:tcPr>
            <w:tcW w:type="dxa" w:w="700"/>
            <w:vAlign w:val="center"/>
          </w:tcPr>
          <w:p>
            <w:r>
              <w:rPr>
                <w:b w:val="false"/>
                <w:bCs w:val="false"/>
              </w:rPr>
              <w:t xml:space="preserve">2024</w:t>
            </w:r>
          </w:p>
        </w:tc>
        <w:tc>
          <w:tcPr>
            <w:tcW w:type="dxa" w:w="2760"/>
            <w:vAlign w:val="center"/>
          </w:tcPr>
          <w:p>
            <w:r>
              <w:rPr>
                <w:b w:val="false"/>
                <w:bCs w:val="false"/>
              </w:rPr>
              <w:t xml:space="preserve">Recently commissioned substation, identical technical scope to present tender.</w:t>
            </w:r>
          </w:p>
        </w:tc>
      </w:tr>
      <w:tr>
        <w:tc>
          <w:tcPr>
            <w:tcW w:type="dxa" w:w="1600"/>
            <w:vAlign w:val="center"/>
          </w:tcPr>
          <w:p>
            <w:r>
              <w:rPr>
                <w:b w:val="false"/>
                <w:bCs w:val="false"/>
              </w:rPr>
              <w:t xml:space="preserve">132kV GSS Anjar</w:t>
            </w:r>
          </w:p>
        </w:tc>
        <w:tc>
          <w:tcPr>
            <w:tcW w:type="dxa" w:w="1400"/>
            <w:vAlign w:val="center"/>
          </w:tcPr>
          <w:p>
            <w:r>
              <w:rPr>
                <w:b w:val="false"/>
                <w:bCs w:val="false"/>
              </w:rPr>
              <w:t xml:space="preserve">Kutch, Gujraat</w:t>
            </w:r>
          </w:p>
        </w:tc>
        <w:tc>
          <w:tcPr>
            <w:tcW w:type="dxa" w:w="1600"/>
            <w:vAlign w:val="center"/>
          </w:tcPr>
          <w:p>
            <w:r>
              <w:rPr>
                <w:b w:val="false"/>
                <w:bCs w:val="false"/>
              </w:rPr>
              <w:t xml:space="preserve">132/33kV, 1x31.5 MVA</w:t>
            </w:r>
          </w:p>
        </w:tc>
        <w:tc>
          <w:tcPr>
            <w:tcW w:type="dxa" w:w="1300"/>
            <w:vAlign w:val="center"/>
          </w:tcPr>
          <w:p>
            <w:r>
              <w:rPr>
                <w:b w:val="false"/>
                <w:bCs w:val="false"/>
              </w:rPr>
              <w:t xml:space="preserve">GSETCL</w:t>
            </w:r>
          </w:p>
        </w:tc>
        <w:tc>
          <w:tcPr>
            <w:tcW w:type="dxa" w:w="700"/>
            <w:vAlign w:val="center"/>
          </w:tcPr>
          <w:p>
            <w:r>
              <w:rPr>
                <w:b w:val="false"/>
                <w:bCs w:val="false"/>
              </w:rPr>
              <w:t xml:space="preserve">2019</w:t>
            </w:r>
          </w:p>
        </w:tc>
        <w:tc>
          <w:tcPr>
            <w:tcW w:type="dxa" w:w="2760"/>
            <w:vAlign w:val="center"/>
          </w:tcPr>
          <w:p>
            <w:r>
              <w:rPr>
                <w:b w:val="false"/>
                <w:bCs w:val="false"/>
              </w:rPr>
              <w:t xml:space="preserve">EPC of substation in seismic zone with special foundation design.</w:t>
            </w:r>
          </w:p>
        </w:tc>
      </w:tr>
      <w:tr>
        <w:tc>
          <w:tcPr>
            <w:tcW w:type="dxa" w:w="1600"/>
            <w:vAlign w:val="center"/>
          </w:tcPr>
          <w:p>
            <w:r>
              <w:rPr>
                <w:b w:val="false"/>
                <w:bCs w:val="false"/>
              </w:rPr>
              <w:t xml:space="preserve">66kV GSS Idar *</w:t>
            </w:r>
          </w:p>
        </w:tc>
        <w:tc>
          <w:tcPr>
            <w:tcW w:type="dxa" w:w="1400"/>
            <w:vAlign w:val="center"/>
          </w:tcPr>
          <w:p>
            <w:r>
              <w:rPr>
                <w:b w:val="false"/>
                <w:bCs w:val="false"/>
              </w:rPr>
              <w:t xml:space="preserve">Sabarkantha, Gujraat</w:t>
            </w:r>
          </w:p>
        </w:tc>
        <w:tc>
          <w:tcPr>
            <w:tcW w:type="dxa" w:w="1600"/>
            <w:vAlign w:val="center"/>
          </w:tcPr>
          <w:p>
            <w:r>
              <w:rPr>
                <w:b w:val="false"/>
                <w:bCs w:val="false"/>
              </w:rPr>
              <w:t xml:space="preserve">66/11kV, 2x10 MVA</w:t>
            </w:r>
          </w:p>
        </w:tc>
        <w:tc>
          <w:tcPr>
            <w:tcW w:type="dxa" w:w="1300"/>
            <w:vAlign w:val="center"/>
          </w:tcPr>
          <w:p>
            <w:r>
              <w:rPr>
                <w:b w:val="false"/>
                <w:bCs w:val="false"/>
              </w:rPr>
              <w:t xml:space="preserve">GSETCL</w:t>
            </w:r>
          </w:p>
        </w:tc>
        <w:tc>
          <w:tcPr>
            <w:tcW w:type="dxa" w:w="700"/>
            <w:vAlign w:val="center"/>
          </w:tcPr>
          <w:p>
            <w:r>
              <w:rPr>
                <w:b w:val="false"/>
                <w:bCs w:val="false"/>
              </w:rPr>
              <w:t xml:space="preserve">2017</w:t>
            </w:r>
          </w:p>
        </w:tc>
        <w:tc>
          <w:tcPr>
            <w:tcW w:type="dxa" w:w="2760"/>
            <w:vAlign w:val="center"/>
          </w:tcPr>
          <w:p>
            <w:r>
              <w:rPr>
                <w:b w:val="false"/>
                <w:bCs w:val="false"/>
              </w:rPr>
              <w:t xml:space="preserve">Smaller-capacity substation, below 132kV eligibility threshold.</w:t>
            </w:r>
          </w:p>
        </w:tc>
      </w:tr>
      <w:tr>
        <w:tc>
          <w:tcPr>
            <w:tcW w:type="dxa" w:w="1600"/>
            <w:vAlign w:val="center"/>
          </w:tcPr>
          <w:p>
            <w:r>
              <w:rPr>
                <w:b w:val="false"/>
                <w:bCs w:val="false"/>
              </w:rPr>
              <w:t xml:space="preserve">33kV Distribution Substation, Junagadh *</w:t>
            </w:r>
          </w:p>
        </w:tc>
        <w:tc>
          <w:tcPr>
            <w:tcW w:type="dxa" w:w="1400"/>
            <w:vAlign w:val="center"/>
          </w:tcPr>
          <w:p>
            <w:r>
              <w:rPr>
                <w:b w:val="false"/>
                <w:bCs w:val="false"/>
              </w:rPr>
              <w:t xml:space="preserve">Junagadh, Gujraat</w:t>
            </w:r>
          </w:p>
        </w:tc>
        <w:tc>
          <w:tcPr>
            <w:tcW w:type="dxa" w:w="1600"/>
            <w:vAlign w:val="center"/>
          </w:tcPr>
          <w:p>
            <w:r>
              <w:rPr>
                <w:b w:val="false"/>
                <w:bCs w:val="false"/>
              </w:rPr>
              <w:t xml:space="preserve">33/11kV, 2x8 MVA</w:t>
            </w:r>
          </w:p>
        </w:tc>
        <w:tc>
          <w:tcPr>
            <w:tcW w:type="dxa" w:w="1300"/>
            <w:vAlign w:val="center"/>
          </w:tcPr>
          <w:p>
            <w:r>
              <w:rPr>
                <w:b w:val="false"/>
                <w:bCs w:val="false"/>
              </w:rPr>
              <w:t xml:space="preserve">PGVCL</w:t>
            </w:r>
          </w:p>
        </w:tc>
        <w:tc>
          <w:tcPr>
            <w:tcW w:type="dxa" w:w="700"/>
            <w:vAlign w:val="center"/>
          </w:tcPr>
          <w:p>
            <w:r>
              <w:rPr>
                <w:b w:val="false"/>
                <w:bCs w:val="false"/>
              </w:rPr>
              <w:t xml:space="preserve">2018</w:t>
            </w:r>
          </w:p>
        </w:tc>
        <w:tc>
          <w:tcPr>
            <w:tcW w:type="dxa" w:w="2760"/>
            <w:vAlign w:val="center"/>
          </w:tcPr>
          <w:p>
            <w:r>
              <w:rPr>
                <w:b w:val="false"/>
                <w:bCs w:val="false"/>
              </w:rPr>
              <w:t xml:space="preserve">Distribution-level substation, below 132kV eligibility threshold.</w:t>
            </w:r>
          </w:p>
        </w:tc>
      </w:tr>
    </w:tbl>
    <w:p>
      <w:pPr>
        <w:spacing w:after="160" w:line="300"/>
      </w:pPr>
      <w:r>
        <w:rPr>
          <w:sz w:val="22"/>
          <w:szCs w:val="22"/>
        </w:rPr>
        <w:t xml:space="preserve">Total qualifying (132kV+) projects submitted by Voltamp Grid Engineers Pvt. Ltd.: 9. Detailed completion certificates, client reference letters, and work orders for each qualifying project are enclosed as Annexure-C.</w:t>
      </w:r>
    </w:p>
    <w:p>
      <w:pPr>
        <w:pStyle w:val="Heading2"/>
        <w:spacing w:after="120" w:before="240"/>
      </w:pPr>
      <w:r>
        <w:t xml:space="preserve">4.1 Individual Project Reference Write-ups</w:t>
      </w:r>
    </w:p>
    <w:p>
      <w:pPr>
        <w:pStyle w:val="Heading2"/>
        <w:pageBreakBefore/>
        <w:spacing w:after="120" w:before="240"/>
      </w:pPr>
      <w:r>
        <w:t xml:space="preserve">132kV GSS Bhachau</w:t>
      </w:r>
    </w:p>
    <w:p>
      <w:pPr>
        <w:spacing w:after="160" w:line="300"/>
      </w:pPr>
      <w:r>
        <w:rPr>
          <w:sz w:val="22"/>
          <w:szCs w:val="22"/>
        </w:rPr>
        <w:t xml:space="preserve">Client: GSETCL  |  Location: Kutch, Gujraat  |  Capacity/Voltage Class: 132/33kV, 2x20 MVA  |  Year of Completion: 2021</w:t>
      </w:r>
    </w:p>
    <w:p>
      <w:pPr>
        <w:spacing w:after="160" w:line="300"/>
      </w:pPr>
      <w:r>
        <w:rPr>
          <w:sz w:val="22"/>
          <w:szCs w:val="22"/>
        </w:rPr>
        <w:t xml:space="preserve">Turnkey EPC of grid substation including AIS switchyard and control building.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Halvad</w:t>
      </w:r>
    </w:p>
    <w:p>
      <w:pPr>
        <w:spacing w:after="160" w:line="300"/>
      </w:pPr>
      <w:r>
        <w:rPr>
          <w:sz w:val="22"/>
          <w:szCs w:val="22"/>
        </w:rPr>
        <w:t xml:space="preserve">Client: GSETCL  |  Location: Surendranagar, Gujraat  |  Capacity/Voltage Class: 132/33kV, 1x25 MVA  |  Year of Completion: 2020</w:t>
      </w:r>
    </w:p>
    <w:p>
      <w:pPr>
        <w:spacing w:after="160" w:line="300"/>
      </w:pPr>
      <w:r>
        <w:rPr>
          <w:sz w:val="22"/>
          <w:szCs w:val="22"/>
        </w:rPr>
        <w:t xml:space="preserve">Design, supply and erection of new substation with numerical protection scheme.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220kV GSS Rajula</w:t>
      </w:r>
    </w:p>
    <w:p>
      <w:pPr>
        <w:spacing w:after="160" w:line="300"/>
      </w:pPr>
      <w:r>
        <w:rPr>
          <w:sz w:val="22"/>
          <w:szCs w:val="22"/>
        </w:rPr>
        <w:t xml:space="preserve">Client: GSETCL  |  Location: Amreli, Gujraat  |  Capacity/Voltage Class: 220/132kV, 2x100 MVA  |  Year of Completion: 2022</w:t>
      </w:r>
    </w:p>
    <w:p>
      <w:pPr>
        <w:spacing w:after="160" w:line="300"/>
      </w:pPr>
      <w:r>
        <w:rPr>
          <w:sz w:val="22"/>
          <w:szCs w:val="22"/>
        </w:rPr>
        <w:t xml:space="preserve">EPC of 220kV substation, largest capacity project in bidder's portfolio.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Tharad</w:t>
      </w:r>
    </w:p>
    <w:p>
      <w:pPr>
        <w:spacing w:after="160" w:line="300"/>
      </w:pPr>
      <w:r>
        <w:rPr>
          <w:sz w:val="22"/>
          <w:szCs w:val="22"/>
        </w:rPr>
        <w:t xml:space="preserve">Client: GSETCL  |  Location: Banaskantha, Gujraat  |  Capacity/Voltage Class: 132/33kV, 2x40 MVA  |  Year of Completion: 2023</w:t>
      </w:r>
    </w:p>
    <w:p>
      <w:pPr>
        <w:spacing w:after="160" w:line="300"/>
      </w:pPr>
      <w:r>
        <w:rPr>
          <w:sz w:val="22"/>
          <w:szCs w:val="22"/>
        </w:rPr>
        <w:t xml:space="preserve">Full turnkey EPC identical scope to present tender, commissioned on schedule.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Dahod Extension (below EC-2 voltage threshold)</w:t>
      </w:r>
    </w:p>
    <w:p>
      <w:pPr>
        <w:spacing w:after="160" w:line="300"/>
      </w:pPr>
      <w:r>
        <w:rPr>
          <w:sz w:val="22"/>
          <w:szCs w:val="22"/>
        </w:rPr>
        <w:t xml:space="preserve">Client: GSETCL  |  Location: Dahod, Gujraat  |  Capacity/Voltage Class: 132/33kV, 1x20 MVA (extension)  |  Year of Completion: 2019</w:t>
      </w:r>
    </w:p>
    <w:p>
      <w:pPr>
        <w:spacing w:after="160" w:line="300"/>
      </w:pPr>
      <w:r>
        <w:rPr>
          <w:sz w:val="22"/>
          <w:szCs w:val="22"/>
        </w:rPr>
        <w:t xml:space="preserve">Extension of existing substation with new bay and protection upgrade. Voltamp Grid Engineers Pvt.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Wankaner</w:t>
      </w:r>
    </w:p>
    <w:p>
      <w:pPr>
        <w:spacing w:after="160" w:line="300"/>
      </w:pPr>
      <w:r>
        <w:rPr>
          <w:sz w:val="22"/>
          <w:szCs w:val="22"/>
        </w:rPr>
        <w:t xml:space="preserve">Client: GSETCL  |  Location: Morbi, Gujraat  |  Capacity/Voltage Class: 132/33kV, 2x31.5 MVA  |  Year of Completion: 2022</w:t>
      </w:r>
    </w:p>
    <w:p>
      <w:pPr>
        <w:spacing w:after="160" w:line="300"/>
      </w:pPr>
      <w:r>
        <w:rPr>
          <w:sz w:val="22"/>
          <w:szCs w:val="22"/>
        </w:rPr>
        <w:t xml:space="preserve">New grid substation EPC including SCADA integration with SLDC.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Industrial Substation, Dahej</w:t>
      </w:r>
    </w:p>
    <w:p>
      <w:pPr>
        <w:spacing w:after="160" w:line="300"/>
      </w:pPr>
      <w:r>
        <w:rPr>
          <w:sz w:val="22"/>
          <w:szCs w:val="22"/>
        </w:rPr>
        <w:t xml:space="preserve">Client: Private Industrial Client  |  Location: Bharuch, Gujraat  |  Capacity/Voltage Class: 132/33kV, 2x50 MVA  |  Year of Completion: 2021</w:t>
      </w:r>
    </w:p>
    <w:p>
      <w:pPr>
        <w:spacing w:after="160" w:line="300"/>
      </w:pPr>
      <w:r>
        <w:rPr>
          <w:sz w:val="22"/>
          <w:szCs w:val="22"/>
        </w:rPr>
        <w:t xml:space="preserve">Captive substation for chemical SEZ, GIS switchyard configuration.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Modasa (below EC-2 voltage threshold)</w:t>
      </w:r>
    </w:p>
    <w:p>
      <w:pPr>
        <w:spacing w:after="160" w:line="300"/>
      </w:pPr>
      <w:r>
        <w:rPr>
          <w:sz w:val="22"/>
          <w:szCs w:val="22"/>
        </w:rPr>
        <w:t xml:space="preserve">Client: GSETCL  |  Location: Aravalli, Gujraat  |  Capacity/Voltage Class: 132/33kV, 1x40 MVA  |  Year of Completion: 2020</w:t>
      </w:r>
    </w:p>
    <w:p>
      <w:pPr>
        <w:spacing w:after="160" w:line="300"/>
      </w:pPr>
      <w:r>
        <w:rPr>
          <w:sz w:val="22"/>
          <w:szCs w:val="22"/>
        </w:rPr>
        <w:t xml:space="preserve">Substation EPC with control room civil works and 33kV switchgear. Voltamp Grid Engineers Pvt.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220kV GSS Sanand</w:t>
      </w:r>
    </w:p>
    <w:p>
      <w:pPr>
        <w:spacing w:after="160" w:line="300"/>
      </w:pPr>
      <w:r>
        <w:rPr>
          <w:sz w:val="22"/>
          <w:szCs w:val="22"/>
        </w:rPr>
        <w:t xml:space="preserve">Client: GSETCL  |  Location: Ahmedabad, Gujraat  |  Capacity/Voltage Class: 220/132/33kV, 2x160 MVA  |  Year of Completion: 2023</w:t>
      </w:r>
    </w:p>
    <w:p>
      <w:pPr>
        <w:spacing w:after="160" w:line="300"/>
      </w:pPr>
      <w:r>
        <w:rPr>
          <w:sz w:val="22"/>
          <w:szCs w:val="22"/>
        </w:rPr>
        <w:t xml:space="preserve">Major 3-winding transformer substation, largest single project by value.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Bagasara (below EC-2 voltage threshold)</w:t>
      </w:r>
    </w:p>
    <w:p>
      <w:pPr>
        <w:spacing w:after="160" w:line="300"/>
      </w:pPr>
      <w:r>
        <w:rPr>
          <w:sz w:val="22"/>
          <w:szCs w:val="22"/>
        </w:rPr>
        <w:t xml:space="preserve">Client: GSETCL  |  Location: Amreli, Gujraat  |  Capacity/Voltage Class: 132/33kV, 1x25 MVA  |  Year of Completion: 2018</w:t>
      </w:r>
    </w:p>
    <w:p>
      <w:pPr>
        <w:spacing w:after="160" w:line="300"/>
      </w:pPr>
      <w:r>
        <w:rPr>
          <w:sz w:val="22"/>
          <w:szCs w:val="22"/>
        </w:rPr>
        <w:t xml:space="preserve">Grid substation with conventional AIS switchyard. Voltamp Grid Engineers Pvt.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Railway Traction Substation, Palanpur (below EC-2 voltage threshold)</w:t>
      </w:r>
    </w:p>
    <w:p>
      <w:pPr>
        <w:spacing w:after="160" w:line="300"/>
      </w:pPr>
      <w:r>
        <w:rPr>
          <w:sz w:val="22"/>
          <w:szCs w:val="22"/>
        </w:rPr>
        <w:t xml:space="preserve">Client: Indian Railways  |  Location: Banaskantha, Gujraat  |  Capacity/Voltage Class: 132/25kV, 2x21.6 MVA  |  Year of Completion: 2022</w:t>
      </w:r>
    </w:p>
    <w:p>
      <w:pPr>
        <w:spacing w:after="160" w:line="300"/>
      </w:pPr>
      <w:r>
        <w:rPr>
          <w:sz w:val="22"/>
          <w:szCs w:val="22"/>
        </w:rPr>
        <w:t xml:space="preserve">Traction substation for railway electrification project. Voltamp Grid Engineers Pvt.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Kalol</w:t>
      </w:r>
    </w:p>
    <w:p>
      <w:pPr>
        <w:spacing w:after="160" w:line="300"/>
      </w:pPr>
      <w:r>
        <w:rPr>
          <w:sz w:val="22"/>
          <w:szCs w:val="22"/>
        </w:rPr>
        <w:t xml:space="preserve">Client: GSETCL  |  Location: Gandhinagar, Gujraat  |  Capacity/Voltage Class: 132/33kV, 2x40 MVA  |  Year of Completion: 2024</w:t>
      </w:r>
    </w:p>
    <w:p>
      <w:pPr>
        <w:spacing w:after="160" w:line="300"/>
      </w:pPr>
      <w:r>
        <w:rPr>
          <w:sz w:val="22"/>
          <w:szCs w:val="22"/>
        </w:rPr>
        <w:t xml:space="preserve">Recently commissioned substation, identical technical scope to present tender.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Anjar</w:t>
      </w:r>
    </w:p>
    <w:p>
      <w:pPr>
        <w:spacing w:after="160" w:line="300"/>
      </w:pPr>
      <w:r>
        <w:rPr>
          <w:sz w:val="22"/>
          <w:szCs w:val="22"/>
        </w:rPr>
        <w:t xml:space="preserve">Client: GSETCL  |  Location: Kutch, Gujraat  |  Capacity/Voltage Class: 132/33kV, 1x31.5 MVA  |  Year of Completion: 2019</w:t>
      </w:r>
    </w:p>
    <w:p>
      <w:pPr>
        <w:spacing w:after="160" w:line="300"/>
      </w:pPr>
      <w:r>
        <w:rPr>
          <w:sz w:val="22"/>
          <w:szCs w:val="22"/>
        </w:rPr>
        <w:t xml:space="preserve">EPC of substation in seismic zone with special foundation design. Voltamp Grid Engineers Pvt.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66kV GSS Idar (below EC-2 voltage threshold)</w:t>
      </w:r>
    </w:p>
    <w:p>
      <w:pPr>
        <w:spacing w:after="160" w:line="300"/>
      </w:pPr>
      <w:r>
        <w:rPr>
          <w:sz w:val="22"/>
          <w:szCs w:val="22"/>
        </w:rPr>
        <w:t xml:space="preserve">Client: GSETCL  |  Location: Sabarkantha, Gujraat  |  Capacity/Voltage Class: 66/11kV, 2x10 MVA  |  Year of Completion: 2017</w:t>
      </w:r>
    </w:p>
    <w:p>
      <w:pPr>
        <w:spacing w:after="160" w:line="300"/>
      </w:pPr>
      <w:r>
        <w:rPr>
          <w:sz w:val="22"/>
          <w:szCs w:val="22"/>
        </w:rPr>
        <w:t xml:space="preserve">Smaller-capacity substation, below 132kV eligibility threshold. Voltamp Grid Engineers Pvt.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33kV Distribution Substation, Junagadh (below EC-2 voltage threshold)</w:t>
      </w:r>
    </w:p>
    <w:p>
      <w:pPr>
        <w:spacing w:after="160" w:line="300"/>
      </w:pPr>
      <w:r>
        <w:rPr>
          <w:sz w:val="22"/>
          <w:szCs w:val="22"/>
        </w:rPr>
        <w:t xml:space="preserve">Client: PGVCL  |  Location: Junagadh, Gujraat  |  Capacity/Voltage Class: 33/11kV, 2x8 MVA  |  Year of Completion: 2018</w:t>
      </w:r>
    </w:p>
    <w:p>
      <w:pPr>
        <w:spacing w:after="160" w:line="300"/>
      </w:pPr>
      <w:r>
        <w:rPr>
          <w:sz w:val="22"/>
          <w:szCs w:val="22"/>
        </w:rPr>
        <w:t xml:space="preserve">Distribution-level substation, below 132kV eligibility threshold. Voltamp Grid Engineers Pvt.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1"/>
        <w:spacing w:after="150" w:before="300"/>
      </w:pPr>
      <w:r>
        <w:t xml:space="preserve">5. Design Basis &amp; Engineering Philosophy</w:t>
      </w:r>
    </w:p>
    <w:p>
      <w:pPr>
        <w:spacing w:after="160" w:line="300"/>
      </w:pPr>
      <w:r>
        <w:rPr>
          <w:sz w:val="22"/>
          <w:szCs w:val="22"/>
        </w:rPr>
        <w:t xml:space="preserve">Voltamp Grid Engineers Pvt. Ltd. has carried out preliminary engineering studies for the proposed 132kV/33kV, 2x40 MVA Grid Substation at Morbi, based on the site data, load forecast, and short-circuit level indicated in the Tender Document, and on the bidder's own site visit conducted during the pre-bid period. The design basis adopted is summarized in this section, and is consistent with Central Electricity Authority (CEA) Regulations, relevant Indian Standards (IS 3043, IS 2026, IS 2705, IS 3156), and GSETCL's standard technical specifications and General Technical Requirements (GTR).</w:t>
      </w:r>
    </w:p>
    <w:p>
      <w:pPr>
        <w:spacing w:after="160" w:line="300"/>
      </w:pPr>
      <w:r>
        <w:rPr>
          <w:sz w:val="22"/>
          <w:szCs w:val="22"/>
        </w:rPr>
        <w:t xml:space="preserve">The site soil investigation indicates a bearing capacity in the range applicable for isolated/raft foundations for the transformer plinths and 132kV bay structures, subject to confirmation through the detailed geotechnical investigation to be carried out during the mobilization phase. Seismic zone considerations for the Morbi region (Zone IV, per IS 1893) have been incorporated into the structural design philosophy, with appropriate ductile detailing for RCC elements and bracing for steel structures.</w:t>
      </w:r>
    </w:p>
    <w:p>
      <w:pPr>
        <w:spacing w:after="160" w:line="300"/>
      </w:pPr>
      <w:r>
        <w:rPr>
          <w:sz w:val="22"/>
          <w:szCs w:val="22"/>
        </w:rPr>
        <w:t xml:space="preserve">The switchyard layout has been developed on a single-bus, sectionalized configuration for the 132kV side (as specified), with adequate clearances per IS 5613 and CEA Safety Regulations for equipment maintenance, vehicular movement, and future bay extension. The 33kV switchgear is proposed to be housed indoors in an air-conditioned switchgear room within the control room building, to minimize environmental exposure and maintenance requirements over the plant life.</w:t>
      </w:r>
    </w:p>
    <w:p>
      <w:pPr>
        <w:spacing w:after="160" w:line="300"/>
      </w:pPr>
      <w:r>
        <w:rPr>
          <w:sz w:val="22"/>
          <w:szCs w:val="22"/>
        </w:rPr>
        <w:t xml:space="preserve">Protection philosophy is based on primary and backup protection redundancy for all 132kV feeders and the power transformers, using numerical relays compliant with IEC 61850 for station bus communication, enabling future SCADA/automation scalability. Differential protection is proposed for both the 132kV line and the power transformers, backed up by distance and time-graded overcurrent/earth-fault protection respectively.</w:t>
      </w:r>
    </w:p>
    <w:p>
      <w:pPr>
        <w:spacing w:after="160" w:line="300"/>
      </w:pPr>
      <w:r>
        <w:rPr>
          <w:sz w:val="22"/>
          <w:szCs w:val="22"/>
        </w:rPr>
        <w:t xml:space="preserve">The earthing system has been sized to achieve a grid resistance not exceeding 1 ohm and to safely dissipate the maximum anticipated fault current, with step and touch potentials maintained within IEEE 80 / IS 3043 safe limits at all accessible locations within and around the switchyard boundary.</w:t>
      </w:r>
    </w:p>
    <w:p>
      <w:pPr>
        <w:pStyle w:val="Heading1"/>
        <w:spacing w:after="150" w:before="300"/>
      </w:pPr>
      <w:r>
        <w:t xml:space="preserve">6. Power Transformer - Technical Specification</w:t>
      </w:r>
    </w:p>
    <w:p>
      <w:pPr>
        <w:spacing w:after="160" w:line="300"/>
      </w:pPr>
      <w:r>
        <w:rPr>
          <w:sz w:val="22"/>
          <w:szCs w:val="22"/>
        </w:rPr>
        <w:t xml:space="preserve">Proposed OEM: TBEA Energy (India) Pvt. Ltd. - GSETCL AVL Rev.14, Sl.No. 7. Guaranteed temperature rise: Top oil 43°C / Winding 48°C over ambient (within limit). The detailed guaranteed technical particulars (GTP) offered against each Tender-specified parameter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Rated Capacity</w:t>
            </w:r>
          </w:p>
        </w:tc>
        <w:tc>
          <w:tcPr>
            <w:tcW w:type="dxa" w:w="6160"/>
            <w:vAlign w:val="center"/>
          </w:tcPr>
          <w:p>
            <w:r>
              <w:rPr>
                <w:b w:val="false"/>
                <w:bCs w:val="false"/>
              </w:rPr>
              <w:t xml:space="preserve">40 MVA (each, x2 Nos.)</w:t>
            </w:r>
          </w:p>
        </w:tc>
      </w:tr>
      <w:tr>
        <w:tc>
          <w:tcPr>
            <w:tcW w:type="dxa" w:w="3200"/>
            <w:vAlign w:val="center"/>
          </w:tcPr>
          <w:p>
            <w:r>
              <w:rPr>
                <w:b w:val="false"/>
                <w:bCs w:val="false"/>
              </w:rPr>
              <w:t xml:space="preserve">Voltage Ratio</w:t>
            </w:r>
          </w:p>
        </w:tc>
        <w:tc>
          <w:tcPr>
            <w:tcW w:type="dxa" w:w="6160"/>
            <w:vAlign w:val="center"/>
          </w:tcPr>
          <w:p>
            <w:r>
              <w:rPr>
                <w:b w:val="false"/>
                <w:bCs w:val="false"/>
              </w:rPr>
              <w:t xml:space="preserve">132/33 kV</w:t>
            </w:r>
          </w:p>
        </w:tc>
      </w:tr>
      <w:tr>
        <w:tc>
          <w:tcPr>
            <w:tcW w:type="dxa" w:w="3200"/>
            <w:vAlign w:val="center"/>
          </w:tcPr>
          <w:p>
            <w:r>
              <w:rPr>
                <w:b w:val="false"/>
                <w:bCs w:val="false"/>
              </w:rPr>
              <w:t xml:space="preserve">Vector Group</w:t>
            </w:r>
          </w:p>
        </w:tc>
        <w:tc>
          <w:tcPr>
            <w:tcW w:type="dxa" w:w="6160"/>
            <w:vAlign w:val="center"/>
          </w:tcPr>
          <w:p>
            <w:r>
              <w:rPr>
                <w:b w:val="false"/>
                <w:bCs w:val="false"/>
              </w:rPr>
              <w:t xml:space="preserve">Dyn11</w:t>
            </w:r>
          </w:p>
        </w:tc>
      </w:tr>
      <w:tr>
        <w:tc>
          <w:tcPr>
            <w:tcW w:type="dxa" w:w="3200"/>
            <w:vAlign w:val="center"/>
          </w:tcPr>
          <w:p>
            <w:r>
              <w:rPr>
                <w:b w:val="false"/>
                <w:bCs w:val="false"/>
              </w:rPr>
              <w:t xml:space="preserve">Cooling</w:t>
            </w:r>
          </w:p>
        </w:tc>
        <w:tc>
          <w:tcPr>
            <w:tcW w:type="dxa" w:w="6160"/>
            <w:vAlign w:val="center"/>
          </w:tcPr>
          <w:p>
            <w:r>
              <w:rPr>
                <w:b w:val="false"/>
                <w:bCs w:val="false"/>
              </w:rPr>
              <w:t xml:space="preserve">ONAN/ONAF</w:t>
            </w:r>
          </w:p>
        </w:tc>
      </w:tr>
      <w:tr>
        <w:tc>
          <w:tcPr>
            <w:tcW w:type="dxa" w:w="3200"/>
            <w:vAlign w:val="center"/>
          </w:tcPr>
          <w:p>
            <w:r>
              <w:rPr>
                <w:b w:val="false"/>
                <w:bCs w:val="false"/>
              </w:rPr>
              <w:t xml:space="preserve">OLTC Range</w:t>
            </w:r>
          </w:p>
        </w:tc>
        <w:tc>
          <w:tcPr>
            <w:tcW w:type="dxa" w:w="6160"/>
            <w:vAlign w:val="center"/>
          </w:tcPr>
          <w:p>
            <w:r>
              <w:rPr>
                <w:b w:val="false"/>
                <w:bCs w:val="false"/>
              </w:rPr>
              <w:t xml:space="preserve">±10 x 1.5% (On-load, motorized)</w:t>
            </w:r>
          </w:p>
        </w:tc>
      </w:tr>
      <w:tr>
        <w:tc>
          <w:tcPr>
            <w:tcW w:type="dxa" w:w="3200"/>
            <w:vAlign w:val="center"/>
          </w:tcPr>
          <w:p>
            <w:r>
              <w:rPr>
                <w:b w:val="false"/>
                <w:bCs w:val="false"/>
              </w:rPr>
              <w:t xml:space="preserve">Impedance @ 75°C</w:t>
            </w:r>
          </w:p>
        </w:tc>
        <w:tc>
          <w:tcPr>
            <w:tcW w:type="dxa" w:w="6160"/>
            <w:vAlign w:val="center"/>
          </w:tcPr>
          <w:p>
            <w:r>
              <w:rPr>
                <w:b w:val="false"/>
                <w:bCs w:val="false"/>
              </w:rPr>
              <w:t xml:space="preserve">10.5% (on 40 MVA base)</w:t>
            </w:r>
          </w:p>
        </w:tc>
      </w:tr>
      <w:tr>
        <w:tc>
          <w:tcPr>
            <w:tcW w:type="dxa" w:w="3200"/>
            <w:vAlign w:val="center"/>
          </w:tcPr>
          <w:p>
            <w:r>
              <w:rPr>
                <w:b w:val="false"/>
                <w:bCs w:val="false"/>
              </w:rPr>
              <w:t xml:space="preserve">Top Oil Temp Rise</w:t>
            </w:r>
          </w:p>
        </w:tc>
        <w:tc>
          <w:tcPr>
            <w:tcW w:type="dxa" w:w="6160"/>
            <w:vAlign w:val="center"/>
          </w:tcPr>
          <w:p>
            <w:r>
              <w:rPr>
                <w:b w:val="false"/>
                <w:bCs w:val="false"/>
              </w:rPr>
              <w:t xml:space="preserve">≤ 45°C over ambient</w:t>
            </w:r>
          </w:p>
        </w:tc>
      </w:tr>
      <w:tr>
        <w:tc>
          <w:tcPr>
            <w:tcW w:type="dxa" w:w="3200"/>
            <w:vAlign w:val="center"/>
          </w:tcPr>
          <w:p>
            <w:r>
              <w:rPr>
                <w:b w:val="false"/>
                <w:bCs w:val="false"/>
              </w:rPr>
              <w:t xml:space="preserve">Winding Temp Rise</w:t>
            </w:r>
          </w:p>
        </w:tc>
        <w:tc>
          <w:tcPr>
            <w:tcW w:type="dxa" w:w="6160"/>
            <w:vAlign w:val="center"/>
          </w:tcPr>
          <w:p>
            <w:r>
              <w:rPr>
                <w:b w:val="false"/>
                <w:bCs w:val="false"/>
              </w:rPr>
              <w:t xml:space="preserve">≤ 50°C over ambient</w:t>
            </w:r>
          </w:p>
        </w:tc>
      </w:tr>
      <w:tr>
        <w:tc>
          <w:tcPr>
            <w:tcW w:type="dxa" w:w="3200"/>
            <w:vAlign w:val="center"/>
          </w:tcPr>
          <w:p>
            <w:r>
              <w:rPr>
                <w:b w:val="false"/>
                <w:bCs w:val="false"/>
              </w:rPr>
              <w:t xml:space="preserve">Insulation Level (HV)</w:t>
            </w:r>
          </w:p>
        </w:tc>
        <w:tc>
          <w:tcPr>
            <w:tcW w:type="dxa" w:w="6160"/>
            <w:vAlign w:val="center"/>
          </w:tcPr>
          <w:p>
            <w:r>
              <w:rPr>
                <w:b w:val="false"/>
                <w:bCs w:val="false"/>
              </w:rPr>
              <w:t xml:space="preserve">BIL 650 kV, PF 275 kV</w:t>
            </w:r>
          </w:p>
        </w:tc>
      </w:tr>
      <w:tr>
        <w:tc>
          <w:tcPr>
            <w:tcW w:type="dxa" w:w="3200"/>
            <w:vAlign w:val="center"/>
          </w:tcPr>
          <w:p>
            <w:r>
              <w:rPr>
                <w:b w:val="false"/>
                <w:bCs w:val="false"/>
              </w:rPr>
              <w:t xml:space="preserve">Insulation Level (LV)</w:t>
            </w:r>
          </w:p>
        </w:tc>
        <w:tc>
          <w:tcPr>
            <w:tcW w:type="dxa" w:w="6160"/>
            <w:vAlign w:val="center"/>
          </w:tcPr>
          <w:p>
            <w:r>
              <w:rPr>
                <w:b w:val="false"/>
                <w:bCs w:val="false"/>
              </w:rPr>
              <w:t xml:space="preserve">BIL 170 kV, PF 70 kV</w:t>
            </w:r>
          </w:p>
        </w:tc>
      </w:tr>
      <w:tr>
        <w:tc>
          <w:tcPr>
            <w:tcW w:type="dxa" w:w="3200"/>
            <w:vAlign w:val="center"/>
          </w:tcPr>
          <w:p>
            <w:r>
              <w:rPr>
                <w:b w:val="false"/>
                <w:bCs w:val="false"/>
              </w:rPr>
              <w:t xml:space="preserve">No-Load Loss</w:t>
            </w:r>
          </w:p>
        </w:tc>
        <w:tc>
          <w:tcPr>
            <w:tcW w:type="dxa" w:w="6160"/>
            <w:vAlign w:val="center"/>
          </w:tcPr>
          <w:p>
            <w:r>
              <w:rPr>
                <w:b w:val="false"/>
                <w:bCs w:val="false"/>
              </w:rPr>
              <w:t xml:space="preserve">≤ 22 kW (guaranteed)</w:t>
            </w:r>
          </w:p>
        </w:tc>
      </w:tr>
      <w:tr>
        <w:tc>
          <w:tcPr>
            <w:tcW w:type="dxa" w:w="3200"/>
            <w:vAlign w:val="center"/>
          </w:tcPr>
          <w:p>
            <w:r>
              <w:rPr>
                <w:b w:val="false"/>
                <w:bCs w:val="false"/>
              </w:rPr>
              <w:t xml:space="preserve">Load Loss @ 75°C</w:t>
            </w:r>
          </w:p>
        </w:tc>
        <w:tc>
          <w:tcPr>
            <w:tcW w:type="dxa" w:w="6160"/>
            <w:vAlign w:val="center"/>
          </w:tcPr>
          <w:p>
            <w:r>
              <w:rPr>
                <w:b w:val="false"/>
                <w:bCs w:val="false"/>
              </w:rPr>
              <w:t xml:space="preserve">≤ 145 kW (guaranteed)</w:t>
            </w:r>
          </w:p>
        </w:tc>
      </w:tr>
      <w:tr>
        <w:tc>
          <w:tcPr>
            <w:tcW w:type="dxa" w:w="3200"/>
            <w:vAlign w:val="center"/>
          </w:tcPr>
          <w:p>
            <w:r>
              <w:rPr>
                <w:b w:val="false"/>
                <w:bCs w:val="false"/>
              </w:rPr>
              <w:t xml:space="preserve">Noise Level</w:t>
            </w:r>
          </w:p>
        </w:tc>
        <w:tc>
          <w:tcPr>
            <w:tcW w:type="dxa" w:w="6160"/>
            <w:vAlign w:val="center"/>
          </w:tcPr>
          <w:p>
            <w:r>
              <w:rPr>
                <w:b w:val="false"/>
                <w:bCs w:val="false"/>
              </w:rPr>
              <w:t xml:space="preserve">≤ 68 dB(A) at 1m</w:t>
            </w:r>
          </w:p>
        </w:tc>
      </w:tr>
      <w:tr>
        <w:tc>
          <w:tcPr>
            <w:tcW w:type="dxa" w:w="3200"/>
            <w:vAlign w:val="center"/>
          </w:tcPr>
          <w:p>
            <w:r>
              <w:rPr>
                <w:b w:val="false"/>
                <w:bCs w:val="false"/>
              </w:rPr>
              <w:t xml:space="preserve">Core Material</w:t>
            </w:r>
          </w:p>
        </w:tc>
        <w:tc>
          <w:tcPr>
            <w:tcW w:type="dxa" w:w="6160"/>
            <w:vAlign w:val="center"/>
          </w:tcPr>
          <w:p>
            <w:r>
              <w:rPr>
                <w:b w:val="false"/>
                <w:bCs w:val="false"/>
              </w:rPr>
              <w:t xml:space="preserve">CRGO M4 or better, laser scribed</w:t>
            </w:r>
          </w:p>
        </w:tc>
      </w:tr>
      <w:tr>
        <w:tc>
          <w:tcPr>
            <w:tcW w:type="dxa" w:w="3200"/>
            <w:vAlign w:val="center"/>
          </w:tcPr>
          <w:p>
            <w:r>
              <w:rPr>
                <w:b w:val="false"/>
                <w:bCs w:val="false"/>
              </w:rPr>
              <w:t xml:space="preserve">Bushings (HV)</w:t>
            </w:r>
          </w:p>
        </w:tc>
        <w:tc>
          <w:tcPr>
            <w:tcW w:type="dxa" w:w="6160"/>
            <w:vAlign w:val="center"/>
          </w:tcPr>
          <w:p>
            <w:r>
              <w:rPr>
                <w:b w:val="false"/>
                <w:bCs w:val="false"/>
              </w:rPr>
              <w:t xml:space="preserve">Condenser type, OIP, 800A</w:t>
            </w:r>
          </w:p>
        </w:tc>
      </w:tr>
      <w:tr>
        <w:tc>
          <w:tcPr>
            <w:tcW w:type="dxa" w:w="3200"/>
            <w:vAlign w:val="center"/>
          </w:tcPr>
          <w:p>
            <w:r>
              <w:rPr>
                <w:b w:val="false"/>
                <w:bCs w:val="false"/>
              </w:rPr>
              <w:t xml:space="preserve">Bushings (LV)</w:t>
            </w:r>
          </w:p>
        </w:tc>
        <w:tc>
          <w:tcPr>
            <w:tcW w:type="dxa" w:w="6160"/>
            <w:vAlign w:val="center"/>
          </w:tcPr>
          <w:p>
            <w:r>
              <w:rPr>
                <w:b w:val="false"/>
                <w:bCs w:val="false"/>
              </w:rPr>
              <w:t xml:space="preserve">Condenser type, OIP, 2000A</w:t>
            </w:r>
          </w:p>
        </w:tc>
      </w:tr>
      <w:tr>
        <w:tc>
          <w:tcPr>
            <w:tcW w:type="dxa" w:w="3200"/>
            <w:vAlign w:val="center"/>
          </w:tcPr>
          <w:p>
            <w:r>
              <w:rPr>
                <w:b w:val="false"/>
                <w:bCs w:val="false"/>
              </w:rPr>
              <w:t xml:space="preserve">Tap Changer Type</w:t>
            </w:r>
          </w:p>
        </w:tc>
        <w:tc>
          <w:tcPr>
            <w:tcW w:type="dxa" w:w="6160"/>
            <w:vAlign w:val="center"/>
          </w:tcPr>
          <w:p>
            <w:r>
              <w:rPr>
                <w:b w:val="false"/>
                <w:bCs w:val="false"/>
              </w:rPr>
              <w:t xml:space="preserve">On-Load, resistor transition, motor drive</w:t>
            </w:r>
          </w:p>
        </w:tc>
      </w:tr>
      <w:tr>
        <w:tc>
          <w:tcPr>
            <w:tcW w:type="dxa" w:w="3200"/>
            <w:vAlign w:val="center"/>
          </w:tcPr>
          <w:p>
            <w:r>
              <w:rPr>
                <w:b w:val="false"/>
                <w:bCs w:val="false"/>
              </w:rPr>
              <w:t xml:space="preserve">Winding Material</w:t>
            </w:r>
          </w:p>
        </w:tc>
        <w:tc>
          <w:tcPr>
            <w:tcW w:type="dxa" w:w="6160"/>
            <w:vAlign w:val="center"/>
          </w:tcPr>
          <w:p>
            <w:r>
              <w:rPr>
                <w:b w:val="false"/>
                <w:bCs w:val="false"/>
              </w:rPr>
              <w:t xml:space="preserve">Copper, continuously transposed conductor</w:t>
            </w:r>
          </w:p>
        </w:tc>
      </w:tr>
      <w:tr>
        <w:tc>
          <w:tcPr>
            <w:tcW w:type="dxa" w:w="3200"/>
            <w:vAlign w:val="center"/>
          </w:tcPr>
          <w:p>
            <w:r>
              <w:rPr>
                <w:b w:val="false"/>
                <w:bCs w:val="false"/>
              </w:rPr>
              <w:t xml:space="preserve">Oil Type</w:t>
            </w:r>
          </w:p>
        </w:tc>
        <w:tc>
          <w:tcPr>
            <w:tcW w:type="dxa" w:w="6160"/>
            <w:vAlign w:val="center"/>
          </w:tcPr>
          <w:p>
            <w:r>
              <w:rPr>
                <w:b w:val="false"/>
                <w:bCs w:val="false"/>
              </w:rPr>
              <w:t xml:space="preserve">Uninhibited mineral insulating oil, IS 335</w:t>
            </w:r>
          </w:p>
        </w:tc>
      </w:tr>
      <w:tr>
        <w:tc>
          <w:tcPr>
            <w:tcW w:type="dxa" w:w="3200"/>
            <w:vAlign w:val="center"/>
          </w:tcPr>
          <w:p>
            <w:r>
              <w:rPr>
                <w:b w:val="false"/>
                <w:bCs w:val="false"/>
              </w:rPr>
              <w:t xml:space="preserve">Fire Protection</w:t>
            </w:r>
          </w:p>
        </w:tc>
        <w:tc>
          <w:tcPr>
            <w:tcW w:type="dxa" w:w="6160"/>
            <w:vAlign w:val="center"/>
          </w:tcPr>
          <w:p>
            <w:r>
              <w:rPr>
                <w:b w:val="false"/>
                <w:bCs w:val="false"/>
              </w:rPr>
              <w:t xml:space="preserve">HV Water Spray / Nitrogen Injection Fire Protection System</w:t>
            </w:r>
          </w:p>
        </w:tc>
      </w:tr>
    </w:tbl>
    <w:p>
      <w:pPr>
        <w:pStyle w:val="Heading1"/>
        <w:spacing w:after="150" w:before="300"/>
      </w:pPr>
      <w:r>
        <w:t xml:space="preserve">7. Protection &amp; Control System - Relay Schedule</w:t>
      </w:r>
    </w:p>
    <w:p>
      <w:pPr>
        <w:spacing w:after="160" w:line="300"/>
      </w:pPr>
      <w:r>
        <w:rPr>
          <w:sz w:val="22"/>
          <w:szCs w:val="22"/>
        </w:rPr>
        <w:t xml:space="preserve">Proposed protection relay OEM: Siemens (SIPROTEC 5 series) - GSETCL AVL Rev.14, Sl.No. 2. The complete protection and control philosophy, including relay function assignment and quantities, is summarized below; detailed protection coordination study and relay setting calculations are enclosed as Annexure-D.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800"/>
        <w:gridCol w:w="1960"/>
      </w:tblGrid>
      <w:tr>
        <w:trPr>
          <w:tblHeader/>
        </w:trPr>
        <w:tc>
          <w:tcPr>
            <w:tcW w:type="dxa" w:w="4600"/>
            <w:shd w:fill="1F4E79" w:val="clear"/>
            <w:vAlign w:val="center"/>
          </w:tcPr>
          <w:p>
            <w:r>
              <w:rPr>
                <w:b/>
                <w:bCs/>
                <w:color w:val="FFFFFF"/>
              </w:rPr>
              <w:t xml:space="preserve">Protection Function</w:t>
            </w:r>
          </w:p>
        </w:tc>
        <w:tc>
          <w:tcPr>
            <w:tcW w:type="dxa" w:w="2800"/>
            <w:shd w:fill="1F4E79" w:val="clear"/>
            <w:vAlign w:val="center"/>
          </w:tcPr>
          <w:p>
            <w:r>
              <w:rPr>
                <w:b/>
                <w:bCs/>
                <w:color w:val="FFFFFF"/>
              </w:rPr>
              <w:t xml:space="preserve">ANSI/IEC Device No.</w:t>
            </w:r>
          </w:p>
        </w:tc>
        <w:tc>
          <w:tcPr>
            <w:tcW w:type="dxa" w:w="1960"/>
            <w:shd w:fill="1F4E79" w:val="clear"/>
            <w:vAlign w:val="center"/>
          </w:tcPr>
          <w:p>
            <w:r>
              <w:rPr>
                <w:b/>
                <w:bCs/>
                <w:color w:val="FFFFFF"/>
              </w:rPr>
              <w:t xml:space="preserve">Quantity</w:t>
            </w:r>
          </w:p>
        </w:tc>
      </w:tr>
      <w:tr>
        <w:tc>
          <w:tcPr>
            <w:tcW w:type="dxa" w:w="4600"/>
            <w:vAlign w:val="center"/>
          </w:tcPr>
          <w:p>
            <w:r>
              <w:rPr>
                <w:b w:val="false"/>
                <w:bCs w:val="false"/>
              </w:rPr>
              <w:t xml:space="preserve">132kV Line Differential Protection</w:t>
            </w:r>
          </w:p>
        </w:tc>
        <w:tc>
          <w:tcPr>
            <w:tcW w:type="dxa" w:w="2800"/>
            <w:vAlign w:val="center"/>
          </w:tcPr>
          <w:p>
            <w:r>
              <w:rPr>
                <w:b w:val="false"/>
                <w:bCs w:val="false"/>
              </w:rPr>
              <w:t xml:space="preserve">87L</w:t>
            </w:r>
          </w:p>
        </w:tc>
        <w:tc>
          <w:tcPr>
            <w:tcW w:type="dxa" w:w="1960"/>
            <w:vAlign w:val="center"/>
          </w:tcPr>
          <w:p>
            <w:r>
              <w:rPr>
                <w:b w:val="false"/>
                <w:bCs w:val="false"/>
              </w:rPr>
              <w:t xml:space="preserve">2</w:t>
            </w:r>
          </w:p>
        </w:tc>
      </w:tr>
      <w:tr>
        <w:tc>
          <w:tcPr>
            <w:tcW w:type="dxa" w:w="4600"/>
            <w:vAlign w:val="center"/>
          </w:tcPr>
          <w:p>
            <w:r>
              <w:rPr>
                <w:b w:val="false"/>
                <w:bCs w:val="false"/>
              </w:rPr>
              <w:t xml:space="preserve">132kV Distance Protection</w:t>
            </w:r>
          </w:p>
        </w:tc>
        <w:tc>
          <w:tcPr>
            <w:tcW w:type="dxa" w:w="2800"/>
            <w:vAlign w:val="center"/>
          </w:tcPr>
          <w:p>
            <w:r>
              <w:rPr>
                <w:b w:val="false"/>
                <w:bCs w:val="false"/>
              </w:rPr>
              <w:t xml:space="preserve">21</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Differential Protection</w:t>
            </w:r>
          </w:p>
        </w:tc>
        <w:tc>
          <w:tcPr>
            <w:tcW w:type="dxa" w:w="2800"/>
            <w:vAlign w:val="center"/>
          </w:tcPr>
          <w:p>
            <w:r>
              <w:rPr>
                <w:b w:val="false"/>
                <w:bCs w:val="false"/>
              </w:rPr>
              <w:t xml:space="preserve">87T</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REF Protection</w:t>
            </w:r>
          </w:p>
        </w:tc>
        <w:tc>
          <w:tcPr>
            <w:tcW w:type="dxa" w:w="2800"/>
            <w:vAlign w:val="center"/>
          </w:tcPr>
          <w:p>
            <w:r>
              <w:rPr>
                <w:b w:val="false"/>
                <w:bCs w:val="false"/>
              </w:rPr>
              <w:t xml:space="preserve">64REF</w:t>
            </w:r>
          </w:p>
        </w:tc>
        <w:tc>
          <w:tcPr>
            <w:tcW w:type="dxa" w:w="1960"/>
            <w:vAlign w:val="center"/>
          </w:tcPr>
          <w:p>
            <w:r>
              <w:rPr>
                <w:b w:val="false"/>
                <w:bCs w:val="false"/>
              </w:rPr>
              <w:t xml:space="preserve">2</w:t>
            </w:r>
          </w:p>
        </w:tc>
      </w:tr>
      <w:tr>
        <w:tc>
          <w:tcPr>
            <w:tcW w:type="dxa" w:w="4600"/>
            <w:vAlign w:val="center"/>
          </w:tcPr>
          <w:p>
            <w:r>
              <w:rPr>
                <w:b w:val="false"/>
                <w:bCs w:val="false"/>
              </w:rPr>
              <w:t xml:space="preserve">O/C &amp; E/F Protection (132kV)</w:t>
            </w:r>
          </w:p>
        </w:tc>
        <w:tc>
          <w:tcPr>
            <w:tcW w:type="dxa" w:w="2800"/>
            <w:vAlign w:val="center"/>
          </w:tcPr>
          <w:p>
            <w:r>
              <w:rPr>
                <w:b w:val="false"/>
                <w:bCs w:val="false"/>
              </w:rPr>
              <w:t xml:space="preserve">50/51, 50N/51N</w:t>
            </w:r>
          </w:p>
        </w:tc>
        <w:tc>
          <w:tcPr>
            <w:tcW w:type="dxa" w:w="1960"/>
            <w:vAlign w:val="center"/>
          </w:tcPr>
          <w:p>
            <w:r>
              <w:rPr>
                <w:b w:val="false"/>
                <w:bCs w:val="false"/>
              </w:rPr>
              <w:t xml:space="preserve">4</w:t>
            </w:r>
          </w:p>
        </w:tc>
      </w:tr>
      <w:tr>
        <w:tc>
          <w:tcPr>
            <w:tcW w:type="dxa" w:w="4600"/>
            <w:vAlign w:val="center"/>
          </w:tcPr>
          <w:p>
            <w:r>
              <w:rPr>
                <w:b w:val="false"/>
                <w:bCs w:val="false"/>
              </w:rPr>
              <w:t xml:space="preserve">O/C &amp; E/F Protection (33kV)</w:t>
            </w:r>
          </w:p>
        </w:tc>
        <w:tc>
          <w:tcPr>
            <w:tcW w:type="dxa" w:w="2800"/>
            <w:vAlign w:val="center"/>
          </w:tcPr>
          <w:p>
            <w:r>
              <w:rPr>
                <w:b w:val="false"/>
                <w:bCs w:val="false"/>
              </w:rPr>
              <w:t xml:space="preserve">50/51, 50N/51N</w:t>
            </w:r>
          </w:p>
        </w:tc>
        <w:tc>
          <w:tcPr>
            <w:tcW w:type="dxa" w:w="1960"/>
            <w:vAlign w:val="center"/>
          </w:tcPr>
          <w:p>
            <w:r>
              <w:rPr>
                <w:b w:val="false"/>
                <w:bCs w:val="false"/>
              </w:rPr>
              <w:t xml:space="preserve">12</w:t>
            </w:r>
          </w:p>
        </w:tc>
      </w:tr>
      <w:tr>
        <w:tc>
          <w:tcPr>
            <w:tcW w:type="dxa" w:w="4600"/>
            <w:vAlign w:val="center"/>
          </w:tcPr>
          <w:p>
            <w:r>
              <w:rPr>
                <w:b w:val="false"/>
                <w:bCs w:val="false"/>
              </w:rPr>
              <w:t xml:space="preserve">Breaker Failure Protection</w:t>
            </w:r>
          </w:p>
        </w:tc>
        <w:tc>
          <w:tcPr>
            <w:tcW w:type="dxa" w:w="2800"/>
            <w:vAlign w:val="center"/>
          </w:tcPr>
          <w:p>
            <w:r>
              <w:rPr>
                <w:b w:val="false"/>
                <w:bCs w:val="false"/>
              </w:rPr>
              <w:t xml:space="preserve">50BF</w:t>
            </w:r>
          </w:p>
        </w:tc>
        <w:tc>
          <w:tcPr>
            <w:tcW w:type="dxa" w:w="1960"/>
            <w:vAlign w:val="center"/>
          </w:tcPr>
          <w:p>
            <w:r>
              <w:rPr>
                <w:b w:val="false"/>
                <w:bCs w:val="false"/>
              </w:rPr>
              <w:t xml:space="preserve">4</w:t>
            </w:r>
          </w:p>
        </w:tc>
      </w:tr>
      <w:tr>
        <w:tc>
          <w:tcPr>
            <w:tcW w:type="dxa" w:w="4600"/>
            <w:vAlign w:val="center"/>
          </w:tcPr>
          <w:p>
            <w:r>
              <w:rPr>
                <w:b w:val="false"/>
                <w:bCs w:val="false"/>
              </w:rPr>
              <w:t xml:space="preserve">Auto Reclose</w:t>
            </w:r>
          </w:p>
        </w:tc>
        <w:tc>
          <w:tcPr>
            <w:tcW w:type="dxa" w:w="2800"/>
            <w:vAlign w:val="center"/>
          </w:tcPr>
          <w:p>
            <w:r>
              <w:rPr>
                <w:b w:val="false"/>
                <w:bCs w:val="false"/>
              </w:rPr>
              <w:t xml:space="preserve">79</w:t>
            </w:r>
          </w:p>
        </w:tc>
        <w:tc>
          <w:tcPr>
            <w:tcW w:type="dxa" w:w="1960"/>
            <w:vAlign w:val="center"/>
          </w:tcPr>
          <w:p>
            <w:r>
              <w:rPr>
                <w:b w:val="false"/>
                <w:bCs w:val="false"/>
              </w:rPr>
              <w:t xml:space="preserve">2</w:t>
            </w:r>
          </w:p>
        </w:tc>
      </w:tr>
      <w:tr>
        <w:tc>
          <w:tcPr>
            <w:tcW w:type="dxa" w:w="4600"/>
            <w:vAlign w:val="center"/>
          </w:tcPr>
          <w:p>
            <w:r>
              <w:rPr>
                <w:b w:val="false"/>
                <w:bCs w:val="false"/>
              </w:rPr>
              <w:t xml:space="preserve">Bus Bar Protection (132kV)</w:t>
            </w:r>
          </w:p>
        </w:tc>
        <w:tc>
          <w:tcPr>
            <w:tcW w:type="dxa" w:w="2800"/>
            <w:vAlign w:val="center"/>
          </w:tcPr>
          <w:p>
            <w:r>
              <w:rPr>
                <w:b w:val="false"/>
                <w:bCs w:val="false"/>
              </w:rPr>
              <w:t xml:space="preserve">87B</w:t>
            </w:r>
          </w:p>
        </w:tc>
        <w:tc>
          <w:tcPr>
            <w:tcW w:type="dxa" w:w="1960"/>
            <w:vAlign w:val="center"/>
          </w:tcPr>
          <w:p>
            <w:r>
              <w:rPr>
                <w:b w:val="false"/>
                <w:bCs w:val="false"/>
              </w:rPr>
              <w:t xml:space="preserve">1</w:t>
            </w:r>
          </w:p>
        </w:tc>
      </w:tr>
      <w:tr>
        <w:tc>
          <w:tcPr>
            <w:tcW w:type="dxa" w:w="4600"/>
            <w:vAlign w:val="center"/>
          </w:tcPr>
          <w:p>
            <w:r>
              <w:rPr>
                <w:b w:val="false"/>
                <w:bCs w:val="false"/>
              </w:rPr>
              <w:t xml:space="preserve">Under/Over Voltage Protection</w:t>
            </w:r>
          </w:p>
        </w:tc>
        <w:tc>
          <w:tcPr>
            <w:tcW w:type="dxa" w:w="2800"/>
            <w:vAlign w:val="center"/>
          </w:tcPr>
          <w:p>
            <w:r>
              <w:rPr>
                <w:b w:val="false"/>
                <w:bCs w:val="false"/>
              </w:rPr>
              <w:t xml:space="preserve">27/59</w:t>
            </w:r>
          </w:p>
        </w:tc>
        <w:tc>
          <w:tcPr>
            <w:tcW w:type="dxa" w:w="1960"/>
            <w:vAlign w:val="center"/>
          </w:tcPr>
          <w:p>
            <w:r>
              <w:rPr>
                <w:b w:val="false"/>
                <w:bCs w:val="false"/>
              </w:rPr>
              <w:t xml:space="preserve">4</w:t>
            </w:r>
          </w:p>
        </w:tc>
      </w:tr>
      <w:tr>
        <w:tc>
          <w:tcPr>
            <w:tcW w:type="dxa" w:w="4600"/>
            <w:vAlign w:val="center"/>
          </w:tcPr>
          <w:p>
            <w:r>
              <w:rPr>
                <w:b w:val="false"/>
                <w:bCs w:val="false"/>
              </w:rPr>
              <w:t xml:space="preserve">Under/Over Frequency Protection</w:t>
            </w:r>
          </w:p>
        </w:tc>
        <w:tc>
          <w:tcPr>
            <w:tcW w:type="dxa" w:w="2800"/>
            <w:vAlign w:val="center"/>
          </w:tcPr>
          <w:p>
            <w:r>
              <w:rPr>
                <w:b w:val="false"/>
                <w:bCs w:val="false"/>
              </w:rPr>
              <w:t xml:space="preserve">81U/81O</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Overload/RTCC</w:t>
            </w:r>
          </w:p>
        </w:tc>
        <w:tc>
          <w:tcPr>
            <w:tcW w:type="dxa" w:w="2800"/>
            <w:vAlign w:val="center"/>
          </w:tcPr>
          <w:p>
            <w:r>
              <w:rPr>
                <w:b w:val="false"/>
                <w:bCs w:val="false"/>
              </w:rPr>
              <w:t xml:space="preserve">49/OLTC</w:t>
            </w:r>
          </w:p>
        </w:tc>
        <w:tc>
          <w:tcPr>
            <w:tcW w:type="dxa" w:w="1960"/>
            <w:vAlign w:val="center"/>
          </w:tcPr>
          <w:p>
            <w:r>
              <w:rPr>
                <w:b w:val="false"/>
                <w:bCs w:val="false"/>
              </w:rPr>
              <w:t xml:space="preserve">2</w:t>
            </w:r>
          </w:p>
        </w:tc>
      </w:tr>
      <w:tr>
        <w:tc>
          <w:tcPr>
            <w:tcW w:type="dxa" w:w="4600"/>
            <w:vAlign w:val="center"/>
          </w:tcPr>
          <w:p>
            <w:r>
              <w:rPr>
                <w:b w:val="false"/>
                <w:bCs w:val="false"/>
              </w:rPr>
              <w:t xml:space="preserve">Restricted Earth Fault (33kV side)</w:t>
            </w:r>
          </w:p>
        </w:tc>
        <w:tc>
          <w:tcPr>
            <w:tcW w:type="dxa" w:w="2800"/>
            <w:vAlign w:val="center"/>
          </w:tcPr>
          <w:p>
            <w:r>
              <w:rPr>
                <w:b w:val="false"/>
                <w:bCs w:val="false"/>
              </w:rPr>
              <w:t xml:space="preserve">64REF-LV</w:t>
            </w:r>
          </w:p>
        </w:tc>
        <w:tc>
          <w:tcPr>
            <w:tcW w:type="dxa" w:w="1960"/>
            <w:vAlign w:val="center"/>
          </w:tcPr>
          <w:p>
            <w:r>
              <w:rPr>
                <w:b w:val="false"/>
                <w:bCs w:val="false"/>
              </w:rPr>
              <w:t xml:space="preserve">2</w:t>
            </w:r>
          </w:p>
        </w:tc>
      </w:tr>
      <w:tr>
        <w:tc>
          <w:tcPr>
            <w:tcW w:type="dxa" w:w="4600"/>
            <w:vAlign w:val="center"/>
          </w:tcPr>
          <w:p>
            <w:r>
              <w:rPr>
                <w:b w:val="false"/>
                <w:bCs w:val="false"/>
              </w:rPr>
              <w:t xml:space="preserve">Synchro-check Relay</w:t>
            </w:r>
          </w:p>
        </w:tc>
        <w:tc>
          <w:tcPr>
            <w:tcW w:type="dxa" w:w="2800"/>
            <w:vAlign w:val="center"/>
          </w:tcPr>
          <w:p>
            <w:r>
              <w:rPr>
                <w:b w:val="false"/>
                <w:bCs w:val="false"/>
              </w:rPr>
              <w:t xml:space="preserve">25</w:t>
            </w:r>
          </w:p>
        </w:tc>
        <w:tc>
          <w:tcPr>
            <w:tcW w:type="dxa" w:w="1960"/>
            <w:vAlign w:val="center"/>
          </w:tcPr>
          <w:p>
            <w:r>
              <w:rPr>
                <w:b w:val="false"/>
                <w:bCs w:val="false"/>
              </w:rPr>
              <w:t xml:space="preserve">2</w:t>
            </w:r>
          </w:p>
        </w:tc>
      </w:tr>
      <w:tr>
        <w:tc>
          <w:tcPr>
            <w:tcW w:type="dxa" w:w="4600"/>
            <w:vAlign w:val="center"/>
          </w:tcPr>
          <w:p>
            <w:r>
              <w:rPr>
                <w:b w:val="false"/>
                <w:bCs w:val="false"/>
              </w:rPr>
              <w:t xml:space="preserve">Disturbance &amp; Fault Recorder</w:t>
            </w:r>
          </w:p>
        </w:tc>
        <w:tc>
          <w:tcPr>
            <w:tcW w:type="dxa" w:w="2800"/>
            <w:vAlign w:val="center"/>
          </w:tcPr>
          <w:p>
            <w:r>
              <w:rPr>
                <w:b w:val="false"/>
                <w:bCs w:val="false"/>
              </w:rPr>
              <w:t xml:space="preserve">DFR</w:t>
            </w:r>
          </w:p>
        </w:tc>
        <w:tc>
          <w:tcPr>
            <w:tcW w:type="dxa" w:w="1960"/>
            <w:vAlign w:val="center"/>
          </w:tcPr>
          <w:p>
            <w:r>
              <w:rPr>
                <w:b w:val="false"/>
                <w:bCs w:val="false"/>
              </w:rPr>
              <w:t xml:space="preserve">1</w:t>
            </w:r>
          </w:p>
        </w:tc>
      </w:tr>
    </w:tbl>
    <w:p>
      <w:pPr>
        <w:pStyle w:val="Heading1"/>
        <w:spacing w:after="150" w:before="300"/>
      </w:pPr>
      <w:r>
        <w:t xml:space="preserve">7A. 132kV SF6 Circuit Breaker - Technical Specification</w:t>
      </w:r>
    </w:p>
    <w:p>
      <w:pPr>
        <w:spacing w:after="160" w:line="300"/>
      </w:pPr>
      <w:r>
        <w:rPr>
          <w:sz w:val="22"/>
          <w:szCs w:val="22"/>
        </w:rPr>
        <w:t xml:space="preserve">Proposed OEM: Siemens Ltd. - GSETCL AVL Rev.14, Sl.No. 3. Guaranteed breaking capacity offered: 132kV, 2000A, 40kA for 3 sec (fully meets TR-3). Detailed guaranteed technical particulars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145 kV</w:t>
            </w:r>
          </w:p>
        </w:tc>
      </w:tr>
      <w:tr>
        <w:tc>
          <w:tcPr>
            <w:tcW w:type="dxa" w:w="3200"/>
            <w:vAlign w:val="center"/>
          </w:tcPr>
          <w:p>
            <w:r>
              <w:rPr>
                <w:b w:val="false"/>
                <w:bCs w:val="false"/>
              </w:rPr>
              <w:t xml:space="preserve">Rated Current</w:t>
            </w:r>
          </w:p>
        </w:tc>
        <w:tc>
          <w:tcPr>
            <w:tcW w:type="dxa" w:w="6160"/>
            <w:vAlign w:val="center"/>
          </w:tcPr>
          <w:p>
            <w:r>
              <w:rPr>
                <w:b w:val="false"/>
                <w:bCs w:val="false"/>
              </w:rPr>
              <w:t xml:space="preserve">2000 A</w:t>
            </w:r>
          </w:p>
        </w:tc>
      </w:tr>
      <w:tr>
        <w:tc>
          <w:tcPr>
            <w:tcW w:type="dxa" w:w="3200"/>
            <w:vAlign w:val="center"/>
          </w:tcPr>
          <w:p>
            <w:r>
              <w:rPr>
                <w:b w:val="false"/>
                <w:bCs w:val="false"/>
              </w:rPr>
              <w:t xml:space="preserve">Rated Short Circuit Breaking Current</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Rated Short Circuit Making Current</w:t>
            </w:r>
          </w:p>
        </w:tc>
        <w:tc>
          <w:tcPr>
            <w:tcW w:type="dxa" w:w="6160"/>
            <w:vAlign w:val="center"/>
          </w:tcPr>
          <w:p>
            <w:r>
              <w:rPr>
                <w:b w:val="false"/>
                <w:bCs w:val="false"/>
              </w:rPr>
              <w:t xml:space="preserve">100 kA (peak)</w:t>
            </w:r>
          </w:p>
        </w:tc>
      </w:tr>
      <w:tr>
        <w:tc>
          <w:tcPr>
            <w:tcW w:type="dxa" w:w="3200"/>
            <w:vAlign w:val="center"/>
          </w:tcPr>
          <w:p>
            <w:r>
              <w:rPr>
                <w:b w:val="false"/>
                <w:bCs w:val="false"/>
              </w:rPr>
              <w:t xml:space="preserve">Number of Poles</w:t>
            </w:r>
          </w:p>
        </w:tc>
        <w:tc>
          <w:tcPr>
            <w:tcW w:type="dxa" w:w="6160"/>
            <w:vAlign w:val="center"/>
          </w:tcPr>
          <w:p>
            <w:r>
              <w:rPr>
                <w:b w:val="false"/>
                <w:bCs w:val="false"/>
              </w:rPr>
              <w:t xml:space="preserve">3, single/three-pole operated</w:t>
            </w:r>
          </w:p>
        </w:tc>
      </w:tr>
      <w:tr>
        <w:tc>
          <w:tcPr>
            <w:tcW w:type="dxa" w:w="3200"/>
            <w:vAlign w:val="center"/>
          </w:tcPr>
          <w:p>
            <w:r>
              <w:rPr>
                <w:b w:val="false"/>
                <w:bCs w:val="false"/>
              </w:rPr>
              <w:t xml:space="preserve">Interrupting Medium</w:t>
            </w:r>
          </w:p>
        </w:tc>
        <w:tc>
          <w:tcPr>
            <w:tcW w:type="dxa" w:w="6160"/>
            <w:vAlign w:val="center"/>
          </w:tcPr>
          <w:p>
            <w:r>
              <w:rPr>
                <w:b w:val="false"/>
                <w:bCs w:val="false"/>
              </w:rPr>
              <w:t xml:space="preserve">SF6 gas, puffer type</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Spring-charged, motor wound</w:t>
            </w:r>
          </w:p>
        </w:tc>
      </w:tr>
      <w:tr>
        <w:tc>
          <w:tcPr>
            <w:tcW w:type="dxa" w:w="3200"/>
            <w:vAlign w:val="center"/>
          </w:tcPr>
          <w:p>
            <w:r>
              <w:rPr>
                <w:b w:val="false"/>
                <w:bCs w:val="false"/>
              </w:rPr>
              <w:t xml:space="preserve">Rated Operating Sequence</w:t>
            </w:r>
          </w:p>
        </w:tc>
        <w:tc>
          <w:tcPr>
            <w:tcW w:type="dxa" w:w="6160"/>
            <w:vAlign w:val="center"/>
          </w:tcPr>
          <w:p>
            <w:r>
              <w:rPr>
                <w:b w:val="false"/>
                <w:bCs w:val="false"/>
              </w:rPr>
              <w:t xml:space="preserve">O - 0.3s - CO - 3min - CO</w:t>
            </w:r>
          </w:p>
        </w:tc>
      </w:tr>
      <w:tr>
        <w:tc>
          <w:tcPr>
            <w:tcW w:type="dxa" w:w="3200"/>
            <w:vAlign w:val="center"/>
          </w:tcPr>
          <w:p>
            <w:r>
              <w:rPr>
                <w:b w:val="false"/>
                <w:bCs w:val="false"/>
              </w:rPr>
              <w:t xml:space="preserve">First Pole to Clear Factor</w:t>
            </w:r>
          </w:p>
        </w:tc>
        <w:tc>
          <w:tcPr>
            <w:tcW w:type="dxa" w:w="6160"/>
            <w:vAlign w:val="center"/>
          </w:tcPr>
          <w:p>
            <w:r>
              <w:rPr>
                <w:b w:val="false"/>
                <w:bCs w:val="false"/>
              </w:rPr>
              <w:t xml:space="preserve">1.3</w:t>
            </w:r>
          </w:p>
        </w:tc>
      </w:tr>
      <w:tr>
        <w:tc>
          <w:tcPr>
            <w:tcW w:type="dxa" w:w="3200"/>
            <w:vAlign w:val="center"/>
          </w:tcPr>
          <w:p>
            <w:r>
              <w:rPr>
                <w:b w:val="false"/>
                <w:bCs w:val="false"/>
              </w:rPr>
              <w:t xml:space="preserve">Rated Line Charging Breaking Current</w:t>
            </w:r>
          </w:p>
        </w:tc>
        <w:tc>
          <w:tcPr>
            <w:tcW w:type="dxa" w:w="6160"/>
            <w:vAlign w:val="center"/>
          </w:tcPr>
          <w:p>
            <w:r>
              <w:rPr>
                <w:b w:val="false"/>
                <w:bCs w:val="false"/>
              </w:rPr>
              <w:t xml:space="preserve">As per IEC 62271-100</w:t>
            </w:r>
          </w:p>
        </w:tc>
      </w:tr>
      <w:tr>
        <w:tc>
          <w:tcPr>
            <w:tcW w:type="dxa" w:w="3200"/>
            <w:vAlign w:val="center"/>
          </w:tcPr>
          <w:p>
            <w:r>
              <w:rPr>
                <w:b w:val="false"/>
                <w:bCs w:val="false"/>
              </w:rPr>
              <w:t xml:space="preserve">SF6 Gas Pressure (rated)</w:t>
            </w:r>
          </w:p>
        </w:tc>
        <w:tc>
          <w:tcPr>
            <w:tcW w:type="dxa" w:w="6160"/>
            <w:vAlign w:val="center"/>
          </w:tcPr>
          <w:p>
            <w:r>
              <w:rPr>
                <w:b w:val="false"/>
                <w:bCs w:val="false"/>
              </w:rPr>
              <w:t xml:space="preserve">6.0 bar (abs) at 20°C</w:t>
            </w:r>
          </w:p>
        </w:tc>
      </w:tr>
      <w:tr>
        <w:tc>
          <w:tcPr>
            <w:tcW w:type="dxa" w:w="3200"/>
            <w:vAlign w:val="center"/>
          </w:tcPr>
          <w:p>
            <w:r>
              <w:rPr>
                <w:b w:val="false"/>
                <w:bCs w:val="false"/>
              </w:rPr>
              <w:t xml:space="preserve">SF6 Density Monitor</w:t>
            </w:r>
          </w:p>
        </w:tc>
        <w:tc>
          <w:tcPr>
            <w:tcW w:type="dxa" w:w="6160"/>
            <w:vAlign w:val="center"/>
          </w:tcPr>
          <w:p>
            <w:r>
              <w:rPr>
                <w:b w:val="false"/>
                <w:bCs w:val="false"/>
              </w:rPr>
              <w:t xml:space="preserve">Provided, with alarm &amp; lockout contacts</w:t>
            </w:r>
          </w:p>
        </w:tc>
      </w:tr>
      <w:tr>
        <w:tc>
          <w:tcPr>
            <w:tcW w:type="dxa" w:w="3200"/>
            <w:vAlign w:val="center"/>
          </w:tcPr>
          <w:p>
            <w:r>
              <w:rPr>
                <w:b w:val="false"/>
                <w:bCs w:val="false"/>
              </w:rPr>
              <w:t xml:space="preserve">Auto-Reclose Duty</w:t>
            </w:r>
          </w:p>
        </w:tc>
        <w:tc>
          <w:tcPr>
            <w:tcW w:type="dxa" w:w="6160"/>
            <w:vAlign w:val="center"/>
          </w:tcPr>
          <w:p>
            <w:r>
              <w:rPr>
                <w:b w:val="false"/>
                <w:bCs w:val="false"/>
              </w:rPr>
              <w:t xml:space="preserve">Suitable for single/three-phase auto-reclose</w:t>
            </w:r>
          </w:p>
        </w:tc>
      </w:tr>
      <w:tr>
        <w:tc>
          <w:tcPr>
            <w:tcW w:type="dxa" w:w="3200"/>
            <w:vAlign w:val="center"/>
          </w:tcPr>
          <w:p>
            <w:r>
              <w:rPr>
                <w:b w:val="false"/>
                <w:bCs w:val="false"/>
              </w:rPr>
              <w:t xml:space="preserve">Creepage Distance</w:t>
            </w:r>
          </w:p>
        </w:tc>
        <w:tc>
          <w:tcPr>
            <w:tcW w:type="dxa" w:w="6160"/>
            <w:vAlign w:val="center"/>
          </w:tcPr>
          <w:p>
            <w:r>
              <w:rPr>
                <w:b w:val="false"/>
                <w:bCs w:val="false"/>
              </w:rPr>
              <w:t xml:space="preserve">≥ 25mm/kV (heavily polluted zone)</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62271-100, CPRI/ERDA tested</w:t>
            </w:r>
          </w:p>
        </w:tc>
      </w:tr>
    </w:tbl>
    <w:p>
      <w:pPr>
        <w:pStyle w:val="Heading1"/>
        <w:spacing w:after="150" w:before="300"/>
      </w:pPr>
      <w:r>
        <w:t xml:space="preserve">7B. Current &amp; Potential Transformers - Technical Specification</w:t>
      </w:r>
    </w:p>
    <w:p>
      <w:pPr>
        <w:spacing w:after="160" w:line="300"/>
      </w:pPr>
      <w:r>
        <w:rPr>
          <w:sz w:val="22"/>
          <w:szCs w:val="22"/>
        </w:rPr>
        <w:t xml:space="preserve">Proposed OEM: as per Approved Vendor List cross-reference in Annexure-E. Guaranteed particulars for 132kV CTs and PTs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CT Ratio (Primary/Secondary)</w:t>
            </w:r>
          </w:p>
        </w:tc>
        <w:tc>
          <w:tcPr>
            <w:tcW w:type="dxa" w:w="6160"/>
            <w:vAlign w:val="center"/>
          </w:tcPr>
          <w:p>
            <w:r>
              <w:rPr>
                <w:b w:val="false"/>
                <w:bCs w:val="false"/>
              </w:rPr>
              <w:t xml:space="preserve">600-1200/1/1 A (multi-ratio)</w:t>
            </w:r>
          </w:p>
        </w:tc>
      </w:tr>
      <w:tr>
        <w:tc>
          <w:tcPr>
            <w:tcW w:type="dxa" w:w="3200"/>
            <w:vAlign w:val="center"/>
          </w:tcPr>
          <w:p>
            <w:r>
              <w:rPr>
                <w:b w:val="false"/>
                <w:bCs w:val="false"/>
              </w:rPr>
              <w:t xml:space="preserve">CT Accuracy Class - Metering</w:t>
            </w:r>
          </w:p>
        </w:tc>
        <w:tc>
          <w:tcPr>
            <w:tcW w:type="dxa" w:w="6160"/>
            <w:vAlign w:val="center"/>
          </w:tcPr>
          <w:p>
            <w:r>
              <w:rPr>
                <w:b w:val="false"/>
                <w:bCs w:val="false"/>
              </w:rPr>
              <w:t xml:space="preserve">0.2S</w:t>
            </w:r>
          </w:p>
        </w:tc>
      </w:tr>
      <w:tr>
        <w:tc>
          <w:tcPr>
            <w:tcW w:type="dxa" w:w="3200"/>
            <w:vAlign w:val="center"/>
          </w:tcPr>
          <w:p>
            <w:r>
              <w:rPr>
                <w:b w:val="false"/>
                <w:bCs w:val="false"/>
              </w:rPr>
              <w:t xml:space="preserve">CT Accuracy Class - Protection</w:t>
            </w:r>
          </w:p>
        </w:tc>
        <w:tc>
          <w:tcPr>
            <w:tcW w:type="dxa" w:w="6160"/>
            <w:vAlign w:val="center"/>
          </w:tcPr>
          <w:p>
            <w:r>
              <w:rPr>
                <w:b w:val="false"/>
                <w:bCs w:val="false"/>
              </w:rPr>
              <w:t xml:space="preserve">5P20</w:t>
            </w:r>
          </w:p>
        </w:tc>
      </w:tr>
      <w:tr>
        <w:tc>
          <w:tcPr>
            <w:tcW w:type="dxa" w:w="3200"/>
            <w:vAlign w:val="center"/>
          </w:tcPr>
          <w:p>
            <w:r>
              <w:rPr>
                <w:b w:val="false"/>
                <w:bCs w:val="false"/>
              </w:rPr>
              <w:t xml:space="preserve">CT Rated Burden</w:t>
            </w:r>
          </w:p>
        </w:tc>
        <w:tc>
          <w:tcPr>
            <w:tcW w:type="dxa" w:w="6160"/>
            <w:vAlign w:val="center"/>
          </w:tcPr>
          <w:p>
            <w:r>
              <w:rPr>
                <w:b w:val="false"/>
                <w:bCs w:val="false"/>
              </w:rPr>
              <w:t xml:space="preserve">30 VA (metering) / 30 VA (protection)</w:t>
            </w:r>
          </w:p>
        </w:tc>
      </w:tr>
      <w:tr>
        <w:tc>
          <w:tcPr>
            <w:tcW w:type="dxa" w:w="3200"/>
            <w:vAlign w:val="center"/>
          </w:tcPr>
          <w:p>
            <w:r>
              <w:rPr>
                <w:b w:val="false"/>
                <w:bCs w:val="false"/>
              </w:rPr>
              <w:t xml:space="preserve">CT Short Time Rating</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PT Ratio (Primary/Secondary)</w:t>
            </w:r>
          </w:p>
        </w:tc>
        <w:tc>
          <w:tcPr>
            <w:tcW w:type="dxa" w:w="6160"/>
            <w:vAlign w:val="center"/>
          </w:tcPr>
          <w:p>
            <w:r>
              <w:rPr>
                <w:b w:val="false"/>
                <w:bCs w:val="false"/>
              </w:rPr>
              <w:t xml:space="preserve">132/√3 kV / 110/√3 - 110/3 V</w:t>
            </w:r>
          </w:p>
        </w:tc>
      </w:tr>
      <w:tr>
        <w:tc>
          <w:tcPr>
            <w:tcW w:type="dxa" w:w="3200"/>
            <w:vAlign w:val="center"/>
          </w:tcPr>
          <w:p>
            <w:r>
              <w:rPr>
                <w:b w:val="false"/>
                <w:bCs w:val="false"/>
              </w:rPr>
              <w:t xml:space="preserve">PT Accuracy Class - Metering</w:t>
            </w:r>
          </w:p>
        </w:tc>
        <w:tc>
          <w:tcPr>
            <w:tcW w:type="dxa" w:w="6160"/>
            <w:vAlign w:val="center"/>
          </w:tcPr>
          <w:p>
            <w:r>
              <w:rPr>
                <w:b w:val="false"/>
                <w:bCs w:val="false"/>
              </w:rPr>
              <w:t xml:space="preserve">0.2</w:t>
            </w:r>
          </w:p>
        </w:tc>
      </w:tr>
      <w:tr>
        <w:tc>
          <w:tcPr>
            <w:tcW w:type="dxa" w:w="3200"/>
            <w:vAlign w:val="center"/>
          </w:tcPr>
          <w:p>
            <w:r>
              <w:rPr>
                <w:b w:val="false"/>
                <w:bCs w:val="false"/>
              </w:rPr>
              <w:t xml:space="preserve">PT Accuracy Class - Protection</w:t>
            </w:r>
          </w:p>
        </w:tc>
        <w:tc>
          <w:tcPr>
            <w:tcW w:type="dxa" w:w="6160"/>
            <w:vAlign w:val="center"/>
          </w:tcPr>
          <w:p>
            <w:r>
              <w:rPr>
                <w:b w:val="false"/>
                <w:bCs w:val="false"/>
              </w:rPr>
              <w:t xml:space="preserve">3P</w:t>
            </w:r>
          </w:p>
        </w:tc>
      </w:tr>
      <w:tr>
        <w:tc>
          <w:tcPr>
            <w:tcW w:type="dxa" w:w="3200"/>
            <w:vAlign w:val="center"/>
          </w:tcPr>
          <w:p>
            <w:r>
              <w:rPr>
                <w:b w:val="false"/>
                <w:bCs w:val="false"/>
              </w:rPr>
              <w:t xml:space="preserve">PT Rated Burden</w:t>
            </w:r>
          </w:p>
        </w:tc>
        <w:tc>
          <w:tcPr>
            <w:tcW w:type="dxa" w:w="6160"/>
            <w:vAlign w:val="center"/>
          </w:tcPr>
          <w:p>
            <w:r>
              <w:rPr>
                <w:b w:val="false"/>
                <w:bCs w:val="false"/>
              </w:rPr>
              <w:t xml:space="preserve">150 VA</w:t>
            </w:r>
          </w:p>
        </w:tc>
      </w:tr>
      <w:tr>
        <w:tc>
          <w:tcPr>
            <w:tcW w:type="dxa" w:w="3200"/>
            <w:vAlign w:val="center"/>
          </w:tcPr>
          <w:p>
            <w:r>
              <w:rPr>
                <w:b w:val="false"/>
                <w:bCs w:val="false"/>
              </w:rPr>
              <w:t xml:space="preserve">Insulation Level</w:t>
            </w:r>
          </w:p>
        </w:tc>
        <w:tc>
          <w:tcPr>
            <w:tcW w:type="dxa" w:w="6160"/>
            <w:vAlign w:val="center"/>
          </w:tcPr>
          <w:p>
            <w:r>
              <w:rPr>
                <w:b w:val="false"/>
                <w:bCs w:val="false"/>
              </w:rPr>
              <w:t xml:space="preserve">BIL 650kV, PF 275kV</w:t>
            </w:r>
          </w:p>
        </w:tc>
      </w:tr>
      <w:tr>
        <w:tc>
          <w:tcPr>
            <w:tcW w:type="dxa" w:w="3200"/>
            <w:vAlign w:val="center"/>
          </w:tcPr>
          <w:p>
            <w:r>
              <w:rPr>
                <w:b w:val="false"/>
                <w:bCs w:val="false"/>
              </w:rPr>
              <w:t xml:space="preserve">Type</w:t>
            </w:r>
          </w:p>
        </w:tc>
        <w:tc>
          <w:tcPr>
            <w:tcW w:type="dxa" w:w="6160"/>
            <w:vAlign w:val="center"/>
          </w:tcPr>
          <w:p>
            <w:r>
              <w:rPr>
                <w:b w:val="false"/>
                <w:bCs w:val="false"/>
              </w:rPr>
              <w:t xml:space="preserve">Oil-filled, hermetically sealed, inverted type</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IS 2705 / IS 3156, CPRI tested</w:t>
            </w:r>
          </w:p>
        </w:tc>
      </w:tr>
    </w:tbl>
    <w:p>
      <w:pPr>
        <w:pStyle w:val="Heading1"/>
        <w:spacing w:after="150" w:before="300"/>
      </w:pPr>
      <w:r>
        <w:t xml:space="preserve">7C. Isolators &amp; Earth Switches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Double break / Pantograph, motorized</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145 kV</w:t>
            </w:r>
          </w:p>
        </w:tc>
      </w:tr>
      <w:tr>
        <w:tc>
          <w:tcPr>
            <w:tcW w:type="dxa" w:w="3200"/>
            <w:vAlign w:val="center"/>
          </w:tcPr>
          <w:p>
            <w:r>
              <w:rPr>
                <w:b w:val="false"/>
                <w:bCs w:val="false"/>
              </w:rPr>
              <w:t xml:space="preserve">Rated Current</w:t>
            </w:r>
          </w:p>
        </w:tc>
        <w:tc>
          <w:tcPr>
            <w:tcW w:type="dxa" w:w="6160"/>
            <w:vAlign w:val="center"/>
          </w:tcPr>
          <w:p>
            <w:r>
              <w:rPr>
                <w:b w:val="false"/>
                <w:bCs w:val="false"/>
              </w:rPr>
              <w:t xml:space="preserve">1250 A</w:t>
            </w:r>
          </w:p>
        </w:tc>
      </w:tr>
      <w:tr>
        <w:tc>
          <w:tcPr>
            <w:tcW w:type="dxa" w:w="3200"/>
            <w:vAlign w:val="center"/>
          </w:tcPr>
          <w:p>
            <w:r>
              <w:rPr>
                <w:b w:val="false"/>
                <w:bCs w:val="false"/>
              </w:rPr>
              <w:t xml:space="preserve">Short Time Withstand Current</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Earth Switch</w:t>
            </w:r>
          </w:p>
        </w:tc>
        <w:tc>
          <w:tcPr>
            <w:tcW w:type="dxa" w:w="6160"/>
            <w:vAlign w:val="center"/>
          </w:tcPr>
          <w:p>
            <w:r>
              <w:rPr>
                <w:b w:val="false"/>
                <w:bCs w:val="false"/>
              </w:rPr>
              <w:t xml:space="preserve">Integral, interlocked with main isolator</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Motor operated with local/remote/manual override</w:t>
            </w:r>
          </w:p>
        </w:tc>
      </w:tr>
      <w:tr>
        <w:tc>
          <w:tcPr>
            <w:tcW w:type="dxa" w:w="3200"/>
            <w:vAlign w:val="center"/>
          </w:tcPr>
          <w:p>
            <w:r>
              <w:rPr>
                <w:b w:val="false"/>
                <w:bCs w:val="false"/>
              </w:rPr>
              <w:t xml:space="preserve">Interlocking Scheme</w:t>
            </w:r>
          </w:p>
        </w:tc>
        <w:tc>
          <w:tcPr>
            <w:tcW w:type="dxa" w:w="6160"/>
            <w:vAlign w:val="center"/>
          </w:tcPr>
          <w:p>
            <w:r>
              <w:rPr>
                <w:b w:val="false"/>
                <w:bCs w:val="false"/>
              </w:rPr>
              <w:t xml:space="preserve">Electrical &amp; mechanical, key-interlocked with associated CB</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62271-102</w:t>
            </w:r>
          </w:p>
        </w:tc>
      </w:tr>
    </w:tbl>
    <w:p>
      <w:pPr>
        <w:pStyle w:val="Heading1"/>
        <w:spacing w:after="150" w:before="300"/>
      </w:pPr>
      <w:r>
        <w:t xml:space="preserve">7D. 33kV Indoor Switchgear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Metal-clad, indoor, floor-mounted, single front</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36 kV</w:t>
            </w:r>
          </w:p>
        </w:tc>
      </w:tr>
      <w:tr>
        <w:tc>
          <w:tcPr>
            <w:tcW w:type="dxa" w:w="3200"/>
            <w:vAlign w:val="center"/>
          </w:tcPr>
          <w:p>
            <w:r>
              <w:rPr>
                <w:b w:val="false"/>
                <w:bCs w:val="false"/>
              </w:rPr>
              <w:t xml:space="preserve">Rated Current (Bus/Feeder)</w:t>
            </w:r>
          </w:p>
        </w:tc>
        <w:tc>
          <w:tcPr>
            <w:tcW w:type="dxa" w:w="6160"/>
            <w:vAlign w:val="center"/>
          </w:tcPr>
          <w:p>
            <w:r>
              <w:rPr>
                <w:b w:val="false"/>
                <w:bCs w:val="false"/>
              </w:rPr>
              <w:t xml:space="preserve">1250 A</w:t>
            </w:r>
          </w:p>
        </w:tc>
      </w:tr>
      <w:tr>
        <w:tc>
          <w:tcPr>
            <w:tcW w:type="dxa" w:w="3200"/>
            <w:vAlign w:val="center"/>
          </w:tcPr>
          <w:p>
            <w:r>
              <w:rPr>
                <w:b w:val="false"/>
                <w:bCs w:val="false"/>
              </w:rPr>
              <w:t xml:space="preserve">Rated Short Circuit Current</w:t>
            </w:r>
          </w:p>
        </w:tc>
        <w:tc>
          <w:tcPr>
            <w:tcW w:type="dxa" w:w="6160"/>
            <w:vAlign w:val="center"/>
          </w:tcPr>
          <w:p>
            <w:r>
              <w:rPr>
                <w:b w:val="false"/>
                <w:bCs w:val="false"/>
              </w:rPr>
              <w:t xml:space="preserve">25 kA for 3 sec</w:t>
            </w:r>
          </w:p>
        </w:tc>
      </w:tr>
      <w:tr>
        <w:tc>
          <w:tcPr>
            <w:tcW w:type="dxa" w:w="3200"/>
            <w:vAlign w:val="center"/>
          </w:tcPr>
          <w:p>
            <w:r>
              <w:rPr>
                <w:b w:val="false"/>
                <w:bCs w:val="false"/>
              </w:rPr>
              <w:t xml:space="preserve">Breaking Technique</w:t>
            </w:r>
          </w:p>
        </w:tc>
        <w:tc>
          <w:tcPr>
            <w:tcW w:type="dxa" w:w="6160"/>
            <w:vAlign w:val="center"/>
          </w:tcPr>
          <w:p>
            <w:r>
              <w:rPr>
                <w:b w:val="false"/>
                <w:bCs w:val="false"/>
              </w:rPr>
              <w:t xml:space="preserve">Vacuum Circuit Breaker (VCB)</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Spring-charged, motor wound, trip-free</w:t>
            </w:r>
          </w:p>
        </w:tc>
      </w:tr>
      <w:tr>
        <w:tc>
          <w:tcPr>
            <w:tcW w:type="dxa" w:w="3200"/>
            <w:vAlign w:val="center"/>
          </w:tcPr>
          <w:p>
            <w:r>
              <w:rPr>
                <w:b w:val="false"/>
                <w:bCs w:val="false"/>
              </w:rPr>
              <w:t xml:space="preserve">Internal Arc Classification</w:t>
            </w:r>
          </w:p>
        </w:tc>
        <w:tc>
          <w:tcPr>
            <w:tcW w:type="dxa" w:w="6160"/>
            <w:vAlign w:val="center"/>
          </w:tcPr>
          <w:p>
            <w:r>
              <w:rPr>
                <w:b w:val="false"/>
                <w:bCs w:val="false"/>
              </w:rPr>
              <w:t xml:space="preserve">IAC AFLR, 25kA, 1 sec (per IEC 62271-200)</w:t>
            </w:r>
          </w:p>
        </w:tc>
      </w:tr>
      <w:tr>
        <w:tc>
          <w:tcPr>
            <w:tcW w:type="dxa" w:w="3200"/>
            <w:vAlign w:val="center"/>
          </w:tcPr>
          <w:p>
            <w:r>
              <w:rPr>
                <w:b w:val="false"/>
                <w:bCs w:val="false"/>
              </w:rPr>
              <w:t xml:space="preserve">Degree of Protection</w:t>
            </w:r>
          </w:p>
        </w:tc>
        <w:tc>
          <w:tcPr>
            <w:tcW w:type="dxa" w:w="6160"/>
            <w:vAlign w:val="center"/>
          </w:tcPr>
          <w:p>
            <w:r>
              <w:rPr>
                <w:b w:val="false"/>
                <w:bCs w:val="false"/>
              </w:rPr>
              <w:t xml:space="preserve">IP4X (compartment), IP2X (external)</w:t>
            </w:r>
          </w:p>
        </w:tc>
      </w:tr>
      <w:tr>
        <w:tc>
          <w:tcPr>
            <w:tcW w:type="dxa" w:w="3200"/>
            <w:vAlign w:val="center"/>
          </w:tcPr>
          <w:p>
            <w:r>
              <w:rPr>
                <w:b w:val="false"/>
                <w:bCs w:val="false"/>
              </w:rPr>
              <w:t xml:space="preserve">Busbar Material</w:t>
            </w:r>
          </w:p>
        </w:tc>
        <w:tc>
          <w:tcPr>
            <w:tcW w:type="dxa" w:w="6160"/>
            <w:vAlign w:val="center"/>
          </w:tcPr>
          <w:p>
            <w:r>
              <w:rPr>
                <w:b w:val="false"/>
                <w:bCs w:val="false"/>
              </w:rPr>
              <w:t xml:space="preserve">Electrolytic copper, insulated/sleeved</w:t>
            </w:r>
          </w:p>
        </w:tc>
      </w:tr>
      <w:tr>
        <w:tc>
          <w:tcPr>
            <w:tcW w:type="dxa" w:w="3200"/>
            <w:vAlign w:val="center"/>
          </w:tcPr>
          <w:p>
            <w:r>
              <w:rPr>
                <w:b w:val="false"/>
                <w:bCs w:val="false"/>
              </w:rPr>
              <w:t xml:space="preserve">Partial Discharge Level</w:t>
            </w:r>
          </w:p>
        </w:tc>
        <w:tc>
          <w:tcPr>
            <w:tcW w:type="dxa" w:w="6160"/>
            <w:vAlign w:val="center"/>
          </w:tcPr>
          <w:p>
            <w:r>
              <w:rPr>
                <w:b w:val="false"/>
                <w:bCs w:val="false"/>
              </w:rPr>
              <w:t xml:space="preserve">≤ 10 pC at 1.1 Un</w:t>
            </w:r>
          </w:p>
        </w:tc>
      </w:tr>
      <w:tr>
        <w:tc>
          <w:tcPr>
            <w:tcW w:type="dxa" w:w="3200"/>
            <w:vAlign w:val="center"/>
          </w:tcPr>
          <w:p>
            <w:r>
              <w:rPr>
                <w:b w:val="false"/>
                <w:bCs w:val="false"/>
              </w:rPr>
              <w:t xml:space="preserve">Interlocking</w:t>
            </w:r>
          </w:p>
        </w:tc>
        <w:tc>
          <w:tcPr>
            <w:tcW w:type="dxa" w:w="6160"/>
            <w:vAlign w:val="center"/>
          </w:tcPr>
          <w:p>
            <w:r>
              <w:rPr>
                <w:b w:val="false"/>
                <w:bCs w:val="false"/>
              </w:rPr>
              <w:t xml:space="preserve">Fully interlocked (5-function type)</w:t>
            </w:r>
          </w:p>
        </w:tc>
      </w:tr>
      <w:tr>
        <w:tc>
          <w:tcPr>
            <w:tcW w:type="dxa" w:w="3200"/>
            <w:vAlign w:val="center"/>
          </w:tcPr>
          <w:p>
            <w:r>
              <w:rPr>
                <w:b w:val="false"/>
                <w:bCs w:val="false"/>
              </w:rPr>
              <w:t xml:space="preserve">Metering &amp; Protection</w:t>
            </w:r>
          </w:p>
        </w:tc>
        <w:tc>
          <w:tcPr>
            <w:tcW w:type="dxa" w:w="6160"/>
            <w:vAlign w:val="center"/>
          </w:tcPr>
          <w:p>
            <w:r>
              <w:rPr>
                <w:b w:val="false"/>
                <w:bCs w:val="false"/>
              </w:rPr>
              <w:t xml:space="preserve">Numerical multifunction relay per panel with IEC 61850 port</w:t>
            </w:r>
          </w:p>
        </w:tc>
      </w:tr>
      <w:tr>
        <w:tc>
          <w:tcPr>
            <w:tcW w:type="dxa" w:w="3200"/>
            <w:vAlign w:val="center"/>
          </w:tcPr>
          <w:p>
            <w:r>
              <w:rPr>
                <w:b w:val="false"/>
                <w:bCs w:val="false"/>
              </w:rPr>
              <w:t xml:space="preserve">Panel Construction</w:t>
            </w:r>
          </w:p>
        </w:tc>
        <w:tc>
          <w:tcPr>
            <w:tcW w:type="dxa" w:w="6160"/>
            <w:vAlign w:val="center"/>
          </w:tcPr>
          <w:p>
            <w:r>
              <w:rPr>
                <w:b w:val="false"/>
                <w:bCs w:val="false"/>
              </w:rPr>
              <w:t xml:space="preserve">CRCA sheet steel, powder coated, compartmentalized</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62271-200, CPRI/ERDA tested</w:t>
            </w:r>
          </w:p>
        </w:tc>
      </w:tr>
    </w:tbl>
    <w:p>
      <w:pPr>
        <w:pStyle w:val="Heading1"/>
        <w:spacing w:after="150" w:before="300"/>
      </w:pPr>
      <w:r>
        <w:t xml:space="preserve">7E. SCADA / RTU System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Protocol - Station Bus</w:t>
            </w:r>
          </w:p>
        </w:tc>
        <w:tc>
          <w:tcPr>
            <w:tcW w:type="dxa" w:w="6160"/>
            <w:vAlign w:val="center"/>
          </w:tcPr>
          <w:p>
            <w:r>
              <w:rPr>
                <w:b w:val="false"/>
                <w:bCs w:val="false"/>
              </w:rPr>
              <w:t xml:space="preserve">IEC 61850 (GOOSE &amp; MMS)</w:t>
            </w:r>
          </w:p>
        </w:tc>
      </w:tr>
      <w:tr>
        <w:tc>
          <w:tcPr>
            <w:tcW w:type="dxa" w:w="3200"/>
            <w:vAlign w:val="center"/>
          </w:tcPr>
          <w:p>
            <w:r>
              <w:rPr>
                <w:b w:val="false"/>
                <w:bCs w:val="false"/>
              </w:rPr>
              <w:t xml:space="preserve">Protocol - SLDC Interface</w:t>
            </w:r>
          </w:p>
        </w:tc>
        <w:tc>
          <w:tcPr>
            <w:tcW w:type="dxa" w:w="6160"/>
            <w:vAlign w:val="center"/>
          </w:tcPr>
          <w:p>
            <w:r>
              <w:rPr>
                <w:b w:val="false"/>
                <w:bCs w:val="false"/>
              </w:rPr>
              <w:t xml:space="preserve">IEC 60870-5-104</w:t>
            </w:r>
          </w:p>
        </w:tc>
      </w:tr>
      <w:tr>
        <w:tc>
          <w:tcPr>
            <w:tcW w:type="dxa" w:w="3200"/>
            <w:vAlign w:val="center"/>
          </w:tcPr>
          <w:p>
            <w:r>
              <w:rPr>
                <w:b w:val="false"/>
                <w:bCs w:val="false"/>
              </w:rPr>
              <w:t xml:space="preserve">RTU/Gateway Redundancy</w:t>
            </w:r>
          </w:p>
        </w:tc>
        <w:tc>
          <w:tcPr>
            <w:tcW w:type="dxa" w:w="6160"/>
            <w:vAlign w:val="center"/>
          </w:tcPr>
          <w:p>
            <w:r>
              <w:rPr>
                <w:b w:val="false"/>
                <w:bCs w:val="false"/>
              </w:rPr>
              <w:t xml:space="preserve">Dual redundant, hot-standby</w:t>
            </w:r>
          </w:p>
        </w:tc>
      </w:tr>
      <w:tr>
        <w:tc>
          <w:tcPr>
            <w:tcW w:type="dxa" w:w="3200"/>
            <w:vAlign w:val="center"/>
          </w:tcPr>
          <w:p>
            <w:r>
              <w:rPr>
                <w:b w:val="false"/>
                <w:bCs w:val="false"/>
              </w:rPr>
              <w:t xml:space="preserve">HMI</w:t>
            </w:r>
          </w:p>
        </w:tc>
        <w:tc>
          <w:tcPr>
            <w:tcW w:type="dxa" w:w="6160"/>
            <w:vAlign w:val="center"/>
          </w:tcPr>
          <w:p>
            <w:r>
              <w:rPr>
                <w:b w:val="false"/>
                <w:bCs w:val="false"/>
              </w:rPr>
              <w:t xml:space="preserve">Local SCADA HMI with single-line mimic, alarm/event logging</w:t>
            </w:r>
          </w:p>
        </w:tc>
      </w:tr>
      <w:tr>
        <w:tc>
          <w:tcPr>
            <w:tcW w:type="dxa" w:w="3200"/>
            <w:vAlign w:val="center"/>
          </w:tcPr>
          <w:p>
            <w:r>
              <w:rPr>
                <w:b w:val="false"/>
                <w:bCs w:val="false"/>
              </w:rPr>
              <w:t xml:space="preserve">Time Synchronization</w:t>
            </w:r>
          </w:p>
        </w:tc>
        <w:tc>
          <w:tcPr>
            <w:tcW w:type="dxa" w:w="6160"/>
            <w:vAlign w:val="center"/>
          </w:tcPr>
          <w:p>
            <w:r>
              <w:rPr>
                <w:b w:val="false"/>
                <w:bCs w:val="false"/>
              </w:rPr>
              <w:t xml:space="preserve">GPS-based, IRIG-B / NTP</w:t>
            </w:r>
          </w:p>
        </w:tc>
      </w:tr>
      <w:tr>
        <w:tc>
          <w:tcPr>
            <w:tcW w:type="dxa" w:w="3200"/>
            <w:vAlign w:val="center"/>
          </w:tcPr>
          <w:p>
            <w:r>
              <w:rPr>
                <w:b w:val="false"/>
                <w:bCs w:val="false"/>
              </w:rPr>
              <w:t xml:space="preserve">Data Retention</w:t>
            </w:r>
          </w:p>
        </w:tc>
        <w:tc>
          <w:tcPr>
            <w:tcW w:type="dxa" w:w="6160"/>
            <w:vAlign w:val="center"/>
          </w:tcPr>
          <w:p>
            <w:r>
              <w:rPr>
                <w:b w:val="false"/>
                <w:bCs w:val="false"/>
              </w:rPr>
              <w:t xml:space="preserve">Minimum 1 year event/alarm history, local storage</w:t>
            </w:r>
          </w:p>
        </w:tc>
      </w:tr>
      <w:tr>
        <w:tc>
          <w:tcPr>
            <w:tcW w:type="dxa" w:w="3200"/>
            <w:vAlign w:val="center"/>
          </w:tcPr>
          <w:p>
            <w:r>
              <w:rPr>
                <w:b w:val="false"/>
                <w:bCs w:val="false"/>
              </w:rPr>
              <w:t xml:space="preserve">Cyber Security</w:t>
            </w:r>
          </w:p>
        </w:tc>
        <w:tc>
          <w:tcPr>
            <w:tcW w:type="dxa" w:w="6160"/>
            <w:vAlign w:val="center"/>
          </w:tcPr>
          <w:p>
            <w:r>
              <w:rPr>
                <w:b w:val="false"/>
                <w:bCs w:val="false"/>
              </w:rPr>
              <w:t xml:space="preserve">Role-based access control, firewall between station bus &amp; WAN</w:t>
            </w:r>
          </w:p>
        </w:tc>
      </w:tr>
      <w:tr>
        <w:tc>
          <w:tcPr>
            <w:tcW w:type="dxa" w:w="3200"/>
            <w:vAlign w:val="center"/>
          </w:tcPr>
          <w:p>
            <w:r>
              <w:rPr>
                <w:b w:val="false"/>
                <w:bCs w:val="false"/>
              </w:rPr>
              <w:t xml:space="preserve">Communication Media to SLDC</w:t>
            </w:r>
          </w:p>
        </w:tc>
        <w:tc>
          <w:tcPr>
            <w:tcW w:type="dxa" w:w="6160"/>
            <w:vAlign w:val="center"/>
          </w:tcPr>
          <w:p>
            <w:r>
              <w:rPr>
                <w:b w:val="false"/>
                <w:bCs w:val="false"/>
              </w:rPr>
              <w:t xml:space="preserve">OPGW/PLCC as available, with backup</w:t>
            </w:r>
          </w:p>
        </w:tc>
      </w:tr>
      <w:tr>
        <w:tc>
          <w:tcPr>
            <w:tcW w:type="dxa" w:w="3200"/>
            <w:vAlign w:val="center"/>
          </w:tcPr>
          <w:p>
            <w:r>
              <w:rPr>
                <w:b w:val="false"/>
                <w:bCs w:val="false"/>
              </w:rPr>
              <w:t xml:space="preserve">Disturbance Recording</w:t>
            </w:r>
          </w:p>
        </w:tc>
        <w:tc>
          <w:tcPr>
            <w:tcW w:type="dxa" w:w="6160"/>
            <w:vAlign w:val="center"/>
          </w:tcPr>
          <w:p>
            <w:r>
              <w:rPr>
                <w:b w:val="false"/>
                <w:bCs w:val="false"/>
              </w:rPr>
              <w:t xml:space="preserve">Integrated DFR with COMTRADE export</w:t>
            </w:r>
          </w:p>
        </w:tc>
      </w:tr>
      <w:tr>
        <w:tc>
          <w:tcPr>
            <w:tcW w:type="dxa" w:w="3200"/>
            <w:vAlign w:val="center"/>
          </w:tcPr>
          <w:p>
            <w:r>
              <w:rPr>
                <w:b w:val="false"/>
                <w:bCs w:val="false"/>
              </w:rPr>
              <w:t xml:space="preserve">Engineering Workstation</w:t>
            </w:r>
          </w:p>
        </w:tc>
        <w:tc>
          <w:tcPr>
            <w:tcW w:type="dxa" w:w="6160"/>
            <w:vAlign w:val="center"/>
          </w:tcPr>
          <w:p>
            <w:r>
              <w:rPr>
                <w:b w:val="false"/>
                <w:bCs w:val="false"/>
              </w:rPr>
              <w:t xml:space="preserve">1 No., with configuration software license (perpetual)</w:t>
            </w:r>
          </w:p>
        </w:tc>
      </w:tr>
    </w:tbl>
    <w:p>
      <w:pPr>
        <w:pStyle w:val="Heading1"/>
        <w:spacing w:after="150" w:before="300"/>
      </w:pPr>
      <w:r>
        <w:t xml:space="preserve">7F. DC Battery &amp; Charger System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VRLA (Valve Regulated Lead Acid)</w:t>
            </w:r>
          </w:p>
        </w:tc>
      </w:tr>
      <w:tr>
        <w:tc>
          <w:tcPr>
            <w:tcW w:type="dxa" w:w="3200"/>
            <w:vAlign w:val="center"/>
          </w:tcPr>
          <w:p>
            <w:r>
              <w:rPr>
                <w:b w:val="false"/>
                <w:bCs w:val="false"/>
              </w:rPr>
              <w:t xml:space="preserve">Voltage</w:t>
            </w:r>
          </w:p>
        </w:tc>
        <w:tc>
          <w:tcPr>
            <w:tcW w:type="dxa" w:w="6160"/>
            <w:vAlign w:val="center"/>
          </w:tcPr>
          <w:p>
            <w:r>
              <w:rPr>
                <w:b w:val="false"/>
                <w:bCs w:val="false"/>
              </w:rPr>
              <w:t xml:space="preserve">220V DC (110 cells nominal)</w:t>
            </w:r>
          </w:p>
        </w:tc>
      </w:tr>
      <w:tr>
        <w:tc>
          <w:tcPr>
            <w:tcW w:type="dxa" w:w="3200"/>
            <w:vAlign w:val="center"/>
          </w:tcPr>
          <w:p>
            <w:r>
              <w:rPr>
                <w:b w:val="false"/>
                <w:bCs w:val="false"/>
              </w:rPr>
              <w:t xml:space="preserve">Capacity</w:t>
            </w:r>
          </w:p>
        </w:tc>
        <w:tc>
          <w:tcPr>
            <w:tcW w:type="dxa" w:w="6160"/>
            <w:vAlign w:val="center"/>
          </w:tcPr>
          <w:p>
            <w:r>
              <w:rPr>
                <w:b w:val="false"/>
                <w:bCs w:val="false"/>
              </w:rPr>
              <w:t xml:space="preserve">300 AH, 10-hour rate</w:t>
            </w:r>
          </w:p>
        </w:tc>
      </w:tr>
      <w:tr>
        <w:tc>
          <w:tcPr>
            <w:tcW w:type="dxa" w:w="3200"/>
            <w:vAlign w:val="center"/>
          </w:tcPr>
          <w:p>
            <w:r>
              <w:rPr>
                <w:b w:val="false"/>
                <w:bCs w:val="false"/>
              </w:rPr>
              <w:t xml:space="preserve">Design Life</w:t>
            </w:r>
          </w:p>
        </w:tc>
        <w:tc>
          <w:tcPr>
            <w:tcW w:type="dxa" w:w="6160"/>
            <w:vAlign w:val="center"/>
          </w:tcPr>
          <w:p>
            <w:r>
              <w:rPr>
                <w:b w:val="false"/>
                <w:bCs w:val="false"/>
              </w:rPr>
              <w:t xml:space="preserve">15 years minimum</w:t>
            </w:r>
          </w:p>
        </w:tc>
      </w:tr>
      <w:tr>
        <w:tc>
          <w:tcPr>
            <w:tcW w:type="dxa" w:w="3200"/>
            <w:vAlign w:val="center"/>
          </w:tcPr>
          <w:p>
            <w:r>
              <w:rPr>
                <w:b w:val="false"/>
                <w:bCs w:val="false"/>
              </w:rPr>
              <w:t xml:space="preserve">Charger Type</w:t>
            </w:r>
          </w:p>
        </w:tc>
        <w:tc>
          <w:tcPr>
            <w:tcW w:type="dxa" w:w="6160"/>
            <w:vAlign w:val="center"/>
          </w:tcPr>
          <w:p>
            <w:r>
              <w:rPr>
                <w:b w:val="false"/>
                <w:bCs w:val="false"/>
              </w:rPr>
              <w:t xml:space="preserve">Dual (Float-cum-Boost), thyristor/IGBT controlled</w:t>
            </w:r>
          </w:p>
        </w:tc>
      </w:tr>
      <w:tr>
        <w:tc>
          <w:tcPr>
            <w:tcW w:type="dxa" w:w="3200"/>
            <w:vAlign w:val="center"/>
          </w:tcPr>
          <w:p>
            <w:r>
              <w:rPr>
                <w:b w:val="false"/>
                <w:bCs w:val="false"/>
              </w:rPr>
              <w:t xml:space="preserve">Charger Rating</w:t>
            </w:r>
          </w:p>
        </w:tc>
        <w:tc>
          <w:tcPr>
            <w:tcW w:type="dxa" w:w="6160"/>
            <w:vAlign w:val="center"/>
          </w:tcPr>
          <w:p>
            <w:r>
              <w:rPr>
                <w:b w:val="false"/>
                <w:bCs w:val="false"/>
              </w:rPr>
              <w:t xml:space="preserve">220V DC, 30A (each)</w:t>
            </w:r>
          </w:p>
        </w:tc>
      </w:tr>
      <w:tr>
        <w:tc>
          <w:tcPr>
            <w:tcW w:type="dxa" w:w="3200"/>
            <w:vAlign w:val="center"/>
          </w:tcPr>
          <w:p>
            <w:r>
              <w:rPr>
                <w:b w:val="false"/>
                <w:bCs w:val="false"/>
              </w:rPr>
              <w:t xml:space="preserve">Battery Monitoring</w:t>
            </w:r>
          </w:p>
        </w:tc>
        <w:tc>
          <w:tcPr>
            <w:tcW w:type="dxa" w:w="6160"/>
            <w:vAlign w:val="center"/>
          </w:tcPr>
          <w:p>
            <w:r>
              <w:rPr>
                <w:b w:val="false"/>
                <w:bCs w:val="false"/>
              </w:rPr>
              <w:t xml:space="preserve">Cell voltage monitoring with alarm for low/high voltage</w:t>
            </w:r>
          </w:p>
        </w:tc>
      </w:tr>
      <w:tr>
        <w:tc>
          <w:tcPr>
            <w:tcW w:type="dxa" w:w="3200"/>
            <w:vAlign w:val="center"/>
          </w:tcPr>
          <w:p>
            <w:r>
              <w:rPr>
                <w:b w:val="false"/>
                <w:bCs w:val="false"/>
              </w:rPr>
              <w:t xml:space="preserve">Enclosure</w:t>
            </w:r>
          </w:p>
        </w:tc>
        <w:tc>
          <w:tcPr>
            <w:tcW w:type="dxa" w:w="6160"/>
            <w:vAlign w:val="center"/>
          </w:tcPr>
          <w:p>
            <w:r>
              <w:rPr>
                <w:b w:val="false"/>
                <w:bCs w:val="false"/>
              </w:rPr>
              <w:t xml:space="preserve">Dedicated, ventilated battery room with acid-resistant flooring</w:t>
            </w:r>
          </w:p>
        </w:tc>
      </w:tr>
    </w:tbl>
    <w:p>
      <w:pPr>
        <w:pStyle w:val="Heading1"/>
        <w:spacing w:after="150" w:before="300"/>
      </w:pPr>
      <w:r>
        <w:t xml:space="preserve">7G. Power &amp; Control Cabling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Power Cable Type</w:t>
            </w:r>
          </w:p>
        </w:tc>
        <w:tc>
          <w:tcPr>
            <w:tcW w:type="dxa" w:w="6160"/>
            <w:vAlign w:val="center"/>
          </w:tcPr>
          <w:p>
            <w:r>
              <w:rPr>
                <w:b w:val="false"/>
                <w:bCs w:val="false"/>
              </w:rPr>
              <w:t xml:space="preserve">XLPE insulated, armoured, 33kV grade</w:t>
            </w:r>
          </w:p>
        </w:tc>
      </w:tr>
      <w:tr>
        <w:tc>
          <w:tcPr>
            <w:tcW w:type="dxa" w:w="3200"/>
            <w:vAlign w:val="center"/>
          </w:tcPr>
          <w:p>
            <w:r>
              <w:rPr>
                <w:b w:val="false"/>
                <w:bCs w:val="false"/>
              </w:rPr>
              <w:t xml:space="preserve">Conductor</w:t>
            </w:r>
          </w:p>
        </w:tc>
        <w:tc>
          <w:tcPr>
            <w:tcW w:type="dxa" w:w="6160"/>
            <w:vAlign w:val="center"/>
          </w:tcPr>
          <w:p>
            <w:r>
              <w:rPr>
                <w:b w:val="false"/>
                <w:bCs w:val="false"/>
              </w:rPr>
              <w:t xml:space="preserve">Stranded aluminium/copper as specified per circuit</w:t>
            </w:r>
          </w:p>
        </w:tc>
      </w:tr>
      <w:tr>
        <w:tc>
          <w:tcPr>
            <w:tcW w:type="dxa" w:w="3200"/>
            <w:vAlign w:val="center"/>
          </w:tcPr>
          <w:p>
            <w:r>
              <w:rPr>
                <w:b w:val="false"/>
                <w:bCs w:val="false"/>
              </w:rPr>
              <w:t xml:space="preserve">Control Cable Type</w:t>
            </w:r>
          </w:p>
        </w:tc>
        <w:tc>
          <w:tcPr>
            <w:tcW w:type="dxa" w:w="6160"/>
            <w:vAlign w:val="center"/>
          </w:tcPr>
          <w:p>
            <w:r>
              <w:rPr>
                <w:b w:val="false"/>
                <w:bCs w:val="false"/>
              </w:rPr>
              <w:t xml:space="preserve">PVC insulated, armoured, 1.1kV grade</w:t>
            </w:r>
          </w:p>
        </w:tc>
      </w:tr>
      <w:tr>
        <w:tc>
          <w:tcPr>
            <w:tcW w:type="dxa" w:w="3200"/>
            <w:vAlign w:val="center"/>
          </w:tcPr>
          <w:p>
            <w:r>
              <w:rPr>
                <w:b w:val="false"/>
                <w:bCs w:val="false"/>
              </w:rPr>
              <w:t xml:space="preserve">Fire Retardant Rating</w:t>
            </w:r>
          </w:p>
        </w:tc>
        <w:tc>
          <w:tcPr>
            <w:tcW w:type="dxa" w:w="6160"/>
            <w:vAlign w:val="center"/>
          </w:tcPr>
          <w:p>
            <w:r>
              <w:rPr>
                <w:b w:val="false"/>
                <w:bCs w:val="false"/>
              </w:rPr>
              <w:t xml:space="preserve">FRLS (Fire Retardant Low Smoke)</w:t>
            </w:r>
          </w:p>
        </w:tc>
      </w:tr>
      <w:tr>
        <w:tc>
          <w:tcPr>
            <w:tcW w:type="dxa" w:w="3200"/>
            <w:vAlign w:val="center"/>
          </w:tcPr>
          <w:p>
            <w:r>
              <w:rPr>
                <w:b w:val="false"/>
                <w:bCs w:val="false"/>
              </w:rPr>
              <w:t xml:space="preserve">Cable Laying Method</w:t>
            </w:r>
          </w:p>
        </w:tc>
        <w:tc>
          <w:tcPr>
            <w:tcW w:type="dxa" w:w="6160"/>
            <w:vAlign w:val="center"/>
          </w:tcPr>
          <w:p>
            <w:r>
              <w:rPr>
                <w:b w:val="false"/>
                <w:bCs w:val="false"/>
              </w:rPr>
              <w:t xml:space="preserve">Cable trench with tray, and direct buried for select runs</w:t>
            </w:r>
          </w:p>
        </w:tc>
      </w:tr>
      <w:tr>
        <w:tc>
          <w:tcPr>
            <w:tcW w:type="dxa" w:w="3200"/>
            <w:vAlign w:val="center"/>
          </w:tcPr>
          <w:p>
            <w:r>
              <w:rPr>
                <w:b w:val="false"/>
                <w:bCs w:val="false"/>
              </w:rPr>
              <w:t xml:space="preserve">Cable Jointing</w:t>
            </w:r>
          </w:p>
        </w:tc>
        <w:tc>
          <w:tcPr>
            <w:tcW w:type="dxa" w:w="6160"/>
            <w:vAlign w:val="center"/>
          </w:tcPr>
          <w:p>
            <w:r>
              <w:rPr>
                <w:b w:val="false"/>
                <w:bCs w:val="false"/>
              </w:rPr>
              <w:t xml:space="preserve">Heat-shrink / cold-shrink kits, OEM-certified jointers</w:t>
            </w:r>
          </w:p>
        </w:tc>
      </w:tr>
      <w:tr>
        <w:tc>
          <w:tcPr>
            <w:tcW w:type="dxa" w:w="3200"/>
            <w:vAlign w:val="center"/>
          </w:tcPr>
          <w:p>
            <w:r>
              <w:rPr>
                <w:b w:val="false"/>
                <w:bCs w:val="false"/>
              </w:rPr>
              <w:t xml:space="preserve">Cable Testing</w:t>
            </w:r>
          </w:p>
        </w:tc>
        <w:tc>
          <w:tcPr>
            <w:tcW w:type="dxa" w:w="6160"/>
            <w:vAlign w:val="center"/>
          </w:tcPr>
          <w:p>
            <w:r>
              <w:rPr>
                <w:b w:val="false"/>
                <w:bCs w:val="false"/>
              </w:rPr>
              <w:t xml:space="preserve">VLF withstand test (power cables), IR + continuity (control cables)</w:t>
            </w:r>
          </w:p>
        </w:tc>
      </w:tr>
      <w:tr>
        <w:tc>
          <w:tcPr>
            <w:tcW w:type="dxa" w:w="3200"/>
            <w:vAlign w:val="center"/>
          </w:tcPr>
          <w:p>
            <w:r>
              <w:rPr>
                <w:b w:val="false"/>
                <w:bCs w:val="false"/>
              </w:rPr>
              <w:t xml:space="preserve">Cable Identification</w:t>
            </w:r>
          </w:p>
        </w:tc>
        <w:tc>
          <w:tcPr>
            <w:tcW w:type="dxa" w:w="6160"/>
            <w:vAlign w:val="center"/>
          </w:tcPr>
          <w:p>
            <w:r>
              <w:rPr>
                <w:b w:val="false"/>
                <w:bCs w:val="false"/>
              </w:rPr>
              <w:t xml:space="preserve">Numbered ferrules at both ends as per approved cable schedule</w:t>
            </w:r>
          </w:p>
        </w:tc>
      </w:tr>
    </w:tbl>
    <w:p>
      <w:pPr>
        <w:pStyle w:val="Heading1"/>
        <w:spacing w:after="150" w:before="300"/>
      </w:pPr>
      <w:r>
        <w:t xml:space="preserve">7H. Civil &amp; Structural Works - Design Narrative</w:t>
      </w:r>
    </w:p>
    <w:p>
      <w:pPr>
        <w:spacing w:after="160" w:line="300"/>
      </w:pPr>
      <w:r>
        <w:rPr>
          <w:sz w:val="22"/>
          <w:szCs w:val="22"/>
        </w:rPr>
        <w:t xml:space="preserve">The control room building is proposed as a single-storey RCC-framed structure comprising a relay &amp; control panel room, battery room, SCADA/communication room, store, and administrative office, designed for a minimum service life of 40 years. Equipment foundations for the power transformers and 132kV bay structures are designed as isolated RCC footings sized for the static and dynamic (short-circuit force, wind, seismic) loads specified in the relevant IS codes, with oil containment/soak pits provided beneath each transformer plinth per environmental norms.</w:t>
      </w:r>
    </w:p>
    <w:p>
      <w:pPr>
        <w:spacing w:after="160" w:line="300"/>
      </w:pPr>
      <w:r>
        <w:rPr>
          <w:sz w:val="22"/>
          <w:szCs w:val="22"/>
        </w:rPr>
        <w:t xml:space="preserve">Structural steel for the 132kV switchyard gantries and equipment support structures is proposed in hot-dip galvanized MS sections (minimum 86 microns galvanization per IS 4759), designed for the site wind zone and seismic zone as applicable, with bolted (non-welded) site connections to facilitate quality control and future maintenance.</w:t>
      </w:r>
    </w:p>
    <w:p>
      <w:pPr>
        <w:spacing w:after="160" w:line="300"/>
      </w:pPr>
      <w:r>
        <w:rPr>
          <w:sz w:val="22"/>
          <w:szCs w:val="22"/>
        </w:rPr>
        <w:t xml:space="preserve">Cable trenches are proposed in RCC construction with removable chequered-plate/RCC cover slabs, sized to accommodate the full cable schedule with 25% spare capacity for future cables, and sloped for drainage into the site's storm-water system to prevent water accumulation.</w:t>
      </w:r>
    </w:p>
    <w:p>
      <w:pPr>
        <w:pStyle w:val="Heading1"/>
        <w:spacing w:after="150" w:before="300"/>
      </w:pPr>
      <w:r>
        <w:t xml:space="preserve">8. Equipment OEM / Approved Vendor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4E79" w:val="clear"/>
            <w:vAlign w:val="center"/>
          </w:tcPr>
          <w:p>
            <w:r>
              <w:rPr>
                <w:b/>
                <w:bCs/>
                <w:color w:val="FFFFFF"/>
              </w:rPr>
              <w:t xml:space="preserve">Component</w:t>
            </w:r>
          </w:p>
        </w:tc>
        <w:tc>
          <w:tcPr>
            <w:tcW w:type="dxa" w:w="4760"/>
            <w:shd w:fill="1F4E79" w:val="clear"/>
            <w:vAlign w:val="center"/>
          </w:tcPr>
          <w:p>
            <w:r>
              <w:rPr>
                <w:b/>
                <w:bCs/>
                <w:color w:val="FFFFFF"/>
              </w:rPr>
              <w:t xml:space="preserve">Proposed OEM / Make</w:t>
            </w:r>
          </w:p>
        </w:tc>
      </w:tr>
      <w:tr>
        <w:tc>
          <w:tcPr>
            <w:tcW w:type="dxa" w:w="4600"/>
            <w:vAlign w:val="center"/>
          </w:tcPr>
          <w:p>
            <w:r>
              <w:rPr>
                <w:b w:val="false"/>
                <w:bCs w:val="false"/>
              </w:rPr>
              <w:t xml:space="preserve">Power Transformer (132/33kV, 40 MVA)</w:t>
            </w:r>
          </w:p>
        </w:tc>
        <w:tc>
          <w:tcPr>
            <w:tcW w:type="dxa" w:w="4760"/>
            <w:vAlign w:val="center"/>
          </w:tcPr>
          <w:p>
            <w:r>
              <w:rPr>
                <w:b w:val="false"/>
                <w:bCs w:val="false"/>
              </w:rPr>
              <w:t xml:space="preserve">TBEA Energy (India) Pvt. Ltd. - GSETCL AVL Rev.14, Sl.No. 7</w:t>
            </w:r>
          </w:p>
        </w:tc>
      </w:tr>
      <w:tr>
        <w:tc>
          <w:tcPr>
            <w:tcW w:type="dxa" w:w="4600"/>
            <w:vAlign w:val="center"/>
          </w:tcPr>
          <w:p>
            <w:r>
              <w:rPr>
                <w:b w:val="false"/>
                <w:bCs w:val="false"/>
              </w:rPr>
              <w:t xml:space="preserve">132kV SF6 Circuit Breaker</w:t>
            </w:r>
          </w:p>
        </w:tc>
        <w:tc>
          <w:tcPr>
            <w:tcW w:type="dxa" w:w="4760"/>
            <w:vAlign w:val="center"/>
          </w:tcPr>
          <w:p>
            <w:r>
              <w:rPr>
                <w:b w:val="false"/>
                <w:bCs w:val="false"/>
              </w:rPr>
              <w:t xml:space="preserve">Siemens Ltd. - GSETCL AVL Rev.14, Sl.No. 3</w:t>
            </w:r>
          </w:p>
        </w:tc>
      </w:tr>
      <w:tr>
        <w:tc>
          <w:tcPr>
            <w:tcW w:type="dxa" w:w="4600"/>
            <w:vAlign w:val="center"/>
          </w:tcPr>
          <w:p>
            <w:r>
              <w:rPr>
                <w:b w:val="false"/>
                <w:bCs w:val="false"/>
              </w:rPr>
              <w:t xml:space="preserve">132kV Current Transformer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Potential Transformer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Isolator with Earth Switch</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Lightning Arrester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33kV Indoor VCB Switchgear Panel</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Numerical Protection Relays</w:t>
            </w:r>
          </w:p>
        </w:tc>
        <w:tc>
          <w:tcPr>
            <w:tcW w:type="dxa" w:w="4760"/>
            <w:vAlign w:val="center"/>
          </w:tcPr>
          <w:p>
            <w:r>
              <w:rPr>
                <w:b w:val="false"/>
                <w:bCs w:val="false"/>
              </w:rPr>
              <w:t xml:space="preserve">Siemens (SIPROTEC 5 series) - GSETCL AVL Rev.14, Sl.No. 2</w:t>
            </w:r>
          </w:p>
        </w:tc>
      </w:tr>
      <w:tr>
        <w:tc>
          <w:tcPr>
            <w:tcW w:type="dxa" w:w="4600"/>
            <w:vAlign w:val="center"/>
          </w:tcPr>
          <w:p>
            <w:r>
              <w:rPr>
                <w:b w:val="false"/>
                <w:bCs w:val="false"/>
              </w:rPr>
              <w:t xml:space="preserve">SCADA/RTU System</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Control &amp; Relay Panels (CRP)</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Battery Bank (220V DC, VRLA)</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Battery Charger (Dual, Float-cum-Boost)</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Power &amp; Control Cables (XLPE)</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Structural Steel (Galvanized)</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Earthing Conductor (GI/Copper)</w:t>
            </w:r>
          </w:p>
        </w:tc>
        <w:tc>
          <w:tcPr>
            <w:tcW w:type="dxa" w:w="4760"/>
            <w:vAlign w:val="center"/>
          </w:tcPr>
          <w:p>
            <w:r>
              <w:rPr>
                <w:b w:val="false"/>
                <w:bCs w:val="false"/>
              </w:rPr>
              <w:t xml:space="preserve">As per GSETCL Approved Vendor List Rev.14 (details in Annexure-E)</w:t>
            </w:r>
          </w:p>
        </w:tc>
      </w:tr>
    </w:tbl>
    <w:p>
      <w:pPr>
        <w:spacing w:after="160" w:line="300"/>
      </w:pPr>
      <w:r>
        <w:rPr>
          <w:sz w:val="22"/>
          <w:szCs w:val="22"/>
        </w:rPr>
        <w:t xml:space="preserve">Circuit Breaker guaranteed rating offered: 132kV, 2000A, 40kA for 3 sec (fully meets TR-3).</w:t>
      </w:r>
    </w:p>
    <w:p>
      <w:pPr>
        <w:pStyle w:val="Heading1"/>
        <w:spacing w:after="150" w:before="300"/>
      </w:pPr>
      <w:r>
        <w:t xml:space="preserve">9. Quality Assurance Plan (QAP) - Inspection &amp; Test Points</w:t>
      </w:r>
    </w:p>
    <w:p>
      <w:pPr>
        <w:spacing w:after="160" w:line="300"/>
      </w:pPr>
      <w:r>
        <w:rPr>
          <w:sz w:val="22"/>
          <w:szCs w:val="22"/>
        </w:rPr>
        <w:t xml:space="preserve">Quality Assurance for this project will be governed by a project-specific Quality Assurance Plan (QAP), submitted for GSETCL approval within 30 days of LOA, covering incoming material inspection, in-process manufacturing inspection (at OEM works), routine and type testing, and site erection/testing quality checkpoints. Hold points and witness points requiring GSETCL / Third-Party Inspection Agency (TPIA) presence are identified in the detailed QAP. The summary inspection and test plan is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60"/>
        <w:gridCol w:w="2800"/>
      </w:tblGrid>
      <w:tr>
        <w:trPr>
          <w:tblHeader/>
        </w:trPr>
        <w:tc>
          <w:tcPr>
            <w:tcW w:type="dxa" w:w="700"/>
            <w:shd w:fill="1F4E79" w:val="clear"/>
            <w:vAlign w:val="center"/>
          </w:tcPr>
          <w:p>
            <w:r>
              <w:rPr>
                <w:b/>
                <w:bCs/>
                <w:color w:val="FFFFFF"/>
              </w:rPr>
              <w:t xml:space="preserve">S.No.</w:t>
            </w:r>
          </w:p>
        </w:tc>
        <w:tc>
          <w:tcPr>
            <w:tcW w:type="dxa" w:w="4860"/>
            <w:shd w:fill="1F4E79" w:val="clear"/>
            <w:vAlign w:val="center"/>
          </w:tcPr>
          <w:p>
            <w:r>
              <w:rPr>
                <w:b/>
                <w:bCs/>
                <w:color w:val="FFFFFF"/>
              </w:rPr>
              <w:t xml:space="preserve">Inspection / Test Point</w:t>
            </w:r>
          </w:p>
        </w:tc>
        <w:tc>
          <w:tcPr>
            <w:tcW w:type="dxa" w:w="2800"/>
            <w:shd w:fill="1F4E79" w:val="clear"/>
            <w:vAlign w:val="center"/>
          </w:tcPr>
          <w:p>
            <w:r>
              <w:rPr>
                <w:b/>
                <w:bCs/>
                <w:color w:val="FFFFFF"/>
              </w:rPr>
              <w:t xml:space="preserve">Hold/Witness/Review Classification</w:t>
            </w:r>
          </w:p>
        </w:tc>
      </w:tr>
      <w:tr>
        <w:tc>
          <w:tcPr>
            <w:tcW w:type="dxa" w:w="700"/>
            <w:vAlign w:val="center"/>
          </w:tcPr>
          <w:p>
            <w:r>
              <w:rPr>
                <w:b w:val="false"/>
                <w:bCs w:val="false"/>
              </w:rPr>
              <w:t xml:space="preserve">1</w:t>
            </w:r>
          </w:p>
        </w:tc>
        <w:tc>
          <w:tcPr>
            <w:tcW w:type="dxa" w:w="4860"/>
            <w:vAlign w:val="center"/>
          </w:tcPr>
          <w:p>
            <w:r>
              <w:rPr>
                <w:b w:val="false"/>
                <w:bCs w:val="false"/>
              </w:rPr>
              <w:t xml:space="preserve">Incoming inspection - CRGO core steel (mill TC verification)</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w:t>
            </w:r>
          </w:p>
        </w:tc>
        <w:tc>
          <w:tcPr>
            <w:tcW w:type="dxa" w:w="4860"/>
            <w:vAlign w:val="center"/>
          </w:tcPr>
          <w:p>
            <w:r>
              <w:rPr>
                <w:b w:val="false"/>
                <w:bCs w:val="false"/>
              </w:rPr>
              <w:t xml:space="preserve">Incoming inspection - copper conductor (purity &amp; dimension check)</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3</w:t>
            </w:r>
          </w:p>
        </w:tc>
        <w:tc>
          <w:tcPr>
            <w:tcW w:type="dxa" w:w="4860"/>
            <w:vAlign w:val="center"/>
          </w:tcPr>
          <w:p>
            <w:r>
              <w:rPr>
                <w:b w:val="false"/>
                <w:bCs w:val="false"/>
              </w:rPr>
              <w:t xml:space="preserve">Incoming inspection - transformer oil (BDV, moisture content)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4</w:t>
            </w:r>
          </w:p>
        </w:tc>
        <w:tc>
          <w:tcPr>
            <w:tcW w:type="dxa" w:w="4860"/>
            <w:vAlign w:val="center"/>
          </w:tcPr>
          <w:p>
            <w:r>
              <w:rPr>
                <w:b w:val="false"/>
                <w:bCs w:val="false"/>
              </w:rPr>
              <w:t xml:space="preserve">Core building &amp; lamination stacking inspection</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5</w:t>
            </w:r>
          </w:p>
        </w:tc>
        <w:tc>
          <w:tcPr>
            <w:tcW w:type="dxa" w:w="4860"/>
            <w:vAlign w:val="center"/>
          </w:tcPr>
          <w:p>
            <w:r>
              <w:rPr>
                <w:b w:val="false"/>
                <w:bCs w:val="false"/>
              </w:rPr>
              <w:t xml:space="preserve">Winding process inspection (turns, insulation wrap)</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6</w:t>
            </w:r>
          </w:p>
        </w:tc>
        <w:tc>
          <w:tcPr>
            <w:tcW w:type="dxa" w:w="4860"/>
            <w:vAlign w:val="center"/>
          </w:tcPr>
          <w:p>
            <w:r>
              <w:rPr>
                <w:b w:val="false"/>
                <w:bCs w:val="false"/>
              </w:rPr>
              <w:t xml:space="preserve">Core-coil assembly inspection</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7</w:t>
            </w:r>
          </w:p>
        </w:tc>
        <w:tc>
          <w:tcPr>
            <w:tcW w:type="dxa" w:w="4860"/>
            <w:vAlign w:val="center"/>
          </w:tcPr>
          <w:p>
            <w:r>
              <w:rPr>
                <w:b w:val="false"/>
                <w:bCs w:val="false"/>
              </w:rPr>
              <w:t xml:space="preserve">Vacuum drying process record review</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8</w:t>
            </w:r>
          </w:p>
        </w:tc>
        <w:tc>
          <w:tcPr>
            <w:tcW w:type="dxa" w:w="4860"/>
            <w:vAlign w:val="center"/>
          </w:tcPr>
          <w:p>
            <w:r>
              <w:rPr>
                <w:b w:val="false"/>
                <w:bCs w:val="false"/>
              </w:rPr>
              <w:t xml:space="preserve">Tank fabrication &amp; painting inspection (DFT check)</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9</w:t>
            </w:r>
          </w:p>
        </w:tc>
        <w:tc>
          <w:tcPr>
            <w:tcW w:type="dxa" w:w="4860"/>
            <w:vAlign w:val="center"/>
          </w:tcPr>
          <w:p>
            <w:r>
              <w:rPr>
                <w:b w:val="false"/>
                <w:bCs w:val="false"/>
              </w:rPr>
              <w:t xml:space="preserve">Routine test - Ratio test (all taps)</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10</w:t>
            </w:r>
          </w:p>
        </w:tc>
        <w:tc>
          <w:tcPr>
            <w:tcW w:type="dxa" w:w="4860"/>
            <w:vAlign w:val="center"/>
          </w:tcPr>
          <w:p>
            <w:r>
              <w:rPr>
                <w:b w:val="false"/>
                <w:bCs w:val="false"/>
              </w:rPr>
              <w:t xml:space="preserve">Routine test - Winding resistance measurement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11</w:t>
            </w:r>
          </w:p>
        </w:tc>
        <w:tc>
          <w:tcPr>
            <w:tcW w:type="dxa" w:w="4860"/>
            <w:vAlign w:val="center"/>
          </w:tcPr>
          <w:p>
            <w:r>
              <w:rPr>
                <w:b w:val="false"/>
                <w:bCs w:val="false"/>
              </w:rPr>
              <w:t xml:space="preserve">Routine test - Insulation resistance (IR) &amp; Polarization Index</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12</w:t>
            </w:r>
          </w:p>
        </w:tc>
        <w:tc>
          <w:tcPr>
            <w:tcW w:type="dxa" w:w="4860"/>
            <w:vAlign w:val="center"/>
          </w:tcPr>
          <w:p>
            <w:r>
              <w:rPr>
                <w:b w:val="false"/>
                <w:bCs w:val="false"/>
              </w:rPr>
              <w:t xml:space="preserve">Routine test - Tan Delta / Capacitance measurement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13</w:t>
            </w:r>
          </w:p>
        </w:tc>
        <w:tc>
          <w:tcPr>
            <w:tcW w:type="dxa" w:w="4860"/>
            <w:vAlign w:val="center"/>
          </w:tcPr>
          <w:p>
            <w:r>
              <w:rPr>
                <w:b w:val="false"/>
                <w:bCs w:val="false"/>
              </w:rPr>
              <w:t xml:space="preserve">Routine test - Impulse withstand test (sample basis)</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14</w:t>
            </w:r>
          </w:p>
        </w:tc>
        <w:tc>
          <w:tcPr>
            <w:tcW w:type="dxa" w:w="4860"/>
            <w:vAlign w:val="center"/>
          </w:tcPr>
          <w:p>
            <w:r>
              <w:rPr>
                <w:b w:val="false"/>
                <w:bCs w:val="false"/>
              </w:rPr>
              <w:t xml:space="preserve">Routine test - Temperature rise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15</w:t>
            </w:r>
          </w:p>
        </w:tc>
        <w:tc>
          <w:tcPr>
            <w:tcW w:type="dxa" w:w="4860"/>
            <w:vAlign w:val="center"/>
          </w:tcPr>
          <w:p>
            <w:r>
              <w:rPr>
                <w:b w:val="false"/>
                <w:bCs w:val="false"/>
              </w:rPr>
              <w:t xml:space="preserve">Routine test - Short circuit withstand test (type test certificate review)</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16</w:t>
            </w:r>
          </w:p>
        </w:tc>
        <w:tc>
          <w:tcPr>
            <w:tcW w:type="dxa" w:w="4860"/>
            <w:vAlign w:val="center"/>
          </w:tcPr>
          <w:p>
            <w:r>
              <w:rPr>
                <w:b w:val="false"/>
                <w:bCs w:val="false"/>
              </w:rPr>
              <w:t xml:space="preserve">132kV SF6 Circuit Breaker - mechanical operation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17</w:t>
            </w:r>
          </w:p>
        </w:tc>
        <w:tc>
          <w:tcPr>
            <w:tcW w:type="dxa" w:w="4860"/>
            <w:vAlign w:val="center"/>
          </w:tcPr>
          <w:p>
            <w:r>
              <w:rPr>
                <w:b w:val="false"/>
                <w:bCs w:val="false"/>
              </w:rPr>
              <w:t xml:space="preserve">132kV SF6 Circuit Breaker - SF6 gas leakage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18</w:t>
            </w:r>
          </w:p>
        </w:tc>
        <w:tc>
          <w:tcPr>
            <w:tcW w:type="dxa" w:w="4860"/>
            <w:vAlign w:val="center"/>
          </w:tcPr>
          <w:p>
            <w:r>
              <w:rPr>
                <w:b w:val="false"/>
                <w:bCs w:val="false"/>
              </w:rPr>
              <w:t xml:space="preserve">CT/PT - ratio &amp; polarity test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19</w:t>
            </w:r>
          </w:p>
        </w:tc>
        <w:tc>
          <w:tcPr>
            <w:tcW w:type="dxa" w:w="4860"/>
            <w:vAlign w:val="center"/>
          </w:tcPr>
          <w:p>
            <w:r>
              <w:rPr>
                <w:b w:val="false"/>
                <w:bCs w:val="false"/>
              </w:rPr>
              <w:t xml:space="preserve">CT/PT - excitation characteristic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20</w:t>
            </w:r>
          </w:p>
        </w:tc>
        <w:tc>
          <w:tcPr>
            <w:tcW w:type="dxa" w:w="4860"/>
            <w:vAlign w:val="center"/>
          </w:tcPr>
          <w:p>
            <w:r>
              <w:rPr>
                <w:b w:val="false"/>
                <w:bCs w:val="false"/>
              </w:rPr>
              <w:t xml:space="preserve">Numerical relay - functional/scheme logic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21</w:t>
            </w:r>
          </w:p>
        </w:tc>
        <w:tc>
          <w:tcPr>
            <w:tcW w:type="dxa" w:w="4860"/>
            <w:vAlign w:val="center"/>
          </w:tcPr>
          <w:p>
            <w:r>
              <w:rPr>
                <w:b w:val="false"/>
                <w:bCs w:val="false"/>
              </w:rPr>
              <w:t xml:space="preserve">Numerical relay - IEC 61850 GOOSE interoperability test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22</w:t>
            </w:r>
          </w:p>
        </w:tc>
        <w:tc>
          <w:tcPr>
            <w:tcW w:type="dxa" w:w="4860"/>
            <w:vAlign w:val="center"/>
          </w:tcPr>
          <w:p>
            <w:r>
              <w:rPr>
                <w:b w:val="false"/>
                <w:bCs w:val="false"/>
              </w:rPr>
              <w:t xml:space="preserve">Control cable - continuity &amp; insulation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23</w:t>
            </w:r>
          </w:p>
        </w:tc>
        <w:tc>
          <w:tcPr>
            <w:tcW w:type="dxa" w:w="4860"/>
            <w:vAlign w:val="center"/>
          </w:tcPr>
          <w:p>
            <w:r>
              <w:rPr>
                <w:b w:val="false"/>
                <w:bCs w:val="false"/>
              </w:rPr>
              <w:t xml:space="preserve">Power cable - HV DC/VLF withstand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24</w:t>
            </w:r>
          </w:p>
        </w:tc>
        <w:tc>
          <w:tcPr>
            <w:tcW w:type="dxa" w:w="4860"/>
            <w:vAlign w:val="center"/>
          </w:tcPr>
          <w:p>
            <w:r>
              <w:rPr>
                <w:b w:val="false"/>
                <w:bCs w:val="false"/>
              </w:rPr>
              <w:t xml:space="preserve">Earthing system - resistance measurement (fall-of-potential method)</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25</w:t>
            </w:r>
          </w:p>
        </w:tc>
        <w:tc>
          <w:tcPr>
            <w:tcW w:type="dxa" w:w="4860"/>
            <w:vAlign w:val="center"/>
          </w:tcPr>
          <w:p>
            <w:r>
              <w:rPr>
                <w:b w:val="false"/>
                <w:bCs w:val="false"/>
              </w:rPr>
              <w:t xml:space="preserve">Structural steel - galvanization thickness (DFT) check</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26</w:t>
            </w:r>
          </w:p>
        </w:tc>
        <w:tc>
          <w:tcPr>
            <w:tcW w:type="dxa" w:w="4860"/>
            <w:vAlign w:val="center"/>
          </w:tcPr>
          <w:p>
            <w:r>
              <w:rPr>
                <w:b w:val="false"/>
                <w:bCs w:val="false"/>
              </w:rPr>
              <w:t xml:space="preserve">Civil works - concrete cube compressive strength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27</w:t>
            </w:r>
          </w:p>
        </w:tc>
        <w:tc>
          <w:tcPr>
            <w:tcW w:type="dxa" w:w="4860"/>
            <w:vAlign w:val="center"/>
          </w:tcPr>
          <w:p>
            <w:r>
              <w:rPr>
                <w:b w:val="false"/>
                <w:bCs w:val="false"/>
              </w:rPr>
              <w:t xml:space="preserve">Civil works - soil compaction test (proctor density)</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28</w:t>
            </w:r>
          </w:p>
        </w:tc>
        <w:tc>
          <w:tcPr>
            <w:tcW w:type="dxa" w:w="4860"/>
            <w:vAlign w:val="center"/>
          </w:tcPr>
          <w:p>
            <w:r>
              <w:rPr>
                <w:b w:val="false"/>
                <w:bCs w:val="false"/>
              </w:rPr>
              <w:t xml:space="preserve">Battery bank - capacity discharge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29</w:t>
            </w:r>
          </w:p>
        </w:tc>
        <w:tc>
          <w:tcPr>
            <w:tcW w:type="dxa" w:w="4860"/>
            <w:vAlign w:val="center"/>
          </w:tcPr>
          <w:p>
            <w:r>
              <w:rPr>
                <w:b w:val="false"/>
                <w:bCs w:val="false"/>
              </w:rPr>
              <w:t xml:space="preserve">SCADA/RTU - protocol conformance test (IEC 60870-5-104)</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30</w:t>
            </w:r>
          </w:p>
        </w:tc>
        <w:tc>
          <w:tcPr>
            <w:tcW w:type="dxa" w:w="4860"/>
            <w:vAlign w:val="center"/>
          </w:tcPr>
          <w:p>
            <w:r>
              <w:rPr>
                <w:b w:val="false"/>
                <w:bCs w:val="false"/>
              </w:rPr>
              <w:t xml:space="preserve">Final inspection &amp; pre-dispatch inspection (PDI) by client-nominated TPI</w:t>
            </w:r>
          </w:p>
        </w:tc>
        <w:tc>
          <w:tcPr>
            <w:tcW w:type="dxa" w:w="2800"/>
            <w:vAlign w:val="center"/>
          </w:tcPr>
          <w:p>
            <w:r>
              <w:rPr>
                <w:b w:val="false"/>
                <w:bCs w:val="false"/>
              </w:rPr>
              <w:t xml:space="preserve">Review Point - documentary review by QA Engineer, record maintained in QA dossier</w:t>
            </w:r>
          </w:p>
        </w:tc>
      </w:tr>
    </w:tbl>
    <w:p>
      <w:pPr>
        <w:pStyle w:val="Heading1"/>
        <w:spacing w:after="150" w:before="300"/>
      </w:pPr>
      <w:r>
        <w:t xml:space="preserve">10. Health, Safety &amp; Environment (HSE) Plan</w:t>
      </w:r>
    </w:p>
    <w:p>
      <w:pPr>
        <w:spacing w:after="160" w:line="300"/>
      </w:pPr>
      <w:r>
        <w:rPr>
          <w:sz w:val="22"/>
          <w:szCs w:val="22"/>
        </w:rPr>
        <w:t xml:space="preserve">Voltamp Grid Engineers Pvt. Ltd. maintains a documented Health, Safety &amp; Environment Management System aligned with ISO 45001:2018 and ISO 14001:2015, and applies this system to all EHV substation project sites. The HSE Plan for this project will be site-specific, reviewed and approved by GSETCL prior to mobilization, and enforced through a dedicated site HSE team reporting independently to the Project Manager. The following checklist summarizes the key HSE controls to be implemented throughout the project duration, from mobilization through to commissioning and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2200"/>
      </w:tblGrid>
      <w:tr>
        <w:trPr>
          <w:tblHeader/>
        </w:trPr>
        <w:tc>
          <w:tcPr>
            <w:tcW w:type="dxa" w:w="700"/>
            <w:shd w:fill="1F4E79" w:val="clear"/>
            <w:vAlign w:val="center"/>
          </w:tcPr>
          <w:p>
            <w:r>
              <w:rPr>
                <w:b/>
                <w:bCs/>
                <w:color w:val="FFFFFF"/>
              </w:rPr>
              <w:t xml:space="preserve">S.No.</w:t>
            </w:r>
          </w:p>
        </w:tc>
        <w:tc>
          <w:tcPr>
            <w:tcW w:type="dxa" w:w="5560"/>
            <w:shd w:fill="1F4E79" w:val="clear"/>
            <w:vAlign w:val="center"/>
          </w:tcPr>
          <w:p>
            <w:r>
              <w:rPr>
                <w:b/>
                <w:bCs/>
                <w:color w:val="FFFFFF"/>
              </w:rPr>
              <w:t xml:space="preserve">HSE Control Measure</w:t>
            </w:r>
          </w:p>
        </w:tc>
        <w:tc>
          <w:tcPr>
            <w:tcW w:type="dxa" w:w="2200"/>
            <w:shd w:fill="1F4E79" w:val="clear"/>
            <w:vAlign w:val="center"/>
          </w:tcPr>
          <w:p>
            <w:r>
              <w:rPr>
                <w:b/>
                <w:bCs/>
                <w:color w:val="FFFFFF"/>
              </w:rPr>
              <w:t xml:space="preserve">Responsibility</w:t>
            </w:r>
          </w:p>
        </w:tc>
      </w:tr>
      <w:tr>
        <w:tc>
          <w:tcPr>
            <w:tcW w:type="dxa" w:w="700"/>
            <w:vAlign w:val="center"/>
          </w:tcPr>
          <w:p>
            <w:r>
              <w:rPr>
                <w:b w:val="false"/>
                <w:bCs w:val="false"/>
              </w:rPr>
              <w:t xml:space="preserve">1</w:t>
            </w:r>
          </w:p>
        </w:tc>
        <w:tc>
          <w:tcPr>
            <w:tcW w:type="dxa" w:w="5560"/>
            <w:vAlign w:val="center"/>
          </w:tcPr>
          <w:p>
            <w:r>
              <w:rPr>
                <w:b w:val="false"/>
                <w:bCs w:val="false"/>
              </w:rPr>
              <w:t xml:space="preserve">Site-specific HSE Plan approved before mobilization</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2</w:t>
            </w:r>
          </w:p>
        </w:tc>
        <w:tc>
          <w:tcPr>
            <w:tcW w:type="dxa" w:w="5560"/>
            <w:vAlign w:val="center"/>
          </w:tcPr>
          <w:p>
            <w:r>
              <w:rPr>
                <w:b w:val="false"/>
                <w:bCs w:val="false"/>
              </w:rPr>
              <w:t xml:space="preserve">Daily Tool Box Talk (TBT) records maintained</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3</w:t>
            </w:r>
          </w:p>
        </w:tc>
        <w:tc>
          <w:tcPr>
            <w:tcW w:type="dxa" w:w="5560"/>
            <w:vAlign w:val="center"/>
          </w:tcPr>
          <w:p>
            <w:r>
              <w:rPr>
                <w:b w:val="false"/>
                <w:bCs w:val="false"/>
              </w:rPr>
              <w:t xml:space="preserve">Permit-to-Work system for hot works, excavation, working at height</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4</w:t>
            </w:r>
          </w:p>
        </w:tc>
        <w:tc>
          <w:tcPr>
            <w:tcW w:type="dxa" w:w="5560"/>
            <w:vAlign w:val="center"/>
          </w:tcPr>
          <w:p>
            <w:r>
              <w:rPr>
                <w:b w:val="false"/>
                <w:bCs w:val="false"/>
              </w:rPr>
              <w:t xml:space="preserve">PPE compliance monitoring (helmets, safety harness, insulated gloves)</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5</w:t>
            </w:r>
          </w:p>
        </w:tc>
        <w:tc>
          <w:tcPr>
            <w:tcW w:type="dxa" w:w="5560"/>
            <w:vAlign w:val="center"/>
          </w:tcPr>
          <w:p>
            <w:r>
              <w:rPr>
                <w:b w:val="false"/>
                <w:bCs w:val="false"/>
              </w:rPr>
              <w:t xml:space="preserve">Lock-Out Tag-Out (LOTO) procedure for live equipment isolation</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6</w:t>
            </w:r>
          </w:p>
        </w:tc>
        <w:tc>
          <w:tcPr>
            <w:tcW w:type="dxa" w:w="5560"/>
            <w:vAlign w:val="center"/>
          </w:tcPr>
          <w:p>
            <w:r>
              <w:rPr>
                <w:b w:val="false"/>
                <w:bCs w:val="false"/>
              </w:rPr>
              <w:t xml:space="preserve">First-aid station and trained first-aiders on site</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7</w:t>
            </w:r>
          </w:p>
        </w:tc>
        <w:tc>
          <w:tcPr>
            <w:tcW w:type="dxa" w:w="5560"/>
            <w:vAlign w:val="center"/>
          </w:tcPr>
          <w:p>
            <w:r>
              <w:rPr>
                <w:b w:val="false"/>
                <w:bCs w:val="false"/>
              </w:rPr>
              <w:t xml:space="preserve">Fire extinguishers positioned at all high-risk zones</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8</w:t>
            </w:r>
          </w:p>
        </w:tc>
        <w:tc>
          <w:tcPr>
            <w:tcW w:type="dxa" w:w="5560"/>
            <w:vAlign w:val="center"/>
          </w:tcPr>
          <w:p>
            <w:r>
              <w:rPr>
                <w:b w:val="false"/>
                <w:bCs w:val="false"/>
              </w:rPr>
              <w:t xml:space="preserve">Emergency response &amp; evacuation plan displayed and rehearsed</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9</w:t>
            </w:r>
          </w:p>
        </w:tc>
        <w:tc>
          <w:tcPr>
            <w:tcW w:type="dxa" w:w="5560"/>
            <w:vAlign w:val="center"/>
          </w:tcPr>
          <w:p>
            <w:r>
              <w:rPr>
                <w:b w:val="false"/>
                <w:bCs w:val="false"/>
              </w:rPr>
              <w:t xml:space="preserve">Monthly safety audit and non-conformance tracking</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10</w:t>
            </w:r>
          </w:p>
        </w:tc>
        <w:tc>
          <w:tcPr>
            <w:tcW w:type="dxa" w:w="5560"/>
            <w:vAlign w:val="center"/>
          </w:tcPr>
          <w:p>
            <w:r>
              <w:rPr>
                <w:b w:val="false"/>
                <w:bCs w:val="false"/>
              </w:rPr>
              <w:t xml:space="preserve">Incident/near-miss reporting and root-cause analysis (RCA) system</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11</w:t>
            </w:r>
          </w:p>
        </w:tc>
        <w:tc>
          <w:tcPr>
            <w:tcW w:type="dxa" w:w="5560"/>
            <w:vAlign w:val="center"/>
          </w:tcPr>
          <w:p>
            <w:r>
              <w:rPr>
                <w:b w:val="false"/>
                <w:bCs w:val="false"/>
              </w:rPr>
              <w:t xml:space="preserve">Crane &amp; lifting equipment - third-party certification</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12</w:t>
            </w:r>
          </w:p>
        </w:tc>
        <w:tc>
          <w:tcPr>
            <w:tcW w:type="dxa" w:w="5560"/>
            <w:vAlign w:val="center"/>
          </w:tcPr>
          <w:p>
            <w:r>
              <w:rPr>
                <w:b w:val="false"/>
                <w:bCs w:val="false"/>
              </w:rPr>
              <w:t xml:space="preserve">Scaffold inspection tagging system</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13</w:t>
            </w:r>
          </w:p>
        </w:tc>
        <w:tc>
          <w:tcPr>
            <w:tcW w:type="dxa" w:w="5560"/>
            <w:vAlign w:val="center"/>
          </w:tcPr>
          <w:p>
            <w:r>
              <w:rPr>
                <w:b w:val="false"/>
                <w:bCs w:val="false"/>
              </w:rPr>
              <w:t xml:space="preserve">Excavation safety - shoring/trench box for depth &gt; 1.5m</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14</w:t>
            </w:r>
          </w:p>
        </w:tc>
        <w:tc>
          <w:tcPr>
            <w:tcW w:type="dxa" w:w="5560"/>
            <w:vAlign w:val="center"/>
          </w:tcPr>
          <w:p>
            <w:r>
              <w:rPr>
                <w:b w:val="false"/>
                <w:bCs w:val="false"/>
              </w:rPr>
              <w:t xml:space="preserve">Electrical safety - earthing of temporary construction power</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15</w:t>
            </w:r>
          </w:p>
        </w:tc>
        <w:tc>
          <w:tcPr>
            <w:tcW w:type="dxa" w:w="5560"/>
            <w:vAlign w:val="center"/>
          </w:tcPr>
          <w:p>
            <w:r>
              <w:rPr>
                <w:b w:val="false"/>
                <w:bCs w:val="false"/>
              </w:rPr>
              <w:t xml:space="preserve">Environmental management - dust and noise control</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16</w:t>
            </w:r>
          </w:p>
        </w:tc>
        <w:tc>
          <w:tcPr>
            <w:tcW w:type="dxa" w:w="5560"/>
            <w:vAlign w:val="center"/>
          </w:tcPr>
          <w:p>
            <w:r>
              <w:rPr>
                <w:b w:val="false"/>
                <w:bCs w:val="false"/>
              </w:rPr>
              <w:t xml:space="preserve">Waste management - segregation and disposal as per local regulations</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17</w:t>
            </w:r>
          </w:p>
        </w:tc>
        <w:tc>
          <w:tcPr>
            <w:tcW w:type="dxa" w:w="5560"/>
            <w:vAlign w:val="center"/>
          </w:tcPr>
          <w:p>
            <w:r>
              <w:rPr>
                <w:b w:val="false"/>
                <w:bCs w:val="false"/>
              </w:rPr>
              <w:t xml:space="preserve">Worker health check-up (pre-employment and periodic)</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18</w:t>
            </w:r>
          </w:p>
        </w:tc>
        <w:tc>
          <w:tcPr>
            <w:tcW w:type="dxa" w:w="5560"/>
            <w:vAlign w:val="center"/>
          </w:tcPr>
          <w:p>
            <w:r>
              <w:rPr>
                <w:b w:val="false"/>
                <w:bCs w:val="false"/>
              </w:rPr>
              <w:t xml:space="preserve">Safety induction training for all site personnel</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19</w:t>
            </w:r>
          </w:p>
        </w:tc>
        <w:tc>
          <w:tcPr>
            <w:tcW w:type="dxa" w:w="5560"/>
            <w:vAlign w:val="center"/>
          </w:tcPr>
          <w:p>
            <w:r>
              <w:rPr>
                <w:b w:val="false"/>
                <w:bCs w:val="false"/>
              </w:rPr>
              <w:t xml:space="preserve">Zero Lost-Time Injury (LTI) target with monthly HSE KPI reporting</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20</w:t>
            </w:r>
          </w:p>
        </w:tc>
        <w:tc>
          <w:tcPr>
            <w:tcW w:type="dxa" w:w="5560"/>
            <w:vAlign w:val="center"/>
          </w:tcPr>
          <w:p>
            <w:r>
              <w:rPr>
                <w:b w:val="false"/>
                <w:bCs w:val="false"/>
              </w:rPr>
              <w:t xml:space="preserve">COVID/communicable disease protocol (as applicable)</w:t>
            </w:r>
          </w:p>
        </w:tc>
        <w:tc>
          <w:tcPr>
            <w:tcW w:type="dxa" w:w="2200"/>
            <w:vAlign w:val="center"/>
          </w:tcPr>
          <w:p>
            <w:r>
              <w:rPr>
                <w:b w:val="false"/>
                <w:bCs w:val="false"/>
              </w:rPr>
              <w:t xml:space="preserve">HSE Officer + Site Supervisors</w:t>
            </w:r>
          </w:p>
        </w:tc>
      </w:tr>
    </w:tbl>
    <w:p>
      <w:pPr>
        <w:pStyle w:val="Heading1"/>
        <w:spacing w:after="150" w:before="300"/>
      </w:pPr>
      <w:r>
        <w:t xml:space="preserve">11. Project Execution Methodology</w:t>
      </w:r>
    </w:p>
    <w:p>
      <w:pPr>
        <w:spacing w:after="160" w:line="300"/>
      </w:pPr>
      <w:r>
        <w:rPr>
          <w:sz w:val="22"/>
          <w:szCs w:val="22"/>
        </w:rPr>
        <w:t xml:space="preserve">Voltamp Grid Engineers Pvt. Ltd. proposes to execute this project using a parallel-path methodology wherein civil works, long-lead equipment procurement (power transformers, 132kV switchgear), and detailed engineering proceed concurrently from Day 1 of mobilization, in order to compress the overall project schedule while managing interface risk through a dedicated Planning Engineer using a detailed Level-3 project schedule. Monthly progress review meetings will be held with GSETCL, supported by weekly internal progress tracking and a formal Change/Deviation register.</w:t>
      </w:r>
    </w:p>
    <w:p>
      <w:pPr>
        <w:spacing w:after="160" w:line="300"/>
      </w:pPr>
      <w:r>
        <w:rPr>
          <w:sz w:val="22"/>
          <w:szCs w:val="22"/>
        </w:rPr>
        <w:t xml:space="preserve">Key execution phases comprise: (i) Mobilization &amp; Engineering, (ii) Civil Works, (iii) Equipment Procurement &amp; Manufacturing, (iv) Erection &amp; Installation, (v) Testing, Pre-Commissioning &amp; Commissioning, and (vi) Handover &amp; Training. Interfaces between civil and electrical erection teams will be managed through a joint interface schedule reviewed weekly. A dedicated Document Control system will track drawing revisions and approval status throughout the project.</w:t>
      </w:r>
    </w:p>
    <w:p>
      <w:pPr>
        <w:pStyle w:val="Heading1"/>
        <w:spacing w:after="150" w:before="300"/>
      </w:pPr>
      <w:r>
        <w:t xml:space="preserve">12. Detailed Project Schedule</w:t>
      </w:r>
    </w:p>
    <w:p>
      <w:pPr>
        <w:spacing w:after="160" w:line="300"/>
      </w:pPr>
      <w:r>
        <w:rPr>
          <w:sz w:val="22"/>
          <w:szCs w:val="22"/>
        </w:rPr>
        <w:t xml:space="preserve">The overall project duration proposed is 300 days from Letter of Award (LOA) to Commercial Commissioning, against the Tender's indicative schedule of 300 days (Section 6 of BASE_DOC). The detailed activity-wise schedule (Level-2) is presented below; a Level-3 bar chart schedule is enclosed as Annexure-G.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1F4E79" w:val="clear"/>
            <w:vAlign w:val="center"/>
          </w:tcPr>
          <w:p>
            <w:r>
              <w:rPr>
                <w:b/>
                <w:bCs/>
                <w:color w:val="FFFFFF"/>
              </w:rPr>
              <w:t xml:space="preserve">Activity</w:t>
            </w:r>
          </w:p>
        </w:tc>
        <w:tc>
          <w:tcPr>
            <w:tcW w:type="dxa" w:w="2560"/>
            <w:shd w:fill="1F4E79" w:val="clear"/>
            <w:vAlign w:val="center"/>
          </w:tcPr>
          <w:p>
            <w:r>
              <w:rPr>
                <w:b/>
                <w:bCs/>
                <w:color w:val="FFFFFF"/>
              </w:rPr>
              <w:t xml:space="preserve">Planned Completion (Days from LOA)</w:t>
            </w:r>
          </w:p>
        </w:tc>
      </w:tr>
      <w:tr>
        <w:tc>
          <w:tcPr>
            <w:tcW w:type="dxa" w:w="6800"/>
            <w:vAlign w:val="center"/>
          </w:tcPr>
          <w:p>
            <w:r>
              <w:rPr>
                <w:b w:val="false"/>
                <w:bCs w:val="false"/>
              </w:rPr>
              <w:t xml:space="preserve">Letter of Award (LOA) issuance</w:t>
            </w:r>
          </w:p>
        </w:tc>
        <w:tc>
          <w:tcPr>
            <w:tcW w:type="dxa" w:w="2560"/>
            <w:vAlign w:val="center"/>
          </w:tcPr>
          <w:p>
            <w:r>
              <w:rPr>
                <w:b w:val="false"/>
                <w:bCs w:val="false"/>
              </w:rPr>
              <w:t xml:space="preserve">0</w:t>
            </w:r>
          </w:p>
        </w:tc>
      </w:tr>
      <w:tr>
        <w:tc>
          <w:tcPr>
            <w:tcW w:type="dxa" w:w="6800"/>
            <w:vAlign w:val="center"/>
          </w:tcPr>
          <w:p>
            <w:r>
              <w:rPr>
                <w:b w:val="false"/>
                <w:bCs w:val="false"/>
              </w:rPr>
              <w:t xml:space="preserve">Contract signing &amp; kick-off meeting</w:t>
            </w:r>
          </w:p>
        </w:tc>
        <w:tc>
          <w:tcPr>
            <w:tcW w:type="dxa" w:w="2560"/>
            <w:vAlign w:val="center"/>
          </w:tcPr>
          <w:p>
            <w:r>
              <w:rPr>
                <w:b w:val="false"/>
                <w:bCs w:val="false"/>
              </w:rPr>
              <w:t xml:space="preserve">7</w:t>
            </w:r>
          </w:p>
        </w:tc>
      </w:tr>
      <w:tr>
        <w:tc>
          <w:tcPr>
            <w:tcW w:type="dxa" w:w="6800"/>
            <w:vAlign w:val="center"/>
          </w:tcPr>
          <w:p>
            <w:r>
              <w:rPr>
                <w:b w:val="false"/>
                <w:bCs w:val="false"/>
              </w:rPr>
              <w:t xml:space="preserve">Mobilization of site team &amp; establishment</w:t>
            </w:r>
          </w:p>
        </w:tc>
        <w:tc>
          <w:tcPr>
            <w:tcW w:type="dxa" w:w="2560"/>
            <w:vAlign w:val="center"/>
          </w:tcPr>
          <w:p>
            <w:r>
              <w:rPr>
                <w:b w:val="false"/>
                <w:bCs w:val="false"/>
              </w:rPr>
              <w:t xml:space="preserve">15</w:t>
            </w:r>
          </w:p>
        </w:tc>
      </w:tr>
      <w:tr>
        <w:tc>
          <w:tcPr>
            <w:tcW w:type="dxa" w:w="6800"/>
            <w:vAlign w:val="center"/>
          </w:tcPr>
          <w:p>
            <w:r>
              <w:rPr>
                <w:b w:val="false"/>
                <w:bCs w:val="false"/>
              </w:rPr>
              <w:t xml:space="preserve">Topographic &amp; geotechnical survey</w:t>
            </w:r>
          </w:p>
        </w:tc>
        <w:tc>
          <w:tcPr>
            <w:tcW w:type="dxa" w:w="2560"/>
            <w:vAlign w:val="center"/>
          </w:tcPr>
          <w:p>
            <w:r>
              <w:rPr>
                <w:b w:val="false"/>
                <w:bCs w:val="false"/>
              </w:rPr>
              <w:t xml:space="preserve">20</w:t>
            </w:r>
          </w:p>
        </w:tc>
      </w:tr>
      <w:tr>
        <w:tc>
          <w:tcPr>
            <w:tcW w:type="dxa" w:w="6800"/>
            <w:vAlign w:val="center"/>
          </w:tcPr>
          <w:p>
            <w:r>
              <w:rPr>
                <w:b w:val="false"/>
                <w:bCs w:val="false"/>
              </w:rPr>
              <w:t xml:space="preserve">Preparation of Design Basis Report (DBR)</w:t>
            </w:r>
          </w:p>
        </w:tc>
        <w:tc>
          <w:tcPr>
            <w:tcW w:type="dxa" w:w="2560"/>
            <w:vAlign w:val="center"/>
          </w:tcPr>
          <w:p>
            <w:r>
              <w:rPr>
                <w:b w:val="false"/>
                <w:bCs w:val="false"/>
              </w:rPr>
              <w:t xml:space="preserve">25</w:t>
            </w:r>
          </w:p>
        </w:tc>
      </w:tr>
      <w:tr>
        <w:tc>
          <w:tcPr>
            <w:tcW w:type="dxa" w:w="6800"/>
            <w:vAlign w:val="center"/>
          </w:tcPr>
          <w:p>
            <w:r>
              <w:rPr>
                <w:b w:val="false"/>
                <w:bCs w:val="false"/>
              </w:rPr>
              <w:t xml:space="preserve">General Arrangement (GA) drawing submission</w:t>
            </w:r>
          </w:p>
        </w:tc>
        <w:tc>
          <w:tcPr>
            <w:tcW w:type="dxa" w:w="2560"/>
            <w:vAlign w:val="center"/>
          </w:tcPr>
          <w:p>
            <w:r>
              <w:rPr>
                <w:b w:val="false"/>
                <w:bCs w:val="false"/>
              </w:rPr>
              <w:t xml:space="preserve">30</w:t>
            </w:r>
          </w:p>
        </w:tc>
      </w:tr>
      <w:tr>
        <w:tc>
          <w:tcPr>
            <w:tcW w:type="dxa" w:w="6800"/>
            <w:vAlign w:val="center"/>
          </w:tcPr>
          <w:p>
            <w:r>
              <w:rPr>
                <w:b w:val="false"/>
                <w:bCs w:val="false"/>
              </w:rPr>
              <w:t xml:space="preserve">Single Line Diagram (SLD) submission</w:t>
            </w:r>
          </w:p>
        </w:tc>
        <w:tc>
          <w:tcPr>
            <w:tcW w:type="dxa" w:w="2560"/>
            <w:vAlign w:val="center"/>
          </w:tcPr>
          <w:p>
            <w:r>
              <w:rPr>
                <w:b w:val="false"/>
                <w:bCs w:val="false"/>
              </w:rPr>
              <w:t xml:space="preserve">32</w:t>
            </w:r>
          </w:p>
        </w:tc>
      </w:tr>
      <w:tr>
        <w:tc>
          <w:tcPr>
            <w:tcW w:type="dxa" w:w="6800"/>
            <w:vAlign w:val="center"/>
          </w:tcPr>
          <w:p>
            <w:r>
              <w:rPr>
                <w:b w:val="false"/>
                <w:bCs w:val="false"/>
              </w:rPr>
              <w:t xml:space="preserve">Protection scheme drawing submission</w:t>
            </w:r>
          </w:p>
        </w:tc>
        <w:tc>
          <w:tcPr>
            <w:tcW w:type="dxa" w:w="2560"/>
            <w:vAlign w:val="center"/>
          </w:tcPr>
          <w:p>
            <w:r>
              <w:rPr>
                <w:b w:val="false"/>
                <w:bCs w:val="false"/>
              </w:rPr>
              <w:t xml:space="preserve">35</w:t>
            </w:r>
          </w:p>
        </w:tc>
      </w:tr>
      <w:tr>
        <w:tc>
          <w:tcPr>
            <w:tcW w:type="dxa" w:w="6800"/>
            <w:vAlign w:val="center"/>
          </w:tcPr>
          <w:p>
            <w:r>
              <w:rPr>
                <w:b w:val="false"/>
                <w:bCs w:val="false"/>
              </w:rPr>
              <w:t xml:space="preserve">Earthing layout drawing submission</w:t>
            </w:r>
          </w:p>
        </w:tc>
        <w:tc>
          <w:tcPr>
            <w:tcW w:type="dxa" w:w="2560"/>
            <w:vAlign w:val="center"/>
          </w:tcPr>
          <w:p>
            <w:r>
              <w:rPr>
                <w:b w:val="false"/>
                <w:bCs w:val="false"/>
              </w:rPr>
              <w:t xml:space="preserve">35</w:t>
            </w:r>
          </w:p>
        </w:tc>
      </w:tr>
      <w:tr>
        <w:tc>
          <w:tcPr>
            <w:tcW w:type="dxa" w:w="6800"/>
            <w:vAlign w:val="center"/>
          </w:tcPr>
          <w:p>
            <w:r>
              <w:rPr>
                <w:b w:val="false"/>
                <w:bCs w:val="false"/>
              </w:rPr>
              <w:t xml:space="preserve">Cable schedule &amp; routing drawing submission</w:t>
            </w:r>
          </w:p>
        </w:tc>
        <w:tc>
          <w:tcPr>
            <w:tcW w:type="dxa" w:w="2560"/>
            <w:vAlign w:val="center"/>
          </w:tcPr>
          <w:p>
            <w:r>
              <w:rPr>
                <w:b w:val="false"/>
                <w:bCs w:val="false"/>
              </w:rPr>
              <w:t xml:space="preserve">38</w:t>
            </w:r>
          </w:p>
        </w:tc>
      </w:tr>
      <w:tr>
        <w:tc>
          <w:tcPr>
            <w:tcW w:type="dxa" w:w="6800"/>
            <w:vAlign w:val="center"/>
          </w:tcPr>
          <w:p>
            <w:r>
              <w:rPr>
                <w:b w:val="false"/>
                <w:bCs w:val="false"/>
              </w:rPr>
              <w:t xml:space="preserve">Client review &amp; drawing approval cycle</w:t>
            </w:r>
          </w:p>
        </w:tc>
        <w:tc>
          <w:tcPr>
            <w:tcW w:type="dxa" w:w="2560"/>
            <w:vAlign w:val="center"/>
          </w:tcPr>
          <w:p>
            <w:r>
              <w:rPr>
                <w:b w:val="false"/>
                <w:bCs w:val="false"/>
              </w:rPr>
              <w:t xml:space="preserve">45</w:t>
            </w:r>
          </w:p>
        </w:tc>
      </w:tr>
      <w:tr>
        <w:tc>
          <w:tcPr>
            <w:tcW w:type="dxa" w:w="6800"/>
            <w:vAlign w:val="center"/>
          </w:tcPr>
          <w:p>
            <w:r>
              <w:rPr>
                <w:b w:val="false"/>
                <w:bCs w:val="false"/>
              </w:rPr>
              <w:t xml:space="preserve">Site clearance &amp; leveling</w:t>
            </w:r>
          </w:p>
        </w:tc>
        <w:tc>
          <w:tcPr>
            <w:tcW w:type="dxa" w:w="2560"/>
            <w:vAlign w:val="center"/>
          </w:tcPr>
          <w:p>
            <w:r>
              <w:rPr>
                <w:b w:val="false"/>
                <w:bCs w:val="false"/>
              </w:rPr>
              <w:t xml:space="preserve">50</w:t>
            </w:r>
          </w:p>
        </w:tc>
      </w:tr>
      <w:tr>
        <w:tc>
          <w:tcPr>
            <w:tcW w:type="dxa" w:w="6800"/>
            <w:vAlign w:val="center"/>
          </w:tcPr>
          <w:p>
            <w:r>
              <w:rPr>
                <w:b w:val="false"/>
                <w:bCs w:val="false"/>
              </w:rPr>
              <w:t xml:space="preserve">Boundary wall construction start</w:t>
            </w:r>
          </w:p>
        </w:tc>
        <w:tc>
          <w:tcPr>
            <w:tcW w:type="dxa" w:w="2560"/>
            <w:vAlign w:val="center"/>
          </w:tcPr>
          <w:p>
            <w:r>
              <w:rPr>
                <w:b w:val="false"/>
                <w:bCs w:val="false"/>
              </w:rPr>
              <w:t xml:space="preserve">55</w:t>
            </w:r>
          </w:p>
        </w:tc>
      </w:tr>
      <w:tr>
        <w:tc>
          <w:tcPr>
            <w:tcW w:type="dxa" w:w="6800"/>
            <w:vAlign w:val="center"/>
          </w:tcPr>
          <w:p>
            <w:r>
              <w:rPr>
                <w:b w:val="false"/>
                <w:bCs w:val="false"/>
              </w:rPr>
              <w:t xml:space="preserve">Control room building - foundation</w:t>
            </w:r>
          </w:p>
        </w:tc>
        <w:tc>
          <w:tcPr>
            <w:tcW w:type="dxa" w:w="2560"/>
            <w:vAlign w:val="center"/>
          </w:tcPr>
          <w:p>
            <w:r>
              <w:rPr>
                <w:b w:val="false"/>
                <w:bCs w:val="false"/>
              </w:rPr>
              <w:t xml:space="preserve">60</w:t>
            </w:r>
          </w:p>
        </w:tc>
      </w:tr>
      <w:tr>
        <w:tc>
          <w:tcPr>
            <w:tcW w:type="dxa" w:w="6800"/>
            <w:vAlign w:val="center"/>
          </w:tcPr>
          <w:p>
            <w:r>
              <w:rPr>
                <w:b w:val="false"/>
                <w:bCs w:val="false"/>
              </w:rPr>
              <w:t xml:space="preserve">Control room building - superstructure</w:t>
            </w:r>
          </w:p>
        </w:tc>
        <w:tc>
          <w:tcPr>
            <w:tcW w:type="dxa" w:w="2560"/>
            <w:vAlign w:val="center"/>
          </w:tcPr>
          <w:p>
            <w:r>
              <w:rPr>
                <w:b w:val="false"/>
                <w:bCs w:val="false"/>
              </w:rPr>
              <w:t xml:space="preserve">90</w:t>
            </w:r>
          </w:p>
        </w:tc>
      </w:tr>
      <w:tr>
        <w:tc>
          <w:tcPr>
            <w:tcW w:type="dxa" w:w="6800"/>
            <w:vAlign w:val="center"/>
          </w:tcPr>
          <w:p>
            <w:r>
              <w:rPr>
                <w:b w:val="false"/>
                <w:bCs w:val="false"/>
              </w:rPr>
              <w:t xml:space="preserve">Control room building - roofing &amp; finishing</w:t>
            </w:r>
          </w:p>
        </w:tc>
        <w:tc>
          <w:tcPr>
            <w:tcW w:type="dxa" w:w="2560"/>
            <w:vAlign w:val="center"/>
          </w:tcPr>
          <w:p>
            <w:r>
              <w:rPr>
                <w:b w:val="false"/>
                <w:bCs w:val="false"/>
              </w:rPr>
              <w:t xml:space="preserve">120</w:t>
            </w:r>
          </w:p>
        </w:tc>
      </w:tr>
      <w:tr>
        <w:tc>
          <w:tcPr>
            <w:tcW w:type="dxa" w:w="6800"/>
            <w:vAlign w:val="center"/>
          </w:tcPr>
          <w:p>
            <w:r>
              <w:rPr>
                <w:b w:val="false"/>
                <w:bCs w:val="false"/>
              </w:rPr>
              <w:t xml:space="preserve">Equipment foundation - transformer plinth</w:t>
            </w:r>
          </w:p>
        </w:tc>
        <w:tc>
          <w:tcPr>
            <w:tcW w:type="dxa" w:w="2560"/>
            <w:vAlign w:val="center"/>
          </w:tcPr>
          <w:p>
            <w:r>
              <w:rPr>
                <w:b w:val="false"/>
                <w:bCs w:val="false"/>
              </w:rPr>
              <w:t xml:space="preserve">70</w:t>
            </w:r>
          </w:p>
        </w:tc>
      </w:tr>
      <w:tr>
        <w:tc>
          <w:tcPr>
            <w:tcW w:type="dxa" w:w="6800"/>
            <w:vAlign w:val="center"/>
          </w:tcPr>
          <w:p>
            <w:r>
              <w:rPr>
                <w:b w:val="false"/>
                <w:bCs w:val="false"/>
              </w:rPr>
              <w:t xml:space="preserve">Equipment foundation - 132kV bay structures</w:t>
            </w:r>
          </w:p>
        </w:tc>
        <w:tc>
          <w:tcPr>
            <w:tcW w:type="dxa" w:w="2560"/>
            <w:vAlign w:val="center"/>
          </w:tcPr>
          <w:p>
            <w:r>
              <w:rPr>
                <w:b w:val="false"/>
                <w:bCs w:val="false"/>
              </w:rPr>
              <w:t xml:space="preserve">85</w:t>
            </w:r>
          </w:p>
        </w:tc>
      </w:tr>
      <w:tr>
        <w:tc>
          <w:tcPr>
            <w:tcW w:type="dxa" w:w="6800"/>
            <w:vAlign w:val="center"/>
          </w:tcPr>
          <w:p>
            <w:r>
              <w:rPr>
                <w:b w:val="false"/>
                <w:bCs w:val="false"/>
              </w:rPr>
              <w:t xml:space="preserve">Equipment foundation - 33kV switchgear room</w:t>
            </w:r>
          </w:p>
        </w:tc>
        <w:tc>
          <w:tcPr>
            <w:tcW w:type="dxa" w:w="2560"/>
            <w:vAlign w:val="center"/>
          </w:tcPr>
          <w:p>
            <w:r>
              <w:rPr>
                <w:b w:val="false"/>
                <w:bCs w:val="false"/>
              </w:rPr>
              <w:t xml:space="preserve">95</w:t>
            </w:r>
          </w:p>
        </w:tc>
      </w:tr>
      <w:tr>
        <w:tc>
          <w:tcPr>
            <w:tcW w:type="dxa" w:w="6800"/>
            <w:vAlign w:val="center"/>
          </w:tcPr>
          <w:p>
            <w:r>
              <w:rPr>
                <w:b w:val="false"/>
                <w:bCs w:val="false"/>
              </w:rPr>
              <w:t xml:space="preserve">Cable trench civil works</w:t>
            </w:r>
          </w:p>
        </w:tc>
        <w:tc>
          <w:tcPr>
            <w:tcW w:type="dxa" w:w="2560"/>
            <w:vAlign w:val="center"/>
          </w:tcPr>
          <w:p>
            <w:r>
              <w:rPr>
                <w:b w:val="false"/>
                <w:bCs w:val="false"/>
              </w:rPr>
              <w:t xml:space="preserve">100</w:t>
            </w:r>
          </w:p>
        </w:tc>
      </w:tr>
      <w:tr>
        <w:tc>
          <w:tcPr>
            <w:tcW w:type="dxa" w:w="6800"/>
            <w:vAlign w:val="center"/>
          </w:tcPr>
          <w:p>
            <w:r>
              <w:rPr>
                <w:b w:val="false"/>
                <w:bCs w:val="false"/>
              </w:rPr>
              <w:t xml:space="preserve">Internal road &amp; drainage works</w:t>
            </w:r>
          </w:p>
        </w:tc>
        <w:tc>
          <w:tcPr>
            <w:tcW w:type="dxa" w:w="2560"/>
            <w:vAlign w:val="center"/>
          </w:tcPr>
          <w:p>
            <w:r>
              <w:rPr>
                <w:b w:val="false"/>
                <w:bCs w:val="false"/>
              </w:rPr>
              <w:t xml:space="preserve">110</w:t>
            </w:r>
          </w:p>
        </w:tc>
      </w:tr>
      <w:tr>
        <w:tc>
          <w:tcPr>
            <w:tcW w:type="dxa" w:w="6800"/>
            <w:vAlign w:val="center"/>
          </w:tcPr>
          <w:p>
            <w:r>
              <w:rPr>
                <w:b w:val="false"/>
                <w:bCs w:val="false"/>
              </w:rPr>
              <w:t xml:space="preserve">Placing of Power Transformer order (OEM)</w:t>
            </w:r>
          </w:p>
        </w:tc>
        <w:tc>
          <w:tcPr>
            <w:tcW w:type="dxa" w:w="2560"/>
            <w:vAlign w:val="center"/>
          </w:tcPr>
          <w:p>
            <w:r>
              <w:rPr>
                <w:b w:val="false"/>
                <w:bCs w:val="false"/>
              </w:rPr>
              <w:t xml:space="preserve">20</w:t>
            </w:r>
          </w:p>
        </w:tc>
      </w:tr>
      <w:tr>
        <w:tc>
          <w:tcPr>
            <w:tcW w:type="dxa" w:w="6800"/>
            <w:vAlign w:val="center"/>
          </w:tcPr>
          <w:p>
            <w:r>
              <w:rPr>
                <w:b w:val="false"/>
                <w:bCs w:val="false"/>
              </w:rPr>
              <w:t xml:space="preserve">Power Transformer - design approval (OEM)</w:t>
            </w:r>
          </w:p>
        </w:tc>
        <w:tc>
          <w:tcPr>
            <w:tcW w:type="dxa" w:w="2560"/>
            <w:vAlign w:val="center"/>
          </w:tcPr>
          <w:p>
            <w:r>
              <w:rPr>
                <w:b w:val="false"/>
                <w:bCs w:val="false"/>
              </w:rPr>
              <w:t xml:space="preserve">45</w:t>
            </w:r>
          </w:p>
        </w:tc>
      </w:tr>
      <w:tr>
        <w:tc>
          <w:tcPr>
            <w:tcW w:type="dxa" w:w="6800"/>
            <w:vAlign w:val="center"/>
          </w:tcPr>
          <w:p>
            <w:r>
              <w:rPr>
                <w:b w:val="false"/>
                <w:bCs w:val="false"/>
              </w:rPr>
              <w:t xml:space="preserve">Power Transformer - manufacturing</w:t>
            </w:r>
          </w:p>
        </w:tc>
        <w:tc>
          <w:tcPr>
            <w:tcW w:type="dxa" w:w="2560"/>
            <w:vAlign w:val="center"/>
          </w:tcPr>
          <w:p>
            <w:r>
              <w:rPr>
                <w:b w:val="false"/>
                <w:bCs w:val="false"/>
              </w:rPr>
              <w:t xml:space="preserve">150</w:t>
            </w:r>
          </w:p>
        </w:tc>
      </w:tr>
      <w:tr>
        <w:tc>
          <w:tcPr>
            <w:tcW w:type="dxa" w:w="6800"/>
            <w:vAlign w:val="center"/>
          </w:tcPr>
          <w:p>
            <w:r>
              <w:rPr>
                <w:b w:val="false"/>
                <w:bCs w:val="false"/>
              </w:rPr>
              <w:t xml:space="preserve">Power Transformer - factory testing (FAT)</w:t>
            </w:r>
          </w:p>
        </w:tc>
        <w:tc>
          <w:tcPr>
            <w:tcW w:type="dxa" w:w="2560"/>
            <w:vAlign w:val="center"/>
          </w:tcPr>
          <w:p>
            <w:r>
              <w:rPr>
                <w:b w:val="false"/>
                <w:bCs w:val="false"/>
              </w:rPr>
              <w:t xml:space="preserve">160</w:t>
            </w:r>
          </w:p>
        </w:tc>
      </w:tr>
      <w:tr>
        <w:tc>
          <w:tcPr>
            <w:tcW w:type="dxa" w:w="6800"/>
            <w:vAlign w:val="center"/>
          </w:tcPr>
          <w:p>
            <w:r>
              <w:rPr>
                <w:b w:val="false"/>
                <w:bCs w:val="false"/>
              </w:rPr>
              <w:t xml:space="preserve">Power Transformer - dispatch to site</w:t>
            </w:r>
          </w:p>
        </w:tc>
        <w:tc>
          <w:tcPr>
            <w:tcW w:type="dxa" w:w="2560"/>
            <w:vAlign w:val="center"/>
          </w:tcPr>
          <w:p>
            <w:r>
              <w:rPr>
                <w:b w:val="false"/>
                <w:bCs w:val="false"/>
              </w:rPr>
              <w:t xml:space="preserve">170</w:t>
            </w:r>
          </w:p>
        </w:tc>
      </w:tr>
      <w:tr>
        <w:tc>
          <w:tcPr>
            <w:tcW w:type="dxa" w:w="6800"/>
            <w:vAlign w:val="center"/>
          </w:tcPr>
          <w:p>
            <w:r>
              <w:rPr>
                <w:b w:val="false"/>
                <w:bCs w:val="false"/>
              </w:rPr>
              <w:t xml:space="preserve">Placing of 132kV switchgear order (OEM)</w:t>
            </w:r>
          </w:p>
        </w:tc>
        <w:tc>
          <w:tcPr>
            <w:tcW w:type="dxa" w:w="2560"/>
            <w:vAlign w:val="center"/>
          </w:tcPr>
          <w:p>
            <w:r>
              <w:rPr>
                <w:b w:val="false"/>
                <w:bCs w:val="false"/>
              </w:rPr>
              <w:t xml:space="preserve">20</w:t>
            </w:r>
          </w:p>
        </w:tc>
      </w:tr>
      <w:tr>
        <w:tc>
          <w:tcPr>
            <w:tcW w:type="dxa" w:w="6800"/>
            <w:vAlign w:val="center"/>
          </w:tcPr>
          <w:p>
            <w:r>
              <w:rPr>
                <w:b w:val="false"/>
                <w:bCs w:val="false"/>
              </w:rPr>
              <w:t xml:space="preserve">132kV switchgear - manufacturing &amp; FAT</w:t>
            </w:r>
          </w:p>
        </w:tc>
        <w:tc>
          <w:tcPr>
            <w:tcW w:type="dxa" w:w="2560"/>
            <w:vAlign w:val="center"/>
          </w:tcPr>
          <w:p>
            <w:r>
              <w:rPr>
                <w:b w:val="false"/>
                <w:bCs w:val="false"/>
              </w:rPr>
              <w:t xml:space="preserve">140</w:t>
            </w:r>
          </w:p>
        </w:tc>
      </w:tr>
      <w:tr>
        <w:tc>
          <w:tcPr>
            <w:tcW w:type="dxa" w:w="6800"/>
            <w:vAlign w:val="center"/>
          </w:tcPr>
          <w:p>
            <w:r>
              <w:rPr>
                <w:b w:val="false"/>
                <w:bCs w:val="false"/>
              </w:rPr>
              <w:t xml:space="preserve">132kV switchgear - dispatch to site</w:t>
            </w:r>
          </w:p>
        </w:tc>
        <w:tc>
          <w:tcPr>
            <w:tcW w:type="dxa" w:w="2560"/>
            <w:vAlign w:val="center"/>
          </w:tcPr>
          <w:p>
            <w:r>
              <w:rPr>
                <w:b w:val="false"/>
                <w:bCs w:val="false"/>
              </w:rPr>
              <w:t xml:space="preserve">150</w:t>
            </w:r>
          </w:p>
        </w:tc>
      </w:tr>
      <w:tr>
        <w:tc>
          <w:tcPr>
            <w:tcW w:type="dxa" w:w="6800"/>
            <w:vAlign w:val="center"/>
          </w:tcPr>
          <w:p>
            <w:r>
              <w:rPr>
                <w:b w:val="false"/>
                <w:bCs w:val="false"/>
              </w:rPr>
              <w:t xml:space="preserve">Placing of 33kV switchgear order</w:t>
            </w:r>
          </w:p>
        </w:tc>
        <w:tc>
          <w:tcPr>
            <w:tcW w:type="dxa" w:w="2560"/>
            <w:vAlign w:val="center"/>
          </w:tcPr>
          <w:p>
            <w:r>
              <w:rPr>
                <w:b w:val="false"/>
                <w:bCs w:val="false"/>
              </w:rPr>
              <w:t xml:space="preserve">25</w:t>
            </w:r>
          </w:p>
        </w:tc>
      </w:tr>
      <w:tr>
        <w:tc>
          <w:tcPr>
            <w:tcW w:type="dxa" w:w="6800"/>
            <w:vAlign w:val="center"/>
          </w:tcPr>
          <w:p>
            <w:r>
              <w:rPr>
                <w:b w:val="false"/>
                <w:bCs w:val="false"/>
              </w:rPr>
              <w:t xml:space="preserve">33kV switchgear - manufacturing &amp; FAT</w:t>
            </w:r>
          </w:p>
        </w:tc>
        <w:tc>
          <w:tcPr>
            <w:tcW w:type="dxa" w:w="2560"/>
            <w:vAlign w:val="center"/>
          </w:tcPr>
          <w:p>
            <w:r>
              <w:rPr>
                <w:b w:val="false"/>
                <w:bCs w:val="false"/>
              </w:rPr>
              <w:t xml:space="preserve">130</w:t>
            </w:r>
          </w:p>
        </w:tc>
      </w:tr>
      <w:tr>
        <w:tc>
          <w:tcPr>
            <w:tcW w:type="dxa" w:w="6800"/>
            <w:vAlign w:val="center"/>
          </w:tcPr>
          <w:p>
            <w:r>
              <w:rPr>
                <w:b w:val="false"/>
                <w:bCs w:val="false"/>
              </w:rPr>
              <w:t xml:space="preserve">33kV switchgear - dispatch to site</w:t>
            </w:r>
          </w:p>
        </w:tc>
        <w:tc>
          <w:tcPr>
            <w:tcW w:type="dxa" w:w="2560"/>
            <w:vAlign w:val="center"/>
          </w:tcPr>
          <w:p>
            <w:r>
              <w:rPr>
                <w:b w:val="false"/>
                <w:bCs w:val="false"/>
              </w:rPr>
              <w:t xml:space="preserve">140</w:t>
            </w:r>
          </w:p>
        </w:tc>
      </w:tr>
      <w:tr>
        <w:tc>
          <w:tcPr>
            <w:tcW w:type="dxa" w:w="6800"/>
            <w:vAlign w:val="center"/>
          </w:tcPr>
          <w:p>
            <w:r>
              <w:rPr>
                <w:b w:val="false"/>
                <w:bCs w:val="false"/>
              </w:rPr>
              <w:t xml:space="preserve">Placing of protection relay &amp; SCADA order</w:t>
            </w:r>
          </w:p>
        </w:tc>
        <w:tc>
          <w:tcPr>
            <w:tcW w:type="dxa" w:w="2560"/>
            <w:vAlign w:val="center"/>
          </w:tcPr>
          <w:p>
            <w:r>
              <w:rPr>
                <w:b w:val="false"/>
                <w:bCs w:val="false"/>
              </w:rPr>
              <w:t xml:space="preserve">30</w:t>
            </w:r>
          </w:p>
        </w:tc>
      </w:tr>
      <w:tr>
        <w:tc>
          <w:tcPr>
            <w:tcW w:type="dxa" w:w="6800"/>
            <w:vAlign w:val="center"/>
          </w:tcPr>
          <w:p>
            <w:r>
              <w:rPr>
                <w:b w:val="false"/>
                <w:bCs w:val="false"/>
              </w:rPr>
              <w:t xml:space="preserve">132kV structure erection</w:t>
            </w:r>
          </w:p>
        </w:tc>
        <w:tc>
          <w:tcPr>
            <w:tcW w:type="dxa" w:w="2560"/>
            <w:vAlign w:val="center"/>
          </w:tcPr>
          <w:p>
            <w:r>
              <w:rPr>
                <w:b w:val="false"/>
                <w:bCs w:val="false"/>
              </w:rPr>
              <w:t xml:space="preserve">195</w:t>
            </w:r>
          </w:p>
        </w:tc>
      </w:tr>
      <w:tr>
        <w:tc>
          <w:tcPr>
            <w:tcW w:type="dxa" w:w="6800"/>
            <w:vAlign w:val="center"/>
          </w:tcPr>
          <w:p>
            <w:r>
              <w:rPr>
                <w:b w:val="false"/>
                <w:bCs w:val="false"/>
              </w:rPr>
              <w:t xml:space="preserve">Transformer erection &amp; oil filling</w:t>
            </w:r>
          </w:p>
        </w:tc>
        <w:tc>
          <w:tcPr>
            <w:tcW w:type="dxa" w:w="2560"/>
            <w:vAlign w:val="center"/>
          </w:tcPr>
          <w:p>
            <w:r>
              <w:rPr>
                <w:b w:val="false"/>
                <w:bCs w:val="false"/>
              </w:rPr>
              <w:t xml:space="preserve">200</w:t>
            </w:r>
          </w:p>
        </w:tc>
      </w:tr>
      <w:tr>
        <w:tc>
          <w:tcPr>
            <w:tcW w:type="dxa" w:w="6800"/>
            <w:vAlign w:val="center"/>
          </w:tcPr>
          <w:p>
            <w:r>
              <w:rPr>
                <w:b w:val="false"/>
                <w:bCs w:val="false"/>
              </w:rPr>
              <w:t xml:space="preserve">132kV equipment erection (CB, CT, PT, isolators)</w:t>
            </w:r>
          </w:p>
        </w:tc>
        <w:tc>
          <w:tcPr>
            <w:tcW w:type="dxa" w:w="2560"/>
            <w:vAlign w:val="center"/>
          </w:tcPr>
          <w:p>
            <w:r>
              <w:rPr>
                <w:b w:val="false"/>
                <w:bCs w:val="false"/>
              </w:rPr>
              <w:t xml:space="preserve">210</w:t>
            </w:r>
          </w:p>
        </w:tc>
      </w:tr>
      <w:tr>
        <w:tc>
          <w:tcPr>
            <w:tcW w:type="dxa" w:w="6800"/>
            <w:vAlign w:val="center"/>
          </w:tcPr>
          <w:p>
            <w:r>
              <w:rPr>
                <w:b w:val="false"/>
                <w:bCs w:val="false"/>
              </w:rPr>
              <w:t xml:space="preserve">Bus-bar stringing</w:t>
            </w:r>
          </w:p>
        </w:tc>
        <w:tc>
          <w:tcPr>
            <w:tcW w:type="dxa" w:w="2560"/>
            <w:vAlign w:val="center"/>
          </w:tcPr>
          <w:p>
            <w:r>
              <w:rPr>
                <w:b w:val="false"/>
                <w:bCs w:val="false"/>
              </w:rPr>
              <w:t xml:space="preserve">215</w:t>
            </w:r>
          </w:p>
        </w:tc>
      </w:tr>
      <w:tr>
        <w:tc>
          <w:tcPr>
            <w:tcW w:type="dxa" w:w="6800"/>
            <w:vAlign w:val="center"/>
          </w:tcPr>
          <w:p>
            <w:r>
              <w:rPr>
                <w:b w:val="false"/>
                <w:bCs w:val="false"/>
              </w:rPr>
              <w:t xml:space="preserve">33kV switchgear installation (indoor)</w:t>
            </w:r>
          </w:p>
        </w:tc>
        <w:tc>
          <w:tcPr>
            <w:tcW w:type="dxa" w:w="2560"/>
            <w:vAlign w:val="center"/>
          </w:tcPr>
          <w:p>
            <w:r>
              <w:rPr>
                <w:b w:val="false"/>
                <w:bCs w:val="false"/>
              </w:rPr>
              <w:t xml:space="preserve">220</w:t>
            </w:r>
          </w:p>
        </w:tc>
      </w:tr>
      <w:tr>
        <w:tc>
          <w:tcPr>
            <w:tcW w:type="dxa" w:w="6800"/>
            <w:vAlign w:val="center"/>
          </w:tcPr>
          <w:p>
            <w:r>
              <w:rPr>
                <w:b w:val="false"/>
                <w:bCs w:val="false"/>
              </w:rPr>
              <w:t xml:space="preserve">Control &amp; Relay Panel (CRP) installation</w:t>
            </w:r>
          </w:p>
        </w:tc>
        <w:tc>
          <w:tcPr>
            <w:tcW w:type="dxa" w:w="2560"/>
            <w:vAlign w:val="center"/>
          </w:tcPr>
          <w:p>
            <w:r>
              <w:rPr>
                <w:b w:val="false"/>
                <w:bCs w:val="false"/>
              </w:rPr>
              <w:t xml:space="preserve">225</w:t>
            </w:r>
          </w:p>
        </w:tc>
      </w:tr>
      <w:tr>
        <w:tc>
          <w:tcPr>
            <w:tcW w:type="dxa" w:w="6800"/>
            <w:vAlign w:val="center"/>
          </w:tcPr>
          <w:p>
            <w:r>
              <w:rPr>
                <w:b w:val="false"/>
                <w:bCs w:val="false"/>
              </w:rPr>
              <w:t xml:space="preserve">Battery bank &amp; DC system installation</w:t>
            </w:r>
          </w:p>
        </w:tc>
        <w:tc>
          <w:tcPr>
            <w:tcW w:type="dxa" w:w="2560"/>
            <w:vAlign w:val="center"/>
          </w:tcPr>
          <w:p>
            <w:r>
              <w:rPr>
                <w:b w:val="false"/>
                <w:bCs w:val="false"/>
              </w:rPr>
              <w:t xml:space="preserve">225</w:t>
            </w:r>
          </w:p>
        </w:tc>
      </w:tr>
      <w:tr>
        <w:tc>
          <w:tcPr>
            <w:tcW w:type="dxa" w:w="6800"/>
            <w:vAlign w:val="center"/>
          </w:tcPr>
          <w:p>
            <w:r>
              <w:rPr>
                <w:b w:val="false"/>
                <w:bCs w:val="false"/>
              </w:rPr>
              <w:t xml:space="preserve">Cabling - power cables</w:t>
            </w:r>
          </w:p>
        </w:tc>
        <w:tc>
          <w:tcPr>
            <w:tcW w:type="dxa" w:w="2560"/>
            <w:vAlign w:val="center"/>
          </w:tcPr>
          <w:p>
            <w:r>
              <w:rPr>
                <w:b w:val="false"/>
                <w:bCs w:val="false"/>
              </w:rPr>
              <w:t xml:space="preserve">230</w:t>
            </w:r>
          </w:p>
        </w:tc>
      </w:tr>
      <w:tr>
        <w:tc>
          <w:tcPr>
            <w:tcW w:type="dxa" w:w="6800"/>
            <w:vAlign w:val="center"/>
          </w:tcPr>
          <w:p>
            <w:r>
              <w:rPr>
                <w:b w:val="false"/>
                <w:bCs w:val="false"/>
              </w:rPr>
              <w:t xml:space="preserve">Cabling - control cables</w:t>
            </w:r>
          </w:p>
        </w:tc>
        <w:tc>
          <w:tcPr>
            <w:tcW w:type="dxa" w:w="2560"/>
            <w:vAlign w:val="center"/>
          </w:tcPr>
          <w:p>
            <w:r>
              <w:rPr>
                <w:b w:val="false"/>
                <w:bCs w:val="false"/>
              </w:rPr>
              <w:t xml:space="preserve">235</w:t>
            </w:r>
          </w:p>
        </w:tc>
      </w:tr>
      <w:tr>
        <w:tc>
          <w:tcPr>
            <w:tcW w:type="dxa" w:w="6800"/>
            <w:vAlign w:val="center"/>
          </w:tcPr>
          <w:p>
            <w:r>
              <w:rPr>
                <w:b w:val="false"/>
                <w:bCs w:val="false"/>
              </w:rPr>
              <w:t xml:space="preserve">Earthing grid installation &amp; testing</w:t>
            </w:r>
          </w:p>
        </w:tc>
        <w:tc>
          <w:tcPr>
            <w:tcW w:type="dxa" w:w="2560"/>
            <w:vAlign w:val="center"/>
          </w:tcPr>
          <w:p>
            <w:r>
              <w:rPr>
                <w:b w:val="false"/>
                <w:bCs w:val="false"/>
              </w:rPr>
              <w:t xml:space="preserve">200</w:t>
            </w:r>
          </w:p>
        </w:tc>
      </w:tr>
      <w:tr>
        <w:tc>
          <w:tcPr>
            <w:tcW w:type="dxa" w:w="6800"/>
            <w:vAlign w:val="center"/>
          </w:tcPr>
          <w:p>
            <w:r>
              <w:rPr>
                <w:b w:val="false"/>
                <w:bCs w:val="false"/>
              </w:rPr>
              <w:t xml:space="preserve">Protection relay configuration &amp; scheme testing</w:t>
            </w:r>
          </w:p>
        </w:tc>
        <w:tc>
          <w:tcPr>
            <w:tcW w:type="dxa" w:w="2560"/>
            <w:vAlign w:val="center"/>
          </w:tcPr>
          <w:p>
            <w:r>
              <w:rPr>
                <w:b w:val="false"/>
                <w:bCs w:val="false"/>
              </w:rPr>
              <w:t xml:space="preserve">245</w:t>
            </w:r>
          </w:p>
        </w:tc>
      </w:tr>
      <w:tr>
        <w:tc>
          <w:tcPr>
            <w:tcW w:type="dxa" w:w="6800"/>
            <w:vAlign w:val="center"/>
          </w:tcPr>
          <w:p>
            <w:r>
              <w:rPr>
                <w:b w:val="false"/>
                <w:bCs w:val="false"/>
              </w:rPr>
              <w:t xml:space="preserve">SCADA/RTU installation &amp; IEC 60870-5-104 integration</w:t>
            </w:r>
          </w:p>
        </w:tc>
        <w:tc>
          <w:tcPr>
            <w:tcW w:type="dxa" w:w="2560"/>
            <w:vAlign w:val="center"/>
          </w:tcPr>
          <w:p>
            <w:r>
              <w:rPr>
                <w:b w:val="false"/>
                <w:bCs w:val="false"/>
              </w:rPr>
              <w:t xml:space="preserve">250</w:t>
            </w:r>
          </w:p>
        </w:tc>
      </w:tr>
      <w:tr>
        <w:tc>
          <w:tcPr>
            <w:tcW w:type="dxa" w:w="6800"/>
            <w:vAlign w:val="center"/>
          </w:tcPr>
          <w:p>
            <w:r>
              <w:rPr>
                <w:b w:val="false"/>
                <w:bCs w:val="false"/>
              </w:rPr>
              <w:t xml:space="preserve">Pre-commissioning checks (all sub-systems)</w:t>
            </w:r>
          </w:p>
        </w:tc>
        <w:tc>
          <w:tcPr>
            <w:tcW w:type="dxa" w:w="2560"/>
            <w:vAlign w:val="center"/>
          </w:tcPr>
          <w:p>
            <w:r>
              <w:rPr>
                <w:b w:val="false"/>
                <w:bCs w:val="false"/>
              </w:rPr>
              <w:t xml:space="preserve">265</w:t>
            </w:r>
          </w:p>
        </w:tc>
      </w:tr>
      <w:tr>
        <w:tc>
          <w:tcPr>
            <w:tcW w:type="dxa" w:w="6800"/>
            <w:vAlign w:val="center"/>
          </w:tcPr>
          <w:p>
            <w:r>
              <w:rPr>
                <w:b w:val="false"/>
                <w:bCs w:val="false"/>
              </w:rPr>
              <w:t xml:space="preserve">Testing &amp; commissioning with State grid (joint with GSETCL/SLDC)</w:t>
            </w:r>
          </w:p>
        </w:tc>
        <w:tc>
          <w:tcPr>
            <w:tcW w:type="dxa" w:w="2560"/>
            <w:vAlign w:val="center"/>
          </w:tcPr>
          <w:p>
            <w:r>
              <w:rPr>
                <w:b w:val="false"/>
                <w:bCs w:val="false"/>
              </w:rPr>
              <w:t xml:space="preserve">285</w:t>
            </w:r>
          </w:p>
        </w:tc>
      </w:tr>
      <w:tr>
        <w:tc>
          <w:tcPr>
            <w:tcW w:type="dxa" w:w="6800"/>
            <w:vAlign w:val="center"/>
          </w:tcPr>
          <w:p>
            <w:r>
              <w:rPr>
                <w:b w:val="false"/>
                <w:bCs w:val="false"/>
              </w:rPr>
              <w:t xml:space="preserve">Punch-list closure &amp; as-built documentation</w:t>
            </w:r>
          </w:p>
        </w:tc>
        <w:tc>
          <w:tcPr>
            <w:tcW w:type="dxa" w:w="2560"/>
            <w:vAlign w:val="center"/>
          </w:tcPr>
          <w:p>
            <w:r>
              <w:rPr>
                <w:b w:val="false"/>
                <w:bCs w:val="false"/>
              </w:rPr>
              <w:t xml:space="preserve">295</w:t>
            </w:r>
          </w:p>
        </w:tc>
      </w:tr>
      <w:tr>
        <w:tc>
          <w:tcPr>
            <w:tcW w:type="dxa" w:w="6800"/>
            <w:vAlign w:val="center"/>
          </w:tcPr>
          <w:p>
            <w:r>
              <w:rPr>
                <w:b w:val="false"/>
                <w:bCs w:val="false"/>
              </w:rPr>
              <w:t xml:space="preserve">Handover &amp; training of GSETCL O&amp;M staff</w:t>
            </w:r>
          </w:p>
        </w:tc>
        <w:tc>
          <w:tcPr>
            <w:tcW w:type="dxa" w:w="2560"/>
            <w:vAlign w:val="center"/>
          </w:tcPr>
          <w:p>
            <w:r>
              <w:rPr>
                <w:b w:val="false"/>
                <w:bCs w:val="false"/>
              </w:rPr>
              <w:t xml:space="preserve">298</w:t>
            </w:r>
          </w:p>
        </w:tc>
      </w:tr>
      <w:tr>
        <w:tc>
          <w:tcPr>
            <w:tcW w:type="dxa" w:w="6800"/>
            <w:vAlign w:val="center"/>
          </w:tcPr>
          <w:p>
            <w:r>
              <w:rPr>
                <w:b w:val="false"/>
                <w:bCs w:val="false"/>
              </w:rPr>
              <w:t xml:space="preserve">Commercial commissioning</w:t>
            </w:r>
          </w:p>
        </w:tc>
        <w:tc>
          <w:tcPr>
            <w:tcW w:type="dxa" w:w="2560"/>
            <w:vAlign w:val="center"/>
          </w:tcPr>
          <w:p>
            <w:r>
              <w:rPr>
                <w:b w:val="false"/>
                <w:bCs w:val="false"/>
              </w:rPr>
              <w:t xml:space="preserve">300</w:t>
            </w:r>
          </w:p>
        </w:tc>
      </w:tr>
    </w:tbl>
    <w:p>
      <w:pPr>
        <w:pStyle w:val="Heading1"/>
        <w:spacing w:after="150" w:before="300"/>
      </w:pPr>
      <w:r>
        <w:t xml:space="preserve">13. Manpower Deployment Plan</w:t>
      </w:r>
    </w:p>
    <w:p>
      <w:pPr>
        <w:spacing w:after="160" w:line="300"/>
      </w:pPr>
      <w:r>
        <w:rPr>
          <w:sz w:val="22"/>
          <w:szCs w:val="22"/>
        </w:rPr>
        <w:t xml:space="preserve">The following table summarizes the peak manpower deployment plan proposed for this project across all disciplines and phases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60"/>
        <w:gridCol w:w="1700"/>
      </w:tblGrid>
      <w:tr>
        <w:trPr>
          <w:tblHeader/>
        </w:trPr>
        <w:tc>
          <w:tcPr>
            <w:tcW w:type="dxa" w:w="3200"/>
            <w:shd w:fill="1F4E79" w:val="clear"/>
            <w:vAlign w:val="center"/>
          </w:tcPr>
          <w:p>
            <w:r>
              <w:rPr>
                <w:b/>
                <w:bCs/>
                <w:color w:val="FFFFFF"/>
              </w:rPr>
              <w:t xml:space="preserve">Role / Designation</w:t>
            </w:r>
          </w:p>
        </w:tc>
        <w:tc>
          <w:tcPr>
            <w:tcW w:type="dxa" w:w="4460"/>
            <w:shd w:fill="1F4E79" w:val="clear"/>
            <w:vAlign w:val="center"/>
          </w:tcPr>
          <w:p>
            <w:r>
              <w:rPr>
                <w:b/>
                <w:bCs/>
                <w:color w:val="FFFFFF"/>
              </w:rPr>
              <w:t xml:space="preserve">Qualification / Experience</w:t>
            </w:r>
          </w:p>
        </w:tc>
        <w:tc>
          <w:tcPr>
            <w:tcW w:type="dxa" w:w="1700"/>
            <w:shd w:fill="1F4E79" w:val="clear"/>
            <w:vAlign w:val="center"/>
          </w:tcPr>
          <w:p>
            <w:r>
              <w:rPr>
                <w:b/>
                <w:bCs/>
                <w:color w:val="FFFFFF"/>
              </w:rPr>
              <w:t xml:space="preserve">Peak Headcount</w:t>
            </w:r>
          </w:p>
        </w:tc>
      </w:tr>
      <w:tr>
        <w:tc>
          <w:tcPr>
            <w:tcW w:type="dxa" w:w="3200"/>
            <w:vAlign w:val="center"/>
          </w:tcPr>
          <w:p>
            <w:r>
              <w:rPr>
                <w:b w:val="false"/>
                <w:bCs w:val="false"/>
              </w:rPr>
              <w:t xml:space="preserve">Project Manager</w:t>
            </w:r>
          </w:p>
        </w:tc>
        <w:tc>
          <w:tcPr>
            <w:tcW w:type="dxa" w:w="4460"/>
            <w:vAlign w:val="center"/>
          </w:tcPr>
          <w:p>
            <w:r>
              <w:rPr>
                <w:b w:val="false"/>
                <w:bCs w:val="false"/>
              </w:rPr>
              <w:t xml:space="preserve">B.E./B.Tech (Electrical), 15+ yrs EHV substation experience</w:t>
            </w:r>
          </w:p>
        </w:tc>
        <w:tc>
          <w:tcPr>
            <w:tcW w:type="dxa" w:w="1700"/>
            <w:vAlign w:val="center"/>
          </w:tcPr>
          <w:p>
            <w:r>
              <w:rPr>
                <w:b w:val="false"/>
                <w:bCs w:val="false"/>
              </w:rPr>
              <w:t xml:space="preserve">1</w:t>
            </w:r>
          </w:p>
        </w:tc>
      </w:tr>
      <w:tr>
        <w:tc>
          <w:tcPr>
            <w:tcW w:type="dxa" w:w="3200"/>
            <w:vAlign w:val="center"/>
          </w:tcPr>
          <w:p>
            <w:r>
              <w:rPr>
                <w:b w:val="false"/>
                <w:bCs w:val="false"/>
              </w:rPr>
              <w:t xml:space="preserve">Deputy Project Manager</w:t>
            </w:r>
          </w:p>
        </w:tc>
        <w:tc>
          <w:tcPr>
            <w:tcW w:type="dxa" w:w="4460"/>
            <w:vAlign w:val="center"/>
          </w:tcPr>
          <w:p>
            <w:r>
              <w:rPr>
                <w:b w:val="false"/>
                <w:bCs w:val="false"/>
              </w:rPr>
              <w:t xml:space="preserve">B.E. Electrical, 10+ yrs</w:t>
            </w:r>
          </w:p>
        </w:tc>
        <w:tc>
          <w:tcPr>
            <w:tcW w:type="dxa" w:w="1700"/>
            <w:vAlign w:val="center"/>
          </w:tcPr>
          <w:p>
            <w:r>
              <w:rPr>
                <w:b w:val="false"/>
                <w:bCs w:val="false"/>
              </w:rPr>
              <w:t xml:space="preserve">1</w:t>
            </w:r>
          </w:p>
        </w:tc>
      </w:tr>
      <w:tr>
        <w:tc>
          <w:tcPr>
            <w:tcW w:type="dxa" w:w="3200"/>
            <w:vAlign w:val="center"/>
          </w:tcPr>
          <w:p>
            <w:r>
              <w:rPr>
                <w:b w:val="false"/>
                <w:bCs w:val="false"/>
              </w:rPr>
              <w:t xml:space="preserve">Site Engineer - Civil</w:t>
            </w:r>
          </w:p>
        </w:tc>
        <w:tc>
          <w:tcPr>
            <w:tcW w:type="dxa" w:w="4460"/>
            <w:vAlign w:val="center"/>
          </w:tcPr>
          <w:p>
            <w:r>
              <w:rPr>
                <w:b w:val="false"/>
                <w:bCs w:val="false"/>
              </w:rPr>
              <w:t xml:space="preserve">B.E. Civil, 8+ yrs</w:t>
            </w:r>
          </w:p>
        </w:tc>
        <w:tc>
          <w:tcPr>
            <w:tcW w:type="dxa" w:w="1700"/>
            <w:vAlign w:val="center"/>
          </w:tcPr>
          <w:p>
            <w:r>
              <w:rPr>
                <w:b w:val="false"/>
                <w:bCs w:val="false"/>
              </w:rPr>
              <w:t xml:space="preserve">3</w:t>
            </w:r>
          </w:p>
        </w:tc>
      </w:tr>
      <w:tr>
        <w:tc>
          <w:tcPr>
            <w:tcW w:type="dxa" w:w="3200"/>
            <w:vAlign w:val="center"/>
          </w:tcPr>
          <w:p>
            <w:r>
              <w:rPr>
                <w:b w:val="false"/>
                <w:bCs w:val="false"/>
              </w:rPr>
              <w:t xml:space="preserve">Site Engineer - Electrical (HV)</w:t>
            </w:r>
          </w:p>
        </w:tc>
        <w:tc>
          <w:tcPr>
            <w:tcW w:type="dxa" w:w="4460"/>
            <w:vAlign w:val="center"/>
          </w:tcPr>
          <w:p>
            <w:r>
              <w:rPr>
                <w:b w:val="false"/>
                <w:bCs w:val="false"/>
              </w:rPr>
              <w:t xml:space="preserve">B.E. Electrical, 8+ yrs</w:t>
            </w:r>
          </w:p>
        </w:tc>
        <w:tc>
          <w:tcPr>
            <w:tcW w:type="dxa" w:w="1700"/>
            <w:vAlign w:val="center"/>
          </w:tcPr>
          <w:p>
            <w:r>
              <w:rPr>
                <w:b w:val="false"/>
                <w:bCs w:val="false"/>
              </w:rPr>
              <w:t xml:space="preserve">4</w:t>
            </w:r>
          </w:p>
        </w:tc>
      </w:tr>
      <w:tr>
        <w:tc>
          <w:tcPr>
            <w:tcW w:type="dxa" w:w="3200"/>
            <w:vAlign w:val="center"/>
          </w:tcPr>
          <w:p>
            <w:r>
              <w:rPr>
                <w:b w:val="false"/>
                <w:bCs w:val="false"/>
              </w:rPr>
              <w:t xml:space="preserve">Site Engineer - Protection &amp; Control</w:t>
            </w:r>
          </w:p>
        </w:tc>
        <w:tc>
          <w:tcPr>
            <w:tcW w:type="dxa" w:w="4460"/>
            <w:vAlign w:val="center"/>
          </w:tcPr>
          <w:p>
            <w:r>
              <w:rPr>
                <w:b w:val="false"/>
                <w:bCs w:val="false"/>
              </w:rPr>
              <w:t xml:space="preserve">B.E./Dip. Electrical, 6+ yrs relay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QA/QC Engineer</w:t>
            </w:r>
          </w:p>
        </w:tc>
        <w:tc>
          <w:tcPr>
            <w:tcW w:type="dxa" w:w="4460"/>
            <w:vAlign w:val="center"/>
          </w:tcPr>
          <w:p>
            <w:r>
              <w:rPr>
                <w:b w:val="false"/>
                <w:bCs w:val="false"/>
              </w:rPr>
              <w:t xml:space="preserve">B.E. with NDT/QC certification</w:t>
            </w:r>
          </w:p>
        </w:tc>
        <w:tc>
          <w:tcPr>
            <w:tcW w:type="dxa" w:w="1700"/>
            <w:vAlign w:val="center"/>
          </w:tcPr>
          <w:p>
            <w:r>
              <w:rPr>
                <w:b w:val="false"/>
                <w:bCs w:val="false"/>
              </w:rPr>
              <w:t xml:space="preserve">2</w:t>
            </w:r>
          </w:p>
        </w:tc>
      </w:tr>
      <w:tr>
        <w:tc>
          <w:tcPr>
            <w:tcW w:type="dxa" w:w="3200"/>
            <w:vAlign w:val="center"/>
          </w:tcPr>
          <w:p>
            <w:r>
              <w:rPr>
                <w:b w:val="false"/>
                <w:bCs w:val="false"/>
              </w:rPr>
              <w:t xml:space="preserve">HSE Officer</w:t>
            </w:r>
          </w:p>
        </w:tc>
        <w:tc>
          <w:tcPr>
            <w:tcW w:type="dxa" w:w="4460"/>
            <w:vAlign w:val="center"/>
          </w:tcPr>
          <w:p>
            <w:r>
              <w:rPr>
                <w:b w:val="false"/>
                <w:bCs w:val="false"/>
              </w:rPr>
              <w:t xml:space="preserve">Diploma with NEBOSH/IOSH certification</w:t>
            </w:r>
          </w:p>
        </w:tc>
        <w:tc>
          <w:tcPr>
            <w:tcW w:type="dxa" w:w="1700"/>
            <w:vAlign w:val="center"/>
          </w:tcPr>
          <w:p>
            <w:r>
              <w:rPr>
                <w:b w:val="false"/>
                <w:bCs w:val="false"/>
              </w:rPr>
              <w:t xml:space="preserve">2</w:t>
            </w:r>
          </w:p>
        </w:tc>
      </w:tr>
      <w:tr>
        <w:tc>
          <w:tcPr>
            <w:tcW w:type="dxa" w:w="3200"/>
            <w:vAlign w:val="center"/>
          </w:tcPr>
          <w:p>
            <w:r>
              <w:rPr>
                <w:b w:val="false"/>
                <w:bCs w:val="false"/>
              </w:rPr>
              <w:t xml:space="preserve">Planning Engineer</w:t>
            </w:r>
          </w:p>
        </w:tc>
        <w:tc>
          <w:tcPr>
            <w:tcW w:type="dxa" w:w="4460"/>
            <w:vAlign w:val="center"/>
          </w:tcPr>
          <w:p>
            <w:r>
              <w:rPr>
                <w:b w:val="false"/>
                <w:bCs w:val="false"/>
              </w:rPr>
              <w:t xml:space="preserve">B.E. with Primavera/MS Project expertise</w:t>
            </w:r>
          </w:p>
        </w:tc>
        <w:tc>
          <w:tcPr>
            <w:tcW w:type="dxa" w:w="1700"/>
            <w:vAlign w:val="center"/>
          </w:tcPr>
          <w:p>
            <w:r>
              <w:rPr>
                <w:b w:val="false"/>
                <w:bCs w:val="false"/>
              </w:rPr>
              <w:t xml:space="preserve">1</w:t>
            </w:r>
          </w:p>
        </w:tc>
      </w:tr>
      <w:tr>
        <w:tc>
          <w:tcPr>
            <w:tcW w:type="dxa" w:w="3200"/>
            <w:vAlign w:val="center"/>
          </w:tcPr>
          <w:p>
            <w:r>
              <w:rPr>
                <w:b w:val="false"/>
                <w:bCs w:val="false"/>
              </w:rPr>
              <w:t xml:space="preserve">Design Engineer - Civil</w:t>
            </w:r>
          </w:p>
        </w:tc>
        <w:tc>
          <w:tcPr>
            <w:tcW w:type="dxa" w:w="4460"/>
            <w:vAlign w:val="center"/>
          </w:tcPr>
          <w:p>
            <w:r>
              <w:rPr>
                <w:b w:val="false"/>
                <w:bCs w:val="false"/>
              </w:rPr>
              <w:t xml:space="preserve">B.E. Civil, structural design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Design Engineer - Electrical</w:t>
            </w:r>
          </w:p>
        </w:tc>
        <w:tc>
          <w:tcPr>
            <w:tcW w:type="dxa" w:w="4460"/>
            <w:vAlign w:val="center"/>
          </w:tcPr>
          <w:p>
            <w:r>
              <w:rPr>
                <w:b w:val="false"/>
                <w:bCs w:val="false"/>
              </w:rPr>
              <w:t xml:space="preserve">B.E. Electrical, SLD/protection design</w:t>
            </w:r>
          </w:p>
        </w:tc>
        <w:tc>
          <w:tcPr>
            <w:tcW w:type="dxa" w:w="1700"/>
            <w:vAlign w:val="center"/>
          </w:tcPr>
          <w:p>
            <w:r>
              <w:rPr>
                <w:b w:val="false"/>
                <w:bCs w:val="false"/>
              </w:rPr>
              <w:t xml:space="preserve">2</w:t>
            </w:r>
          </w:p>
        </w:tc>
      </w:tr>
      <w:tr>
        <w:tc>
          <w:tcPr>
            <w:tcW w:type="dxa" w:w="3200"/>
            <w:vAlign w:val="center"/>
          </w:tcPr>
          <w:p>
            <w:r>
              <w:rPr>
                <w:b w:val="false"/>
                <w:bCs w:val="false"/>
              </w:rPr>
              <w:t xml:space="preserve">Draughtsman (AutoCAD)</w:t>
            </w:r>
          </w:p>
        </w:tc>
        <w:tc>
          <w:tcPr>
            <w:tcW w:type="dxa" w:w="4460"/>
            <w:vAlign w:val="center"/>
          </w:tcPr>
          <w:p>
            <w:r>
              <w:rPr>
                <w:b w:val="false"/>
                <w:bCs w:val="false"/>
              </w:rPr>
              <w:t xml:space="preserve">Diploma, AutoCAD/PLS-CADD proficient</w:t>
            </w:r>
          </w:p>
        </w:tc>
        <w:tc>
          <w:tcPr>
            <w:tcW w:type="dxa" w:w="1700"/>
            <w:vAlign w:val="center"/>
          </w:tcPr>
          <w:p>
            <w:r>
              <w:rPr>
                <w:b w:val="false"/>
                <w:bCs w:val="false"/>
              </w:rPr>
              <w:t xml:space="preserve">3</w:t>
            </w:r>
          </w:p>
        </w:tc>
      </w:tr>
      <w:tr>
        <w:tc>
          <w:tcPr>
            <w:tcW w:type="dxa" w:w="3200"/>
            <w:vAlign w:val="center"/>
          </w:tcPr>
          <w:p>
            <w:r>
              <w:rPr>
                <w:b w:val="false"/>
                <w:bCs w:val="false"/>
              </w:rPr>
              <w:t xml:space="preserve">Store &amp; Logistics In-charge</w:t>
            </w:r>
          </w:p>
        </w:tc>
        <w:tc>
          <w:tcPr>
            <w:tcW w:type="dxa" w:w="4460"/>
            <w:vAlign w:val="center"/>
          </w:tcPr>
          <w:p>
            <w:r>
              <w:rPr>
                <w:b w:val="false"/>
                <w:bCs w:val="false"/>
              </w:rPr>
              <w:t xml:space="preserve">Graduate, ERP/inventory management</w:t>
            </w:r>
          </w:p>
        </w:tc>
        <w:tc>
          <w:tcPr>
            <w:tcW w:type="dxa" w:w="1700"/>
            <w:vAlign w:val="center"/>
          </w:tcPr>
          <w:p>
            <w:r>
              <w:rPr>
                <w:b w:val="false"/>
                <w:bCs w:val="false"/>
              </w:rPr>
              <w:t xml:space="preserve">1</w:t>
            </w:r>
          </w:p>
        </w:tc>
      </w:tr>
      <w:tr>
        <w:tc>
          <w:tcPr>
            <w:tcW w:type="dxa" w:w="3200"/>
            <w:vAlign w:val="center"/>
          </w:tcPr>
          <w:p>
            <w:r>
              <w:rPr>
                <w:b w:val="false"/>
                <w:bCs w:val="false"/>
              </w:rPr>
              <w:t xml:space="preserve">Foreman - Civil</w:t>
            </w:r>
          </w:p>
        </w:tc>
        <w:tc>
          <w:tcPr>
            <w:tcW w:type="dxa" w:w="4460"/>
            <w:vAlign w:val="center"/>
          </w:tcPr>
          <w:p>
            <w:r>
              <w:rPr>
                <w:b w:val="false"/>
                <w:bCs w:val="false"/>
              </w:rPr>
              <w:t xml:space="preserve">ITI/Diploma, 10+ yrs</w:t>
            </w:r>
          </w:p>
        </w:tc>
        <w:tc>
          <w:tcPr>
            <w:tcW w:type="dxa" w:w="1700"/>
            <w:vAlign w:val="center"/>
          </w:tcPr>
          <w:p>
            <w:r>
              <w:rPr>
                <w:b w:val="false"/>
                <w:bCs w:val="false"/>
              </w:rPr>
              <w:t xml:space="preserve">3</w:t>
            </w:r>
          </w:p>
        </w:tc>
      </w:tr>
      <w:tr>
        <w:tc>
          <w:tcPr>
            <w:tcW w:type="dxa" w:w="3200"/>
            <w:vAlign w:val="center"/>
          </w:tcPr>
          <w:p>
            <w:r>
              <w:rPr>
                <w:b w:val="false"/>
                <w:bCs w:val="false"/>
              </w:rPr>
              <w:t xml:space="preserve">Foreman - Electrical</w:t>
            </w:r>
          </w:p>
        </w:tc>
        <w:tc>
          <w:tcPr>
            <w:tcW w:type="dxa" w:w="4460"/>
            <w:vAlign w:val="center"/>
          </w:tcPr>
          <w:p>
            <w:r>
              <w:rPr>
                <w:b w:val="false"/>
                <w:bCs w:val="false"/>
              </w:rPr>
              <w:t xml:space="preserve">ITI/Diploma, 10+ yrs</w:t>
            </w:r>
          </w:p>
        </w:tc>
        <w:tc>
          <w:tcPr>
            <w:tcW w:type="dxa" w:w="1700"/>
            <w:vAlign w:val="center"/>
          </w:tcPr>
          <w:p>
            <w:r>
              <w:rPr>
                <w:b w:val="false"/>
                <w:bCs w:val="false"/>
              </w:rPr>
              <w:t xml:space="preserve">4</w:t>
            </w:r>
          </w:p>
        </w:tc>
      </w:tr>
      <w:tr>
        <w:tc>
          <w:tcPr>
            <w:tcW w:type="dxa" w:w="3200"/>
            <w:vAlign w:val="center"/>
          </w:tcPr>
          <w:p>
            <w:r>
              <w:rPr>
                <w:b w:val="false"/>
                <w:bCs w:val="false"/>
              </w:rPr>
              <w:t xml:space="preserve">Skilled Electricians</w:t>
            </w:r>
          </w:p>
        </w:tc>
        <w:tc>
          <w:tcPr>
            <w:tcW w:type="dxa" w:w="4460"/>
            <w:vAlign w:val="center"/>
          </w:tcPr>
          <w:p>
            <w:r>
              <w:rPr>
                <w:b w:val="false"/>
                <w:bCs w:val="false"/>
              </w:rPr>
              <w:t xml:space="preserve">ITI Electrician, licensed</w:t>
            </w:r>
          </w:p>
        </w:tc>
        <w:tc>
          <w:tcPr>
            <w:tcW w:type="dxa" w:w="1700"/>
            <w:vAlign w:val="center"/>
          </w:tcPr>
          <w:p>
            <w:r>
              <w:rPr>
                <w:b w:val="false"/>
                <w:bCs w:val="false"/>
              </w:rPr>
              <w:t xml:space="preserve">12</w:t>
            </w:r>
          </w:p>
        </w:tc>
      </w:tr>
      <w:tr>
        <w:tc>
          <w:tcPr>
            <w:tcW w:type="dxa" w:w="3200"/>
            <w:vAlign w:val="center"/>
          </w:tcPr>
          <w:p>
            <w:r>
              <w:rPr>
                <w:b w:val="false"/>
                <w:bCs w:val="false"/>
              </w:rPr>
              <w:t xml:space="preserve">Skilled Welders</w:t>
            </w:r>
          </w:p>
        </w:tc>
        <w:tc>
          <w:tcPr>
            <w:tcW w:type="dxa" w:w="4460"/>
            <w:vAlign w:val="center"/>
          </w:tcPr>
          <w:p>
            <w:r>
              <w:rPr>
                <w:b w:val="false"/>
                <w:bCs w:val="false"/>
              </w:rPr>
              <w:t xml:space="preserve">ITI Welder, certified</w:t>
            </w:r>
          </w:p>
        </w:tc>
        <w:tc>
          <w:tcPr>
            <w:tcW w:type="dxa" w:w="1700"/>
            <w:vAlign w:val="center"/>
          </w:tcPr>
          <w:p>
            <w:r>
              <w:rPr>
                <w:b w:val="false"/>
                <w:bCs w:val="false"/>
              </w:rPr>
              <w:t xml:space="preserve">8</w:t>
            </w:r>
          </w:p>
        </w:tc>
      </w:tr>
      <w:tr>
        <w:tc>
          <w:tcPr>
            <w:tcW w:type="dxa" w:w="3200"/>
            <w:vAlign w:val="center"/>
          </w:tcPr>
          <w:p>
            <w:r>
              <w:rPr>
                <w:b w:val="false"/>
                <w:bCs w:val="false"/>
              </w:rPr>
              <w:t xml:space="preserve">Riggers &amp; Crane Operators</w:t>
            </w:r>
          </w:p>
        </w:tc>
        <w:tc>
          <w:tcPr>
            <w:tcW w:type="dxa" w:w="4460"/>
            <w:vAlign w:val="center"/>
          </w:tcPr>
          <w:p>
            <w:r>
              <w:rPr>
                <w:b w:val="false"/>
                <w:bCs w:val="false"/>
              </w:rPr>
              <w:t xml:space="preserve">Certified riggers/operators</w:t>
            </w:r>
          </w:p>
        </w:tc>
        <w:tc>
          <w:tcPr>
            <w:tcW w:type="dxa" w:w="1700"/>
            <w:vAlign w:val="center"/>
          </w:tcPr>
          <w:p>
            <w:r>
              <w:rPr>
                <w:b w:val="false"/>
                <w:bCs w:val="false"/>
              </w:rPr>
              <w:t xml:space="preserve">6</w:t>
            </w:r>
          </w:p>
        </w:tc>
      </w:tr>
      <w:tr>
        <w:tc>
          <w:tcPr>
            <w:tcW w:type="dxa" w:w="3200"/>
            <w:vAlign w:val="center"/>
          </w:tcPr>
          <w:p>
            <w:r>
              <w:rPr>
                <w:b w:val="false"/>
                <w:bCs w:val="false"/>
              </w:rPr>
              <w:t xml:space="preserve">Civil Masons &amp; Carpenters</w:t>
            </w:r>
          </w:p>
        </w:tc>
        <w:tc>
          <w:tcPr>
            <w:tcW w:type="dxa" w:w="4460"/>
            <w:vAlign w:val="center"/>
          </w:tcPr>
          <w:p>
            <w:r>
              <w:rPr>
                <w:b w:val="false"/>
                <w:bCs w:val="false"/>
              </w:rPr>
              <w:t xml:space="preserve">Skilled trade</w:t>
            </w:r>
          </w:p>
        </w:tc>
        <w:tc>
          <w:tcPr>
            <w:tcW w:type="dxa" w:w="1700"/>
            <w:vAlign w:val="center"/>
          </w:tcPr>
          <w:p>
            <w:r>
              <w:rPr>
                <w:b w:val="false"/>
                <w:bCs w:val="false"/>
              </w:rPr>
              <w:t xml:space="preserve">15</w:t>
            </w:r>
          </w:p>
        </w:tc>
      </w:tr>
      <w:tr>
        <w:tc>
          <w:tcPr>
            <w:tcW w:type="dxa" w:w="3200"/>
            <w:vAlign w:val="center"/>
          </w:tcPr>
          <w:p>
            <w:r>
              <w:rPr>
                <w:b w:val="false"/>
                <w:bCs w:val="false"/>
              </w:rPr>
              <w:t xml:space="preserve">Unskilled Labour</w:t>
            </w:r>
          </w:p>
        </w:tc>
        <w:tc>
          <w:tcPr>
            <w:tcW w:type="dxa" w:w="4460"/>
            <w:vAlign w:val="center"/>
          </w:tcPr>
          <w:p>
            <w:r>
              <w:rPr>
                <w:b w:val="false"/>
                <w:bCs w:val="false"/>
              </w:rPr>
              <w:t xml:space="preserve">Local workforce</w:t>
            </w:r>
          </w:p>
        </w:tc>
        <w:tc>
          <w:tcPr>
            <w:tcW w:type="dxa" w:w="1700"/>
            <w:vAlign w:val="center"/>
          </w:tcPr>
          <w:p>
            <w:r>
              <w:rPr>
                <w:b w:val="false"/>
                <w:bCs w:val="false"/>
              </w:rPr>
              <w:t xml:space="preserve">25</w:t>
            </w:r>
          </w:p>
        </w:tc>
      </w:tr>
      <w:tr>
        <w:tc>
          <w:tcPr>
            <w:tcW w:type="dxa" w:w="3200"/>
            <w:vAlign w:val="center"/>
          </w:tcPr>
          <w:p>
            <w:r>
              <w:rPr>
                <w:b w:val="false"/>
                <w:bCs w:val="false"/>
              </w:rPr>
              <w:t xml:space="preserve">Testing &amp; Commissioning Engineer</w:t>
            </w:r>
          </w:p>
        </w:tc>
        <w:tc>
          <w:tcPr>
            <w:tcW w:type="dxa" w:w="4460"/>
            <w:vAlign w:val="center"/>
          </w:tcPr>
          <w:p>
            <w:r>
              <w:rPr>
                <w:b w:val="false"/>
                <w:bCs w:val="false"/>
              </w:rPr>
              <w:t xml:space="preserve">B.E. Electrical, relay/testing specialist</w:t>
            </w:r>
          </w:p>
        </w:tc>
        <w:tc>
          <w:tcPr>
            <w:tcW w:type="dxa" w:w="1700"/>
            <w:vAlign w:val="center"/>
          </w:tcPr>
          <w:p>
            <w:r>
              <w:rPr>
                <w:b w:val="false"/>
                <w:bCs w:val="false"/>
              </w:rPr>
              <w:t xml:space="preserve">3</w:t>
            </w:r>
          </w:p>
        </w:tc>
      </w:tr>
      <w:tr>
        <w:tc>
          <w:tcPr>
            <w:tcW w:type="dxa" w:w="3200"/>
            <w:vAlign w:val="center"/>
          </w:tcPr>
          <w:p>
            <w:r>
              <w:rPr>
                <w:b w:val="false"/>
                <w:bCs w:val="false"/>
              </w:rPr>
              <w:t xml:space="preserve">SCADA/RTU Engineer</w:t>
            </w:r>
          </w:p>
        </w:tc>
        <w:tc>
          <w:tcPr>
            <w:tcW w:type="dxa" w:w="4460"/>
            <w:vAlign w:val="center"/>
          </w:tcPr>
          <w:p>
            <w:r>
              <w:rPr>
                <w:b w:val="false"/>
                <w:bCs w:val="false"/>
              </w:rPr>
              <w:t xml:space="preserve">B.E./B.Tech, IEC 61850/60870-5-104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Surveyor</w:t>
            </w:r>
          </w:p>
        </w:tc>
        <w:tc>
          <w:tcPr>
            <w:tcW w:type="dxa" w:w="4460"/>
            <w:vAlign w:val="center"/>
          </w:tcPr>
          <w:p>
            <w:r>
              <w:rPr>
                <w:b w:val="false"/>
                <w:bCs w:val="false"/>
              </w:rPr>
              <w:t xml:space="preserve">Diploma, total station/GPS survey</w:t>
            </w:r>
          </w:p>
        </w:tc>
        <w:tc>
          <w:tcPr>
            <w:tcW w:type="dxa" w:w="1700"/>
            <w:vAlign w:val="center"/>
          </w:tcPr>
          <w:p>
            <w:r>
              <w:rPr>
                <w:b w:val="false"/>
                <w:bCs w:val="false"/>
              </w:rPr>
              <w:t xml:space="preserve">1</w:t>
            </w:r>
          </w:p>
        </w:tc>
      </w:tr>
      <w:tr>
        <w:tc>
          <w:tcPr>
            <w:tcW w:type="dxa" w:w="3200"/>
            <w:vAlign w:val="center"/>
          </w:tcPr>
          <w:p>
            <w:r>
              <w:rPr>
                <w:b w:val="false"/>
                <w:bCs w:val="false"/>
              </w:rPr>
              <w:t xml:space="preserve">Store Assistant</w:t>
            </w:r>
          </w:p>
        </w:tc>
        <w:tc>
          <w:tcPr>
            <w:tcW w:type="dxa" w:w="4460"/>
            <w:vAlign w:val="center"/>
          </w:tcPr>
          <w:p>
            <w:r>
              <w:rPr>
                <w:b w:val="false"/>
                <w:bCs w:val="false"/>
              </w:rPr>
              <w:t xml:space="preserve">Graduate</w:t>
            </w:r>
          </w:p>
        </w:tc>
        <w:tc>
          <w:tcPr>
            <w:tcW w:type="dxa" w:w="1700"/>
            <w:vAlign w:val="center"/>
          </w:tcPr>
          <w:p>
            <w:r>
              <w:rPr>
                <w:b w:val="false"/>
                <w:bCs w:val="false"/>
              </w:rPr>
              <w:t xml:space="preserve">2</w:t>
            </w:r>
          </w:p>
        </w:tc>
      </w:tr>
      <w:tr>
        <w:tc>
          <w:tcPr>
            <w:tcW w:type="dxa" w:w="3200"/>
            <w:vAlign w:val="center"/>
          </w:tcPr>
          <w:p>
            <w:r>
              <w:rPr>
                <w:b w:val="false"/>
                <w:bCs w:val="false"/>
              </w:rPr>
              <w:t xml:space="preserve">Security Supervisor</w:t>
            </w:r>
          </w:p>
        </w:tc>
        <w:tc>
          <w:tcPr>
            <w:tcW w:type="dxa" w:w="4460"/>
            <w:vAlign w:val="center"/>
          </w:tcPr>
          <w:p>
            <w:r>
              <w:rPr>
                <w:b w:val="false"/>
                <w:bCs w:val="false"/>
              </w:rPr>
              <w:t xml:space="preserve">Ex-serviceman preferred</w:t>
            </w:r>
          </w:p>
        </w:tc>
        <w:tc>
          <w:tcPr>
            <w:tcW w:type="dxa" w:w="1700"/>
            <w:vAlign w:val="center"/>
          </w:tcPr>
          <w:p>
            <w:r>
              <w:rPr>
                <w:b w:val="false"/>
                <w:bCs w:val="false"/>
              </w:rPr>
              <w:t xml:space="preserve">2</w:t>
            </w:r>
          </w:p>
        </w:tc>
      </w:tr>
      <w:tr>
        <w:tc>
          <w:tcPr>
            <w:tcW w:type="dxa" w:w="3200"/>
            <w:vAlign w:val="center"/>
          </w:tcPr>
          <w:p>
            <w:r>
              <w:rPr>
                <w:b w:val="false"/>
                <w:bCs w:val="false"/>
              </w:rPr>
              <w:t xml:space="preserve">Security Guards</w:t>
            </w:r>
          </w:p>
        </w:tc>
        <w:tc>
          <w:tcPr>
            <w:tcW w:type="dxa" w:w="4460"/>
            <w:vAlign w:val="center"/>
          </w:tcPr>
          <w:p>
            <w:r>
              <w:rPr>
                <w:b w:val="false"/>
                <w:bCs w:val="false"/>
              </w:rPr>
              <w:t xml:space="preserve">Trained security personnel</w:t>
            </w:r>
          </w:p>
        </w:tc>
        <w:tc>
          <w:tcPr>
            <w:tcW w:type="dxa" w:w="1700"/>
            <w:vAlign w:val="center"/>
          </w:tcPr>
          <w:p>
            <w:r>
              <w:rPr>
                <w:b w:val="false"/>
                <w:bCs w:val="false"/>
              </w:rPr>
              <w:t xml:space="preserve">6</w:t>
            </w:r>
          </w:p>
        </w:tc>
      </w:tr>
      <w:tr>
        <w:tc>
          <w:tcPr>
            <w:tcW w:type="dxa" w:w="3200"/>
            <w:vAlign w:val="center"/>
          </w:tcPr>
          <w:p>
            <w:r>
              <w:rPr>
                <w:b w:val="false"/>
                <w:bCs w:val="false"/>
              </w:rPr>
              <w:t xml:space="preserve">Document Controller</w:t>
            </w:r>
          </w:p>
        </w:tc>
        <w:tc>
          <w:tcPr>
            <w:tcW w:type="dxa" w:w="4460"/>
            <w:vAlign w:val="center"/>
          </w:tcPr>
          <w:p>
            <w:r>
              <w:rPr>
                <w:b w:val="false"/>
                <w:bCs w:val="false"/>
              </w:rPr>
              <w:t xml:space="preserve">Graduate, document management</w:t>
            </w:r>
          </w:p>
        </w:tc>
        <w:tc>
          <w:tcPr>
            <w:tcW w:type="dxa" w:w="1700"/>
            <w:vAlign w:val="center"/>
          </w:tcPr>
          <w:p>
            <w:r>
              <w:rPr>
                <w:b w:val="false"/>
                <w:bCs w:val="false"/>
              </w:rPr>
              <w:t xml:space="preserve">1</w:t>
            </w:r>
          </w:p>
        </w:tc>
      </w:tr>
      <w:tr>
        <w:tc>
          <w:tcPr>
            <w:tcW w:type="dxa" w:w="3200"/>
            <w:vAlign w:val="center"/>
          </w:tcPr>
          <w:p>
            <w:r>
              <w:rPr>
                <w:b w:val="false"/>
                <w:bCs w:val="false"/>
              </w:rPr>
              <w:t xml:space="preserve">Admin &amp; HR Coordinator</w:t>
            </w:r>
          </w:p>
        </w:tc>
        <w:tc>
          <w:tcPr>
            <w:tcW w:type="dxa" w:w="4460"/>
            <w:vAlign w:val="center"/>
          </w:tcPr>
          <w:p>
            <w:r>
              <w:rPr>
                <w:b w:val="false"/>
                <w:bCs w:val="false"/>
              </w:rPr>
              <w:t xml:space="preserve">Graduate</w:t>
            </w:r>
          </w:p>
        </w:tc>
        <w:tc>
          <w:tcPr>
            <w:tcW w:type="dxa" w:w="1700"/>
            <w:vAlign w:val="center"/>
          </w:tcPr>
          <w:p>
            <w:r>
              <w:rPr>
                <w:b w:val="false"/>
                <w:bCs w:val="false"/>
              </w:rPr>
              <w:t xml:space="preserve">1</w:t>
            </w:r>
          </w:p>
        </w:tc>
      </w:tr>
      <w:tr>
        <w:tc>
          <w:tcPr>
            <w:tcW w:type="dxa" w:w="3200"/>
            <w:vAlign w:val="center"/>
          </w:tcPr>
          <w:p>
            <w:r>
              <w:rPr>
                <w:b w:val="false"/>
                <w:bCs w:val="false"/>
              </w:rPr>
              <w:t xml:space="preserve">Vehicle &amp; Transport In-charge</w:t>
            </w:r>
          </w:p>
        </w:tc>
        <w:tc>
          <w:tcPr>
            <w:tcW w:type="dxa" w:w="4460"/>
            <w:vAlign w:val="center"/>
          </w:tcPr>
          <w:p>
            <w:r>
              <w:rPr>
                <w:b w:val="false"/>
                <w:bCs w:val="false"/>
              </w:rPr>
              <w:t xml:space="preserve">Valid commercial license</w:t>
            </w:r>
          </w:p>
        </w:tc>
        <w:tc>
          <w:tcPr>
            <w:tcW w:type="dxa" w:w="1700"/>
            <w:vAlign w:val="center"/>
          </w:tcPr>
          <w:p>
            <w:r>
              <w:rPr>
                <w:b w:val="false"/>
                <w:bCs w:val="false"/>
              </w:rPr>
              <w:t xml:space="preserve">2</w:t>
            </w:r>
          </w:p>
        </w:tc>
      </w:tr>
      <w:tr>
        <w:tc>
          <w:tcPr>
            <w:tcW w:type="dxa" w:w="3200"/>
            <w:vAlign w:val="center"/>
          </w:tcPr>
          <w:p>
            <w:r>
              <w:rPr>
                <w:b w:val="false"/>
                <w:bCs w:val="false"/>
              </w:rPr>
              <w:t xml:space="preserve">First Aid Attendant</w:t>
            </w:r>
          </w:p>
        </w:tc>
        <w:tc>
          <w:tcPr>
            <w:tcW w:type="dxa" w:w="4460"/>
            <w:vAlign w:val="center"/>
          </w:tcPr>
          <w:p>
            <w:r>
              <w:rPr>
                <w:b w:val="false"/>
                <w:bCs w:val="false"/>
              </w:rPr>
              <w:t xml:space="preserve">Certified first-aider/paramedic</w:t>
            </w:r>
          </w:p>
        </w:tc>
        <w:tc>
          <w:tcPr>
            <w:tcW w:type="dxa" w:w="1700"/>
            <w:vAlign w:val="center"/>
          </w:tcPr>
          <w:p>
            <w:r>
              <w:rPr>
                <w:b w:val="false"/>
                <w:bCs w:val="false"/>
              </w:rPr>
              <w:t xml:space="preserve">1</w:t>
            </w:r>
          </w:p>
        </w:tc>
      </w:tr>
      <w:tr>
        <w:tc>
          <w:tcPr>
            <w:tcW w:type="dxa" w:w="3200"/>
            <w:vAlign w:val="center"/>
          </w:tcPr>
          <w:p>
            <w:r>
              <w:rPr>
                <w:b w:val="false"/>
                <w:bCs w:val="false"/>
              </w:rPr>
              <w:t xml:space="preserve">Environment Engineer</w:t>
            </w:r>
          </w:p>
        </w:tc>
        <w:tc>
          <w:tcPr>
            <w:tcW w:type="dxa" w:w="4460"/>
            <w:vAlign w:val="center"/>
          </w:tcPr>
          <w:p>
            <w:r>
              <w:rPr>
                <w:b w:val="false"/>
                <w:bCs w:val="false"/>
              </w:rPr>
              <w:t xml:space="preserve">B.E./M.Sc. Environmental Science</w:t>
            </w:r>
          </w:p>
        </w:tc>
        <w:tc>
          <w:tcPr>
            <w:tcW w:type="dxa" w:w="1700"/>
            <w:vAlign w:val="center"/>
          </w:tcPr>
          <w:p>
            <w:r>
              <w:rPr>
                <w:b w:val="false"/>
                <w:bCs w:val="false"/>
              </w:rPr>
              <w:t xml:space="preserve">1</w:t>
            </w:r>
          </w:p>
        </w:tc>
      </w:tr>
    </w:tbl>
    <w:p>
      <w:pPr>
        <w:pStyle w:val="Heading1"/>
        <w:spacing w:after="150" w:before="300"/>
      </w:pPr>
      <w:r>
        <w:t xml:space="preserve">14. Plant, Machinery &amp; Equipment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3000"/>
      </w:tblGrid>
      <w:tr>
        <w:trPr>
          <w:tblHeader/>
        </w:trPr>
        <w:tc>
          <w:tcPr>
            <w:tcW w:type="dxa" w:w="700"/>
            <w:shd w:fill="1F4E79" w:val="clear"/>
            <w:vAlign w:val="center"/>
          </w:tcPr>
          <w:p>
            <w:r>
              <w:rPr>
                <w:b/>
                <w:bCs/>
                <w:color w:val="FFFFFF"/>
              </w:rPr>
              <w:t xml:space="preserve">S.No.</w:t>
            </w:r>
          </w:p>
        </w:tc>
        <w:tc>
          <w:tcPr>
            <w:tcW w:type="dxa" w:w="5760"/>
            <w:shd w:fill="1F4E79" w:val="clear"/>
            <w:vAlign w:val="center"/>
          </w:tcPr>
          <w:p>
            <w:r>
              <w:rPr>
                <w:b/>
                <w:bCs/>
                <w:color w:val="FFFFFF"/>
              </w:rPr>
              <w:t xml:space="preserve">Construction Plant / Testing Equipment</w:t>
            </w:r>
          </w:p>
        </w:tc>
        <w:tc>
          <w:tcPr>
            <w:tcW w:type="dxa" w:w="3000"/>
            <w:shd w:fill="1F4E79" w:val="clear"/>
            <w:vAlign w:val="center"/>
          </w:tcPr>
          <w:p>
            <w:r>
              <w:rPr>
                <w:b/>
                <w:bCs/>
                <w:color w:val="FFFFFF"/>
              </w:rPr>
              <w:t xml:space="preserve">Ownership / Source</w:t>
            </w:r>
          </w:p>
        </w:tc>
      </w:tr>
      <w:tr>
        <w:tc>
          <w:tcPr>
            <w:tcW w:type="dxa" w:w="700"/>
            <w:vAlign w:val="center"/>
          </w:tcPr>
          <w:p>
            <w:r>
              <w:rPr>
                <w:b w:val="false"/>
                <w:bCs w:val="false"/>
              </w:rPr>
              <w:t xml:space="preserve">1</w:t>
            </w:r>
          </w:p>
        </w:tc>
        <w:tc>
          <w:tcPr>
            <w:tcW w:type="dxa" w:w="5760"/>
            <w:vAlign w:val="center"/>
          </w:tcPr>
          <w:p>
            <w:r>
              <w:rPr>
                <w:b w:val="false"/>
                <w:bCs w:val="false"/>
              </w:rPr>
              <w:t xml:space="preserve">Mobile Crane 50T capacity</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2</w:t>
            </w:r>
          </w:p>
        </w:tc>
        <w:tc>
          <w:tcPr>
            <w:tcW w:type="dxa" w:w="5760"/>
            <w:vAlign w:val="center"/>
          </w:tcPr>
          <w:p>
            <w:r>
              <w:rPr>
                <w:b w:val="false"/>
                <w:bCs w:val="false"/>
              </w:rPr>
              <w:t xml:space="preserve">Mobile Crane 25T capacity</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3</w:t>
            </w:r>
          </w:p>
        </w:tc>
        <w:tc>
          <w:tcPr>
            <w:tcW w:type="dxa" w:w="5760"/>
            <w:vAlign w:val="center"/>
          </w:tcPr>
          <w:p>
            <w:r>
              <w:rPr>
                <w:b w:val="false"/>
                <w:bCs w:val="false"/>
              </w:rPr>
              <w:t xml:space="preserve">Hydra Crane 14T capacity</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4</w:t>
            </w:r>
          </w:p>
        </w:tc>
        <w:tc>
          <w:tcPr>
            <w:tcW w:type="dxa" w:w="5760"/>
            <w:vAlign w:val="center"/>
          </w:tcPr>
          <w:p>
            <w:r>
              <w:rPr>
                <w:b w:val="false"/>
                <w:bCs w:val="false"/>
              </w:rPr>
              <w:t xml:space="preserve">Transformer trailer (low-bed, 60T capacity)</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5</w:t>
            </w:r>
          </w:p>
        </w:tc>
        <w:tc>
          <w:tcPr>
            <w:tcW w:type="dxa" w:w="5760"/>
            <w:vAlign w:val="center"/>
          </w:tcPr>
          <w:p>
            <w:r>
              <w:rPr>
                <w:b w:val="false"/>
                <w:bCs w:val="false"/>
              </w:rPr>
              <w:t xml:space="preserve">Excavator (JCB) 0.9 cum</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6</w:t>
            </w:r>
          </w:p>
        </w:tc>
        <w:tc>
          <w:tcPr>
            <w:tcW w:type="dxa" w:w="5760"/>
            <w:vAlign w:val="center"/>
          </w:tcPr>
          <w:p>
            <w:r>
              <w:rPr>
                <w:b w:val="false"/>
                <w:bCs w:val="false"/>
              </w:rPr>
              <w:t xml:space="preserve">Concrete Batching Plant (30 cum/hr)</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7</w:t>
            </w:r>
          </w:p>
        </w:tc>
        <w:tc>
          <w:tcPr>
            <w:tcW w:type="dxa" w:w="5760"/>
            <w:vAlign w:val="center"/>
          </w:tcPr>
          <w:p>
            <w:r>
              <w:rPr>
                <w:b w:val="false"/>
                <w:bCs w:val="false"/>
              </w:rPr>
              <w:t xml:space="preserve">Concrete Transit Mixer (6 cum)</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8</w:t>
            </w:r>
          </w:p>
        </w:tc>
        <w:tc>
          <w:tcPr>
            <w:tcW w:type="dxa" w:w="5760"/>
            <w:vAlign w:val="center"/>
          </w:tcPr>
          <w:p>
            <w:r>
              <w:rPr>
                <w:b w:val="false"/>
                <w:bCs w:val="false"/>
              </w:rPr>
              <w:t xml:space="preserve">Vibrator - Needle type</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9</w:t>
            </w:r>
          </w:p>
        </w:tc>
        <w:tc>
          <w:tcPr>
            <w:tcW w:type="dxa" w:w="5760"/>
            <w:vAlign w:val="center"/>
          </w:tcPr>
          <w:p>
            <w:r>
              <w:rPr>
                <w:b w:val="false"/>
                <w:bCs w:val="false"/>
              </w:rPr>
              <w:t xml:space="preserve">DG Set 125 kVA (construction power)</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10</w:t>
            </w:r>
          </w:p>
        </w:tc>
        <w:tc>
          <w:tcPr>
            <w:tcW w:type="dxa" w:w="5760"/>
            <w:vAlign w:val="center"/>
          </w:tcPr>
          <w:p>
            <w:r>
              <w:rPr>
                <w:b w:val="false"/>
                <w:bCs w:val="false"/>
              </w:rPr>
              <w:t xml:space="preserve">DG Set 62.5 kVA (backup)</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11</w:t>
            </w:r>
          </w:p>
        </w:tc>
        <w:tc>
          <w:tcPr>
            <w:tcW w:type="dxa" w:w="5760"/>
            <w:vAlign w:val="center"/>
          </w:tcPr>
          <w:p>
            <w:r>
              <w:rPr>
                <w:b w:val="false"/>
                <w:bCs w:val="false"/>
              </w:rPr>
              <w:t xml:space="preserve">Cable Laying Machine / Winch</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12</w:t>
            </w:r>
          </w:p>
        </w:tc>
        <w:tc>
          <w:tcPr>
            <w:tcW w:type="dxa" w:w="5760"/>
            <w:vAlign w:val="center"/>
          </w:tcPr>
          <w:p>
            <w:r>
              <w:rPr>
                <w:b w:val="false"/>
                <w:bCs w:val="false"/>
              </w:rPr>
              <w:t xml:space="preserve">HV Cable Jointing Kit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13</w:t>
            </w:r>
          </w:p>
        </w:tc>
        <w:tc>
          <w:tcPr>
            <w:tcW w:type="dxa" w:w="5760"/>
            <w:vAlign w:val="center"/>
          </w:tcPr>
          <w:p>
            <w:r>
              <w:rPr>
                <w:b w:val="false"/>
                <w:bCs w:val="false"/>
              </w:rPr>
              <w:t xml:space="preserve">Insulation Resistance (IR) Tester (5kV)</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14</w:t>
            </w:r>
          </w:p>
        </w:tc>
        <w:tc>
          <w:tcPr>
            <w:tcW w:type="dxa" w:w="5760"/>
            <w:vAlign w:val="center"/>
          </w:tcPr>
          <w:p>
            <w:r>
              <w:rPr>
                <w:b w:val="false"/>
                <w:bCs w:val="false"/>
              </w:rPr>
              <w:t xml:space="preserve">Primary Injection Test Kit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15</w:t>
            </w:r>
          </w:p>
        </w:tc>
        <w:tc>
          <w:tcPr>
            <w:tcW w:type="dxa" w:w="5760"/>
            <w:vAlign w:val="center"/>
          </w:tcPr>
          <w:p>
            <w:r>
              <w:rPr>
                <w:b w:val="false"/>
                <w:bCs w:val="false"/>
              </w:rPr>
              <w:t xml:space="preserve">Secondary Injection Test Kit</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16</w:t>
            </w:r>
          </w:p>
        </w:tc>
        <w:tc>
          <w:tcPr>
            <w:tcW w:type="dxa" w:w="5760"/>
            <w:vAlign w:val="center"/>
          </w:tcPr>
          <w:p>
            <w:r>
              <w:rPr>
                <w:b w:val="false"/>
                <w:bCs w:val="false"/>
              </w:rPr>
              <w:t xml:space="preserve">CT/PT Analyzer</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17</w:t>
            </w:r>
          </w:p>
        </w:tc>
        <w:tc>
          <w:tcPr>
            <w:tcW w:type="dxa" w:w="5760"/>
            <w:vAlign w:val="center"/>
          </w:tcPr>
          <w:p>
            <w:r>
              <w:rPr>
                <w:b w:val="false"/>
                <w:bCs w:val="false"/>
              </w:rPr>
              <w:t xml:space="preserve">Sweep Frequency Response Analyzer (SFRA)</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18</w:t>
            </w:r>
          </w:p>
        </w:tc>
        <w:tc>
          <w:tcPr>
            <w:tcW w:type="dxa" w:w="5760"/>
            <w:vAlign w:val="center"/>
          </w:tcPr>
          <w:p>
            <w:r>
              <w:rPr>
                <w:b w:val="false"/>
                <w:bCs w:val="false"/>
              </w:rPr>
              <w:t xml:space="preserve">Tan Delta Test Set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19</w:t>
            </w:r>
          </w:p>
        </w:tc>
        <w:tc>
          <w:tcPr>
            <w:tcW w:type="dxa" w:w="5760"/>
            <w:vAlign w:val="center"/>
          </w:tcPr>
          <w:p>
            <w:r>
              <w:rPr>
                <w:b w:val="false"/>
                <w:bCs w:val="false"/>
              </w:rPr>
              <w:t xml:space="preserve">Oil BDV Test Kit</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20</w:t>
            </w:r>
          </w:p>
        </w:tc>
        <w:tc>
          <w:tcPr>
            <w:tcW w:type="dxa" w:w="5760"/>
            <w:vAlign w:val="center"/>
          </w:tcPr>
          <w:p>
            <w:r>
              <w:rPr>
                <w:b w:val="false"/>
                <w:bCs w:val="false"/>
              </w:rPr>
              <w:t xml:space="preserve">Earth Resistance Tester (Fall-of-Potential)</w:t>
            </w:r>
          </w:p>
        </w:tc>
        <w:tc>
          <w:tcPr>
            <w:tcW w:type="dxa" w:w="3000"/>
            <w:vAlign w:val="center"/>
          </w:tcPr>
          <w:p>
            <w:r>
              <w:rPr>
                <w:b w:val="false"/>
                <w:bCs w:val="false"/>
              </w:rPr>
              <w:t xml:space="preserve">Hired, on long-term rental from empanelled vendor</w:t>
            </w:r>
          </w:p>
        </w:tc>
      </w:tr>
    </w:tbl>
    <w:p>
      <w:pPr>
        <w:pStyle w:val="Heading1"/>
        <w:spacing w:after="150" w:before="300"/>
      </w:pPr>
      <w:r>
        <w:t xml:space="preserve">15. Mandatory Spares List</w:t>
      </w:r>
    </w:p>
    <w:p>
      <w:pPr>
        <w:spacing w:after="160" w:line="300"/>
      </w:pPr>
      <w:r>
        <w:rPr>
          <w:sz w:val="22"/>
          <w:szCs w:val="22"/>
        </w:rPr>
        <w:t xml:space="preserve">The following mandatory spares are offered as part of the Contract Price, for GSETCL's use during the 24-month Defect Liability Period and initial O&amp;M phase; priced separately in the BOQ (Section 20/21, Item 57). Delivery of the complete spares list to GSETCL's designated store is proposed within 30 days of commissioning.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3000"/>
      </w:tblGrid>
      <w:tr>
        <w:trPr>
          <w:tblHeader/>
        </w:trPr>
        <w:tc>
          <w:tcPr>
            <w:tcW w:type="dxa" w:w="700"/>
            <w:shd w:fill="1F4E79" w:val="clear"/>
            <w:vAlign w:val="center"/>
          </w:tcPr>
          <w:p>
            <w:r>
              <w:rPr>
                <w:b/>
                <w:bCs/>
                <w:color w:val="FFFFFF"/>
              </w:rPr>
              <w:t xml:space="preserve">S.No.</w:t>
            </w:r>
          </w:p>
        </w:tc>
        <w:tc>
          <w:tcPr>
            <w:tcW w:type="dxa" w:w="5760"/>
            <w:shd w:fill="1F4E79" w:val="clear"/>
            <w:vAlign w:val="center"/>
          </w:tcPr>
          <w:p>
            <w:r>
              <w:rPr>
                <w:b/>
                <w:bCs/>
                <w:color w:val="FFFFFF"/>
              </w:rPr>
              <w:t xml:space="preserve">Spare Item</w:t>
            </w:r>
          </w:p>
        </w:tc>
        <w:tc>
          <w:tcPr>
            <w:tcW w:type="dxa" w:w="3000"/>
            <w:shd w:fill="1F4E79" w:val="clear"/>
            <w:vAlign w:val="center"/>
          </w:tcPr>
          <w:p>
            <w:r>
              <w:rPr>
                <w:b/>
                <w:bCs/>
                <w:color w:val="FFFFFF"/>
              </w:rPr>
              <w:t xml:space="preserve">Quantity Offered</w:t>
            </w:r>
          </w:p>
        </w:tc>
      </w:tr>
      <w:tr>
        <w:tc>
          <w:tcPr>
            <w:tcW w:type="dxa" w:w="700"/>
            <w:vAlign w:val="center"/>
          </w:tcPr>
          <w:p>
            <w:r>
              <w:rPr>
                <w:b w:val="false"/>
                <w:bCs w:val="false"/>
              </w:rPr>
              <w:t xml:space="preserve">1</w:t>
            </w:r>
          </w:p>
        </w:tc>
        <w:tc>
          <w:tcPr>
            <w:tcW w:type="dxa" w:w="5760"/>
            <w:vAlign w:val="center"/>
          </w:tcPr>
          <w:p>
            <w:r>
              <w:rPr>
                <w:b w:val="false"/>
                <w:bCs w:val="false"/>
              </w:rPr>
              <w:t xml:space="preserve">132kV CB spare trip/close coil</w:t>
            </w:r>
          </w:p>
        </w:tc>
        <w:tc>
          <w:tcPr>
            <w:tcW w:type="dxa" w:w="3000"/>
            <w:vAlign w:val="center"/>
          </w:tcPr>
          <w:p>
            <w:r>
              <w:rPr>
                <w:b w:val="false"/>
                <w:bCs w:val="false"/>
              </w:rPr>
              <w:t xml:space="preserve">1</w:t>
            </w:r>
          </w:p>
        </w:tc>
      </w:tr>
      <w:tr>
        <w:tc>
          <w:tcPr>
            <w:tcW w:type="dxa" w:w="700"/>
            <w:vAlign w:val="center"/>
          </w:tcPr>
          <w:p>
            <w:r>
              <w:rPr>
                <w:b w:val="false"/>
                <w:bCs w:val="false"/>
              </w:rPr>
              <w:t xml:space="preserve">2</w:t>
            </w:r>
          </w:p>
        </w:tc>
        <w:tc>
          <w:tcPr>
            <w:tcW w:type="dxa" w:w="5760"/>
            <w:vAlign w:val="center"/>
          </w:tcPr>
          <w:p>
            <w:r>
              <w:rPr>
                <w:b w:val="false"/>
                <w:bCs w:val="false"/>
              </w:rPr>
              <w:t xml:space="preserve">132kV CB spare SF6 density monitor</w:t>
            </w:r>
          </w:p>
        </w:tc>
        <w:tc>
          <w:tcPr>
            <w:tcW w:type="dxa" w:w="3000"/>
            <w:vAlign w:val="center"/>
          </w:tcPr>
          <w:p>
            <w:r>
              <w:rPr>
                <w:b w:val="false"/>
                <w:bCs w:val="false"/>
              </w:rPr>
              <w:t xml:space="preserve">2</w:t>
            </w:r>
          </w:p>
        </w:tc>
      </w:tr>
      <w:tr>
        <w:tc>
          <w:tcPr>
            <w:tcW w:type="dxa" w:w="700"/>
            <w:vAlign w:val="center"/>
          </w:tcPr>
          <w:p>
            <w:r>
              <w:rPr>
                <w:b w:val="false"/>
                <w:bCs w:val="false"/>
              </w:rPr>
              <w:t xml:space="preserve">3</w:t>
            </w:r>
          </w:p>
        </w:tc>
        <w:tc>
          <w:tcPr>
            <w:tcW w:type="dxa" w:w="5760"/>
            <w:vAlign w:val="center"/>
          </w:tcPr>
          <w:p>
            <w:r>
              <w:rPr>
                <w:b w:val="false"/>
                <w:bCs w:val="false"/>
              </w:rPr>
              <w:t xml:space="preserve">CT/PT spare secondary terminal block</w:t>
            </w:r>
          </w:p>
        </w:tc>
        <w:tc>
          <w:tcPr>
            <w:tcW w:type="dxa" w:w="3000"/>
            <w:vAlign w:val="center"/>
          </w:tcPr>
          <w:p>
            <w:r>
              <w:rPr>
                <w:b w:val="false"/>
                <w:bCs w:val="false"/>
              </w:rPr>
              <w:t xml:space="preserve">3</w:t>
            </w:r>
          </w:p>
        </w:tc>
      </w:tr>
      <w:tr>
        <w:tc>
          <w:tcPr>
            <w:tcW w:type="dxa" w:w="700"/>
            <w:vAlign w:val="center"/>
          </w:tcPr>
          <w:p>
            <w:r>
              <w:rPr>
                <w:b w:val="false"/>
                <w:bCs w:val="false"/>
              </w:rPr>
              <w:t xml:space="preserve">4</w:t>
            </w:r>
          </w:p>
        </w:tc>
        <w:tc>
          <w:tcPr>
            <w:tcW w:type="dxa" w:w="5760"/>
            <w:vAlign w:val="center"/>
          </w:tcPr>
          <w:p>
            <w:r>
              <w:rPr>
                <w:b w:val="false"/>
                <w:bCs w:val="false"/>
              </w:rPr>
              <w:t xml:space="preserve">Numerical relay - spare unit (1 per type)</w:t>
            </w:r>
          </w:p>
        </w:tc>
        <w:tc>
          <w:tcPr>
            <w:tcW w:type="dxa" w:w="3000"/>
            <w:vAlign w:val="center"/>
          </w:tcPr>
          <w:p>
            <w:r>
              <w:rPr>
                <w:b w:val="false"/>
                <w:bCs w:val="false"/>
              </w:rPr>
              <w:t xml:space="preserve">1</w:t>
            </w:r>
          </w:p>
        </w:tc>
      </w:tr>
      <w:tr>
        <w:tc>
          <w:tcPr>
            <w:tcW w:type="dxa" w:w="700"/>
            <w:vAlign w:val="center"/>
          </w:tcPr>
          <w:p>
            <w:r>
              <w:rPr>
                <w:b w:val="false"/>
                <w:bCs w:val="false"/>
              </w:rPr>
              <w:t xml:space="preserve">5</w:t>
            </w:r>
          </w:p>
        </w:tc>
        <w:tc>
          <w:tcPr>
            <w:tcW w:type="dxa" w:w="5760"/>
            <w:vAlign w:val="center"/>
          </w:tcPr>
          <w:p>
            <w:r>
              <w:rPr>
                <w:b w:val="false"/>
                <w:bCs w:val="false"/>
              </w:rPr>
              <w:t xml:space="preserve">Battery cells - 10% spare capacity</w:t>
            </w:r>
          </w:p>
        </w:tc>
        <w:tc>
          <w:tcPr>
            <w:tcW w:type="dxa" w:w="3000"/>
            <w:vAlign w:val="center"/>
          </w:tcPr>
          <w:p>
            <w:r>
              <w:rPr>
                <w:b w:val="false"/>
                <w:bCs w:val="false"/>
              </w:rPr>
              <w:t xml:space="preserve">2</w:t>
            </w:r>
          </w:p>
        </w:tc>
      </w:tr>
      <w:tr>
        <w:tc>
          <w:tcPr>
            <w:tcW w:type="dxa" w:w="700"/>
            <w:vAlign w:val="center"/>
          </w:tcPr>
          <w:p>
            <w:r>
              <w:rPr>
                <w:b w:val="false"/>
                <w:bCs w:val="false"/>
              </w:rPr>
              <w:t xml:space="preserve">6</w:t>
            </w:r>
          </w:p>
        </w:tc>
        <w:tc>
          <w:tcPr>
            <w:tcW w:type="dxa" w:w="5760"/>
            <w:vAlign w:val="center"/>
          </w:tcPr>
          <w:p>
            <w:r>
              <w:rPr>
                <w:b w:val="false"/>
                <w:bCs w:val="false"/>
              </w:rPr>
              <w:t xml:space="preserve">Control cable - 5% spare length</w:t>
            </w:r>
          </w:p>
        </w:tc>
        <w:tc>
          <w:tcPr>
            <w:tcW w:type="dxa" w:w="3000"/>
            <w:vAlign w:val="center"/>
          </w:tcPr>
          <w:p>
            <w:r>
              <w:rPr>
                <w:b w:val="false"/>
                <w:bCs w:val="false"/>
              </w:rPr>
              <w:t xml:space="preserve">3</w:t>
            </w:r>
          </w:p>
        </w:tc>
      </w:tr>
      <w:tr>
        <w:tc>
          <w:tcPr>
            <w:tcW w:type="dxa" w:w="700"/>
            <w:vAlign w:val="center"/>
          </w:tcPr>
          <w:p>
            <w:r>
              <w:rPr>
                <w:b w:val="false"/>
                <w:bCs w:val="false"/>
              </w:rPr>
              <w:t xml:space="preserve">7</w:t>
            </w:r>
          </w:p>
        </w:tc>
        <w:tc>
          <w:tcPr>
            <w:tcW w:type="dxa" w:w="5760"/>
            <w:vAlign w:val="center"/>
          </w:tcPr>
          <w:p>
            <w:r>
              <w:rPr>
                <w:b w:val="false"/>
                <w:bCs w:val="false"/>
              </w:rPr>
              <w:t xml:space="preserve">Power cable - 3% spare length</w:t>
            </w:r>
          </w:p>
        </w:tc>
        <w:tc>
          <w:tcPr>
            <w:tcW w:type="dxa" w:w="3000"/>
            <w:vAlign w:val="center"/>
          </w:tcPr>
          <w:p>
            <w:r>
              <w:rPr>
                <w:b w:val="false"/>
                <w:bCs w:val="false"/>
              </w:rPr>
              <w:t xml:space="preserve">1</w:t>
            </w:r>
          </w:p>
        </w:tc>
      </w:tr>
      <w:tr>
        <w:tc>
          <w:tcPr>
            <w:tcW w:type="dxa" w:w="700"/>
            <w:vAlign w:val="center"/>
          </w:tcPr>
          <w:p>
            <w:r>
              <w:rPr>
                <w:b w:val="false"/>
                <w:bCs w:val="false"/>
              </w:rPr>
              <w:t xml:space="preserve">8</w:t>
            </w:r>
          </w:p>
        </w:tc>
        <w:tc>
          <w:tcPr>
            <w:tcW w:type="dxa" w:w="5760"/>
            <w:vAlign w:val="center"/>
          </w:tcPr>
          <w:p>
            <w:r>
              <w:rPr>
                <w:b w:val="false"/>
                <w:bCs w:val="false"/>
              </w:rPr>
              <w:t xml:space="preserve">OLTC spare contacts set</w:t>
            </w:r>
          </w:p>
        </w:tc>
        <w:tc>
          <w:tcPr>
            <w:tcW w:type="dxa" w:w="3000"/>
            <w:vAlign w:val="center"/>
          </w:tcPr>
          <w:p>
            <w:r>
              <w:rPr>
                <w:b w:val="false"/>
                <w:bCs w:val="false"/>
              </w:rPr>
              <w:t xml:space="preserve">2</w:t>
            </w:r>
          </w:p>
        </w:tc>
      </w:tr>
      <w:tr>
        <w:tc>
          <w:tcPr>
            <w:tcW w:type="dxa" w:w="700"/>
            <w:vAlign w:val="center"/>
          </w:tcPr>
          <w:p>
            <w:r>
              <w:rPr>
                <w:b w:val="false"/>
                <w:bCs w:val="false"/>
              </w:rPr>
              <w:t xml:space="preserve">9</w:t>
            </w:r>
          </w:p>
        </w:tc>
        <w:tc>
          <w:tcPr>
            <w:tcW w:type="dxa" w:w="5760"/>
            <w:vAlign w:val="center"/>
          </w:tcPr>
          <w:p>
            <w:r>
              <w:rPr>
                <w:b w:val="false"/>
                <w:bCs w:val="false"/>
              </w:rPr>
              <w:t xml:space="preserve">Transformer Buchholz relay - spare</w:t>
            </w:r>
          </w:p>
        </w:tc>
        <w:tc>
          <w:tcPr>
            <w:tcW w:type="dxa" w:w="3000"/>
            <w:vAlign w:val="center"/>
          </w:tcPr>
          <w:p>
            <w:r>
              <w:rPr>
                <w:b w:val="false"/>
                <w:bCs w:val="false"/>
              </w:rPr>
              <w:t xml:space="preserve">3</w:t>
            </w:r>
          </w:p>
        </w:tc>
      </w:tr>
      <w:tr>
        <w:tc>
          <w:tcPr>
            <w:tcW w:type="dxa" w:w="700"/>
            <w:vAlign w:val="center"/>
          </w:tcPr>
          <w:p>
            <w:r>
              <w:rPr>
                <w:b w:val="false"/>
                <w:bCs w:val="false"/>
              </w:rPr>
              <w:t xml:space="preserve">10</w:t>
            </w:r>
          </w:p>
        </w:tc>
        <w:tc>
          <w:tcPr>
            <w:tcW w:type="dxa" w:w="5760"/>
            <w:vAlign w:val="center"/>
          </w:tcPr>
          <w:p>
            <w:r>
              <w:rPr>
                <w:b w:val="false"/>
                <w:bCs w:val="false"/>
              </w:rPr>
              <w:t xml:space="preserve">Transformer oil - 500 litres reserve</w:t>
            </w:r>
          </w:p>
        </w:tc>
        <w:tc>
          <w:tcPr>
            <w:tcW w:type="dxa" w:w="3000"/>
            <w:vAlign w:val="center"/>
          </w:tcPr>
          <w:p>
            <w:r>
              <w:rPr>
                <w:b w:val="false"/>
                <w:bCs w:val="false"/>
              </w:rPr>
              <w:t xml:space="preserve">1</w:t>
            </w:r>
          </w:p>
        </w:tc>
      </w:tr>
      <w:tr>
        <w:tc>
          <w:tcPr>
            <w:tcW w:type="dxa" w:w="700"/>
            <w:vAlign w:val="center"/>
          </w:tcPr>
          <w:p>
            <w:r>
              <w:rPr>
                <w:b w:val="false"/>
                <w:bCs w:val="false"/>
              </w:rPr>
              <w:t xml:space="preserve">11</w:t>
            </w:r>
          </w:p>
        </w:tc>
        <w:tc>
          <w:tcPr>
            <w:tcW w:type="dxa" w:w="5760"/>
            <w:vAlign w:val="center"/>
          </w:tcPr>
          <w:p>
            <w:r>
              <w:rPr>
                <w:b w:val="false"/>
                <w:bCs w:val="false"/>
              </w:rPr>
              <w:t xml:space="preserve">Isolator spare operating mechanism</w:t>
            </w:r>
          </w:p>
        </w:tc>
        <w:tc>
          <w:tcPr>
            <w:tcW w:type="dxa" w:w="3000"/>
            <w:vAlign w:val="center"/>
          </w:tcPr>
          <w:p>
            <w:r>
              <w:rPr>
                <w:b w:val="false"/>
                <w:bCs w:val="false"/>
              </w:rPr>
              <w:t xml:space="preserve">2</w:t>
            </w:r>
          </w:p>
        </w:tc>
      </w:tr>
      <w:tr>
        <w:tc>
          <w:tcPr>
            <w:tcW w:type="dxa" w:w="700"/>
            <w:vAlign w:val="center"/>
          </w:tcPr>
          <w:p>
            <w:r>
              <w:rPr>
                <w:b w:val="false"/>
                <w:bCs w:val="false"/>
              </w:rPr>
              <w:t xml:space="preserve">12</w:t>
            </w:r>
          </w:p>
        </w:tc>
        <w:tc>
          <w:tcPr>
            <w:tcW w:type="dxa" w:w="5760"/>
            <w:vAlign w:val="center"/>
          </w:tcPr>
          <w:p>
            <w:r>
              <w:rPr>
                <w:b w:val="false"/>
                <w:bCs w:val="false"/>
              </w:rPr>
              <w:t xml:space="preserve">Lightning arrester - 2 spare units</w:t>
            </w:r>
          </w:p>
        </w:tc>
        <w:tc>
          <w:tcPr>
            <w:tcW w:type="dxa" w:w="3000"/>
            <w:vAlign w:val="center"/>
          </w:tcPr>
          <w:p>
            <w:r>
              <w:rPr>
                <w:b w:val="false"/>
                <w:bCs w:val="false"/>
              </w:rPr>
              <w:t xml:space="preserve">3</w:t>
            </w:r>
          </w:p>
        </w:tc>
      </w:tr>
      <w:tr>
        <w:tc>
          <w:tcPr>
            <w:tcW w:type="dxa" w:w="700"/>
            <w:vAlign w:val="center"/>
          </w:tcPr>
          <w:p>
            <w:r>
              <w:rPr>
                <w:b w:val="false"/>
                <w:bCs w:val="false"/>
              </w:rPr>
              <w:t xml:space="preserve">13</w:t>
            </w:r>
          </w:p>
        </w:tc>
        <w:tc>
          <w:tcPr>
            <w:tcW w:type="dxa" w:w="5760"/>
            <w:vAlign w:val="center"/>
          </w:tcPr>
          <w:p>
            <w:r>
              <w:rPr>
                <w:b w:val="false"/>
                <w:bCs w:val="false"/>
              </w:rPr>
              <w:t xml:space="preserve">SCADA/RTU - spare I/O card set</w:t>
            </w:r>
          </w:p>
        </w:tc>
        <w:tc>
          <w:tcPr>
            <w:tcW w:type="dxa" w:w="3000"/>
            <w:vAlign w:val="center"/>
          </w:tcPr>
          <w:p>
            <w:r>
              <w:rPr>
                <w:b w:val="false"/>
                <w:bCs w:val="false"/>
              </w:rPr>
              <w:t xml:space="preserve">1</w:t>
            </w:r>
          </w:p>
        </w:tc>
      </w:tr>
      <w:tr>
        <w:tc>
          <w:tcPr>
            <w:tcW w:type="dxa" w:w="700"/>
            <w:vAlign w:val="center"/>
          </w:tcPr>
          <w:p>
            <w:r>
              <w:rPr>
                <w:b w:val="false"/>
                <w:bCs w:val="false"/>
              </w:rPr>
              <w:t xml:space="preserve">14</w:t>
            </w:r>
          </w:p>
        </w:tc>
        <w:tc>
          <w:tcPr>
            <w:tcW w:type="dxa" w:w="5760"/>
            <w:vAlign w:val="center"/>
          </w:tcPr>
          <w:p>
            <w:r>
              <w:rPr>
                <w:b w:val="false"/>
                <w:bCs w:val="false"/>
              </w:rPr>
              <w:t xml:space="preserve">Cooling fan motor - spare set (transformer)</w:t>
            </w:r>
          </w:p>
        </w:tc>
        <w:tc>
          <w:tcPr>
            <w:tcW w:type="dxa" w:w="3000"/>
            <w:vAlign w:val="center"/>
          </w:tcPr>
          <w:p>
            <w:r>
              <w:rPr>
                <w:b w:val="false"/>
                <w:bCs w:val="false"/>
              </w:rPr>
              <w:t xml:space="preserve">2</w:t>
            </w:r>
          </w:p>
        </w:tc>
      </w:tr>
      <w:tr>
        <w:tc>
          <w:tcPr>
            <w:tcW w:type="dxa" w:w="700"/>
            <w:vAlign w:val="center"/>
          </w:tcPr>
          <w:p>
            <w:r>
              <w:rPr>
                <w:b w:val="false"/>
                <w:bCs w:val="false"/>
              </w:rPr>
              <w:t xml:space="preserve">15</w:t>
            </w:r>
          </w:p>
        </w:tc>
        <w:tc>
          <w:tcPr>
            <w:tcW w:type="dxa" w:w="5760"/>
            <w:vAlign w:val="center"/>
          </w:tcPr>
          <w:p>
            <w:r>
              <w:rPr>
                <w:b w:val="false"/>
                <w:bCs w:val="false"/>
              </w:rPr>
              <w:t xml:space="preserve">Gasket &amp; sealing kit - transformer</w:t>
            </w:r>
          </w:p>
        </w:tc>
        <w:tc>
          <w:tcPr>
            <w:tcW w:type="dxa" w:w="3000"/>
            <w:vAlign w:val="center"/>
          </w:tcPr>
          <w:p>
            <w:r>
              <w:rPr>
                <w:b w:val="false"/>
                <w:bCs w:val="false"/>
              </w:rPr>
              <w:t xml:space="preserve">3</w:t>
            </w:r>
          </w:p>
        </w:tc>
      </w:tr>
      <w:tr>
        <w:tc>
          <w:tcPr>
            <w:tcW w:type="dxa" w:w="700"/>
            <w:vAlign w:val="center"/>
          </w:tcPr>
          <w:p>
            <w:r>
              <w:rPr>
                <w:b w:val="false"/>
                <w:bCs w:val="false"/>
              </w:rPr>
              <w:t xml:space="preserve">16</w:t>
            </w:r>
          </w:p>
        </w:tc>
        <w:tc>
          <w:tcPr>
            <w:tcW w:type="dxa" w:w="5760"/>
            <w:vAlign w:val="center"/>
          </w:tcPr>
          <w:p>
            <w:r>
              <w:rPr>
                <w:b w:val="false"/>
                <w:bCs w:val="false"/>
              </w:rPr>
              <w:t xml:space="preserve">Earthing clamps &amp; connectors - spare set</w:t>
            </w:r>
          </w:p>
        </w:tc>
        <w:tc>
          <w:tcPr>
            <w:tcW w:type="dxa" w:w="3000"/>
            <w:vAlign w:val="center"/>
          </w:tcPr>
          <w:p>
            <w:r>
              <w:rPr>
                <w:b w:val="false"/>
                <w:bCs w:val="false"/>
              </w:rPr>
              <w:t xml:space="preserve">1</w:t>
            </w:r>
          </w:p>
        </w:tc>
      </w:tr>
      <w:tr>
        <w:tc>
          <w:tcPr>
            <w:tcW w:type="dxa" w:w="700"/>
            <w:vAlign w:val="center"/>
          </w:tcPr>
          <w:p>
            <w:r>
              <w:rPr>
                <w:b w:val="false"/>
                <w:bCs w:val="false"/>
              </w:rPr>
              <w:t xml:space="preserve">17</w:t>
            </w:r>
          </w:p>
        </w:tc>
        <w:tc>
          <w:tcPr>
            <w:tcW w:type="dxa" w:w="5760"/>
            <w:vAlign w:val="center"/>
          </w:tcPr>
          <w:p>
            <w:r>
              <w:rPr>
                <w:b w:val="false"/>
                <w:bCs w:val="false"/>
              </w:rPr>
              <w:t xml:space="preserve">Fuses &amp; MCBs - assorted spare set</w:t>
            </w:r>
          </w:p>
        </w:tc>
        <w:tc>
          <w:tcPr>
            <w:tcW w:type="dxa" w:w="3000"/>
            <w:vAlign w:val="center"/>
          </w:tcPr>
          <w:p>
            <w:r>
              <w:rPr>
                <w:b w:val="false"/>
                <w:bCs w:val="false"/>
              </w:rPr>
              <w:t xml:space="preserve">2</w:t>
            </w:r>
          </w:p>
        </w:tc>
      </w:tr>
      <w:tr>
        <w:tc>
          <w:tcPr>
            <w:tcW w:type="dxa" w:w="700"/>
            <w:vAlign w:val="center"/>
          </w:tcPr>
          <w:p>
            <w:r>
              <w:rPr>
                <w:b w:val="false"/>
                <w:bCs w:val="false"/>
              </w:rPr>
              <w:t xml:space="preserve">18</w:t>
            </w:r>
          </w:p>
        </w:tc>
        <w:tc>
          <w:tcPr>
            <w:tcW w:type="dxa" w:w="5760"/>
            <w:vAlign w:val="center"/>
          </w:tcPr>
          <w:p>
            <w:r>
              <w:rPr>
                <w:b w:val="false"/>
                <w:bCs w:val="false"/>
              </w:rPr>
              <w:t xml:space="preserve">Indicating lamps &amp; push buttons - spare set</w:t>
            </w:r>
          </w:p>
        </w:tc>
        <w:tc>
          <w:tcPr>
            <w:tcW w:type="dxa" w:w="3000"/>
            <w:vAlign w:val="center"/>
          </w:tcPr>
          <w:p>
            <w:r>
              <w:rPr>
                <w:b w:val="false"/>
                <w:bCs w:val="false"/>
              </w:rPr>
              <w:t xml:space="preserve">3</w:t>
            </w:r>
          </w:p>
        </w:tc>
      </w:tr>
      <w:tr>
        <w:tc>
          <w:tcPr>
            <w:tcW w:type="dxa" w:w="700"/>
            <w:vAlign w:val="center"/>
          </w:tcPr>
          <w:p>
            <w:r>
              <w:rPr>
                <w:b w:val="false"/>
                <w:bCs w:val="false"/>
              </w:rPr>
              <w:t xml:space="preserve">19</w:t>
            </w:r>
          </w:p>
        </w:tc>
        <w:tc>
          <w:tcPr>
            <w:tcW w:type="dxa" w:w="5760"/>
            <w:vAlign w:val="center"/>
          </w:tcPr>
          <w:p>
            <w:r>
              <w:rPr>
                <w:b w:val="false"/>
                <w:bCs w:val="false"/>
              </w:rPr>
              <w:t xml:space="preserve">Cable glands &amp; lugs - assorted spare set</w:t>
            </w:r>
          </w:p>
        </w:tc>
        <w:tc>
          <w:tcPr>
            <w:tcW w:type="dxa" w:w="3000"/>
            <w:vAlign w:val="center"/>
          </w:tcPr>
          <w:p>
            <w:r>
              <w:rPr>
                <w:b w:val="false"/>
                <w:bCs w:val="false"/>
              </w:rPr>
              <w:t xml:space="preserve">1</w:t>
            </w:r>
          </w:p>
        </w:tc>
      </w:tr>
      <w:tr>
        <w:tc>
          <w:tcPr>
            <w:tcW w:type="dxa" w:w="700"/>
            <w:vAlign w:val="center"/>
          </w:tcPr>
          <w:p>
            <w:r>
              <w:rPr>
                <w:b w:val="false"/>
                <w:bCs w:val="false"/>
              </w:rPr>
              <w:t xml:space="preserve">20</w:t>
            </w:r>
          </w:p>
        </w:tc>
        <w:tc>
          <w:tcPr>
            <w:tcW w:type="dxa" w:w="5760"/>
            <w:vAlign w:val="center"/>
          </w:tcPr>
          <w:p>
            <w:r>
              <w:rPr>
                <w:b w:val="false"/>
                <w:bCs w:val="false"/>
              </w:rPr>
              <w:t xml:space="preserve">Auxiliary relays &amp; timers - spare set</w:t>
            </w:r>
          </w:p>
        </w:tc>
        <w:tc>
          <w:tcPr>
            <w:tcW w:type="dxa" w:w="3000"/>
            <w:vAlign w:val="center"/>
          </w:tcPr>
          <w:p>
            <w:r>
              <w:rPr>
                <w:b w:val="false"/>
                <w:bCs w:val="false"/>
              </w:rPr>
              <w:t xml:space="preserve">2</w:t>
            </w:r>
          </w:p>
        </w:tc>
      </w:tr>
    </w:tbl>
    <w:p>
      <w:pPr>
        <w:pStyle w:val="Heading1"/>
        <w:spacing w:after="150" w:before="300"/>
      </w:pPr>
      <w:r>
        <w:t xml:space="preserve">16. Testing &amp; Commissioning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2200"/>
      </w:tblGrid>
      <w:tr>
        <w:trPr>
          <w:tblHeader/>
        </w:trPr>
        <w:tc>
          <w:tcPr>
            <w:tcW w:type="dxa" w:w="700"/>
            <w:shd w:fill="1F4E79" w:val="clear"/>
            <w:vAlign w:val="center"/>
          </w:tcPr>
          <w:p>
            <w:r>
              <w:rPr>
                <w:b/>
                <w:bCs/>
                <w:color w:val="FFFFFF"/>
              </w:rPr>
              <w:t xml:space="preserve">S.No.</w:t>
            </w:r>
          </w:p>
        </w:tc>
        <w:tc>
          <w:tcPr>
            <w:tcW w:type="dxa" w:w="5560"/>
            <w:shd w:fill="1F4E79" w:val="clear"/>
            <w:vAlign w:val="center"/>
          </w:tcPr>
          <w:p>
            <w:r>
              <w:rPr>
                <w:b/>
                <w:bCs/>
                <w:color w:val="FFFFFF"/>
              </w:rPr>
              <w:t xml:space="preserve">Test / Check</w:t>
            </w:r>
          </w:p>
        </w:tc>
        <w:tc>
          <w:tcPr>
            <w:tcW w:type="dxa" w:w="2200"/>
            <w:shd w:fill="1F4E79" w:val="clear"/>
            <w:vAlign w:val="center"/>
          </w:tcPr>
          <w:p>
            <w:r>
              <w:rPr>
                <w:b/>
                <w:bCs/>
                <w:color w:val="FFFFFF"/>
              </w:rPr>
              <w:t xml:space="preserve">Stage</w:t>
            </w:r>
          </w:p>
        </w:tc>
      </w:tr>
      <w:tr>
        <w:tc>
          <w:tcPr>
            <w:tcW w:type="dxa" w:w="700"/>
            <w:vAlign w:val="center"/>
          </w:tcPr>
          <w:p>
            <w:r>
              <w:rPr>
                <w:b w:val="false"/>
                <w:bCs w:val="false"/>
              </w:rPr>
              <w:t xml:space="preserve">1</w:t>
            </w:r>
          </w:p>
        </w:tc>
        <w:tc>
          <w:tcPr>
            <w:tcW w:type="dxa" w:w="5560"/>
            <w:vAlign w:val="center"/>
          </w:tcPr>
          <w:p>
            <w:r>
              <w:rPr>
                <w:b w:val="false"/>
                <w:bCs w:val="false"/>
              </w:rPr>
              <w:t xml:space="preserve">Insulation Resistance (IR) test on all equipment before energization</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2</w:t>
            </w:r>
          </w:p>
        </w:tc>
        <w:tc>
          <w:tcPr>
            <w:tcW w:type="dxa" w:w="5560"/>
            <w:vAlign w:val="center"/>
          </w:tcPr>
          <w:p>
            <w:r>
              <w:rPr>
                <w:b w:val="false"/>
                <w:bCs w:val="false"/>
              </w:rPr>
              <w:t xml:space="preserve">High Voltage (HV) test on power &amp; control cables (VLF/DC)</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3</w:t>
            </w:r>
          </w:p>
        </w:tc>
        <w:tc>
          <w:tcPr>
            <w:tcW w:type="dxa" w:w="5560"/>
            <w:vAlign w:val="center"/>
          </w:tcPr>
          <w:p>
            <w:r>
              <w:rPr>
                <w:b w:val="false"/>
                <w:bCs w:val="false"/>
              </w:rPr>
              <w:t xml:space="preserve">Ratio &amp; Polarity test on all CTs/PTs</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4</w:t>
            </w:r>
          </w:p>
        </w:tc>
        <w:tc>
          <w:tcPr>
            <w:tcW w:type="dxa" w:w="5560"/>
            <w:vAlign w:val="center"/>
          </w:tcPr>
          <w:p>
            <w:r>
              <w:rPr>
                <w:b w:val="false"/>
                <w:bCs w:val="false"/>
              </w:rPr>
              <w:t xml:space="preserve">Ratio test on Power Transformer (all taps)</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5</w:t>
            </w:r>
          </w:p>
        </w:tc>
        <w:tc>
          <w:tcPr>
            <w:tcW w:type="dxa" w:w="5560"/>
            <w:vAlign w:val="center"/>
          </w:tcPr>
          <w:p>
            <w:r>
              <w:rPr>
                <w:b w:val="false"/>
                <w:bCs w:val="false"/>
              </w:rPr>
              <w:t xml:space="preserve">Winding Resistance measurement on Power Transformer</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6</w:t>
            </w:r>
          </w:p>
        </w:tc>
        <w:tc>
          <w:tcPr>
            <w:tcW w:type="dxa" w:w="5560"/>
            <w:vAlign w:val="center"/>
          </w:tcPr>
          <w:p>
            <w:r>
              <w:rPr>
                <w:b w:val="false"/>
                <w:bCs w:val="false"/>
              </w:rPr>
              <w:t xml:space="preserve">Magnetic balance &amp; magnetizing current test</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7</w:t>
            </w:r>
          </w:p>
        </w:tc>
        <w:tc>
          <w:tcPr>
            <w:tcW w:type="dxa" w:w="5560"/>
            <w:vAlign w:val="center"/>
          </w:tcPr>
          <w:p>
            <w:r>
              <w:rPr>
                <w:b w:val="false"/>
                <w:bCs w:val="false"/>
              </w:rPr>
              <w:t xml:space="preserve">Sweep Frequency Response Analysis (SFRA) - baseline</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8</w:t>
            </w:r>
          </w:p>
        </w:tc>
        <w:tc>
          <w:tcPr>
            <w:tcW w:type="dxa" w:w="5560"/>
            <w:vAlign w:val="center"/>
          </w:tcPr>
          <w:p>
            <w:r>
              <w:rPr>
                <w:b w:val="false"/>
                <w:bCs w:val="false"/>
              </w:rPr>
              <w:t xml:space="preserve">Vector group verification</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9</w:t>
            </w:r>
          </w:p>
        </w:tc>
        <w:tc>
          <w:tcPr>
            <w:tcW w:type="dxa" w:w="5560"/>
            <w:vAlign w:val="center"/>
          </w:tcPr>
          <w:p>
            <w:r>
              <w:rPr>
                <w:b w:val="false"/>
                <w:bCs w:val="false"/>
              </w:rPr>
              <w:t xml:space="preserve">Transformer oil - BDV, moisture (Karl Fischer), DGA (baseline)</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10</w:t>
            </w:r>
          </w:p>
        </w:tc>
        <w:tc>
          <w:tcPr>
            <w:tcW w:type="dxa" w:w="5560"/>
            <w:vAlign w:val="center"/>
          </w:tcPr>
          <w:p>
            <w:r>
              <w:rPr>
                <w:b w:val="false"/>
                <w:bCs w:val="false"/>
              </w:rPr>
              <w:t xml:space="preserve">SF6 gas - moisture and purity test on Circuit Breakers</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11</w:t>
            </w:r>
          </w:p>
        </w:tc>
        <w:tc>
          <w:tcPr>
            <w:tcW w:type="dxa" w:w="5560"/>
            <w:vAlign w:val="center"/>
          </w:tcPr>
          <w:p>
            <w:r>
              <w:rPr>
                <w:b w:val="false"/>
                <w:bCs w:val="false"/>
              </w:rPr>
              <w:t xml:space="preserve">Circuit Breaker timing &amp; contact resistance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12</w:t>
            </w:r>
          </w:p>
        </w:tc>
        <w:tc>
          <w:tcPr>
            <w:tcW w:type="dxa" w:w="5560"/>
            <w:vAlign w:val="center"/>
          </w:tcPr>
          <w:p>
            <w:r>
              <w:rPr>
                <w:b w:val="false"/>
                <w:bCs w:val="false"/>
              </w:rPr>
              <w:t xml:space="preserve">Relay - functional test as per approved scheme logic</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13</w:t>
            </w:r>
          </w:p>
        </w:tc>
        <w:tc>
          <w:tcPr>
            <w:tcW w:type="dxa" w:w="5560"/>
            <w:vAlign w:val="center"/>
          </w:tcPr>
          <w:p>
            <w:r>
              <w:rPr>
                <w:b w:val="false"/>
                <w:bCs w:val="false"/>
              </w:rPr>
              <w:t xml:space="preserve">Relay - GOOSE message verification (IEC 61850 station bus)</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14</w:t>
            </w:r>
          </w:p>
        </w:tc>
        <w:tc>
          <w:tcPr>
            <w:tcW w:type="dxa" w:w="5560"/>
            <w:vAlign w:val="center"/>
          </w:tcPr>
          <w:p>
            <w:r>
              <w:rPr>
                <w:b w:val="false"/>
                <w:bCs w:val="false"/>
              </w:rPr>
              <w:t xml:space="preserve">Protection scheme - end-to-end primary injection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15</w:t>
            </w:r>
          </w:p>
        </w:tc>
        <w:tc>
          <w:tcPr>
            <w:tcW w:type="dxa" w:w="5560"/>
            <w:vAlign w:val="center"/>
          </w:tcPr>
          <w:p>
            <w:r>
              <w:rPr>
                <w:b w:val="false"/>
                <w:bCs w:val="false"/>
              </w:rPr>
              <w:t xml:space="preserve">Bus bar - contact resistance (micro-ohmmeter)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16</w:t>
            </w:r>
          </w:p>
        </w:tc>
        <w:tc>
          <w:tcPr>
            <w:tcW w:type="dxa" w:w="5560"/>
            <w:vAlign w:val="center"/>
          </w:tcPr>
          <w:p>
            <w:r>
              <w:rPr>
                <w:b w:val="false"/>
                <w:bCs w:val="false"/>
              </w:rPr>
              <w:t xml:space="preserve">Earthing grid resistance measurement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17</w:t>
            </w:r>
          </w:p>
        </w:tc>
        <w:tc>
          <w:tcPr>
            <w:tcW w:type="dxa" w:w="5560"/>
            <w:vAlign w:val="center"/>
          </w:tcPr>
          <w:p>
            <w:r>
              <w:rPr>
                <w:b w:val="false"/>
                <w:bCs w:val="false"/>
              </w:rPr>
              <w:t xml:space="preserve">Earth mat step &amp; touch potential verification</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18</w:t>
            </w:r>
          </w:p>
        </w:tc>
        <w:tc>
          <w:tcPr>
            <w:tcW w:type="dxa" w:w="5560"/>
            <w:vAlign w:val="center"/>
          </w:tcPr>
          <w:p>
            <w:r>
              <w:rPr>
                <w:b w:val="false"/>
                <w:bCs w:val="false"/>
              </w:rPr>
              <w:t xml:space="preserve">Battery bank - capacity/discharge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19</w:t>
            </w:r>
          </w:p>
        </w:tc>
        <w:tc>
          <w:tcPr>
            <w:tcW w:type="dxa" w:w="5560"/>
            <w:vAlign w:val="center"/>
          </w:tcPr>
          <w:p>
            <w:r>
              <w:rPr>
                <w:b w:val="false"/>
                <w:bCs w:val="false"/>
              </w:rPr>
              <w:t xml:space="preserve">DC system - ripple and float voltage check</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20</w:t>
            </w:r>
          </w:p>
        </w:tc>
        <w:tc>
          <w:tcPr>
            <w:tcW w:type="dxa" w:w="5560"/>
            <w:vAlign w:val="center"/>
          </w:tcPr>
          <w:p>
            <w:r>
              <w:rPr>
                <w:b w:val="false"/>
                <w:bCs w:val="false"/>
              </w:rPr>
              <w:t xml:space="preserve">SCADA - point-to-point signal verification with SLDC</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21</w:t>
            </w:r>
          </w:p>
        </w:tc>
        <w:tc>
          <w:tcPr>
            <w:tcW w:type="dxa" w:w="5560"/>
            <w:vAlign w:val="center"/>
          </w:tcPr>
          <w:p>
            <w:r>
              <w:rPr>
                <w:b w:val="false"/>
                <w:bCs w:val="false"/>
              </w:rPr>
              <w:t xml:space="preserve">SCADA - IEC 60870-5-104 protocol conformance test</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22</w:t>
            </w:r>
          </w:p>
        </w:tc>
        <w:tc>
          <w:tcPr>
            <w:tcW w:type="dxa" w:w="5560"/>
            <w:vAlign w:val="center"/>
          </w:tcPr>
          <w:p>
            <w:r>
              <w:rPr>
                <w:b w:val="false"/>
                <w:bCs w:val="false"/>
              </w:rPr>
              <w:t xml:space="preserve">Synchronization check with grid (synchro-check relay verification)</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23</w:t>
            </w:r>
          </w:p>
        </w:tc>
        <w:tc>
          <w:tcPr>
            <w:tcW w:type="dxa" w:w="5560"/>
            <w:vAlign w:val="center"/>
          </w:tcPr>
          <w:p>
            <w:r>
              <w:rPr>
                <w:b w:val="false"/>
                <w:bCs w:val="false"/>
              </w:rPr>
              <w:t xml:space="preserve">Load trial run (minimum 72 hours continuous monitoring)</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24</w:t>
            </w:r>
          </w:p>
        </w:tc>
        <w:tc>
          <w:tcPr>
            <w:tcW w:type="dxa" w:w="5560"/>
            <w:vAlign w:val="center"/>
          </w:tcPr>
          <w:p>
            <w:r>
              <w:rPr>
                <w:b w:val="false"/>
                <w:bCs w:val="false"/>
              </w:rPr>
              <w:t xml:space="preserve">Thermo-vision (IR thermography) scan of all joints under load</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25</w:t>
            </w:r>
          </w:p>
        </w:tc>
        <w:tc>
          <w:tcPr>
            <w:tcW w:type="dxa" w:w="5560"/>
            <w:vAlign w:val="center"/>
          </w:tcPr>
          <w:p>
            <w:r>
              <w:rPr>
                <w:b w:val="false"/>
                <w:bCs w:val="false"/>
              </w:rPr>
              <w:t xml:space="preserve">Final punch-list inspection &amp; joint commissioning certificate sign-off</w:t>
            </w:r>
          </w:p>
        </w:tc>
        <w:tc>
          <w:tcPr>
            <w:tcW w:type="dxa" w:w="2200"/>
            <w:vAlign w:val="center"/>
          </w:tcPr>
          <w:p>
            <w:r>
              <w:rPr>
                <w:b w:val="false"/>
                <w:bCs w:val="false"/>
              </w:rPr>
              <w:t xml:space="preserve">Site - Commissioning / Joint with GSETCL-SLDC</w:t>
            </w:r>
          </w:p>
        </w:tc>
      </w:tr>
    </w:tbl>
    <w:p>
      <w:pPr>
        <w:pStyle w:val="Heading1"/>
        <w:spacing w:after="150" w:before="300"/>
      </w:pPr>
      <w:r>
        <w:t xml:space="preserve">16A. Project Risk Register</w:t>
      </w:r>
    </w:p>
    <w:p>
      <w:pPr>
        <w:spacing w:after="160" w:line="300"/>
      </w:pPr>
      <w:r>
        <w:rPr>
          <w:sz w:val="22"/>
          <w:szCs w:val="22"/>
        </w:rPr>
        <w:t xml:space="preserve">The following risk register identifies the key risks anticipated for this project, their category, and the mitigation measures proposed by Voltamp Grid Engineers Pvt. Ltd.. This register will be maintained and reviewed monthly throughout project execution as part of the Project Management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1F4E79" w:val="clear"/>
            <w:vAlign w:val="center"/>
          </w:tcPr>
          <w:p>
            <w:r>
              <w:rPr>
                <w:b/>
                <w:bCs/>
                <w:color w:val="FFFFFF"/>
              </w:rPr>
              <w:t xml:space="preserve">Risk Description</w:t>
            </w:r>
          </w:p>
        </w:tc>
        <w:tc>
          <w:tcPr>
            <w:tcW w:type="dxa" w:w="1600"/>
            <w:shd w:fill="1F4E79" w:val="clear"/>
            <w:vAlign w:val="center"/>
          </w:tcPr>
          <w:p>
            <w:r>
              <w:rPr>
                <w:b/>
                <w:bCs/>
                <w:color w:val="FFFFFF"/>
              </w:rPr>
              <w:t xml:space="preserve">Category</w:t>
            </w:r>
          </w:p>
        </w:tc>
        <w:tc>
          <w:tcPr>
            <w:tcW w:type="dxa" w:w="4560"/>
            <w:shd w:fill="1F4E79" w:val="clear"/>
            <w:vAlign w:val="center"/>
          </w:tcPr>
          <w:p>
            <w:r>
              <w:rPr>
                <w:b/>
                <w:bCs/>
                <w:color w:val="FFFFFF"/>
              </w:rPr>
              <w:t xml:space="preserve">Mitigation Measure</w:t>
            </w:r>
          </w:p>
        </w:tc>
      </w:tr>
      <w:tr>
        <w:tc>
          <w:tcPr>
            <w:tcW w:type="dxa" w:w="3200"/>
            <w:vAlign w:val="center"/>
          </w:tcPr>
          <w:p>
            <w:r>
              <w:rPr>
                <w:b w:val="false"/>
                <w:bCs w:val="false"/>
              </w:rPr>
              <w:t xml:space="preserve">Delay in power transformer manufacturing/FAT due to OEM backlog</w:t>
            </w:r>
          </w:p>
        </w:tc>
        <w:tc>
          <w:tcPr>
            <w:tcW w:type="dxa" w:w="1600"/>
            <w:vAlign w:val="center"/>
          </w:tcPr>
          <w:p>
            <w:r>
              <w:rPr>
                <w:b w:val="false"/>
                <w:bCs w:val="false"/>
              </w:rPr>
              <w:t xml:space="preserve">Schedule</w:t>
            </w:r>
          </w:p>
        </w:tc>
        <w:tc>
          <w:tcPr>
            <w:tcW w:type="dxa" w:w="4560"/>
            <w:vAlign w:val="center"/>
          </w:tcPr>
          <w:p>
            <w:r>
              <w:rPr>
                <w:b w:val="false"/>
                <w:bCs w:val="false"/>
              </w:rPr>
              <w:t xml:space="preserve">Early order placement within 20 days of LOA; monthly OEM progress review; contractual OEM delivery penalty pass-through</w:t>
            </w:r>
          </w:p>
        </w:tc>
      </w:tr>
      <w:tr>
        <w:tc>
          <w:tcPr>
            <w:tcW w:type="dxa" w:w="3200"/>
            <w:vAlign w:val="center"/>
          </w:tcPr>
          <w:p>
            <w:r>
              <w:rPr>
                <w:b w:val="false"/>
                <w:bCs w:val="false"/>
              </w:rPr>
              <w:t xml:space="preserve">Delay in statutory approvals (CEIG, forest/environment clearances if applicable)</w:t>
            </w:r>
          </w:p>
        </w:tc>
        <w:tc>
          <w:tcPr>
            <w:tcW w:type="dxa" w:w="1600"/>
            <w:vAlign w:val="center"/>
          </w:tcPr>
          <w:p>
            <w:r>
              <w:rPr>
                <w:b w:val="false"/>
                <w:bCs w:val="false"/>
              </w:rPr>
              <w:t xml:space="preserve">Regulatory</w:t>
            </w:r>
          </w:p>
        </w:tc>
        <w:tc>
          <w:tcPr>
            <w:tcW w:type="dxa" w:w="4560"/>
            <w:vAlign w:val="center"/>
          </w:tcPr>
          <w:p>
            <w:r>
              <w:rPr>
                <w:b w:val="false"/>
                <w:bCs w:val="false"/>
              </w:rPr>
              <w:t xml:space="preserve">Early liaison with GSETCL's regulatory cell; dedicated liaison engineer; parallel processing with civil works</w:t>
            </w:r>
          </w:p>
        </w:tc>
      </w:tr>
      <w:tr>
        <w:tc>
          <w:tcPr>
            <w:tcW w:type="dxa" w:w="3200"/>
            <w:vAlign w:val="center"/>
          </w:tcPr>
          <w:p>
            <w:r>
              <w:rPr>
                <w:b w:val="false"/>
                <w:bCs w:val="false"/>
              </w:rPr>
              <w:t xml:space="preserve">Monsoon impact on civil works and cable trenching</w:t>
            </w:r>
          </w:p>
        </w:tc>
        <w:tc>
          <w:tcPr>
            <w:tcW w:type="dxa" w:w="1600"/>
            <w:vAlign w:val="center"/>
          </w:tcPr>
          <w:p>
            <w:r>
              <w:rPr>
                <w:b w:val="false"/>
                <w:bCs w:val="false"/>
              </w:rPr>
              <w:t xml:space="preserve">Schedule</w:t>
            </w:r>
          </w:p>
        </w:tc>
        <w:tc>
          <w:tcPr>
            <w:tcW w:type="dxa" w:w="4560"/>
            <w:vAlign w:val="center"/>
          </w:tcPr>
          <w:p>
            <w:r>
              <w:rPr>
                <w:b w:val="false"/>
                <w:bCs w:val="false"/>
              </w:rPr>
              <w:t xml:space="preserve">Civil works sequencing to front-load foundation work before monsoon; temporary drainage arrangements</w:t>
            </w:r>
          </w:p>
        </w:tc>
      </w:tr>
      <w:tr>
        <w:tc>
          <w:tcPr>
            <w:tcW w:type="dxa" w:w="3200"/>
            <w:vAlign w:val="center"/>
          </w:tcPr>
          <w:p>
            <w:r>
              <w:rPr>
                <w:b w:val="false"/>
                <w:bCs w:val="false"/>
              </w:rPr>
              <w:t xml:space="preserve">Fault level/short circuit study deviation at site</w:t>
            </w:r>
          </w:p>
        </w:tc>
        <w:tc>
          <w:tcPr>
            <w:tcW w:type="dxa" w:w="1600"/>
            <w:vAlign w:val="center"/>
          </w:tcPr>
          <w:p>
            <w:r>
              <w:rPr>
                <w:b w:val="false"/>
                <w:bCs w:val="false"/>
              </w:rPr>
              <w:t xml:space="preserve">Technical</w:t>
            </w:r>
          </w:p>
        </w:tc>
        <w:tc>
          <w:tcPr>
            <w:tcW w:type="dxa" w:w="4560"/>
            <w:vAlign w:val="center"/>
          </w:tcPr>
          <w:p>
            <w:r>
              <w:rPr>
                <w:b w:val="false"/>
                <w:bCs w:val="false"/>
              </w:rPr>
              <w:t xml:space="preserve">Independent verification study to be conducted jointly with GSETCL Protection Cell during design phase</w:t>
            </w:r>
          </w:p>
        </w:tc>
      </w:tr>
      <w:tr>
        <w:tc>
          <w:tcPr>
            <w:tcW w:type="dxa" w:w="3200"/>
            <w:vAlign w:val="center"/>
          </w:tcPr>
          <w:p>
            <w:r>
              <w:rPr>
                <w:b w:val="false"/>
                <w:bCs w:val="false"/>
              </w:rPr>
              <w:t xml:space="preserve">Non-availability of skilled HV jointers for 132kV cable works</w:t>
            </w:r>
          </w:p>
        </w:tc>
        <w:tc>
          <w:tcPr>
            <w:tcW w:type="dxa" w:w="1600"/>
            <w:vAlign w:val="center"/>
          </w:tcPr>
          <w:p>
            <w:r>
              <w:rPr>
                <w:b w:val="false"/>
                <w:bCs w:val="false"/>
              </w:rPr>
              <w:t xml:space="preserve">Resource</w:t>
            </w:r>
          </w:p>
        </w:tc>
        <w:tc>
          <w:tcPr>
            <w:tcW w:type="dxa" w:w="4560"/>
            <w:vAlign w:val="center"/>
          </w:tcPr>
          <w:p>
            <w:r>
              <w:rPr>
                <w:b w:val="false"/>
                <w:bCs w:val="false"/>
              </w:rPr>
              <w:t xml:space="preserve">Pre-booking of certified jointing crews from OEM-approved list; backup crew identified</w:t>
            </w:r>
          </w:p>
        </w:tc>
      </w:tr>
      <w:tr>
        <w:tc>
          <w:tcPr>
            <w:tcW w:type="dxa" w:w="3200"/>
            <w:vAlign w:val="center"/>
          </w:tcPr>
          <w:p>
            <w:r>
              <w:rPr>
                <w:b w:val="false"/>
                <w:bCs w:val="false"/>
              </w:rPr>
              <w:t xml:space="preserve">Price escalation in steel/copper during execution</w:t>
            </w:r>
          </w:p>
        </w:tc>
        <w:tc>
          <w:tcPr>
            <w:tcW w:type="dxa" w:w="1600"/>
            <w:vAlign w:val="center"/>
          </w:tcPr>
          <w:p>
            <w:r>
              <w:rPr>
                <w:b w:val="false"/>
                <w:bCs w:val="false"/>
              </w:rPr>
              <w:t xml:space="preserve">Commercial</w:t>
            </w:r>
          </w:p>
        </w:tc>
        <w:tc>
          <w:tcPr>
            <w:tcW w:type="dxa" w:w="4560"/>
            <w:vAlign w:val="center"/>
          </w:tcPr>
          <w:p>
            <w:r>
              <w:rPr>
                <w:b w:val="false"/>
                <w:bCs w:val="false"/>
              </w:rPr>
              <w:t xml:space="preserve">Firm-price contract accepted; internal hedging through forward material booking at contract signing</w:t>
            </w:r>
          </w:p>
        </w:tc>
      </w:tr>
      <w:tr>
        <w:tc>
          <w:tcPr>
            <w:tcW w:type="dxa" w:w="3200"/>
            <w:vAlign w:val="center"/>
          </w:tcPr>
          <w:p>
            <w:r>
              <w:rPr>
                <w:b w:val="false"/>
                <w:bCs w:val="false"/>
              </w:rPr>
              <w:t xml:space="preserve">Interface delay between civil and electrical erection teams</w:t>
            </w:r>
          </w:p>
        </w:tc>
        <w:tc>
          <w:tcPr>
            <w:tcW w:type="dxa" w:w="1600"/>
            <w:vAlign w:val="center"/>
          </w:tcPr>
          <w:p>
            <w:r>
              <w:rPr>
                <w:b w:val="false"/>
                <w:bCs w:val="false"/>
              </w:rPr>
              <w:t xml:space="preserve">Coordination</w:t>
            </w:r>
          </w:p>
        </w:tc>
        <w:tc>
          <w:tcPr>
            <w:tcW w:type="dxa" w:w="4560"/>
            <w:vAlign w:val="center"/>
          </w:tcPr>
          <w:p>
            <w:r>
              <w:rPr>
                <w:b w:val="false"/>
                <w:bCs w:val="false"/>
              </w:rPr>
              <w:t xml:space="preserve">Weekly joint interface meetings; single-point interface coordinator appointed</w:t>
            </w:r>
          </w:p>
        </w:tc>
      </w:tr>
      <w:tr>
        <w:tc>
          <w:tcPr>
            <w:tcW w:type="dxa" w:w="3200"/>
            <w:vAlign w:val="center"/>
          </w:tcPr>
          <w:p>
            <w:r>
              <w:rPr>
                <w:b w:val="false"/>
                <w:bCs w:val="false"/>
              </w:rPr>
              <w:t xml:space="preserve">Grid outage window unavailability for final commissioning cut-over</w:t>
            </w:r>
          </w:p>
        </w:tc>
        <w:tc>
          <w:tcPr>
            <w:tcW w:type="dxa" w:w="1600"/>
            <w:vAlign w:val="center"/>
          </w:tcPr>
          <w:p>
            <w:r>
              <w:rPr>
                <w:b w:val="false"/>
                <w:bCs w:val="false"/>
              </w:rPr>
              <w:t xml:space="preserve">Schedule</w:t>
            </w:r>
          </w:p>
        </w:tc>
        <w:tc>
          <w:tcPr>
            <w:tcW w:type="dxa" w:w="4560"/>
            <w:vAlign w:val="center"/>
          </w:tcPr>
          <w:p>
            <w:r>
              <w:rPr>
                <w:b w:val="false"/>
                <w:bCs w:val="false"/>
              </w:rPr>
              <w:t xml:space="preserve">Early coordination with SLDC for outage planning; commissioning readiness 2 weeks in advance</w:t>
            </w:r>
          </w:p>
        </w:tc>
      </w:tr>
      <w:tr>
        <w:tc>
          <w:tcPr>
            <w:tcW w:type="dxa" w:w="3200"/>
            <w:vAlign w:val="center"/>
          </w:tcPr>
          <w:p>
            <w:r>
              <w:rPr>
                <w:b w:val="false"/>
                <w:bCs w:val="false"/>
              </w:rPr>
              <w:t xml:space="preserve">Site law &amp; order / land access issues</w:t>
            </w:r>
          </w:p>
        </w:tc>
        <w:tc>
          <w:tcPr>
            <w:tcW w:type="dxa" w:w="1600"/>
            <w:vAlign w:val="center"/>
          </w:tcPr>
          <w:p>
            <w:r>
              <w:rPr>
                <w:b w:val="false"/>
                <w:bCs w:val="false"/>
              </w:rPr>
              <w:t xml:space="preserve">External</w:t>
            </w:r>
          </w:p>
        </w:tc>
        <w:tc>
          <w:tcPr>
            <w:tcW w:type="dxa" w:w="4560"/>
            <w:vAlign w:val="center"/>
          </w:tcPr>
          <w:p>
            <w:r>
              <w:rPr>
                <w:b w:val="false"/>
                <w:bCs w:val="false"/>
              </w:rPr>
              <w:t xml:space="preserve">Local liaison office established; community engagement plan</w:t>
            </w:r>
          </w:p>
        </w:tc>
      </w:tr>
      <w:tr>
        <w:tc>
          <w:tcPr>
            <w:tcW w:type="dxa" w:w="3200"/>
            <w:vAlign w:val="center"/>
          </w:tcPr>
          <w:p>
            <w:r>
              <w:rPr>
                <w:b w:val="false"/>
                <w:bCs w:val="false"/>
              </w:rPr>
              <w:t xml:space="preserve">COVID/pandemic-related workforce disruption</w:t>
            </w:r>
          </w:p>
        </w:tc>
        <w:tc>
          <w:tcPr>
            <w:tcW w:type="dxa" w:w="1600"/>
            <w:vAlign w:val="center"/>
          </w:tcPr>
          <w:p>
            <w:r>
              <w:rPr>
                <w:b w:val="false"/>
                <w:bCs w:val="false"/>
              </w:rPr>
              <w:t xml:space="preserve">Resource</w:t>
            </w:r>
          </w:p>
        </w:tc>
        <w:tc>
          <w:tcPr>
            <w:tcW w:type="dxa" w:w="4560"/>
            <w:vAlign w:val="center"/>
          </w:tcPr>
          <w:p>
            <w:r>
              <w:rPr>
                <w:b w:val="false"/>
                <w:bCs w:val="false"/>
              </w:rPr>
              <w:t xml:space="preserve">Contingency workforce pool identified; digital progress monitoring capability</w:t>
            </w:r>
          </w:p>
        </w:tc>
      </w:tr>
      <w:tr>
        <w:tc>
          <w:tcPr>
            <w:tcW w:type="dxa" w:w="3200"/>
            <w:vAlign w:val="center"/>
          </w:tcPr>
          <w:p>
            <w:r>
              <w:rPr>
                <w:b w:val="false"/>
                <w:bCs w:val="false"/>
              </w:rPr>
              <w:t xml:space="preserve">Design changes requested by GSETCL during execution</w:t>
            </w:r>
          </w:p>
        </w:tc>
        <w:tc>
          <w:tcPr>
            <w:tcW w:type="dxa" w:w="1600"/>
            <w:vAlign w:val="center"/>
          </w:tcPr>
          <w:p>
            <w:r>
              <w:rPr>
                <w:b w:val="false"/>
                <w:bCs w:val="false"/>
              </w:rPr>
              <w:t xml:space="preserve">Scope</w:t>
            </w:r>
          </w:p>
        </w:tc>
        <w:tc>
          <w:tcPr>
            <w:tcW w:type="dxa" w:w="4560"/>
            <w:vAlign w:val="center"/>
          </w:tcPr>
          <w:p>
            <w:r>
              <w:rPr>
                <w:b w:val="false"/>
                <w:bCs w:val="false"/>
              </w:rPr>
              <w:t xml:space="preserve">Formal change control process with impact assessment on cost/schedule</w:t>
            </w:r>
          </w:p>
        </w:tc>
      </w:tr>
      <w:tr>
        <w:tc>
          <w:tcPr>
            <w:tcW w:type="dxa" w:w="3200"/>
            <w:vAlign w:val="center"/>
          </w:tcPr>
          <w:p>
            <w:r>
              <w:rPr>
                <w:b w:val="false"/>
                <w:bCs w:val="false"/>
              </w:rPr>
              <w:t xml:space="preserve">Quality non-conformance at OEM works</w:t>
            </w:r>
          </w:p>
        </w:tc>
        <w:tc>
          <w:tcPr>
            <w:tcW w:type="dxa" w:w="1600"/>
            <w:vAlign w:val="center"/>
          </w:tcPr>
          <w:p>
            <w:r>
              <w:rPr>
                <w:b w:val="false"/>
                <w:bCs w:val="false"/>
              </w:rPr>
              <w:t xml:space="preserve">Quality</w:t>
            </w:r>
          </w:p>
        </w:tc>
        <w:tc>
          <w:tcPr>
            <w:tcW w:type="dxa" w:w="4560"/>
            <w:vAlign w:val="center"/>
          </w:tcPr>
          <w:p>
            <w:r>
              <w:rPr>
                <w:b w:val="false"/>
                <w:bCs w:val="false"/>
              </w:rPr>
              <w:t xml:space="preserve">TPIA witness at all critical hold points; NCR closure tracking system</w:t>
            </w:r>
          </w:p>
        </w:tc>
      </w:tr>
      <w:tr>
        <w:tc>
          <w:tcPr>
            <w:tcW w:type="dxa" w:w="3200"/>
            <w:vAlign w:val="center"/>
          </w:tcPr>
          <w:p>
            <w:r>
              <w:rPr>
                <w:b w:val="false"/>
                <w:bCs w:val="false"/>
              </w:rPr>
              <w:t xml:space="preserve">Site accident/safety incident</w:t>
            </w:r>
          </w:p>
        </w:tc>
        <w:tc>
          <w:tcPr>
            <w:tcW w:type="dxa" w:w="1600"/>
            <w:vAlign w:val="center"/>
          </w:tcPr>
          <w:p>
            <w:r>
              <w:rPr>
                <w:b w:val="false"/>
                <w:bCs w:val="false"/>
              </w:rPr>
              <w:t xml:space="preserve">Safety</w:t>
            </w:r>
          </w:p>
        </w:tc>
        <w:tc>
          <w:tcPr>
            <w:tcW w:type="dxa" w:w="4560"/>
            <w:vAlign w:val="center"/>
          </w:tcPr>
          <w:p>
            <w:r>
              <w:rPr>
                <w:b w:val="false"/>
                <w:bCs w:val="false"/>
              </w:rPr>
              <w:t xml:space="preserve">Comprehensive HSE Plan (Section 10); daily TBT; zero-LTI target</w:t>
            </w:r>
          </w:p>
        </w:tc>
      </w:tr>
      <w:tr>
        <w:tc>
          <w:tcPr>
            <w:tcW w:type="dxa" w:w="3200"/>
            <w:vAlign w:val="center"/>
          </w:tcPr>
          <w:p>
            <w:r>
              <w:rPr>
                <w:b w:val="false"/>
                <w:bCs w:val="false"/>
              </w:rPr>
              <w:t xml:space="preserve">Currency/import duty fluctuation on imported components</w:t>
            </w:r>
          </w:p>
        </w:tc>
        <w:tc>
          <w:tcPr>
            <w:tcW w:type="dxa" w:w="1600"/>
            <w:vAlign w:val="center"/>
          </w:tcPr>
          <w:p>
            <w:r>
              <w:rPr>
                <w:b w:val="false"/>
                <w:bCs w:val="false"/>
              </w:rPr>
              <w:t xml:space="preserve">Commercial</w:t>
            </w:r>
          </w:p>
        </w:tc>
        <w:tc>
          <w:tcPr>
            <w:tcW w:type="dxa" w:w="4560"/>
            <w:vAlign w:val="center"/>
          </w:tcPr>
          <w:p>
            <w:r>
              <w:rPr>
                <w:b w:val="false"/>
                <w:bCs w:val="false"/>
              </w:rPr>
              <w:t xml:space="preserve">Minimal import content; domestic AVL-approved OEMs preferred</w:t>
            </w:r>
          </w:p>
        </w:tc>
      </w:tr>
      <w:tr>
        <w:tc>
          <w:tcPr>
            <w:tcW w:type="dxa" w:w="3200"/>
            <w:vAlign w:val="center"/>
          </w:tcPr>
          <w:p>
            <w:r>
              <w:rPr>
                <w:b w:val="false"/>
                <w:bCs w:val="false"/>
              </w:rPr>
              <w:t xml:space="preserve">Cyber-security vulnerability in SCADA/RTU integration</w:t>
            </w:r>
          </w:p>
        </w:tc>
        <w:tc>
          <w:tcPr>
            <w:tcW w:type="dxa" w:w="1600"/>
            <w:vAlign w:val="center"/>
          </w:tcPr>
          <w:p>
            <w:r>
              <w:rPr>
                <w:b w:val="false"/>
                <w:bCs w:val="false"/>
              </w:rPr>
              <w:t xml:space="preserve">Technical</w:t>
            </w:r>
          </w:p>
        </w:tc>
        <w:tc>
          <w:tcPr>
            <w:tcW w:type="dxa" w:w="4560"/>
            <w:vAlign w:val="center"/>
          </w:tcPr>
          <w:p>
            <w:r>
              <w:rPr>
                <w:b w:val="false"/>
                <w:bCs w:val="false"/>
              </w:rPr>
              <w:t xml:space="preserve">IEC 62443-aligned network segmentation; penetration testing before go-live</w:t>
            </w:r>
          </w:p>
        </w:tc>
      </w:tr>
      <w:tr>
        <w:tc>
          <w:tcPr>
            <w:tcW w:type="dxa" w:w="3200"/>
            <w:vAlign w:val="center"/>
          </w:tcPr>
          <w:p>
            <w:r>
              <w:rPr>
                <w:b w:val="false"/>
                <w:bCs w:val="false"/>
              </w:rPr>
              <w:t xml:space="preserve">Land subsidence/soil bearing capacity deviation from assumption</w:t>
            </w:r>
          </w:p>
        </w:tc>
        <w:tc>
          <w:tcPr>
            <w:tcW w:type="dxa" w:w="1600"/>
            <w:vAlign w:val="center"/>
          </w:tcPr>
          <w:p>
            <w:r>
              <w:rPr>
                <w:b w:val="false"/>
                <w:bCs w:val="false"/>
              </w:rPr>
              <w:t xml:space="preserve">Technical</w:t>
            </w:r>
          </w:p>
        </w:tc>
        <w:tc>
          <w:tcPr>
            <w:tcW w:type="dxa" w:w="4560"/>
            <w:vAlign w:val="center"/>
          </w:tcPr>
          <w:p>
            <w:r>
              <w:rPr>
                <w:b w:val="false"/>
                <w:bCs w:val="false"/>
              </w:rPr>
              <w:t xml:space="preserve">Detailed geotechnical investigation in first 20 days; design contingency in foundation sizing</w:t>
            </w:r>
          </w:p>
        </w:tc>
      </w:tr>
      <w:tr>
        <w:tc>
          <w:tcPr>
            <w:tcW w:type="dxa" w:w="3200"/>
            <w:vAlign w:val="center"/>
          </w:tcPr>
          <w:p>
            <w:r>
              <w:rPr>
                <w:b w:val="false"/>
                <w:bCs w:val="false"/>
              </w:rPr>
              <w:t xml:space="preserve">Key personnel attrition during project</w:t>
            </w:r>
          </w:p>
        </w:tc>
        <w:tc>
          <w:tcPr>
            <w:tcW w:type="dxa" w:w="1600"/>
            <w:vAlign w:val="center"/>
          </w:tcPr>
          <w:p>
            <w:r>
              <w:rPr>
                <w:b w:val="false"/>
                <w:bCs w:val="false"/>
              </w:rPr>
              <w:t xml:space="preserve">Resource</w:t>
            </w:r>
          </w:p>
        </w:tc>
        <w:tc>
          <w:tcPr>
            <w:tcW w:type="dxa" w:w="4560"/>
            <w:vAlign w:val="center"/>
          </w:tcPr>
          <w:p>
            <w:r>
              <w:rPr>
                <w:b w:val="false"/>
                <w:bCs w:val="false"/>
              </w:rPr>
              <w:t xml:space="preserve">Backup personnel identified for all key roles; knowledge transfer protocol</w:t>
            </w:r>
          </w:p>
        </w:tc>
      </w:tr>
      <w:tr>
        <w:tc>
          <w:tcPr>
            <w:tcW w:type="dxa" w:w="3200"/>
            <w:vAlign w:val="center"/>
          </w:tcPr>
          <w:p>
            <w:r>
              <w:rPr>
                <w:b w:val="false"/>
                <w:bCs w:val="false"/>
              </w:rPr>
              <w:t xml:space="preserve">Third-party damage to underground utilities during excavation</w:t>
            </w:r>
          </w:p>
        </w:tc>
        <w:tc>
          <w:tcPr>
            <w:tcW w:type="dxa" w:w="1600"/>
            <w:vAlign w:val="center"/>
          </w:tcPr>
          <w:p>
            <w:r>
              <w:rPr>
                <w:b w:val="false"/>
                <w:bCs w:val="false"/>
              </w:rPr>
              <w:t xml:space="preserve">External</w:t>
            </w:r>
          </w:p>
        </w:tc>
        <w:tc>
          <w:tcPr>
            <w:tcW w:type="dxa" w:w="4560"/>
            <w:vAlign w:val="center"/>
          </w:tcPr>
          <w:p>
            <w:r>
              <w:rPr>
                <w:b w:val="false"/>
                <w:bCs w:val="false"/>
              </w:rPr>
              <w:t xml:space="preserve">Utility mapping survey before excavation; permit-to-work for all digging</w:t>
            </w:r>
          </w:p>
        </w:tc>
      </w:tr>
      <w:tr>
        <w:tc>
          <w:tcPr>
            <w:tcW w:type="dxa" w:w="3200"/>
            <w:vAlign w:val="center"/>
          </w:tcPr>
          <w:p>
            <w:r>
              <w:rPr>
                <w:b w:val="false"/>
                <w:bCs w:val="false"/>
              </w:rPr>
              <w:t xml:space="preserve">Testing equipment calibration lapse</w:t>
            </w:r>
          </w:p>
        </w:tc>
        <w:tc>
          <w:tcPr>
            <w:tcW w:type="dxa" w:w="1600"/>
            <w:vAlign w:val="center"/>
          </w:tcPr>
          <w:p>
            <w:r>
              <w:rPr>
                <w:b w:val="false"/>
                <w:bCs w:val="false"/>
              </w:rPr>
              <w:t xml:space="preserve">Quality</w:t>
            </w:r>
          </w:p>
        </w:tc>
        <w:tc>
          <w:tcPr>
            <w:tcW w:type="dxa" w:w="4560"/>
            <w:vAlign w:val="center"/>
          </w:tcPr>
          <w:p>
            <w:r>
              <w:rPr>
                <w:b w:val="false"/>
                <w:bCs w:val="false"/>
              </w:rPr>
              <w:t xml:space="preserve">Calibration tracking register; only NABL-calibrated instruments used</w:t>
            </w:r>
          </w:p>
        </w:tc>
      </w:tr>
      <w:tr>
        <w:tc>
          <w:tcPr>
            <w:tcW w:type="dxa" w:w="3200"/>
            <w:vAlign w:val="center"/>
          </w:tcPr>
          <w:p>
            <w:r>
              <w:rPr>
                <w:b w:val="false"/>
                <w:bCs w:val="false"/>
              </w:rPr>
              <w:t xml:space="preserve">Documentation/as-built drawing delay affecting handover</w:t>
            </w:r>
          </w:p>
        </w:tc>
        <w:tc>
          <w:tcPr>
            <w:tcW w:type="dxa" w:w="1600"/>
            <w:vAlign w:val="center"/>
          </w:tcPr>
          <w:p>
            <w:r>
              <w:rPr>
                <w:b w:val="false"/>
                <w:bCs w:val="false"/>
              </w:rPr>
              <w:t xml:space="preserve">Administrative</w:t>
            </w:r>
          </w:p>
        </w:tc>
        <w:tc>
          <w:tcPr>
            <w:tcW w:type="dxa" w:w="4560"/>
            <w:vAlign w:val="center"/>
          </w:tcPr>
          <w:p>
            <w:r>
              <w:rPr>
                <w:b w:val="false"/>
                <w:bCs w:val="false"/>
              </w:rPr>
              <w:t xml:space="preserve">Dedicated document controller; concurrent as-built markup during execution, not deferred to end</w:t>
            </w:r>
          </w:p>
        </w:tc>
      </w:tr>
    </w:tbl>
    <w:p>
      <w:pPr>
        <w:pStyle w:val="Heading1"/>
        <w:spacing w:after="150" w:before="300"/>
      </w:pPr>
      <w:r>
        <w:t xml:space="preserve">16B. Terms &amp; Conditions Compliance Matrix</w:t>
      </w:r>
    </w:p>
    <w:p>
      <w:pPr>
        <w:spacing w:after="160" w:line="300"/>
      </w:pPr>
      <w:r>
        <w:rPr>
          <w:sz w:val="22"/>
          <w:szCs w:val="22"/>
        </w:rPr>
        <w:t xml:space="preserve">The table below cross-references each major term of Section 7 (General Terms &amp; Conditions) of the BASE_DOC against the bidder's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1F4E79" w:val="clear"/>
            <w:vAlign w:val="center"/>
          </w:tcPr>
          <w:p>
            <w:r>
              <w:rPr>
                <w:b/>
                <w:bCs/>
                <w:color w:val="FFFFFF"/>
              </w:rPr>
              <w:t xml:space="preserve">Clause</w:t>
            </w:r>
          </w:p>
        </w:tc>
        <w:tc>
          <w:tcPr>
            <w:tcW w:type="dxa" w:w="4200"/>
            <w:shd w:fill="1F4E79" w:val="clear"/>
            <w:vAlign w:val="center"/>
          </w:tcPr>
          <w:p>
            <w:r>
              <w:rPr>
                <w:b/>
                <w:bCs/>
                <w:color w:val="FFFFFF"/>
              </w:rPr>
              <w:t xml:space="preserve">Requirement</w:t>
            </w:r>
          </w:p>
        </w:tc>
        <w:tc>
          <w:tcPr>
            <w:tcW w:type="dxa" w:w="3160"/>
            <w:shd w:fill="1F4E79" w:val="clear"/>
            <w:vAlign w:val="center"/>
          </w:tcPr>
          <w:p>
            <w:r>
              <w:rPr>
                <w:b/>
                <w:bCs/>
                <w:color w:val="FFFFFF"/>
              </w:rPr>
              <w:t xml:space="preserve">Bidder Compliance</w:t>
            </w:r>
          </w:p>
        </w:tc>
      </w:tr>
      <w:tr>
        <w:tc>
          <w:tcPr>
            <w:tcW w:type="dxa" w:w="2000"/>
            <w:vAlign w:val="center"/>
          </w:tcPr>
          <w:p>
            <w:r>
              <w:rPr>
                <w:b w:val="false"/>
                <w:bCs w:val="false"/>
              </w:rPr>
              <w:t xml:space="preserve">Bid Validity</w:t>
            </w:r>
          </w:p>
        </w:tc>
        <w:tc>
          <w:tcPr>
            <w:tcW w:type="dxa" w:w="4200"/>
            <w:vAlign w:val="center"/>
          </w:tcPr>
          <w:p>
            <w:r>
              <w:rPr>
                <w:b w:val="false"/>
                <w:bCs w:val="false"/>
              </w:rPr>
              <w:t xml:space="preserve">150 days from Price Bid opening</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Completion Period</w:t>
            </w:r>
          </w:p>
        </w:tc>
        <w:tc>
          <w:tcPr>
            <w:tcW w:type="dxa" w:w="4200"/>
            <w:vAlign w:val="center"/>
          </w:tcPr>
          <w:p>
            <w:r>
              <w:rPr>
                <w:b w:val="false"/>
                <w:bCs w:val="false"/>
              </w:rPr>
              <w:t xml:space="preserve">10 months (300 days) from LOA</w:t>
            </w:r>
          </w:p>
        </w:tc>
        <w:tc>
          <w:tcPr>
            <w:tcW w:type="dxa" w:w="3160"/>
            <w:vAlign w:val="center"/>
          </w:tcPr>
          <w:p>
            <w:r>
              <w:rPr>
                <w:b w:val="false"/>
                <w:bCs w:val="false"/>
              </w:rPr>
              <w:t xml:space="preserve">Complied - see Section 12 for bidder's proposed schedule</w:t>
            </w:r>
          </w:p>
        </w:tc>
      </w:tr>
      <w:tr>
        <w:tc>
          <w:tcPr>
            <w:tcW w:type="dxa" w:w="2000"/>
            <w:vAlign w:val="center"/>
          </w:tcPr>
          <w:p>
            <w:r>
              <w:rPr>
                <w:b w:val="false"/>
                <w:bCs w:val="false"/>
              </w:rPr>
              <w:t xml:space="preserve">Liquidated Damages</w:t>
            </w:r>
          </w:p>
        </w:tc>
        <w:tc>
          <w:tcPr>
            <w:tcW w:type="dxa" w:w="4200"/>
            <w:vAlign w:val="center"/>
          </w:tcPr>
          <w:p>
            <w:r>
              <w:rPr>
                <w:b w:val="false"/>
                <w:bCs w:val="false"/>
              </w:rPr>
              <w:t xml:space="preserve">0.5% of Contract Value per week, capped at 10%</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Defect Liability Period</w:t>
            </w:r>
          </w:p>
        </w:tc>
        <w:tc>
          <w:tcPr>
            <w:tcW w:type="dxa" w:w="4200"/>
            <w:vAlign w:val="center"/>
          </w:tcPr>
          <w:p>
            <w:r>
              <w:rPr>
                <w:b w:val="false"/>
                <w:bCs w:val="false"/>
              </w:rPr>
              <w:t xml:space="preserve">24 months from commissioning</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Performance Bank Guarantee</w:t>
            </w:r>
          </w:p>
        </w:tc>
        <w:tc>
          <w:tcPr>
            <w:tcW w:type="dxa" w:w="4200"/>
            <w:vAlign w:val="center"/>
          </w:tcPr>
          <w:p>
            <w:r>
              <w:rPr>
                <w:b w:val="false"/>
                <w:bCs w:val="false"/>
              </w:rPr>
              <w:t xml:space="preserve">5% of Contract Value within 15 days of LOA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Mobilization Advance</w:t>
            </w:r>
          </w:p>
        </w:tc>
        <w:tc>
          <w:tcPr>
            <w:tcW w:type="dxa" w:w="4200"/>
            <w:vAlign w:val="center"/>
          </w:tcPr>
          <w:p>
            <w:r>
              <w:rPr>
                <w:b w:val="false"/>
                <w:bCs w:val="false"/>
              </w:rPr>
              <w:t xml:space="preserve">Max 10% against Bank Guarantee</w:t>
            </w:r>
          </w:p>
        </w:tc>
        <w:tc>
          <w:tcPr>
            <w:tcW w:type="dxa" w:w="3160"/>
            <w:vAlign w:val="center"/>
          </w:tcPr>
          <w:p>
            <w:r>
              <w:rPr>
                <w:b w:val="false"/>
                <w:bCs w:val="false"/>
              </w:rPr>
              <w:t xml:space="preserve">Complied - advance to be claimed against equivalent BG</w:t>
            </w:r>
          </w:p>
        </w:tc>
      </w:tr>
      <w:tr>
        <w:tc>
          <w:tcPr>
            <w:tcW w:type="dxa" w:w="2000"/>
            <w:vAlign w:val="center"/>
          </w:tcPr>
          <w:p>
            <w:r>
              <w:rPr>
                <w:b w:val="false"/>
                <w:bCs w:val="false"/>
              </w:rPr>
              <w:t xml:space="preserve">Price Basis</w:t>
            </w:r>
          </w:p>
        </w:tc>
        <w:tc>
          <w:tcPr>
            <w:tcW w:type="dxa" w:w="4200"/>
            <w:vAlign w:val="center"/>
          </w:tcPr>
          <w:p>
            <w:r>
              <w:rPr>
                <w:b w:val="false"/>
                <w:bCs w:val="false"/>
              </w:rPr>
              <w:t xml:space="preserve">Firm, fixed price, FOR site, GST extra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Insurance</w:t>
            </w:r>
          </w:p>
        </w:tc>
        <w:tc>
          <w:tcPr>
            <w:tcW w:type="dxa" w:w="4200"/>
            <w:vAlign w:val="center"/>
          </w:tcPr>
          <w:p>
            <w:r>
              <w:rPr>
                <w:b w:val="false"/>
                <w:bCs w:val="false"/>
              </w:rPr>
              <w:t xml:space="preserve">CAR + Third Party Liability for full contract duration</w:t>
            </w:r>
          </w:p>
        </w:tc>
        <w:tc>
          <w:tcPr>
            <w:tcW w:type="dxa" w:w="3160"/>
            <w:vAlign w:val="center"/>
          </w:tcPr>
          <w:p>
            <w:r>
              <w:rPr>
                <w:b w:val="false"/>
                <w:bCs w:val="false"/>
              </w:rPr>
              <w:t xml:space="preserve">Complied - policy to be procured post-LOA</w:t>
            </w:r>
          </w:p>
        </w:tc>
      </w:tr>
      <w:tr>
        <w:tc>
          <w:tcPr>
            <w:tcW w:type="dxa" w:w="2000"/>
            <w:vAlign w:val="center"/>
          </w:tcPr>
          <w:p>
            <w:r>
              <w:rPr>
                <w:b w:val="false"/>
                <w:bCs w:val="false"/>
              </w:rPr>
              <w:t xml:space="preserve">Dispute Resolution</w:t>
            </w:r>
          </w:p>
        </w:tc>
        <w:tc>
          <w:tcPr>
            <w:tcW w:type="dxa" w:w="4200"/>
            <w:vAlign w:val="center"/>
          </w:tcPr>
          <w:p>
            <w:r>
              <w:rPr>
                <w:b w:val="false"/>
                <w:bCs w:val="false"/>
              </w:rPr>
              <w:t xml:space="preserve">Arbitration under Arbitration &amp; Conciliation Act, 1996; seat Vadodara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Force Majeure</w:t>
            </w:r>
          </w:p>
        </w:tc>
        <w:tc>
          <w:tcPr>
            <w:tcW w:type="dxa" w:w="4200"/>
            <w:vAlign w:val="center"/>
          </w:tcPr>
          <w:p>
            <w:r>
              <w:rPr>
                <w:b w:val="false"/>
                <w:bCs w:val="false"/>
              </w:rPr>
              <w:t xml:space="preserve">As per GSETCL General Conditions of Contract, Clause 22</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Taxes &amp; Duties</w:t>
            </w:r>
          </w:p>
        </w:tc>
        <w:tc>
          <w:tcPr>
            <w:tcW w:type="dxa" w:w="4200"/>
            <w:vAlign w:val="center"/>
          </w:tcPr>
          <w:p>
            <w:r>
              <w:rPr>
                <w:b w:val="false"/>
                <w:bCs w:val="false"/>
              </w:rPr>
              <w:t xml:space="preserve">GST extra at applicable rate; other duties included in quoted price</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Sub-contracting</w:t>
            </w:r>
          </w:p>
        </w:tc>
        <w:tc>
          <w:tcPr>
            <w:tcW w:type="dxa" w:w="4200"/>
            <w:vAlign w:val="center"/>
          </w:tcPr>
          <w:p>
            <w:r>
              <w:rPr>
                <w:b w:val="false"/>
                <w:bCs w:val="false"/>
              </w:rPr>
              <w:t xml:space="preserve">Only with prior written approval of GSETCL</w:t>
            </w:r>
          </w:p>
        </w:tc>
        <w:tc>
          <w:tcPr>
            <w:tcW w:type="dxa" w:w="3160"/>
            <w:vAlign w:val="center"/>
          </w:tcPr>
          <w:p>
            <w:r>
              <w:rPr>
                <w:b w:val="false"/>
                <w:bCs w:val="false"/>
              </w:rPr>
              <w:t xml:space="preserve">Complied - no sub-contracting of core scope envisaged except specialist testing</w:t>
            </w:r>
          </w:p>
        </w:tc>
      </w:tr>
      <w:tr>
        <w:tc>
          <w:tcPr>
            <w:tcW w:type="dxa" w:w="2000"/>
            <w:vAlign w:val="center"/>
          </w:tcPr>
          <w:p>
            <w:r>
              <w:rPr>
                <w:b w:val="false"/>
                <w:bCs w:val="false"/>
              </w:rPr>
              <w:t xml:space="preserve">Statutory Compliance (Labour)</w:t>
            </w:r>
          </w:p>
        </w:tc>
        <w:tc>
          <w:tcPr>
            <w:tcW w:type="dxa" w:w="4200"/>
            <w:vAlign w:val="center"/>
          </w:tcPr>
          <w:p>
            <w:r>
              <w:rPr>
                <w:b w:val="false"/>
                <w:bCs w:val="false"/>
              </w:rPr>
              <w:t xml:space="preserve">EPF/ESI compliance for all site labour</w:t>
            </w:r>
          </w:p>
        </w:tc>
        <w:tc>
          <w:tcPr>
            <w:tcW w:type="dxa" w:w="3160"/>
            <w:vAlign w:val="center"/>
          </w:tcPr>
          <w:p>
            <w:r>
              <w:rPr>
                <w:b w:val="false"/>
                <w:bCs w:val="false"/>
              </w:rPr>
              <w:t xml:space="preserve">Complied - monthly challans to be submitted with running bills</w:t>
            </w:r>
          </w:p>
        </w:tc>
      </w:tr>
      <w:tr>
        <w:tc>
          <w:tcPr>
            <w:tcW w:type="dxa" w:w="2000"/>
            <w:vAlign w:val="center"/>
          </w:tcPr>
          <w:p>
            <w:r>
              <w:rPr>
                <w:b w:val="false"/>
                <w:bCs w:val="false"/>
              </w:rPr>
              <w:t xml:space="preserve">Safety Compliance</w:t>
            </w:r>
          </w:p>
        </w:tc>
        <w:tc>
          <w:tcPr>
            <w:tcW w:type="dxa" w:w="4200"/>
            <w:vAlign w:val="center"/>
          </w:tcPr>
          <w:p>
            <w:r>
              <w:rPr>
                <w:b w:val="false"/>
                <w:bCs w:val="false"/>
              </w:rPr>
              <w:t xml:space="preserve">As per GSETCL Safety Code and Factories Act</w:t>
            </w:r>
          </w:p>
        </w:tc>
        <w:tc>
          <w:tcPr>
            <w:tcW w:type="dxa" w:w="3160"/>
            <w:vAlign w:val="center"/>
          </w:tcPr>
          <w:p>
            <w:r>
              <w:rPr>
                <w:b w:val="false"/>
                <w:bCs w:val="false"/>
              </w:rPr>
              <w:t xml:space="preserve">Complied - see Section 10 HSE Plan</w:t>
            </w:r>
          </w:p>
        </w:tc>
      </w:tr>
      <w:tr>
        <w:tc>
          <w:tcPr>
            <w:tcW w:type="dxa" w:w="2000"/>
            <w:vAlign w:val="center"/>
          </w:tcPr>
          <w:p>
            <w:r>
              <w:rPr>
                <w:b w:val="false"/>
                <w:bCs w:val="false"/>
              </w:rPr>
              <w:t xml:space="preserve">Confidentiality</w:t>
            </w:r>
          </w:p>
        </w:tc>
        <w:tc>
          <w:tcPr>
            <w:tcW w:type="dxa" w:w="4200"/>
            <w:vAlign w:val="center"/>
          </w:tcPr>
          <w:p>
            <w:r>
              <w:rPr>
                <w:b w:val="false"/>
                <w:bCs w:val="false"/>
              </w:rPr>
              <w:t xml:space="preserve">Non-disclosure of GSETCL design/data to third parties</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IPR</w:t>
            </w:r>
          </w:p>
        </w:tc>
        <w:tc>
          <w:tcPr>
            <w:tcW w:type="dxa" w:w="4200"/>
            <w:vAlign w:val="center"/>
          </w:tcPr>
          <w:p>
            <w:r>
              <w:rPr>
                <w:b w:val="false"/>
                <w:bCs w:val="false"/>
              </w:rPr>
              <w:t xml:space="preserve">Drawings/designs prepared for this project vest with GSETCL</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Termination for Convenience</w:t>
            </w:r>
          </w:p>
        </w:tc>
        <w:tc>
          <w:tcPr>
            <w:tcW w:type="dxa" w:w="4200"/>
            <w:vAlign w:val="center"/>
          </w:tcPr>
          <w:p>
            <w:r>
              <w:rPr>
                <w:b w:val="false"/>
                <w:bCs w:val="false"/>
              </w:rPr>
              <w:t xml:space="preserve">GSETCL's right to terminate with notice, per GCC</w:t>
            </w:r>
          </w:p>
        </w:tc>
        <w:tc>
          <w:tcPr>
            <w:tcW w:type="dxa" w:w="3160"/>
            <w:vAlign w:val="center"/>
          </w:tcPr>
          <w:p>
            <w:r>
              <w:rPr>
                <w:b w:val="false"/>
                <w:bCs w:val="false"/>
              </w:rPr>
              <w:t xml:space="preserve">Noted and accepted</w:t>
            </w:r>
          </w:p>
        </w:tc>
      </w:tr>
      <w:tr>
        <w:tc>
          <w:tcPr>
            <w:tcW w:type="dxa" w:w="2000"/>
            <w:vAlign w:val="center"/>
          </w:tcPr>
          <w:p>
            <w:r>
              <w:rPr>
                <w:b w:val="false"/>
                <w:bCs w:val="false"/>
              </w:rPr>
              <w:t xml:space="preserve">Assignment</w:t>
            </w:r>
          </w:p>
        </w:tc>
        <w:tc>
          <w:tcPr>
            <w:tcW w:type="dxa" w:w="4200"/>
            <w:vAlign w:val="center"/>
          </w:tcPr>
          <w:p>
            <w:r>
              <w:rPr>
                <w:b w:val="false"/>
                <w:bCs w:val="false"/>
              </w:rPr>
              <w:t xml:space="preserve">No assignment of contract without GSETCL's written consent</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Inspection Rights</w:t>
            </w:r>
          </w:p>
        </w:tc>
        <w:tc>
          <w:tcPr>
            <w:tcW w:type="dxa" w:w="4200"/>
            <w:vAlign w:val="center"/>
          </w:tcPr>
          <w:p>
            <w:r>
              <w:rPr>
                <w:b w:val="false"/>
                <w:bCs w:val="false"/>
              </w:rPr>
              <w:t xml:space="preserve">GSETCL/TPIA right to inspect at all stages including at sub-vendor works</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Record Retention</w:t>
            </w:r>
          </w:p>
        </w:tc>
        <w:tc>
          <w:tcPr>
            <w:tcW w:type="dxa" w:w="4200"/>
            <w:vAlign w:val="center"/>
          </w:tcPr>
          <w:p>
            <w:r>
              <w:rPr>
                <w:b w:val="false"/>
                <w:bCs w:val="false"/>
              </w:rPr>
              <w:t xml:space="preserve">Project records to be retained for 5 years post-DLP</w:t>
            </w:r>
          </w:p>
        </w:tc>
        <w:tc>
          <w:tcPr>
            <w:tcW w:type="dxa" w:w="3160"/>
            <w:vAlign w:val="center"/>
          </w:tcPr>
          <w:p>
            <w:r>
              <w:rPr>
                <w:b w:val="false"/>
                <w:bCs w:val="false"/>
              </w:rPr>
              <w:t xml:space="preserve">Complied</w:t>
            </w:r>
          </w:p>
        </w:tc>
      </w:tr>
    </w:tbl>
    <w:p>
      <w:pPr>
        <w:pStyle w:val="Heading1"/>
        <w:spacing w:after="150" w:before="300"/>
      </w:pPr>
      <w:r>
        <w:t xml:space="preserve">16C. Key Personnel Profiles</w:t>
      </w:r>
    </w:p>
    <w:p>
      <w:pPr>
        <w:spacing w:after="160" w:line="300"/>
      </w:pPr>
      <w:r>
        <w:rPr>
          <w:sz w:val="22"/>
          <w:szCs w:val="22"/>
        </w:rPr>
        <w:t xml:space="preserve">Brief profiles of the key personnel proposed to be deployed on this project are provided below. Detailed CVs, along with proof of qualification and past project involvement, are enclosed as part of the technical proposal.</w:t>
      </w:r>
    </w:p>
    <w:p>
      <w:pPr>
        <w:pStyle w:val="Heading2"/>
        <w:pageBreakBefore/>
        <w:spacing w:after="120" w:before="240"/>
      </w:pPr>
      <w:r>
        <w:t xml:space="preserve">Project Manager</w:t>
      </w:r>
    </w:p>
    <w:p>
      <w:pPr>
        <w:spacing w:after="160" w:line="300"/>
      </w:pPr>
      <w:r>
        <w:rPr>
          <w:sz w:val="22"/>
          <w:szCs w:val="22"/>
        </w:rPr>
        <w:t xml:space="preserve">25+ years in EHV substation EPC; has led commissioning of 8 substations of 132kV and above across Western India.</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2"/>
        <w:pageBreakBefore/>
        <w:spacing w:after="120" w:before="240"/>
      </w:pPr>
      <w:r>
        <w:t xml:space="preserve">Design Head - Electrical</w:t>
      </w:r>
    </w:p>
    <w:p>
      <w:pPr>
        <w:spacing w:after="160" w:line="300"/>
      </w:pPr>
      <w:r>
        <w:rPr>
          <w:sz w:val="22"/>
          <w:szCs w:val="22"/>
        </w:rPr>
        <w:t xml:space="preserve">18 years in protection &amp; control system design; certified in IEC 61850 system engineering.</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2"/>
        <w:pageBreakBefore/>
        <w:spacing w:after="120" w:before="240"/>
      </w:pPr>
      <w:r>
        <w:t xml:space="preserve">Design Head - Civil/Structural</w:t>
      </w:r>
    </w:p>
    <w:p>
      <w:pPr>
        <w:spacing w:after="160" w:line="300"/>
      </w:pPr>
      <w:r>
        <w:rPr>
          <w:sz w:val="22"/>
          <w:szCs w:val="22"/>
        </w:rPr>
        <w:t xml:space="preserve">16 years in industrial and substation civil/structural design; seismic design specialist.</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2"/>
        <w:pageBreakBefore/>
        <w:spacing w:after="120" w:before="240"/>
      </w:pPr>
      <w:r>
        <w:t xml:space="preserve">QA/QC Manager</w:t>
      </w:r>
    </w:p>
    <w:p>
      <w:pPr>
        <w:spacing w:after="160" w:line="300"/>
      </w:pPr>
      <w:r>
        <w:rPr>
          <w:sz w:val="22"/>
          <w:szCs w:val="22"/>
        </w:rPr>
        <w:t xml:space="preserve">14 years in electrical equipment quality assurance; ASNT Level II certified for NDT methods.</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2"/>
        <w:pageBreakBefore/>
        <w:spacing w:after="120" w:before="240"/>
      </w:pPr>
      <w:r>
        <w:t xml:space="preserve">HSE Manager</w:t>
      </w:r>
    </w:p>
    <w:p>
      <w:pPr>
        <w:spacing w:after="160" w:line="300"/>
      </w:pPr>
      <w:r>
        <w:rPr>
          <w:sz w:val="22"/>
          <w:szCs w:val="22"/>
        </w:rPr>
        <w:t xml:space="preserve">12 years in construction HSE; NEBOSH IGC certified; managed HSE for 5+ EHV projects without LTI.</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2"/>
        <w:pageBreakBefore/>
        <w:spacing w:after="120" w:before="240"/>
      </w:pPr>
      <w:r>
        <w:t xml:space="preserve">Planning &amp; Contracts Manager</w:t>
      </w:r>
    </w:p>
    <w:p>
      <w:pPr>
        <w:spacing w:after="160" w:line="300"/>
      </w:pPr>
      <w:r>
        <w:rPr>
          <w:sz w:val="22"/>
          <w:szCs w:val="22"/>
        </w:rPr>
        <w:t xml:space="preserve">15 years in EPC project planning; Primavera P6 certified; experienced in FIDIC and GCC contract administration.</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2"/>
        <w:pageBreakBefore/>
        <w:spacing w:after="120" w:before="240"/>
      </w:pPr>
      <w:r>
        <w:t xml:space="preserve">Commissioning Engineer-in-Charge</w:t>
      </w:r>
    </w:p>
    <w:p>
      <w:pPr>
        <w:spacing w:after="160" w:line="300"/>
      </w:pPr>
      <w:r>
        <w:rPr>
          <w:sz w:val="22"/>
          <w:szCs w:val="22"/>
        </w:rPr>
        <w:t xml:space="preserve">20 years in substation testing &amp; commissioning; has commissioned 15+ substations including SCADA integration.</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2"/>
        <w:pageBreakBefore/>
        <w:spacing w:after="120" w:before="240"/>
      </w:pPr>
      <w:r>
        <w:t xml:space="preserve">Procurement Manager</w:t>
      </w:r>
    </w:p>
    <w:p>
      <w:pPr>
        <w:spacing w:after="160" w:line="300"/>
      </w:pPr>
      <w:r>
        <w:rPr>
          <w:sz w:val="22"/>
          <w:szCs w:val="22"/>
        </w:rPr>
        <w:t xml:space="preserve">13 years in EHV equipment procurement; manages OEM relationships across transformer, switchgear and relay categories.</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Voltamp Grid Engineers Pvt. Ltd. above 50% allocation, except during ramp-down phases as mutually agreed with GSETCL's Engineer-in-Charge.</w:t>
      </w:r>
    </w:p>
    <w:p>
      <w:pPr>
        <w:pStyle w:val="Heading1"/>
        <w:spacing w:after="150" w:before="300"/>
      </w:pPr>
      <w:r>
        <w:t xml:space="preserve">16D. Sub-Vendor &amp; OEM Profiles</w:t>
      </w:r>
    </w:p>
    <w:p>
      <w:pPr>
        <w:spacing w:after="160" w:line="300"/>
      </w:pPr>
      <w:r>
        <w:rPr>
          <w:sz w:val="22"/>
          <w:szCs w:val="22"/>
        </w:rPr>
        <w:t xml:space="preserve">Voltamp Grid Engineers Pvt. Ltd. maintains long-standing relationships with the equipment OEMs proposed for this project. A brief profile of each major sub-vendor/OEM proposed is provided below, along with their relevance to the GSETCL Approved Vendor List requirement (EC-6) where applicable.</w:t>
      </w:r>
    </w:p>
    <w:p>
      <w:pPr>
        <w:pStyle w:val="Heading2"/>
        <w:pageBreakBefore/>
        <w:spacing w:after="120" w:before="240"/>
      </w:pPr>
      <w:r>
        <w:t xml:space="preserve">Power Transformer (132/33kV, 40 MVA)</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132kV SF6 Circuit Breaker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132kV Current Transformer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132kV Potential Transformer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132kV Isolator with Earth Switch</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132kV Lightning Arrester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33kV Indoor VCB Switchgear Panel</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Numerical Protection Relays</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SCADA/RTU System</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Control &amp; Relay Panels (CRP)</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Battery Bank (220V DC, VRLA)</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Battery Charger (Dual, Float-cum-Boost)</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Power &amp; Control Cables (XLPE)</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Structural Steel (Galvanized)</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2"/>
        <w:pageBreakBefore/>
        <w:spacing w:after="120" w:before="240"/>
      </w:pPr>
      <w:r>
        <w:t xml:space="preserve">Earthing Conductor (GI/Copper)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Voltamp Grid Engineers Pvt. Ltd., ensuring no cash-flow-related delivery risk to the project.</w:t>
      </w:r>
    </w:p>
    <w:p>
      <w:pPr>
        <w:pStyle w:val="Heading1"/>
        <w:pageBreakBefore/>
        <w:spacing w:after="150" w:before="300"/>
      </w:pPr>
      <w:r>
        <w:t xml:space="preserve">16E. Approved Makes List (Bulk Materials)</w:t>
      </w:r>
    </w:p>
    <w:p>
      <w:pPr>
        <w:spacing w:after="160" w:line="300"/>
      </w:pPr>
      <w:r>
        <w:rPr>
          <w:sz w:val="22"/>
          <w:szCs w:val="22"/>
        </w:rPr>
        <w:t xml:space="preserve">In accordance with standard EPC practice and GSETCL's General Technical Requirements, the following Approved Makes List is proposed for bulk construction materials not separately covered by the OEM equipment specifications above. Any substitution during execution will be subject to GSETCL's prior written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79" w:val="clear"/>
            <w:vAlign w:val="center"/>
          </w:tcPr>
          <w:p>
            <w:r>
              <w:rPr>
                <w:b/>
                <w:bCs/>
                <w:color w:val="FFFFFF"/>
              </w:rPr>
              <w:t xml:space="preserve">Material Category</w:t>
            </w:r>
          </w:p>
        </w:tc>
        <w:tc>
          <w:tcPr>
            <w:tcW w:type="dxa" w:w="5160"/>
            <w:shd w:fill="1F4E79" w:val="clear"/>
            <w:vAlign w:val="center"/>
          </w:tcPr>
          <w:p>
            <w:r>
              <w:rPr>
                <w:b/>
                <w:bCs/>
                <w:color w:val="FFFFFF"/>
              </w:rPr>
              <w:t xml:space="preserve">Approved Makes (any one)</w:t>
            </w:r>
          </w:p>
        </w:tc>
      </w:tr>
      <w:tr>
        <w:tc>
          <w:tcPr>
            <w:tcW w:type="dxa" w:w="4200"/>
            <w:vAlign w:val="center"/>
          </w:tcPr>
          <w:p>
            <w:r>
              <w:rPr>
                <w:b w:val="false"/>
                <w:bCs w:val="false"/>
              </w:rPr>
              <w:t xml:space="preserve">Cement (OPC 43/53 Grade)</w:t>
            </w:r>
          </w:p>
        </w:tc>
        <w:tc>
          <w:tcPr>
            <w:tcW w:type="dxa" w:w="5160"/>
            <w:vAlign w:val="center"/>
          </w:tcPr>
          <w:p>
            <w:r>
              <w:rPr>
                <w:b w:val="false"/>
                <w:bCs w:val="false"/>
              </w:rPr>
              <w:t xml:space="preserve">Ultratech / Ambuja / ACC</w:t>
            </w:r>
          </w:p>
        </w:tc>
      </w:tr>
      <w:tr>
        <w:tc>
          <w:tcPr>
            <w:tcW w:type="dxa" w:w="4200"/>
            <w:vAlign w:val="center"/>
          </w:tcPr>
          <w:p>
            <w:r>
              <w:rPr>
                <w:b w:val="false"/>
                <w:bCs w:val="false"/>
              </w:rPr>
              <w:t xml:space="preserve">TMT Reinforcement Steel</w:t>
            </w:r>
          </w:p>
        </w:tc>
        <w:tc>
          <w:tcPr>
            <w:tcW w:type="dxa" w:w="5160"/>
            <w:vAlign w:val="center"/>
          </w:tcPr>
          <w:p>
            <w:r>
              <w:rPr>
                <w:b w:val="false"/>
                <w:bCs w:val="false"/>
              </w:rPr>
              <w:t xml:space="preserve">TATA Tiscon / SAIL / JSW</w:t>
            </w:r>
          </w:p>
        </w:tc>
      </w:tr>
      <w:tr>
        <w:tc>
          <w:tcPr>
            <w:tcW w:type="dxa" w:w="4200"/>
            <w:vAlign w:val="center"/>
          </w:tcPr>
          <w:p>
            <w:r>
              <w:rPr>
                <w:b w:val="false"/>
                <w:bCs w:val="false"/>
              </w:rPr>
              <w:t xml:space="preserve">Structural Steel Sections</w:t>
            </w:r>
          </w:p>
        </w:tc>
        <w:tc>
          <w:tcPr>
            <w:tcW w:type="dxa" w:w="5160"/>
            <w:vAlign w:val="center"/>
          </w:tcPr>
          <w:p>
            <w:r>
              <w:rPr>
                <w:b w:val="false"/>
                <w:bCs w:val="false"/>
              </w:rPr>
              <w:t xml:space="preserve">SAIL / JSPL / Jindal</w:t>
            </w:r>
          </w:p>
        </w:tc>
      </w:tr>
      <w:tr>
        <w:tc>
          <w:tcPr>
            <w:tcW w:type="dxa" w:w="4200"/>
            <w:vAlign w:val="center"/>
          </w:tcPr>
          <w:p>
            <w:r>
              <w:rPr>
                <w:b w:val="false"/>
                <w:bCs w:val="false"/>
              </w:rPr>
              <w:t xml:space="preserve">Ready Mix Concrete</w:t>
            </w:r>
          </w:p>
        </w:tc>
        <w:tc>
          <w:tcPr>
            <w:tcW w:type="dxa" w:w="5160"/>
            <w:vAlign w:val="center"/>
          </w:tcPr>
          <w:p>
            <w:r>
              <w:rPr>
                <w:b w:val="false"/>
                <w:bCs w:val="false"/>
              </w:rPr>
              <w:t xml:space="preserve">Ultratech RMC / Local NABL-tested plant</w:t>
            </w:r>
          </w:p>
        </w:tc>
      </w:tr>
      <w:tr>
        <w:tc>
          <w:tcPr>
            <w:tcW w:type="dxa" w:w="4200"/>
            <w:vAlign w:val="center"/>
          </w:tcPr>
          <w:p>
            <w:r>
              <w:rPr>
                <w:b w:val="false"/>
                <w:bCs w:val="false"/>
              </w:rPr>
              <w:t xml:space="preserve">Waterproofing Compound</w:t>
            </w:r>
          </w:p>
        </w:tc>
        <w:tc>
          <w:tcPr>
            <w:tcW w:type="dxa" w:w="5160"/>
            <w:vAlign w:val="center"/>
          </w:tcPr>
          <w:p>
            <w:r>
              <w:rPr>
                <w:b w:val="false"/>
                <w:bCs w:val="false"/>
              </w:rPr>
              <w:t xml:space="preserve">Dr. Fixit / Fosroc</w:t>
            </w:r>
          </w:p>
        </w:tc>
      </w:tr>
      <w:tr>
        <w:tc>
          <w:tcPr>
            <w:tcW w:type="dxa" w:w="4200"/>
            <w:vAlign w:val="center"/>
          </w:tcPr>
          <w:p>
            <w:r>
              <w:rPr>
                <w:b w:val="false"/>
                <w:bCs w:val="false"/>
              </w:rPr>
              <w:t xml:space="preserve">Paints - Structural Steel</w:t>
            </w:r>
          </w:p>
        </w:tc>
        <w:tc>
          <w:tcPr>
            <w:tcW w:type="dxa" w:w="5160"/>
            <w:vAlign w:val="center"/>
          </w:tcPr>
          <w:p>
            <w:r>
              <w:rPr>
                <w:b w:val="false"/>
                <w:bCs w:val="false"/>
              </w:rPr>
              <w:t xml:space="preserve">Asian Paints / Berger / Jotun</w:t>
            </w:r>
          </w:p>
        </w:tc>
      </w:tr>
      <w:tr>
        <w:tc>
          <w:tcPr>
            <w:tcW w:type="dxa" w:w="4200"/>
            <w:vAlign w:val="center"/>
          </w:tcPr>
          <w:p>
            <w:r>
              <w:rPr>
                <w:b w:val="false"/>
                <w:bCs w:val="false"/>
              </w:rPr>
              <w:t xml:space="preserve">GI Pipes/Fittings</w:t>
            </w:r>
          </w:p>
        </w:tc>
        <w:tc>
          <w:tcPr>
            <w:tcW w:type="dxa" w:w="5160"/>
            <w:vAlign w:val="center"/>
          </w:tcPr>
          <w:p>
            <w:r>
              <w:rPr>
                <w:b w:val="false"/>
                <w:bCs w:val="false"/>
              </w:rPr>
              <w:t xml:space="preserve">Tata / Jindal Hissar</w:t>
            </w:r>
          </w:p>
        </w:tc>
      </w:tr>
      <w:tr>
        <w:tc>
          <w:tcPr>
            <w:tcW w:type="dxa" w:w="4200"/>
            <w:vAlign w:val="center"/>
          </w:tcPr>
          <w:p>
            <w:r>
              <w:rPr>
                <w:b w:val="false"/>
                <w:bCs w:val="false"/>
              </w:rPr>
              <w:t xml:space="preserve">XLPE Power Cables</w:t>
            </w:r>
          </w:p>
        </w:tc>
        <w:tc>
          <w:tcPr>
            <w:tcW w:type="dxa" w:w="5160"/>
            <w:vAlign w:val="center"/>
          </w:tcPr>
          <w:p>
            <w:r>
              <w:rPr>
                <w:b w:val="false"/>
                <w:bCs w:val="false"/>
              </w:rPr>
              <w:t xml:space="preserve">Polycab / KEI / Havells</w:t>
            </w:r>
          </w:p>
        </w:tc>
      </w:tr>
      <w:tr>
        <w:tc>
          <w:tcPr>
            <w:tcW w:type="dxa" w:w="4200"/>
            <w:vAlign w:val="center"/>
          </w:tcPr>
          <w:p>
            <w:r>
              <w:rPr>
                <w:b w:val="false"/>
                <w:bCs w:val="false"/>
              </w:rPr>
              <w:t xml:space="preserve">Control Cables</w:t>
            </w:r>
          </w:p>
        </w:tc>
        <w:tc>
          <w:tcPr>
            <w:tcW w:type="dxa" w:w="5160"/>
            <w:vAlign w:val="center"/>
          </w:tcPr>
          <w:p>
            <w:r>
              <w:rPr>
                <w:b w:val="false"/>
                <w:bCs w:val="false"/>
              </w:rPr>
              <w:t xml:space="preserve">Polycab / KEI / Universal</w:t>
            </w:r>
          </w:p>
        </w:tc>
      </w:tr>
      <w:tr>
        <w:tc>
          <w:tcPr>
            <w:tcW w:type="dxa" w:w="4200"/>
            <w:vAlign w:val="center"/>
          </w:tcPr>
          <w:p>
            <w:r>
              <w:rPr>
                <w:b w:val="false"/>
                <w:bCs w:val="false"/>
              </w:rPr>
              <w:t xml:space="preserve">Cable Trays</w:t>
            </w:r>
          </w:p>
        </w:tc>
        <w:tc>
          <w:tcPr>
            <w:tcW w:type="dxa" w:w="5160"/>
            <w:vAlign w:val="center"/>
          </w:tcPr>
          <w:p>
            <w:r>
              <w:rPr>
                <w:b w:val="false"/>
                <w:bCs w:val="false"/>
              </w:rPr>
              <w:t xml:space="preserve">Legrand / Indiana / Slotco</w:t>
            </w:r>
          </w:p>
        </w:tc>
      </w:tr>
      <w:tr>
        <w:tc>
          <w:tcPr>
            <w:tcW w:type="dxa" w:w="4200"/>
            <w:vAlign w:val="center"/>
          </w:tcPr>
          <w:p>
            <w:r>
              <w:rPr>
                <w:b w:val="false"/>
                <w:bCs w:val="false"/>
              </w:rPr>
              <w:t xml:space="preserve">Cable Glands &amp; Lugs</w:t>
            </w:r>
          </w:p>
        </w:tc>
        <w:tc>
          <w:tcPr>
            <w:tcW w:type="dxa" w:w="5160"/>
            <w:vAlign w:val="center"/>
          </w:tcPr>
          <w:p>
            <w:r>
              <w:rPr>
                <w:b w:val="false"/>
                <w:bCs w:val="false"/>
              </w:rPr>
              <w:t xml:space="preserve">Comet / Dowells / Braco</w:t>
            </w:r>
          </w:p>
        </w:tc>
      </w:tr>
      <w:tr>
        <w:tc>
          <w:tcPr>
            <w:tcW w:type="dxa" w:w="4200"/>
            <w:vAlign w:val="center"/>
          </w:tcPr>
          <w:p>
            <w:r>
              <w:rPr>
                <w:b w:val="false"/>
                <w:bCs w:val="false"/>
              </w:rPr>
              <w:t xml:space="preserve">MCBs/MCCBs</w:t>
            </w:r>
          </w:p>
        </w:tc>
        <w:tc>
          <w:tcPr>
            <w:tcW w:type="dxa" w:w="5160"/>
            <w:vAlign w:val="center"/>
          </w:tcPr>
          <w:p>
            <w:r>
              <w:rPr>
                <w:b w:val="false"/>
                <w:bCs w:val="false"/>
              </w:rPr>
              <w:t xml:space="preserve">Schneider / L&amp;T / ABB</w:t>
            </w:r>
          </w:p>
        </w:tc>
      </w:tr>
      <w:tr>
        <w:tc>
          <w:tcPr>
            <w:tcW w:type="dxa" w:w="4200"/>
            <w:vAlign w:val="center"/>
          </w:tcPr>
          <w:p>
            <w:r>
              <w:rPr>
                <w:b w:val="false"/>
                <w:bCs w:val="false"/>
              </w:rPr>
              <w:t xml:space="preserve">Push Buttons &amp; Indicating Lamps</w:t>
            </w:r>
          </w:p>
        </w:tc>
        <w:tc>
          <w:tcPr>
            <w:tcW w:type="dxa" w:w="5160"/>
            <w:vAlign w:val="center"/>
          </w:tcPr>
          <w:p>
            <w:r>
              <w:rPr>
                <w:b w:val="false"/>
                <w:bCs w:val="false"/>
              </w:rPr>
              <w:t xml:space="preserve">L&amp;T / Siemens / Teknic</w:t>
            </w:r>
          </w:p>
        </w:tc>
      </w:tr>
      <w:tr>
        <w:tc>
          <w:tcPr>
            <w:tcW w:type="dxa" w:w="4200"/>
            <w:vAlign w:val="center"/>
          </w:tcPr>
          <w:p>
            <w:r>
              <w:rPr>
                <w:b w:val="false"/>
                <w:bCs w:val="false"/>
              </w:rPr>
              <w:t xml:space="preserve">Terminal Blocks</w:t>
            </w:r>
          </w:p>
        </w:tc>
        <w:tc>
          <w:tcPr>
            <w:tcW w:type="dxa" w:w="5160"/>
            <w:vAlign w:val="center"/>
          </w:tcPr>
          <w:p>
            <w:r>
              <w:rPr>
                <w:b w:val="false"/>
                <w:bCs w:val="false"/>
              </w:rPr>
              <w:t xml:space="preserve">Wago / Phoenix Contact / Elmex</w:t>
            </w:r>
          </w:p>
        </w:tc>
      </w:tr>
      <w:tr>
        <w:tc>
          <w:tcPr>
            <w:tcW w:type="dxa" w:w="4200"/>
            <w:vAlign w:val="center"/>
          </w:tcPr>
          <w:p>
            <w:r>
              <w:rPr>
                <w:b w:val="false"/>
                <w:bCs w:val="false"/>
              </w:rPr>
              <w:t xml:space="preserve">Junction Boxes</w:t>
            </w:r>
          </w:p>
        </w:tc>
        <w:tc>
          <w:tcPr>
            <w:tcW w:type="dxa" w:w="5160"/>
            <w:vAlign w:val="center"/>
          </w:tcPr>
          <w:p>
            <w:r>
              <w:rPr>
                <w:b w:val="false"/>
                <w:bCs w:val="false"/>
              </w:rPr>
              <w:t xml:space="preserve">Baliga / Sudhir / Flameproof (as applicable)</w:t>
            </w:r>
          </w:p>
        </w:tc>
      </w:tr>
      <w:tr>
        <w:tc>
          <w:tcPr>
            <w:tcW w:type="dxa" w:w="4200"/>
            <w:vAlign w:val="center"/>
          </w:tcPr>
          <w:p>
            <w:r>
              <w:rPr>
                <w:b w:val="false"/>
                <w:bCs w:val="false"/>
              </w:rPr>
              <w:t xml:space="preserve">Illumination Fixtures</w:t>
            </w:r>
          </w:p>
        </w:tc>
        <w:tc>
          <w:tcPr>
            <w:tcW w:type="dxa" w:w="5160"/>
            <w:vAlign w:val="center"/>
          </w:tcPr>
          <w:p>
            <w:r>
              <w:rPr>
                <w:b w:val="false"/>
                <w:bCs w:val="false"/>
              </w:rPr>
              <w:t xml:space="preserve">Philips / Bajaj / Crompton</w:t>
            </w:r>
          </w:p>
        </w:tc>
      </w:tr>
      <w:tr>
        <w:tc>
          <w:tcPr>
            <w:tcW w:type="dxa" w:w="4200"/>
            <w:vAlign w:val="center"/>
          </w:tcPr>
          <w:p>
            <w:r>
              <w:rPr>
                <w:b w:val="false"/>
                <w:bCs w:val="false"/>
              </w:rPr>
              <w:t xml:space="preserve">Earthing Strips (GI/Copper)</w:t>
            </w:r>
          </w:p>
        </w:tc>
        <w:tc>
          <w:tcPr>
            <w:tcW w:type="dxa" w:w="5160"/>
            <w:vAlign w:val="center"/>
          </w:tcPr>
          <w:p>
            <w:r>
              <w:rPr>
                <w:b w:val="false"/>
                <w:bCs w:val="false"/>
              </w:rPr>
              <w:t xml:space="preserve">As per BIS-approved rolling mills</w:t>
            </w:r>
          </w:p>
        </w:tc>
      </w:tr>
      <w:tr>
        <w:tc>
          <w:tcPr>
            <w:tcW w:type="dxa" w:w="4200"/>
            <w:vAlign w:val="center"/>
          </w:tcPr>
          <w:p>
            <w:r>
              <w:rPr>
                <w:b w:val="false"/>
                <w:bCs w:val="false"/>
              </w:rPr>
              <w:t xml:space="preserve">Nuts, Bolts &amp; Fasteners (HDG)</w:t>
            </w:r>
          </w:p>
        </w:tc>
        <w:tc>
          <w:tcPr>
            <w:tcW w:type="dxa" w:w="5160"/>
            <w:vAlign w:val="center"/>
          </w:tcPr>
          <w:p>
            <w:r>
              <w:rPr>
                <w:b w:val="false"/>
                <w:bCs w:val="false"/>
              </w:rPr>
              <w:t xml:space="preserve">Unbrako / Sundram / GKW</w:t>
            </w:r>
          </w:p>
        </w:tc>
      </w:tr>
      <w:tr>
        <w:tc>
          <w:tcPr>
            <w:tcW w:type="dxa" w:w="4200"/>
            <w:vAlign w:val="center"/>
          </w:tcPr>
          <w:p>
            <w:r>
              <w:rPr>
                <w:b w:val="false"/>
                <w:bCs w:val="false"/>
              </w:rPr>
              <w:t xml:space="preserve">Anti-Termite Treatment Chemicals</w:t>
            </w:r>
          </w:p>
        </w:tc>
        <w:tc>
          <w:tcPr>
            <w:tcW w:type="dxa" w:w="5160"/>
            <w:vAlign w:val="center"/>
          </w:tcPr>
          <w:p>
            <w:r>
              <w:rPr>
                <w:b w:val="false"/>
                <w:bCs w:val="false"/>
              </w:rPr>
              <w:t xml:space="preserve">Bayer / BASF</w:t>
            </w:r>
          </w:p>
        </w:tc>
      </w:tr>
      <w:tr>
        <w:tc>
          <w:tcPr>
            <w:tcW w:type="dxa" w:w="4200"/>
            <w:vAlign w:val="center"/>
          </w:tcPr>
          <w:p>
            <w:r>
              <w:rPr>
                <w:b w:val="false"/>
                <w:bCs w:val="false"/>
              </w:rPr>
              <w:t xml:space="preserve">HDPE Pipes (drainage)</w:t>
            </w:r>
          </w:p>
        </w:tc>
        <w:tc>
          <w:tcPr>
            <w:tcW w:type="dxa" w:w="5160"/>
            <w:vAlign w:val="center"/>
          </w:tcPr>
          <w:p>
            <w:r>
              <w:rPr>
                <w:b w:val="false"/>
                <w:bCs w:val="false"/>
              </w:rPr>
              <w:t xml:space="preserve">Supreme / Finolex</w:t>
            </w:r>
          </w:p>
        </w:tc>
      </w:tr>
      <w:tr>
        <w:tc>
          <w:tcPr>
            <w:tcW w:type="dxa" w:w="4200"/>
            <w:vAlign w:val="center"/>
          </w:tcPr>
          <w:p>
            <w:r>
              <w:rPr>
                <w:b w:val="false"/>
                <w:bCs w:val="false"/>
              </w:rPr>
              <w:t xml:space="preserve">Chequered Plates (trench cover)</w:t>
            </w:r>
          </w:p>
        </w:tc>
        <w:tc>
          <w:tcPr>
            <w:tcW w:type="dxa" w:w="5160"/>
            <w:vAlign w:val="center"/>
          </w:tcPr>
          <w:p>
            <w:r>
              <w:rPr>
                <w:b w:val="false"/>
                <w:bCs w:val="false"/>
              </w:rPr>
              <w:t xml:space="preserve">SAIL / JSW</w:t>
            </w:r>
          </w:p>
        </w:tc>
      </w:tr>
      <w:tr>
        <w:tc>
          <w:tcPr>
            <w:tcW w:type="dxa" w:w="4200"/>
            <w:vAlign w:val="center"/>
          </w:tcPr>
          <w:p>
            <w:r>
              <w:rPr>
                <w:b w:val="false"/>
                <w:bCs w:val="false"/>
              </w:rPr>
              <w:t xml:space="preserve">Fire Extinguishers</w:t>
            </w:r>
          </w:p>
        </w:tc>
        <w:tc>
          <w:tcPr>
            <w:tcW w:type="dxa" w:w="5160"/>
            <w:vAlign w:val="center"/>
          </w:tcPr>
          <w:p>
            <w:r>
              <w:rPr>
                <w:b w:val="false"/>
                <w:bCs w:val="false"/>
              </w:rPr>
              <w:t xml:space="preserve">Ceasefire / Safex / Minimax</w:t>
            </w:r>
          </w:p>
        </w:tc>
      </w:tr>
      <w:tr>
        <w:tc>
          <w:tcPr>
            <w:tcW w:type="dxa" w:w="4200"/>
            <w:vAlign w:val="center"/>
          </w:tcPr>
          <w:p>
            <w:r>
              <w:rPr>
                <w:b w:val="false"/>
                <w:bCs w:val="false"/>
              </w:rPr>
              <w:t xml:space="preserve">HVAC Equipment (control room)</w:t>
            </w:r>
          </w:p>
        </w:tc>
        <w:tc>
          <w:tcPr>
            <w:tcW w:type="dxa" w:w="5160"/>
            <w:vAlign w:val="center"/>
          </w:tcPr>
          <w:p>
            <w:r>
              <w:rPr>
                <w:b w:val="false"/>
                <w:bCs w:val="false"/>
              </w:rPr>
              <w:t xml:space="preserve">Voltas / Blue Star / Daikin</w:t>
            </w:r>
          </w:p>
        </w:tc>
      </w:tr>
      <w:tr>
        <w:tc>
          <w:tcPr>
            <w:tcW w:type="dxa" w:w="4200"/>
            <w:vAlign w:val="center"/>
          </w:tcPr>
          <w:p>
            <w:r>
              <w:rPr>
                <w:b w:val="false"/>
                <w:bCs w:val="false"/>
              </w:rPr>
              <w:t xml:space="preserve">DG Set</w:t>
            </w:r>
          </w:p>
        </w:tc>
        <w:tc>
          <w:tcPr>
            <w:tcW w:type="dxa" w:w="5160"/>
            <w:vAlign w:val="center"/>
          </w:tcPr>
          <w:p>
            <w:r>
              <w:rPr>
                <w:b w:val="false"/>
                <w:bCs w:val="false"/>
              </w:rPr>
              <w:t xml:space="preserve">Cummins / Kirloskar / Mahindra Powerol</w:t>
            </w:r>
          </w:p>
        </w:tc>
      </w:tr>
      <w:tr>
        <w:tc>
          <w:tcPr>
            <w:tcW w:type="dxa" w:w="4200"/>
            <w:vAlign w:val="center"/>
          </w:tcPr>
          <w:p>
            <w:r>
              <w:rPr>
                <w:b w:val="false"/>
                <w:bCs w:val="false"/>
              </w:rPr>
              <w:t xml:space="preserve">Batteries (VRLA)</w:t>
            </w:r>
          </w:p>
        </w:tc>
        <w:tc>
          <w:tcPr>
            <w:tcW w:type="dxa" w:w="5160"/>
            <w:vAlign w:val="center"/>
          </w:tcPr>
          <w:p>
            <w:r>
              <w:rPr>
                <w:b w:val="false"/>
                <w:bCs w:val="false"/>
              </w:rPr>
              <w:t xml:space="preserve">Exide / Amara Raja / HBL</w:t>
            </w:r>
          </w:p>
        </w:tc>
      </w:tr>
      <w:tr>
        <w:tc>
          <w:tcPr>
            <w:tcW w:type="dxa" w:w="4200"/>
            <w:vAlign w:val="center"/>
          </w:tcPr>
          <w:p>
            <w:r>
              <w:rPr>
                <w:b w:val="false"/>
                <w:bCs w:val="false"/>
              </w:rPr>
              <w:t xml:space="preserve">Battery Chargers</w:t>
            </w:r>
          </w:p>
        </w:tc>
        <w:tc>
          <w:tcPr>
            <w:tcW w:type="dxa" w:w="5160"/>
            <w:vAlign w:val="center"/>
          </w:tcPr>
          <w:p>
            <w:r>
              <w:rPr>
                <w:b w:val="false"/>
                <w:bCs w:val="false"/>
              </w:rPr>
              <w:t xml:space="preserve">AMARA RAJA / HBL Power / Statcon</w:t>
            </w:r>
          </w:p>
        </w:tc>
      </w:tr>
      <w:tr>
        <w:tc>
          <w:tcPr>
            <w:tcW w:type="dxa" w:w="4200"/>
            <w:vAlign w:val="center"/>
          </w:tcPr>
          <w:p>
            <w:r>
              <w:rPr>
                <w:b w:val="false"/>
                <w:bCs w:val="false"/>
              </w:rPr>
              <w:t xml:space="preserve">Numerical Relays</w:t>
            </w:r>
          </w:p>
        </w:tc>
        <w:tc>
          <w:tcPr>
            <w:tcW w:type="dxa" w:w="5160"/>
            <w:vAlign w:val="center"/>
          </w:tcPr>
          <w:p>
            <w:r>
              <w:rPr>
                <w:b w:val="false"/>
                <w:bCs w:val="false"/>
              </w:rPr>
              <w:t xml:space="preserve">As proposed in Section 7/8 - Siemens (SIPROTEC 5 series) - GSETCL AVL Rev.14, Sl.No. 2</w:t>
            </w:r>
          </w:p>
        </w:tc>
      </w:tr>
      <w:tr>
        <w:tc>
          <w:tcPr>
            <w:tcW w:type="dxa" w:w="4200"/>
            <w:vAlign w:val="center"/>
          </w:tcPr>
          <w:p>
            <w:r>
              <w:rPr>
                <w:b w:val="false"/>
                <w:bCs w:val="false"/>
              </w:rPr>
              <w:t xml:space="preserve">Power Transformer</w:t>
            </w:r>
          </w:p>
        </w:tc>
        <w:tc>
          <w:tcPr>
            <w:tcW w:type="dxa" w:w="5160"/>
            <w:vAlign w:val="center"/>
          </w:tcPr>
          <w:p>
            <w:r>
              <w:rPr>
                <w:b w:val="false"/>
                <w:bCs w:val="false"/>
              </w:rPr>
              <w:t xml:space="preserve">As proposed in Section 6 - TBEA Energy (India) Pvt. Ltd. - GSETCL AVL Rev.14, Sl.No. 7</w:t>
            </w:r>
          </w:p>
        </w:tc>
      </w:tr>
      <w:tr>
        <w:tc>
          <w:tcPr>
            <w:tcW w:type="dxa" w:w="4200"/>
            <w:vAlign w:val="center"/>
          </w:tcPr>
          <w:p>
            <w:r>
              <w:rPr>
                <w:b w:val="false"/>
                <w:bCs w:val="false"/>
              </w:rPr>
              <w:t xml:space="preserve">132kV Circuit Breaker</w:t>
            </w:r>
          </w:p>
        </w:tc>
        <w:tc>
          <w:tcPr>
            <w:tcW w:type="dxa" w:w="5160"/>
            <w:vAlign w:val="center"/>
          </w:tcPr>
          <w:p>
            <w:r>
              <w:rPr>
                <w:b w:val="false"/>
                <w:bCs w:val="false"/>
              </w:rPr>
              <w:t xml:space="preserve">As proposed in Section 7A - Siemens Ltd. - GSETCL AVL Rev.14, Sl.No. 3</w:t>
            </w:r>
          </w:p>
        </w:tc>
      </w:tr>
      <w:tr>
        <w:tc>
          <w:tcPr>
            <w:tcW w:type="dxa" w:w="4200"/>
            <w:vAlign w:val="center"/>
          </w:tcPr>
          <w:p>
            <w:r>
              <w:rPr>
                <w:b w:val="false"/>
                <w:bCs w:val="false"/>
              </w:rPr>
              <w:t xml:space="preserve">CCTV Cameras &amp; NVR</w:t>
            </w:r>
          </w:p>
        </w:tc>
        <w:tc>
          <w:tcPr>
            <w:tcW w:type="dxa" w:w="5160"/>
            <w:vAlign w:val="center"/>
          </w:tcPr>
          <w:p>
            <w:r>
              <w:rPr>
                <w:b w:val="false"/>
                <w:bCs w:val="false"/>
              </w:rPr>
              <w:t xml:space="preserve">Hikvision / CP Plus / Bosch</w:t>
            </w:r>
          </w:p>
        </w:tc>
      </w:tr>
      <w:tr>
        <w:tc>
          <w:tcPr>
            <w:tcW w:type="dxa" w:w="4200"/>
            <w:vAlign w:val="center"/>
          </w:tcPr>
          <w:p>
            <w:r>
              <w:rPr>
                <w:b w:val="false"/>
                <w:bCs w:val="false"/>
              </w:rPr>
              <w:t xml:space="preserve">Fire Alarm Panel</w:t>
            </w:r>
          </w:p>
        </w:tc>
        <w:tc>
          <w:tcPr>
            <w:tcW w:type="dxa" w:w="5160"/>
            <w:vAlign w:val="center"/>
          </w:tcPr>
          <w:p>
            <w:r>
              <w:rPr>
                <w:b w:val="false"/>
                <w:bCs w:val="false"/>
              </w:rPr>
              <w:t xml:space="preserve">Honeywell / Siemens / Ravel</w:t>
            </w:r>
          </w:p>
        </w:tc>
      </w:tr>
      <w:tr>
        <w:tc>
          <w:tcPr>
            <w:tcW w:type="dxa" w:w="4200"/>
            <w:vAlign w:val="center"/>
          </w:tcPr>
          <w:p>
            <w:r>
              <w:rPr>
                <w:b w:val="false"/>
                <w:bCs w:val="false"/>
              </w:rPr>
              <w:t xml:space="preserve">Cable Jointing Kits</w:t>
            </w:r>
          </w:p>
        </w:tc>
        <w:tc>
          <w:tcPr>
            <w:tcW w:type="dxa" w:w="5160"/>
            <w:vAlign w:val="center"/>
          </w:tcPr>
          <w:p>
            <w:r>
              <w:rPr>
                <w:b w:val="false"/>
                <w:bCs w:val="false"/>
              </w:rPr>
              <w:t xml:space="preserve">Raychem / 3M / Densons</w:t>
            </w:r>
          </w:p>
        </w:tc>
      </w:tr>
      <w:tr>
        <w:tc>
          <w:tcPr>
            <w:tcW w:type="dxa" w:w="4200"/>
            <w:vAlign w:val="center"/>
          </w:tcPr>
          <w:p>
            <w:r>
              <w:rPr>
                <w:b w:val="false"/>
                <w:bCs w:val="false"/>
              </w:rPr>
              <w:t xml:space="preserve">Insulators (post/string)</w:t>
            </w:r>
          </w:p>
        </w:tc>
        <w:tc>
          <w:tcPr>
            <w:tcW w:type="dxa" w:w="5160"/>
            <w:vAlign w:val="center"/>
          </w:tcPr>
          <w:p>
            <w:r>
              <w:rPr>
                <w:b w:val="false"/>
                <w:bCs w:val="false"/>
              </w:rPr>
              <w:t xml:space="preserve">WS Insulators / Aditya Birla / Modern Insulators</w:t>
            </w:r>
          </w:p>
        </w:tc>
      </w:tr>
      <w:tr>
        <w:tc>
          <w:tcPr>
            <w:tcW w:type="dxa" w:w="4200"/>
            <w:vAlign w:val="center"/>
          </w:tcPr>
          <w:p>
            <w:r>
              <w:rPr>
                <w:b w:val="false"/>
                <w:bCs w:val="false"/>
              </w:rPr>
              <w:t xml:space="preserve">Bus Bar Conductor</w:t>
            </w:r>
          </w:p>
        </w:tc>
        <w:tc>
          <w:tcPr>
            <w:tcW w:type="dxa" w:w="5160"/>
            <w:vAlign w:val="center"/>
          </w:tcPr>
          <w:p>
            <w:r>
              <w:rPr>
                <w:b w:val="false"/>
                <w:bCs w:val="false"/>
              </w:rPr>
              <w:t xml:space="preserve">Hindalco (Aluminium) / Hindustan Copper</w:t>
            </w:r>
          </w:p>
        </w:tc>
      </w:tr>
      <w:tr>
        <w:tc>
          <w:tcPr>
            <w:tcW w:type="dxa" w:w="4200"/>
            <w:vAlign w:val="center"/>
          </w:tcPr>
          <w:p>
            <w:r>
              <w:rPr>
                <w:b w:val="false"/>
                <w:bCs w:val="false"/>
              </w:rPr>
              <w:t xml:space="preserve">Danger/Caution Signage</w:t>
            </w:r>
          </w:p>
        </w:tc>
        <w:tc>
          <w:tcPr>
            <w:tcW w:type="dxa" w:w="5160"/>
            <w:vAlign w:val="center"/>
          </w:tcPr>
          <w:p>
            <w:r>
              <w:rPr>
                <w:b w:val="false"/>
                <w:bCs w:val="false"/>
              </w:rPr>
              <w:t xml:space="preserve">As per CEA Safety Regulations, locally sourced</w:t>
            </w:r>
          </w:p>
        </w:tc>
      </w:tr>
      <w:tr>
        <w:tc>
          <w:tcPr>
            <w:tcW w:type="dxa" w:w="4200"/>
            <w:vAlign w:val="center"/>
          </w:tcPr>
          <w:p>
            <w:r>
              <w:rPr>
                <w:b w:val="false"/>
                <w:bCs w:val="false"/>
              </w:rPr>
              <w:t xml:space="preserve">Site Fencing (chain-link/RCC)</w:t>
            </w:r>
          </w:p>
        </w:tc>
        <w:tc>
          <w:tcPr>
            <w:tcW w:type="dxa" w:w="5160"/>
            <w:vAlign w:val="center"/>
          </w:tcPr>
          <w:p>
            <w:r>
              <w:rPr>
                <w:b w:val="false"/>
                <w:bCs w:val="false"/>
              </w:rPr>
              <w:t xml:space="preserve">Local approved vendor</w:t>
            </w:r>
          </w:p>
        </w:tc>
      </w:tr>
      <w:tr>
        <w:tc>
          <w:tcPr>
            <w:tcW w:type="dxa" w:w="4200"/>
            <w:vAlign w:val="center"/>
          </w:tcPr>
          <w:p>
            <w:r>
              <w:rPr>
                <w:b w:val="false"/>
                <w:bCs w:val="false"/>
              </w:rPr>
              <w:t xml:space="preserve">Sand &amp; Aggregate</w:t>
            </w:r>
          </w:p>
        </w:tc>
        <w:tc>
          <w:tcPr>
            <w:tcW w:type="dxa" w:w="5160"/>
            <w:vAlign w:val="center"/>
          </w:tcPr>
          <w:p>
            <w:r>
              <w:rPr>
                <w:b w:val="false"/>
                <w:bCs w:val="false"/>
              </w:rPr>
              <w:t xml:space="preserve">Locally sourced, tested for grading &amp; silt content</w:t>
            </w:r>
          </w:p>
        </w:tc>
      </w:tr>
      <w:tr>
        <w:tc>
          <w:tcPr>
            <w:tcW w:type="dxa" w:w="4200"/>
            <w:vAlign w:val="center"/>
          </w:tcPr>
          <w:p>
            <w:r>
              <w:rPr>
                <w:b w:val="false"/>
                <w:bCs w:val="false"/>
              </w:rPr>
              <w:t xml:space="preserve">Bricks/Blocks</w:t>
            </w:r>
          </w:p>
        </w:tc>
        <w:tc>
          <w:tcPr>
            <w:tcW w:type="dxa" w:w="5160"/>
            <w:vAlign w:val="center"/>
          </w:tcPr>
          <w:p>
            <w:r>
              <w:rPr>
                <w:b w:val="false"/>
                <w:bCs w:val="false"/>
              </w:rPr>
              <w:t xml:space="preserve">Locally sourced, IS-compliant</w:t>
            </w:r>
          </w:p>
        </w:tc>
      </w:tr>
      <w:tr>
        <w:tc>
          <w:tcPr>
            <w:tcW w:type="dxa" w:w="4200"/>
            <w:vAlign w:val="center"/>
          </w:tcPr>
          <w:p>
            <w:r>
              <w:rPr>
                <w:b w:val="false"/>
                <w:bCs w:val="false"/>
              </w:rPr>
              <w:t xml:space="preserve">Roofing Sheets</w:t>
            </w:r>
          </w:p>
        </w:tc>
        <w:tc>
          <w:tcPr>
            <w:tcW w:type="dxa" w:w="5160"/>
            <w:vAlign w:val="center"/>
          </w:tcPr>
          <w:p>
            <w:r>
              <w:rPr>
                <w:b w:val="false"/>
                <w:bCs w:val="false"/>
              </w:rPr>
              <w:t xml:space="preserve">Tata Bluescope / JSW / Everest</w:t>
            </w:r>
          </w:p>
        </w:tc>
      </w:tr>
      <w:tr>
        <w:tc>
          <w:tcPr>
            <w:tcW w:type="dxa" w:w="4200"/>
            <w:vAlign w:val="center"/>
          </w:tcPr>
          <w:p>
            <w:r>
              <w:rPr>
                <w:b w:val="false"/>
                <w:bCs w:val="false"/>
              </w:rPr>
              <w:t xml:space="preserve">Doors &amp; Windows (Control Room)</w:t>
            </w:r>
          </w:p>
        </w:tc>
        <w:tc>
          <w:tcPr>
            <w:tcW w:type="dxa" w:w="5160"/>
            <w:vAlign w:val="center"/>
          </w:tcPr>
          <w:p>
            <w:r>
              <w:rPr>
                <w:b w:val="false"/>
                <w:bCs w:val="false"/>
              </w:rPr>
              <w:t xml:space="preserve">Fenesta / local fabricated, powder-coated aluminium</w:t>
            </w:r>
          </w:p>
        </w:tc>
      </w:tr>
      <w:tr>
        <w:tc>
          <w:tcPr>
            <w:tcW w:type="dxa" w:w="4200"/>
            <w:vAlign w:val="center"/>
          </w:tcPr>
          <w:p>
            <w:r>
              <w:rPr>
                <w:b w:val="false"/>
                <w:bCs w:val="false"/>
              </w:rPr>
              <w:t xml:space="preserve">Floor Tiles / Anti-static Flooring (relay room)</w:t>
            </w:r>
          </w:p>
        </w:tc>
        <w:tc>
          <w:tcPr>
            <w:tcW w:type="dxa" w:w="5160"/>
            <w:vAlign w:val="center"/>
          </w:tcPr>
          <w:p>
            <w:r>
              <w:rPr>
                <w:b w:val="false"/>
                <w:bCs w:val="false"/>
              </w:rPr>
              <w:t xml:space="preserve">Kajaria / Somany / 3M anti-static</w:t>
            </w:r>
          </w:p>
        </w:tc>
      </w:tr>
    </w:tbl>
    <w:p>
      <w:pPr>
        <w:pStyle w:val="Heading1"/>
        <w:pageBreakBefore/>
        <w:spacing w:after="150" w:before="300"/>
      </w:pPr>
      <w:r>
        <w:t xml:space="preserve">16F. Drawing &amp; Document Submission Schedule</w:t>
      </w:r>
    </w:p>
    <w:p>
      <w:pPr>
        <w:spacing w:after="160" w:line="300"/>
      </w:pPr>
      <w:r>
        <w:rPr>
          <w:sz w:val="22"/>
          <w:szCs w:val="22"/>
        </w:rPr>
        <w:t xml:space="preserve">The following drawings and documents will be submitted for GSETCL's review and approval as per the timeline indicated (days from LOA), consistent with the overall project schedule in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shd w:fill="1F4E79" w:val="clear"/>
            <w:vAlign w:val="center"/>
          </w:tcPr>
          <w:p>
            <w:r>
              <w:rPr>
                <w:b/>
                <w:bCs/>
                <w:color w:val="FFFFFF"/>
              </w:rPr>
              <w:t xml:space="preserve">Document / Drawing</w:t>
            </w:r>
          </w:p>
        </w:tc>
        <w:tc>
          <w:tcPr>
            <w:tcW w:type="dxa" w:w="2800"/>
            <w:shd w:fill="1F4E79" w:val="clear"/>
            <w:vAlign w:val="center"/>
          </w:tcPr>
          <w:p>
            <w:r>
              <w:rPr>
                <w:b/>
                <w:bCs/>
                <w:color w:val="FFFFFF"/>
              </w:rPr>
              <w:t xml:space="preserve">Target Submission (Days from LOA)</w:t>
            </w:r>
          </w:p>
        </w:tc>
      </w:tr>
      <w:tr>
        <w:tc>
          <w:tcPr>
            <w:tcW w:type="dxa" w:w="6560"/>
            <w:vAlign w:val="center"/>
          </w:tcPr>
          <w:p>
            <w:r>
              <w:rPr>
                <w:b w:val="false"/>
                <w:bCs w:val="false"/>
              </w:rPr>
              <w:t xml:space="preserve">General Arrangement (GA) Drawing - Switchyard</w:t>
            </w:r>
          </w:p>
        </w:tc>
        <w:tc>
          <w:tcPr>
            <w:tcW w:type="dxa" w:w="2800"/>
            <w:vAlign w:val="center"/>
          </w:tcPr>
          <w:p>
            <w:r>
              <w:rPr>
                <w:b w:val="false"/>
                <w:bCs w:val="false"/>
              </w:rPr>
              <w:t xml:space="preserve">20</w:t>
            </w:r>
          </w:p>
        </w:tc>
      </w:tr>
      <w:tr>
        <w:tc>
          <w:tcPr>
            <w:tcW w:type="dxa" w:w="6560"/>
            <w:vAlign w:val="center"/>
          </w:tcPr>
          <w:p>
            <w:r>
              <w:rPr>
                <w:b w:val="false"/>
                <w:bCs w:val="false"/>
              </w:rPr>
              <w:t xml:space="preserve">General Arrangement (GA) Drawing - Control Room Building</w:t>
            </w:r>
          </w:p>
        </w:tc>
        <w:tc>
          <w:tcPr>
            <w:tcW w:type="dxa" w:w="2800"/>
            <w:vAlign w:val="center"/>
          </w:tcPr>
          <w:p>
            <w:r>
              <w:rPr>
                <w:b w:val="false"/>
                <w:bCs w:val="false"/>
              </w:rPr>
              <w:t xml:space="preserve">26</w:t>
            </w:r>
          </w:p>
        </w:tc>
      </w:tr>
      <w:tr>
        <w:tc>
          <w:tcPr>
            <w:tcW w:type="dxa" w:w="6560"/>
            <w:vAlign w:val="center"/>
          </w:tcPr>
          <w:p>
            <w:r>
              <w:rPr>
                <w:b w:val="false"/>
                <w:bCs w:val="false"/>
              </w:rPr>
              <w:t xml:space="preserve">Single Line Diagram (SLD)</w:t>
            </w:r>
          </w:p>
        </w:tc>
        <w:tc>
          <w:tcPr>
            <w:tcW w:type="dxa" w:w="2800"/>
            <w:vAlign w:val="center"/>
          </w:tcPr>
          <w:p>
            <w:r>
              <w:rPr>
                <w:b w:val="false"/>
                <w:bCs w:val="false"/>
              </w:rPr>
              <w:t xml:space="preserve">32</w:t>
            </w:r>
          </w:p>
        </w:tc>
      </w:tr>
      <w:tr>
        <w:tc>
          <w:tcPr>
            <w:tcW w:type="dxa" w:w="6560"/>
            <w:vAlign w:val="center"/>
          </w:tcPr>
          <w:p>
            <w:r>
              <w:rPr>
                <w:b w:val="false"/>
                <w:bCs w:val="false"/>
              </w:rPr>
              <w:t xml:space="preserve">Protection &amp; Metering Scheme Drawings</w:t>
            </w:r>
          </w:p>
        </w:tc>
        <w:tc>
          <w:tcPr>
            <w:tcW w:type="dxa" w:w="2800"/>
            <w:vAlign w:val="center"/>
          </w:tcPr>
          <w:p>
            <w:r>
              <w:rPr>
                <w:b w:val="false"/>
                <w:bCs w:val="false"/>
              </w:rPr>
              <w:t xml:space="preserve">38</w:t>
            </w:r>
          </w:p>
        </w:tc>
      </w:tr>
      <w:tr>
        <w:tc>
          <w:tcPr>
            <w:tcW w:type="dxa" w:w="6560"/>
            <w:vAlign w:val="center"/>
          </w:tcPr>
          <w:p>
            <w:r>
              <w:rPr>
                <w:b w:val="false"/>
                <w:bCs w:val="false"/>
              </w:rPr>
              <w:t xml:space="preserve">Relay Setting Calculation Report</w:t>
            </w:r>
          </w:p>
        </w:tc>
        <w:tc>
          <w:tcPr>
            <w:tcW w:type="dxa" w:w="2800"/>
            <w:vAlign w:val="center"/>
          </w:tcPr>
          <w:p>
            <w:r>
              <w:rPr>
                <w:b w:val="false"/>
                <w:bCs w:val="false"/>
              </w:rPr>
              <w:t xml:space="preserve">44</w:t>
            </w:r>
          </w:p>
        </w:tc>
      </w:tr>
      <w:tr>
        <w:tc>
          <w:tcPr>
            <w:tcW w:type="dxa" w:w="6560"/>
            <w:vAlign w:val="center"/>
          </w:tcPr>
          <w:p>
            <w:r>
              <w:rPr>
                <w:b w:val="false"/>
                <w:bCs w:val="false"/>
              </w:rPr>
              <w:t xml:space="preserve">Earthing Layout &amp; Calculation Report</w:t>
            </w:r>
          </w:p>
        </w:tc>
        <w:tc>
          <w:tcPr>
            <w:tcW w:type="dxa" w:w="2800"/>
            <w:vAlign w:val="center"/>
          </w:tcPr>
          <w:p>
            <w:r>
              <w:rPr>
                <w:b w:val="false"/>
                <w:bCs w:val="false"/>
              </w:rPr>
              <w:t xml:space="preserve">50</w:t>
            </w:r>
          </w:p>
        </w:tc>
      </w:tr>
      <w:tr>
        <w:tc>
          <w:tcPr>
            <w:tcW w:type="dxa" w:w="6560"/>
            <w:vAlign w:val="center"/>
          </w:tcPr>
          <w:p>
            <w:r>
              <w:rPr>
                <w:b w:val="false"/>
                <w:bCs w:val="false"/>
              </w:rPr>
              <w:t xml:space="preserve">Lightning Protection Layout</w:t>
            </w:r>
          </w:p>
        </w:tc>
        <w:tc>
          <w:tcPr>
            <w:tcW w:type="dxa" w:w="2800"/>
            <w:vAlign w:val="center"/>
          </w:tcPr>
          <w:p>
            <w:r>
              <w:rPr>
                <w:b w:val="false"/>
                <w:bCs w:val="false"/>
              </w:rPr>
              <w:t xml:space="preserve">56</w:t>
            </w:r>
          </w:p>
        </w:tc>
      </w:tr>
      <w:tr>
        <w:tc>
          <w:tcPr>
            <w:tcW w:type="dxa" w:w="6560"/>
            <w:vAlign w:val="center"/>
          </w:tcPr>
          <w:p>
            <w:r>
              <w:rPr>
                <w:b w:val="false"/>
                <w:bCs w:val="false"/>
              </w:rPr>
              <w:t xml:space="preserve">Cable Schedule &amp; Routing Drawing</w:t>
            </w:r>
          </w:p>
        </w:tc>
        <w:tc>
          <w:tcPr>
            <w:tcW w:type="dxa" w:w="2800"/>
            <w:vAlign w:val="center"/>
          </w:tcPr>
          <w:p>
            <w:r>
              <w:rPr>
                <w:b w:val="false"/>
                <w:bCs w:val="false"/>
              </w:rPr>
              <w:t xml:space="preserve">62</w:t>
            </w:r>
          </w:p>
        </w:tc>
      </w:tr>
      <w:tr>
        <w:tc>
          <w:tcPr>
            <w:tcW w:type="dxa" w:w="6560"/>
            <w:vAlign w:val="center"/>
          </w:tcPr>
          <w:p>
            <w:r>
              <w:rPr>
                <w:b w:val="false"/>
                <w:bCs w:val="false"/>
              </w:rPr>
              <w:t xml:space="preserve">Foundation Design &amp; GA - Power Transformer</w:t>
            </w:r>
          </w:p>
        </w:tc>
        <w:tc>
          <w:tcPr>
            <w:tcW w:type="dxa" w:w="2800"/>
            <w:vAlign w:val="center"/>
          </w:tcPr>
          <w:p>
            <w:r>
              <w:rPr>
                <w:b w:val="false"/>
                <w:bCs w:val="false"/>
              </w:rPr>
              <w:t xml:space="preserve">68</w:t>
            </w:r>
          </w:p>
        </w:tc>
      </w:tr>
      <w:tr>
        <w:tc>
          <w:tcPr>
            <w:tcW w:type="dxa" w:w="6560"/>
            <w:vAlign w:val="center"/>
          </w:tcPr>
          <w:p>
            <w:r>
              <w:rPr>
                <w:b w:val="false"/>
                <w:bCs w:val="false"/>
              </w:rPr>
              <w:t xml:space="preserve">Foundation Design &amp; GA - 132kV Bay Structures</w:t>
            </w:r>
          </w:p>
        </w:tc>
        <w:tc>
          <w:tcPr>
            <w:tcW w:type="dxa" w:w="2800"/>
            <w:vAlign w:val="center"/>
          </w:tcPr>
          <w:p>
            <w:r>
              <w:rPr>
                <w:b w:val="false"/>
                <w:bCs w:val="false"/>
              </w:rPr>
              <w:t xml:space="preserve">74</w:t>
            </w:r>
          </w:p>
        </w:tc>
      </w:tr>
      <w:tr>
        <w:tc>
          <w:tcPr>
            <w:tcW w:type="dxa" w:w="6560"/>
            <w:vAlign w:val="center"/>
          </w:tcPr>
          <w:p>
            <w:r>
              <w:rPr>
                <w:b w:val="false"/>
                <w:bCs w:val="false"/>
              </w:rPr>
              <w:t xml:space="preserve">Structural Steel Fabrication Drawings</w:t>
            </w:r>
          </w:p>
        </w:tc>
        <w:tc>
          <w:tcPr>
            <w:tcW w:type="dxa" w:w="2800"/>
            <w:vAlign w:val="center"/>
          </w:tcPr>
          <w:p>
            <w:r>
              <w:rPr>
                <w:b w:val="false"/>
                <w:bCs w:val="false"/>
              </w:rPr>
              <w:t xml:space="preserve">80</w:t>
            </w:r>
          </w:p>
        </w:tc>
      </w:tr>
      <w:tr>
        <w:tc>
          <w:tcPr>
            <w:tcW w:type="dxa" w:w="6560"/>
            <w:vAlign w:val="center"/>
          </w:tcPr>
          <w:p>
            <w:r>
              <w:rPr>
                <w:b w:val="false"/>
                <w:bCs w:val="false"/>
              </w:rPr>
              <w:t xml:space="preserve">Bill of Quantities - Civil Works (Detailed)</w:t>
            </w:r>
          </w:p>
        </w:tc>
        <w:tc>
          <w:tcPr>
            <w:tcW w:type="dxa" w:w="2800"/>
            <w:vAlign w:val="center"/>
          </w:tcPr>
          <w:p>
            <w:r>
              <w:rPr>
                <w:b w:val="false"/>
                <w:bCs w:val="false"/>
              </w:rPr>
              <w:t xml:space="preserve">86</w:t>
            </w:r>
          </w:p>
        </w:tc>
      </w:tr>
      <w:tr>
        <w:tc>
          <w:tcPr>
            <w:tcW w:type="dxa" w:w="6560"/>
            <w:vAlign w:val="center"/>
          </w:tcPr>
          <w:p>
            <w:r>
              <w:rPr>
                <w:b w:val="false"/>
                <w:bCs w:val="false"/>
              </w:rPr>
              <w:t xml:space="preserve">Power Transformer - GTP &amp; GA Drawing (OEM)</w:t>
            </w:r>
          </w:p>
        </w:tc>
        <w:tc>
          <w:tcPr>
            <w:tcW w:type="dxa" w:w="2800"/>
            <w:vAlign w:val="center"/>
          </w:tcPr>
          <w:p>
            <w:r>
              <w:rPr>
                <w:b w:val="false"/>
                <w:bCs w:val="false"/>
              </w:rPr>
              <w:t xml:space="preserve">92</w:t>
            </w:r>
          </w:p>
        </w:tc>
      </w:tr>
      <w:tr>
        <w:tc>
          <w:tcPr>
            <w:tcW w:type="dxa" w:w="6560"/>
            <w:vAlign w:val="center"/>
          </w:tcPr>
          <w:p>
            <w:r>
              <w:rPr>
                <w:b w:val="false"/>
                <w:bCs w:val="false"/>
              </w:rPr>
              <w:t xml:space="preserve">132kV CB - GTP &amp; GA Drawing (OEM)</w:t>
            </w:r>
          </w:p>
        </w:tc>
        <w:tc>
          <w:tcPr>
            <w:tcW w:type="dxa" w:w="2800"/>
            <w:vAlign w:val="center"/>
          </w:tcPr>
          <w:p>
            <w:r>
              <w:rPr>
                <w:b w:val="false"/>
                <w:bCs w:val="false"/>
              </w:rPr>
              <w:t xml:space="preserve">98</w:t>
            </w:r>
          </w:p>
        </w:tc>
      </w:tr>
      <w:tr>
        <w:tc>
          <w:tcPr>
            <w:tcW w:type="dxa" w:w="6560"/>
            <w:vAlign w:val="center"/>
          </w:tcPr>
          <w:p>
            <w:r>
              <w:rPr>
                <w:b w:val="false"/>
                <w:bCs w:val="false"/>
              </w:rPr>
              <w:t xml:space="preserve">CT/PT - GTP &amp; GA Drawing (OEM)</w:t>
            </w:r>
          </w:p>
        </w:tc>
        <w:tc>
          <w:tcPr>
            <w:tcW w:type="dxa" w:w="2800"/>
            <w:vAlign w:val="center"/>
          </w:tcPr>
          <w:p>
            <w:r>
              <w:rPr>
                <w:b w:val="false"/>
                <w:bCs w:val="false"/>
              </w:rPr>
              <w:t xml:space="preserve">104</w:t>
            </w:r>
          </w:p>
        </w:tc>
      </w:tr>
      <w:tr>
        <w:tc>
          <w:tcPr>
            <w:tcW w:type="dxa" w:w="6560"/>
            <w:vAlign w:val="center"/>
          </w:tcPr>
          <w:p>
            <w:r>
              <w:rPr>
                <w:b w:val="false"/>
                <w:bCs w:val="false"/>
              </w:rPr>
              <w:t xml:space="preserve">33kV Switchgear - GTP &amp; GA Drawing (OEM)</w:t>
            </w:r>
          </w:p>
        </w:tc>
        <w:tc>
          <w:tcPr>
            <w:tcW w:type="dxa" w:w="2800"/>
            <w:vAlign w:val="center"/>
          </w:tcPr>
          <w:p>
            <w:r>
              <w:rPr>
                <w:b w:val="false"/>
                <w:bCs w:val="false"/>
              </w:rPr>
              <w:t xml:space="preserve">110</w:t>
            </w:r>
          </w:p>
        </w:tc>
      </w:tr>
      <w:tr>
        <w:tc>
          <w:tcPr>
            <w:tcW w:type="dxa" w:w="6560"/>
            <w:vAlign w:val="center"/>
          </w:tcPr>
          <w:p>
            <w:r>
              <w:rPr>
                <w:b w:val="false"/>
                <w:bCs w:val="false"/>
              </w:rPr>
              <w:t xml:space="preserve">SCADA/RTU - System Architecture Drawing</w:t>
            </w:r>
          </w:p>
        </w:tc>
        <w:tc>
          <w:tcPr>
            <w:tcW w:type="dxa" w:w="2800"/>
            <w:vAlign w:val="center"/>
          </w:tcPr>
          <w:p>
            <w:r>
              <w:rPr>
                <w:b w:val="false"/>
                <w:bCs w:val="false"/>
              </w:rPr>
              <w:t xml:space="preserve">116</w:t>
            </w:r>
          </w:p>
        </w:tc>
      </w:tr>
      <w:tr>
        <w:tc>
          <w:tcPr>
            <w:tcW w:type="dxa" w:w="6560"/>
            <w:vAlign w:val="center"/>
          </w:tcPr>
          <w:p>
            <w:r>
              <w:rPr>
                <w:b w:val="false"/>
                <w:bCs w:val="false"/>
              </w:rPr>
              <w:t xml:space="preserve">SCADA/RTU - I/O List &amp; Signal Schedule</w:t>
            </w:r>
          </w:p>
        </w:tc>
        <w:tc>
          <w:tcPr>
            <w:tcW w:type="dxa" w:w="2800"/>
            <w:vAlign w:val="center"/>
          </w:tcPr>
          <w:p>
            <w:r>
              <w:rPr>
                <w:b w:val="false"/>
                <w:bCs w:val="false"/>
              </w:rPr>
              <w:t xml:space="preserve">122</w:t>
            </w:r>
          </w:p>
        </w:tc>
      </w:tr>
      <w:tr>
        <w:tc>
          <w:tcPr>
            <w:tcW w:type="dxa" w:w="6560"/>
            <w:vAlign w:val="center"/>
          </w:tcPr>
          <w:p>
            <w:r>
              <w:rPr>
                <w:b w:val="false"/>
                <w:bCs w:val="false"/>
              </w:rPr>
              <w:t xml:space="preserve">Battery Sizing Calculation</w:t>
            </w:r>
          </w:p>
        </w:tc>
        <w:tc>
          <w:tcPr>
            <w:tcW w:type="dxa" w:w="2800"/>
            <w:vAlign w:val="center"/>
          </w:tcPr>
          <w:p>
            <w:r>
              <w:rPr>
                <w:b w:val="false"/>
                <w:bCs w:val="false"/>
              </w:rPr>
              <w:t xml:space="preserve">128</w:t>
            </w:r>
          </w:p>
        </w:tc>
      </w:tr>
      <w:tr>
        <w:tc>
          <w:tcPr>
            <w:tcW w:type="dxa" w:w="6560"/>
            <w:vAlign w:val="center"/>
          </w:tcPr>
          <w:p>
            <w:r>
              <w:rPr>
                <w:b w:val="false"/>
                <w:bCs w:val="false"/>
              </w:rPr>
              <w:t xml:space="preserve">DC Distribution Scheme Drawing</w:t>
            </w:r>
          </w:p>
        </w:tc>
        <w:tc>
          <w:tcPr>
            <w:tcW w:type="dxa" w:w="2800"/>
            <w:vAlign w:val="center"/>
          </w:tcPr>
          <w:p>
            <w:r>
              <w:rPr>
                <w:b w:val="false"/>
                <w:bCs w:val="false"/>
              </w:rPr>
              <w:t xml:space="preserve">134</w:t>
            </w:r>
          </w:p>
        </w:tc>
      </w:tr>
      <w:tr>
        <w:tc>
          <w:tcPr>
            <w:tcW w:type="dxa" w:w="6560"/>
            <w:vAlign w:val="center"/>
          </w:tcPr>
          <w:p>
            <w:r>
              <w:rPr>
                <w:b w:val="false"/>
                <w:bCs w:val="false"/>
              </w:rPr>
              <w:t xml:space="preserve">AC Distribution Scheme Drawing</w:t>
            </w:r>
          </w:p>
        </w:tc>
        <w:tc>
          <w:tcPr>
            <w:tcW w:type="dxa" w:w="2800"/>
            <w:vAlign w:val="center"/>
          </w:tcPr>
          <w:p>
            <w:r>
              <w:rPr>
                <w:b w:val="false"/>
                <w:bCs w:val="false"/>
              </w:rPr>
              <w:t xml:space="preserve">140</w:t>
            </w:r>
          </w:p>
        </w:tc>
      </w:tr>
      <w:tr>
        <w:tc>
          <w:tcPr>
            <w:tcW w:type="dxa" w:w="6560"/>
            <w:vAlign w:val="center"/>
          </w:tcPr>
          <w:p>
            <w:r>
              <w:rPr>
                <w:b w:val="false"/>
                <w:bCs w:val="false"/>
              </w:rPr>
              <w:t xml:space="preserve">Fire Protection System Layout</w:t>
            </w:r>
          </w:p>
        </w:tc>
        <w:tc>
          <w:tcPr>
            <w:tcW w:type="dxa" w:w="2800"/>
            <w:vAlign w:val="center"/>
          </w:tcPr>
          <w:p>
            <w:r>
              <w:rPr>
                <w:b w:val="false"/>
                <w:bCs w:val="false"/>
              </w:rPr>
              <w:t xml:space="preserve">146</w:t>
            </w:r>
          </w:p>
        </w:tc>
      </w:tr>
      <w:tr>
        <w:tc>
          <w:tcPr>
            <w:tcW w:type="dxa" w:w="6560"/>
            <w:vAlign w:val="center"/>
          </w:tcPr>
          <w:p>
            <w:r>
              <w:rPr>
                <w:b w:val="false"/>
                <w:bCs w:val="false"/>
              </w:rPr>
              <w:t xml:space="preserve">HVAC Layout - Control Room</w:t>
            </w:r>
          </w:p>
        </w:tc>
        <w:tc>
          <w:tcPr>
            <w:tcW w:type="dxa" w:w="2800"/>
            <w:vAlign w:val="center"/>
          </w:tcPr>
          <w:p>
            <w:r>
              <w:rPr>
                <w:b w:val="false"/>
                <w:bCs w:val="false"/>
              </w:rPr>
              <w:t xml:space="preserve">152</w:t>
            </w:r>
          </w:p>
        </w:tc>
      </w:tr>
      <w:tr>
        <w:tc>
          <w:tcPr>
            <w:tcW w:type="dxa" w:w="6560"/>
            <w:vAlign w:val="center"/>
          </w:tcPr>
          <w:p>
            <w:r>
              <w:rPr>
                <w:b w:val="false"/>
                <w:bCs w:val="false"/>
              </w:rPr>
              <w:t xml:space="preserve">Illumination Layout - Switchyard</w:t>
            </w:r>
          </w:p>
        </w:tc>
        <w:tc>
          <w:tcPr>
            <w:tcW w:type="dxa" w:w="2800"/>
            <w:vAlign w:val="center"/>
          </w:tcPr>
          <w:p>
            <w:r>
              <w:rPr>
                <w:b w:val="false"/>
                <w:bCs w:val="false"/>
              </w:rPr>
              <w:t xml:space="preserve">158</w:t>
            </w:r>
          </w:p>
        </w:tc>
      </w:tr>
      <w:tr>
        <w:tc>
          <w:tcPr>
            <w:tcW w:type="dxa" w:w="6560"/>
            <w:vAlign w:val="center"/>
          </w:tcPr>
          <w:p>
            <w:r>
              <w:rPr>
                <w:b w:val="false"/>
                <w:bCs w:val="false"/>
              </w:rPr>
              <w:t xml:space="preserve">Quality Assurance Plan (QAP) - Detailed</w:t>
            </w:r>
          </w:p>
        </w:tc>
        <w:tc>
          <w:tcPr>
            <w:tcW w:type="dxa" w:w="2800"/>
            <w:vAlign w:val="center"/>
          </w:tcPr>
          <w:p>
            <w:r>
              <w:rPr>
                <w:b w:val="false"/>
                <w:bCs w:val="false"/>
              </w:rPr>
              <w:t xml:space="preserve">164</w:t>
            </w:r>
          </w:p>
        </w:tc>
      </w:tr>
      <w:tr>
        <w:tc>
          <w:tcPr>
            <w:tcW w:type="dxa" w:w="6560"/>
            <w:vAlign w:val="center"/>
          </w:tcPr>
          <w:p>
            <w:r>
              <w:rPr>
                <w:b w:val="false"/>
                <w:bCs w:val="false"/>
              </w:rPr>
              <w:t xml:space="preserve">Inspection &amp; Test Plan (ITP) - Equipment-wise</w:t>
            </w:r>
          </w:p>
        </w:tc>
        <w:tc>
          <w:tcPr>
            <w:tcW w:type="dxa" w:w="2800"/>
            <w:vAlign w:val="center"/>
          </w:tcPr>
          <w:p>
            <w:r>
              <w:rPr>
                <w:b w:val="false"/>
                <w:bCs w:val="false"/>
              </w:rPr>
              <w:t xml:space="preserve">170</w:t>
            </w:r>
          </w:p>
        </w:tc>
      </w:tr>
      <w:tr>
        <w:tc>
          <w:tcPr>
            <w:tcW w:type="dxa" w:w="6560"/>
            <w:vAlign w:val="center"/>
          </w:tcPr>
          <w:p>
            <w:r>
              <w:rPr>
                <w:b w:val="false"/>
                <w:bCs w:val="false"/>
              </w:rPr>
              <w:t xml:space="preserve">Method Statements - Civil Works</w:t>
            </w:r>
          </w:p>
        </w:tc>
        <w:tc>
          <w:tcPr>
            <w:tcW w:type="dxa" w:w="2800"/>
            <w:vAlign w:val="center"/>
          </w:tcPr>
          <w:p>
            <w:r>
              <w:rPr>
                <w:b w:val="false"/>
                <w:bCs w:val="false"/>
              </w:rPr>
              <w:t xml:space="preserve">176</w:t>
            </w:r>
          </w:p>
        </w:tc>
      </w:tr>
      <w:tr>
        <w:tc>
          <w:tcPr>
            <w:tcW w:type="dxa" w:w="6560"/>
            <w:vAlign w:val="center"/>
          </w:tcPr>
          <w:p>
            <w:r>
              <w:rPr>
                <w:b w:val="false"/>
                <w:bCs w:val="false"/>
              </w:rPr>
              <w:t xml:space="preserve">Method Statements - Electrical Erection</w:t>
            </w:r>
          </w:p>
        </w:tc>
        <w:tc>
          <w:tcPr>
            <w:tcW w:type="dxa" w:w="2800"/>
            <w:vAlign w:val="center"/>
          </w:tcPr>
          <w:p>
            <w:r>
              <w:rPr>
                <w:b w:val="false"/>
                <w:bCs w:val="false"/>
              </w:rPr>
              <w:t xml:space="preserve">182</w:t>
            </w:r>
          </w:p>
        </w:tc>
      </w:tr>
      <w:tr>
        <w:tc>
          <w:tcPr>
            <w:tcW w:type="dxa" w:w="6560"/>
            <w:vAlign w:val="center"/>
          </w:tcPr>
          <w:p>
            <w:r>
              <w:rPr>
                <w:b w:val="false"/>
                <w:bCs w:val="false"/>
              </w:rPr>
              <w:t xml:space="preserve">Commissioning Test Procedure Document</w:t>
            </w:r>
          </w:p>
        </w:tc>
        <w:tc>
          <w:tcPr>
            <w:tcW w:type="dxa" w:w="2800"/>
            <w:vAlign w:val="center"/>
          </w:tcPr>
          <w:p>
            <w:r>
              <w:rPr>
                <w:b w:val="false"/>
                <w:bCs w:val="false"/>
              </w:rPr>
              <w:t xml:space="preserve">188</w:t>
            </w:r>
          </w:p>
        </w:tc>
      </w:tr>
      <w:tr>
        <w:tc>
          <w:tcPr>
            <w:tcW w:type="dxa" w:w="6560"/>
            <w:vAlign w:val="center"/>
          </w:tcPr>
          <w:p>
            <w:r>
              <w:rPr>
                <w:b w:val="false"/>
                <w:bCs w:val="false"/>
              </w:rPr>
              <w:t xml:space="preserve">As-Built Drawing Package (Final)</w:t>
            </w:r>
          </w:p>
        </w:tc>
        <w:tc>
          <w:tcPr>
            <w:tcW w:type="dxa" w:w="2800"/>
            <w:vAlign w:val="center"/>
          </w:tcPr>
          <w:p>
            <w:r>
              <w:rPr>
                <w:b w:val="false"/>
                <w:bCs w:val="false"/>
              </w:rPr>
              <w:t xml:space="preserve">194</w:t>
            </w:r>
          </w:p>
        </w:tc>
      </w:tr>
    </w:tbl>
    <w:p>
      <w:pPr>
        <w:pStyle w:val="Heading1"/>
        <w:pageBreakBefore/>
        <w:spacing w:after="150" w:before="300"/>
      </w:pPr>
      <w:r>
        <w:t xml:space="preserve">16G. Statutory Approvals &amp; Liaison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shd w:fill="1F4E79" w:val="clear"/>
            <w:vAlign w:val="center"/>
          </w:tcPr>
          <w:p>
            <w:r>
              <w:rPr>
                <w:b/>
                <w:bCs/>
                <w:color w:val="FFFFFF"/>
              </w:rPr>
              <w:t xml:space="preserve">Approval / Clearance</w:t>
            </w:r>
          </w:p>
        </w:tc>
        <w:tc>
          <w:tcPr>
            <w:tcW w:type="dxa" w:w="3200"/>
            <w:shd w:fill="1F4E79" w:val="clear"/>
            <w:vAlign w:val="center"/>
          </w:tcPr>
          <w:p>
            <w:r>
              <w:rPr>
                <w:b/>
                <w:bCs/>
                <w:color w:val="FFFFFF"/>
              </w:rPr>
              <w:t xml:space="preserve">Responsibility</w:t>
            </w:r>
          </w:p>
        </w:tc>
        <w:tc>
          <w:tcPr>
            <w:tcW w:type="dxa" w:w="2560"/>
            <w:shd w:fill="1F4E79" w:val="clear"/>
            <w:vAlign w:val="center"/>
          </w:tcPr>
          <w:p>
            <w:r>
              <w:rPr>
                <w:b/>
                <w:bCs/>
                <w:color w:val="FFFFFF"/>
              </w:rPr>
              <w:t xml:space="preserve">Target Timeline</w:t>
            </w:r>
          </w:p>
        </w:tc>
      </w:tr>
      <w:tr>
        <w:tc>
          <w:tcPr>
            <w:tcW w:type="dxa" w:w="3600"/>
            <w:vAlign w:val="center"/>
          </w:tcPr>
          <w:p>
            <w:r>
              <w:rPr>
                <w:b w:val="false"/>
                <w:bCs w:val="false"/>
              </w:rPr>
              <w:t xml:space="preserve">Chief Electrical Inspector to Government (CEIG) approval</w:t>
            </w:r>
          </w:p>
        </w:tc>
        <w:tc>
          <w:tcPr>
            <w:tcW w:type="dxa" w:w="3200"/>
            <w:vAlign w:val="center"/>
          </w:tcPr>
          <w:p>
            <w:r>
              <w:rPr>
                <w:b w:val="false"/>
                <w:bCs w:val="false"/>
              </w:rPr>
              <w:t xml:space="preserve">Contractor to prepare application; GSETCL to co-sign as owner</w:t>
            </w:r>
          </w:p>
        </w:tc>
        <w:tc>
          <w:tcPr>
            <w:tcW w:type="dxa" w:w="2560"/>
            <w:vAlign w:val="center"/>
          </w:tcPr>
          <w:p>
            <w:r>
              <w:rPr>
                <w:b w:val="false"/>
                <w:bCs w:val="false"/>
              </w:rPr>
              <w:t xml:space="preserve">Prior to commissioning</w:t>
            </w:r>
          </w:p>
        </w:tc>
      </w:tr>
      <w:tr>
        <w:tc>
          <w:tcPr>
            <w:tcW w:type="dxa" w:w="3600"/>
            <w:vAlign w:val="center"/>
          </w:tcPr>
          <w:p>
            <w:r>
              <w:rPr>
                <w:b w:val="false"/>
                <w:bCs w:val="false"/>
              </w:rPr>
              <w:t xml:space="preserve">Grid connectivity approval from SLDC</w:t>
            </w:r>
          </w:p>
        </w:tc>
        <w:tc>
          <w:tcPr>
            <w:tcW w:type="dxa" w:w="3200"/>
            <w:vAlign w:val="center"/>
          </w:tcPr>
          <w:p>
            <w:r>
              <w:rPr>
                <w:b w:val="false"/>
                <w:bCs w:val="false"/>
              </w:rPr>
              <w:t xml:space="preserve">Contractor to submit technical data; GSETCL to lead coordination</w:t>
            </w:r>
          </w:p>
        </w:tc>
        <w:tc>
          <w:tcPr>
            <w:tcW w:type="dxa" w:w="2560"/>
            <w:vAlign w:val="center"/>
          </w:tcPr>
          <w:p>
            <w:r>
              <w:rPr>
                <w:b w:val="false"/>
                <w:bCs w:val="false"/>
              </w:rPr>
              <w:t xml:space="preserve">T + 250 days</w:t>
            </w:r>
          </w:p>
        </w:tc>
      </w:tr>
      <w:tr>
        <w:tc>
          <w:tcPr>
            <w:tcW w:type="dxa" w:w="3600"/>
            <w:vAlign w:val="center"/>
          </w:tcPr>
          <w:p>
            <w:r>
              <w:rPr>
                <w:b w:val="false"/>
                <w:bCs w:val="false"/>
              </w:rPr>
              <w:t xml:space="preserve">Environmental clearance (if applicable, site-specific)</w:t>
            </w:r>
          </w:p>
        </w:tc>
        <w:tc>
          <w:tcPr>
            <w:tcW w:type="dxa" w:w="3200"/>
            <w:vAlign w:val="center"/>
          </w:tcPr>
          <w:p>
            <w:r>
              <w:rPr>
                <w:b w:val="false"/>
                <w:bCs w:val="false"/>
              </w:rPr>
              <w:t xml:space="preserve">GSETCL (owner's responsibility); Contractor to support documentation</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Factory/labour license for site establishment</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mobilization</w:t>
            </w:r>
          </w:p>
        </w:tc>
      </w:tr>
      <w:tr>
        <w:tc>
          <w:tcPr>
            <w:tcW w:type="dxa" w:w="3600"/>
            <w:vAlign w:val="center"/>
          </w:tcPr>
          <w:p>
            <w:r>
              <w:rPr>
                <w:b w:val="false"/>
                <w:bCs w:val="false"/>
              </w:rPr>
              <w:t xml:space="preserve">Explosives license (if DG fuel storage above threshold)</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DG installation</w:t>
            </w:r>
          </w:p>
        </w:tc>
      </w:tr>
      <w:tr>
        <w:tc>
          <w:tcPr>
            <w:tcW w:type="dxa" w:w="3600"/>
            <w:vAlign w:val="center"/>
          </w:tcPr>
          <w:p>
            <w:r>
              <w:rPr>
                <w:b w:val="false"/>
                <w:bCs w:val="false"/>
              </w:rPr>
              <w:t xml:space="preserve">Fire NOC from local fire department</w:t>
            </w:r>
          </w:p>
        </w:tc>
        <w:tc>
          <w:tcPr>
            <w:tcW w:type="dxa" w:w="3200"/>
            <w:vAlign w:val="center"/>
          </w:tcPr>
          <w:p>
            <w:r>
              <w:rPr>
                <w:b w:val="false"/>
                <w:bCs w:val="false"/>
              </w:rPr>
              <w:t xml:space="preserve">Contractor to apply; GSETCL to support as owner</w:t>
            </w:r>
          </w:p>
        </w:tc>
        <w:tc>
          <w:tcPr>
            <w:tcW w:type="dxa" w:w="2560"/>
            <w:vAlign w:val="center"/>
          </w:tcPr>
          <w:p>
            <w:r>
              <w:rPr>
                <w:b w:val="false"/>
                <w:bCs w:val="false"/>
              </w:rPr>
              <w:t xml:space="preserve">Prior to commissioning</w:t>
            </w:r>
          </w:p>
        </w:tc>
      </w:tr>
      <w:tr>
        <w:tc>
          <w:tcPr>
            <w:tcW w:type="dxa" w:w="3600"/>
            <w:vAlign w:val="center"/>
          </w:tcPr>
          <w:p>
            <w:r>
              <w:rPr>
                <w:b w:val="false"/>
                <w:bCs w:val="false"/>
              </w:rPr>
              <w:t xml:space="preserve">Local municipal building permission (control room)</w:t>
            </w:r>
          </w:p>
        </w:tc>
        <w:tc>
          <w:tcPr>
            <w:tcW w:type="dxa" w:w="3200"/>
            <w:vAlign w:val="center"/>
          </w:tcPr>
          <w:p>
            <w:r>
              <w:rPr>
                <w:b w:val="false"/>
                <w:bCs w:val="false"/>
              </w:rPr>
              <w:t xml:space="preserve">Contractor to prepare; GSETCL to co-sign as owner</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Type approval / BIS certification verification for equipment</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equipment dispatch</w:t>
            </w:r>
          </w:p>
        </w:tc>
      </w:tr>
      <w:tr>
        <w:tc>
          <w:tcPr>
            <w:tcW w:type="dxa" w:w="3600"/>
            <w:vAlign w:val="center"/>
          </w:tcPr>
          <w:p>
            <w:r>
              <w:rPr>
                <w:b w:val="false"/>
                <w:bCs w:val="false"/>
              </w:rPr>
              <w:t xml:space="preserve">Import license (for any imported components, if applicable)</w:t>
            </w:r>
          </w:p>
        </w:tc>
        <w:tc>
          <w:tcPr>
            <w:tcW w:type="dxa" w:w="3200"/>
            <w:vAlign w:val="center"/>
          </w:tcPr>
          <w:p>
            <w:r>
              <w:rPr>
                <w:b w:val="false"/>
                <w:bCs w:val="false"/>
              </w:rPr>
              <w:t xml:space="preserve">Contractor</w:t>
            </w:r>
          </w:p>
        </w:tc>
        <w:tc>
          <w:tcPr>
            <w:tcW w:type="dxa" w:w="2560"/>
            <w:vAlign w:val="center"/>
          </w:tcPr>
          <w:p>
            <w:r>
              <w:rPr>
                <w:b w:val="false"/>
                <w:bCs w:val="false"/>
              </w:rPr>
              <w:t xml:space="preserve">As applicable</w:t>
            </w:r>
          </w:p>
        </w:tc>
      </w:tr>
      <w:tr>
        <w:tc>
          <w:tcPr>
            <w:tcW w:type="dxa" w:w="3600"/>
            <w:vAlign w:val="center"/>
          </w:tcPr>
          <w:p>
            <w:r>
              <w:rPr>
                <w:b w:val="false"/>
                <w:bCs w:val="false"/>
              </w:rPr>
              <w:t xml:space="preserve">Right-of-way / land access permissions</w:t>
            </w:r>
          </w:p>
        </w:tc>
        <w:tc>
          <w:tcPr>
            <w:tcW w:type="dxa" w:w="3200"/>
            <w:vAlign w:val="center"/>
          </w:tcPr>
          <w:p>
            <w:r>
              <w:rPr>
                <w:b w:val="false"/>
                <w:bCs w:val="false"/>
              </w:rPr>
              <w:t xml:space="preserve">GSETCL (owner's responsibility)</w:t>
            </w:r>
          </w:p>
        </w:tc>
        <w:tc>
          <w:tcPr>
            <w:tcW w:type="dxa" w:w="2560"/>
            <w:vAlign w:val="center"/>
          </w:tcPr>
          <w:p>
            <w:r>
              <w:rPr>
                <w:b w:val="false"/>
                <w:bCs w:val="false"/>
              </w:rPr>
              <w:t xml:space="preserve">Prior to mobilization</w:t>
            </w:r>
          </w:p>
        </w:tc>
      </w:tr>
      <w:tr>
        <w:tc>
          <w:tcPr>
            <w:tcW w:type="dxa" w:w="3600"/>
            <w:vAlign w:val="center"/>
          </w:tcPr>
          <w:p>
            <w:r>
              <w:rPr>
                <w:b w:val="false"/>
                <w:bCs w:val="false"/>
              </w:rPr>
              <w:t xml:space="preserve">Traffic/road-cutting permission (for cable crossing, if any)</w:t>
            </w:r>
          </w:p>
        </w:tc>
        <w:tc>
          <w:tcPr>
            <w:tcW w:type="dxa" w:w="3200"/>
            <w:vAlign w:val="center"/>
          </w:tcPr>
          <w:p>
            <w:r>
              <w:rPr>
                <w:b w:val="false"/>
                <w:bCs w:val="false"/>
              </w:rPr>
              <w:t xml:space="preserve">Contractor</w:t>
            </w:r>
          </w:p>
        </w:tc>
        <w:tc>
          <w:tcPr>
            <w:tcW w:type="dxa" w:w="2560"/>
            <w:vAlign w:val="center"/>
          </w:tcPr>
          <w:p>
            <w:r>
              <w:rPr>
                <w:b w:val="false"/>
                <w:bCs w:val="false"/>
              </w:rPr>
              <w:t xml:space="preserve">As required during execution</w:t>
            </w:r>
          </w:p>
        </w:tc>
      </w:tr>
      <w:tr>
        <w:tc>
          <w:tcPr>
            <w:tcW w:type="dxa" w:w="3600"/>
            <w:vAlign w:val="center"/>
          </w:tcPr>
          <w:p>
            <w:r>
              <w:rPr>
                <w:b w:val="false"/>
                <w:bCs w:val="false"/>
              </w:rPr>
              <w:t xml:space="preserve">Pollution Control Board consent (construction phase)</w:t>
            </w:r>
          </w:p>
        </w:tc>
        <w:tc>
          <w:tcPr>
            <w:tcW w:type="dxa" w:w="3200"/>
            <w:vAlign w:val="center"/>
          </w:tcPr>
          <w:p>
            <w:r>
              <w:rPr>
                <w:b w:val="false"/>
                <w:bCs w:val="false"/>
              </w:rPr>
              <w:t xml:space="preserve">Contractor to support; GSETCL to lead</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Weighbridge/material testing lab accreditation verification</w:t>
            </w:r>
          </w:p>
        </w:tc>
        <w:tc>
          <w:tcPr>
            <w:tcW w:type="dxa" w:w="3200"/>
            <w:vAlign w:val="center"/>
          </w:tcPr>
          <w:p>
            <w:r>
              <w:rPr>
                <w:b w:val="false"/>
                <w:bCs w:val="false"/>
              </w:rPr>
              <w:t xml:space="preserve">Contractor</w:t>
            </w:r>
          </w:p>
        </w:tc>
        <w:tc>
          <w:tcPr>
            <w:tcW w:type="dxa" w:w="2560"/>
            <w:vAlign w:val="center"/>
          </w:tcPr>
          <w:p>
            <w:r>
              <w:rPr>
                <w:b w:val="false"/>
                <w:bCs w:val="false"/>
              </w:rPr>
              <w:t xml:space="preserve">Ongoing</w:t>
            </w:r>
          </w:p>
        </w:tc>
      </w:tr>
      <w:tr>
        <w:tc>
          <w:tcPr>
            <w:tcW w:type="dxa" w:w="3600"/>
            <w:vAlign w:val="center"/>
          </w:tcPr>
          <w:p>
            <w:r>
              <w:rPr>
                <w:b w:val="false"/>
                <w:bCs w:val="false"/>
              </w:rPr>
              <w:t xml:space="preserve">Third-Party Inspection Agency (TPIA) appointment coordination</w:t>
            </w:r>
          </w:p>
        </w:tc>
        <w:tc>
          <w:tcPr>
            <w:tcW w:type="dxa" w:w="3200"/>
            <w:vAlign w:val="center"/>
          </w:tcPr>
          <w:p>
            <w:r>
              <w:rPr>
                <w:b w:val="false"/>
                <w:bCs w:val="false"/>
              </w:rPr>
              <w:t xml:space="preserve">GSETCL to appoint; Contractor to coordinate schedule</w:t>
            </w:r>
          </w:p>
        </w:tc>
        <w:tc>
          <w:tcPr>
            <w:tcW w:type="dxa" w:w="2560"/>
            <w:vAlign w:val="center"/>
          </w:tcPr>
          <w:p>
            <w:r>
              <w:rPr>
                <w:b w:val="false"/>
                <w:bCs w:val="false"/>
              </w:rPr>
              <w:t xml:space="preserve">Within 30 days of LOA</w:t>
            </w:r>
          </w:p>
        </w:tc>
      </w:tr>
      <w:tr>
        <w:tc>
          <w:tcPr>
            <w:tcW w:type="dxa" w:w="3600"/>
            <w:vAlign w:val="center"/>
          </w:tcPr>
          <w:p>
            <w:r>
              <w:rPr>
                <w:b w:val="false"/>
                <w:bCs w:val="false"/>
              </w:rPr>
              <w:t xml:space="preserve">Insurance policy registration (CAR + TPL)</w:t>
            </w:r>
          </w:p>
        </w:tc>
        <w:tc>
          <w:tcPr>
            <w:tcW w:type="dxa" w:w="3200"/>
            <w:vAlign w:val="center"/>
          </w:tcPr>
          <w:p>
            <w:r>
              <w:rPr>
                <w:b w:val="false"/>
                <w:bCs w:val="false"/>
              </w:rPr>
              <w:t xml:space="preserve">Contractor</w:t>
            </w:r>
          </w:p>
        </w:tc>
        <w:tc>
          <w:tcPr>
            <w:tcW w:type="dxa" w:w="2560"/>
            <w:vAlign w:val="center"/>
          </w:tcPr>
          <w:p>
            <w:r>
              <w:rPr>
                <w:b w:val="false"/>
                <w:bCs w:val="false"/>
              </w:rPr>
              <w:t xml:space="preserve">Within 15 days of LOA</w:t>
            </w:r>
          </w:p>
        </w:tc>
      </w:tr>
    </w:tbl>
    <w:p>
      <w:pPr>
        <w:pStyle w:val="Heading1"/>
        <w:spacing w:after="150" w:before="300"/>
      </w:pPr>
      <w:r>
        <w:t xml:space="preserve">17. Training &amp; Warranty / Defect Liability</w:t>
      </w:r>
    </w:p>
    <w:p>
      <w:pPr>
        <w:spacing w:after="160" w:line="300"/>
      </w:pPr>
      <w:r>
        <w:rPr>
          <w:sz w:val="22"/>
          <w:szCs w:val="22"/>
        </w:rPr>
        <w:t xml:space="preserve">Voltamp Grid Engineers Pvt. Ltd. will conduct a structured 2-week on-site training program for GSETCL's O&amp;M personnel prior to handover, covering safe operating procedures, routine maintenance schedules, protection relay settings management, SCADA/RTU operation, and emergency response procedures. Training material, including an O&amp;M manual specific to the commissioned equipment, will be provided in both English and Gujarati.</w:t>
      </w:r>
    </w:p>
    <w:p>
      <w:pPr>
        <w:spacing w:after="160" w:line="300"/>
      </w:pPr>
      <w:r>
        <w:rPr>
          <w:sz w:val="22"/>
          <w:szCs w:val="22"/>
        </w:rPr>
        <w:t xml:space="preserve">The Defect Liability Period (DLP) of 24 months from the date of commissioning, as required under Section 7 of the Tender Document, is accepted. During the DLP, Voltamp Grid Engineers Pvt. Ltd. shall attend to any defect notified by GSETCL within 72 hours for critical faults (affecting substation availability) and within 7 days for non-critical faults, at no additional cost, subject to the defect not arising from GSETCL's own operational error, force majeure, or third-party damage.</w:t>
      </w:r>
    </w:p>
    <w:p>
      <w:pPr>
        <w:spacing w:after="160" w:line="300"/>
      </w:pPr>
      <w:r>
        <w:rPr>
          <w:sz w:val="22"/>
          <w:szCs w:val="22"/>
        </w:rPr>
        <w:t xml:space="preserve">Equipment-specific manufacturer warranties (power transformers, circuit breakers, relays) as offered by the respective OEMs, which in most cases extend beyond the 24-month contractual DLP, will be passed through to GSETCL along with the relevant OEM warranty certificates at the time of commissioning.</w:t>
      </w:r>
    </w:p>
    <w:p>
      <w:pPr>
        <w:pStyle w:val="Heading1"/>
        <w:spacing w:after="150" w:before="300"/>
      </w:pPr>
      <w:r>
        <w:t xml:space="preserve">18. Deviations from Tender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F4E79" w:val="clear"/>
            <w:vAlign w:val="center"/>
          </w:tcPr>
          <w:p>
            <w:r>
              <w:rPr>
                <w:b/>
                <w:bCs/>
                <w:color w:val="FFFFFF"/>
              </w:rPr>
              <w:t xml:space="preserve">Clause / Requirement</w:t>
            </w:r>
          </w:p>
        </w:tc>
        <w:tc>
          <w:tcPr>
            <w:tcW w:type="dxa" w:w="3800"/>
            <w:shd w:fill="1F4E79" w:val="clear"/>
            <w:vAlign w:val="center"/>
          </w:tcPr>
          <w:p>
            <w:r>
              <w:rPr>
                <w:b/>
                <w:bCs/>
                <w:color w:val="FFFFFF"/>
              </w:rPr>
              <w:t xml:space="preserve">Deviation Stated</w:t>
            </w:r>
          </w:p>
        </w:tc>
        <w:tc>
          <w:tcPr>
            <w:tcW w:type="dxa" w:w="2960"/>
            <w:shd w:fill="1F4E79" w:val="clear"/>
            <w:vAlign w:val="center"/>
          </w:tcPr>
          <w:p>
            <w:r>
              <w:rPr>
                <w:b/>
                <w:bCs/>
                <w:color w:val="FFFFFF"/>
              </w:rPr>
              <w:t xml:space="preserve">Evaluation Committee Assessment</w:t>
            </w:r>
          </w:p>
        </w:tc>
      </w:tr>
      <w:tr>
        <w:tc>
          <w:tcPr>
            <w:tcW w:type="dxa" w:w="2600"/>
            <w:vAlign w:val="center"/>
          </w:tcPr>
          <w:p>
            <w:r>
              <w:rPr>
                <w:b w:val="false"/>
                <w:bCs w:val="false"/>
              </w:rPr>
              <w:t xml:space="preserve">Fire Protection System (Transformer)</w:t>
            </w:r>
          </w:p>
        </w:tc>
        <w:tc>
          <w:tcPr>
            <w:tcW w:type="dxa" w:w="3800"/>
            <w:vAlign w:val="center"/>
          </w:tcPr>
          <w:p>
            <w:r>
              <w:rPr>
                <w:b w:val="false"/>
                <w:bCs w:val="false"/>
              </w:rPr>
              <w:t xml:space="preserve">Nitrogen Injection Fire Protection (NIFPS) offered as standard; Water Spray offered only as optional add-on at extra cost</w:t>
            </w:r>
          </w:p>
        </w:tc>
        <w:tc>
          <w:tcPr>
            <w:tcW w:type="dxa" w:w="2960"/>
            <w:vAlign w:val="center"/>
          </w:tcPr>
          <w:p>
            <w:r>
              <w:rPr>
                <w:b w:val="false"/>
                <w:bCs w:val="false"/>
              </w:rPr>
              <w:t xml:space="preserve">Minor - acceptable, NIFPS is an equivalent/superior alternative per IS 3034; no waiver required</w:t>
            </w:r>
          </w:p>
        </w:tc>
      </w:tr>
    </w:tbl>
    <w:p>
      <w:pPr>
        <w:pStyle w:val="Heading1"/>
        <w:spacing w:after="150" w:before="300"/>
      </w:pPr>
      <w:r>
        <w:t xml:space="preserve">19. Clarifications Sought &amp; Bidder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rPr>
          <w:tblHeader/>
        </w:trPr>
        <w:tc>
          <w:tcPr>
            <w:tcW w:type="dxa" w:w="900"/>
            <w:shd w:fill="1F4E79" w:val="clear"/>
            <w:vAlign w:val="center"/>
          </w:tcPr>
          <w:p>
            <w:r>
              <w:rPr>
                <w:b/>
                <w:bCs/>
                <w:color w:val="FFFFFF"/>
              </w:rPr>
              <w:t xml:space="preserve">Ref.</w:t>
            </w:r>
          </w:p>
        </w:tc>
        <w:tc>
          <w:tcPr>
            <w:tcW w:type="dxa" w:w="3960"/>
            <w:shd w:fill="1F4E79" w:val="clear"/>
            <w:vAlign w:val="center"/>
          </w:tcPr>
          <w:p>
            <w:r>
              <w:rPr>
                <w:b/>
                <w:bCs/>
                <w:color w:val="FFFFFF"/>
              </w:rPr>
              <w:t xml:space="preserve">Clarification Sought by GSETCL</w:t>
            </w:r>
          </w:p>
        </w:tc>
        <w:tc>
          <w:tcPr>
            <w:tcW w:type="dxa" w:w="4500"/>
            <w:shd w:fill="1F4E79" w:val="clear"/>
            <w:vAlign w:val="center"/>
          </w:tcPr>
          <w:p>
            <w:r>
              <w:rPr>
                <w:b/>
                <w:bCs/>
                <w:color w:val="FFFFFF"/>
              </w:rPr>
              <w:t xml:space="preserve">Bidder Response</w:t>
            </w:r>
          </w:p>
        </w:tc>
      </w:tr>
      <w:tr>
        <w:tc>
          <w:tcPr>
            <w:tcW w:type="dxa" w:w="900"/>
            <w:vAlign w:val="center"/>
          </w:tcPr>
          <w:p>
            <w:r>
              <w:rPr>
                <w:b w:val="false"/>
                <w:bCs w:val="false"/>
              </w:rPr>
              <w:t xml:space="preserve">CL-1</w:t>
            </w:r>
          </w:p>
        </w:tc>
        <w:tc>
          <w:tcPr>
            <w:tcW w:type="dxa" w:w="3960"/>
            <w:vAlign w:val="center"/>
          </w:tcPr>
          <w:p>
            <w:r>
              <w:rPr>
                <w:b w:val="false"/>
                <w:bCs w:val="false"/>
              </w:rPr>
              <w:t xml:space="preserve">Confirm whether Water Spray Fire Protection can be offered as base scope without extra cost, per Section 3 wording</w:t>
            </w:r>
          </w:p>
        </w:tc>
        <w:tc>
          <w:tcPr>
            <w:tcW w:type="dxa" w:w="4500"/>
            <w:vAlign w:val="center"/>
          </w:tcPr>
          <w:p>
            <w:r>
              <w:rPr>
                <w:b w:val="false"/>
                <w:bCs w:val="false"/>
              </w:rPr>
              <w:t xml:space="preserve">Bidder confirmed NIFPS meets and exceeds the intent of Section 3; agreed to include Water Spray as alternate at no additional cost if GSETCL prefers</w:t>
            </w:r>
          </w:p>
        </w:tc>
      </w:tr>
    </w:tbl>
    <w:p>
      <w:pPr>
        <w:pStyle w:val="Heading1"/>
        <w:spacing w:after="150" w:before="300"/>
      </w:pPr>
      <w:r>
        <w:t xml:space="preserve">20. Priced Bill of Quantities (BOQ) - Stage 1 (Initial Bid, submitted 20-Feb-2026)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800"/>
        <w:gridCol w:w="800"/>
        <w:gridCol w:w="1800"/>
        <w:gridCol w:w="2400"/>
      </w:tblGrid>
      <w:tr>
        <w:trPr>
          <w:tblHeader/>
        </w:trPr>
        <w:tc>
          <w:tcPr>
            <w:tcW w:type="dxa" w:w="3560"/>
            <w:shd w:fill="1F4E79" w:val="clear"/>
            <w:vAlign w:val="center"/>
          </w:tcPr>
          <w:p>
            <w:r>
              <w:rPr>
                <w:b/>
                <w:bCs/>
                <w:color w:val="FFFFFF"/>
              </w:rPr>
              <w:t xml:space="preserve">Description</w:t>
            </w:r>
          </w:p>
        </w:tc>
        <w:tc>
          <w:tcPr>
            <w:tcW w:type="dxa" w:w="800"/>
            <w:shd w:fill="1F4E79" w:val="clear"/>
            <w:vAlign w:val="center"/>
          </w:tcPr>
          <w:p>
            <w:r>
              <w:rPr>
                <w:b/>
                <w:bCs/>
                <w:color w:val="FFFFFF"/>
              </w:rPr>
              <w:t xml:space="preserve">Unit</w:t>
            </w:r>
          </w:p>
        </w:tc>
        <w:tc>
          <w:tcPr>
            <w:tcW w:type="dxa" w:w="800"/>
            <w:shd w:fill="1F4E79" w:val="clear"/>
            <w:vAlign w:val="center"/>
          </w:tcPr>
          <w:p>
            <w:r>
              <w:rPr>
                <w:b/>
                <w:bCs/>
                <w:color w:val="FFFFFF"/>
              </w:rPr>
              <w:t xml:space="preserve">Qty</w:t>
            </w:r>
          </w:p>
        </w:tc>
        <w:tc>
          <w:tcPr>
            <w:tcW w:type="dxa" w:w="1800"/>
            <w:shd w:fill="1F4E79" w:val="clear"/>
            <w:vAlign w:val="center"/>
          </w:tcPr>
          <w:p>
            <w:r>
              <w:rPr>
                <w:b/>
                <w:bCs/>
                <w:color w:val="FFFFFF"/>
              </w:rPr>
              <w:t xml:space="preserve">Rate (₹)</w:t>
            </w:r>
          </w:p>
        </w:tc>
        <w:tc>
          <w:tcPr>
            <w:tcW w:type="dxa" w:w="2400"/>
            <w:shd w:fill="1F4E79" w:val="clear"/>
            <w:vAlign w:val="center"/>
          </w:tcPr>
          <w:p>
            <w:r>
              <w:rPr>
                <w:b/>
                <w:bCs/>
                <w:color w:val="FFFFFF"/>
              </w:rPr>
              <w:t xml:space="preserve">Amount (₹)</w:t>
            </w:r>
          </w:p>
        </w:tc>
      </w:tr>
      <w:tr>
        <w:tc>
          <w:tcPr>
            <w:tcW w:type="dxa" w:w="3560"/>
            <w:vAlign w:val="center"/>
          </w:tcPr>
          <w:p>
            <w:r>
              <w:rPr>
                <w:b w:val="false"/>
                <w:bCs w:val="false"/>
              </w:rPr>
              <w:t xml:space="preserve">Site clearance, leveling and grading</w:t>
            </w:r>
          </w:p>
        </w:tc>
        <w:tc>
          <w:tcPr>
            <w:tcW w:type="dxa" w:w="800"/>
            <w:vAlign w:val="center"/>
          </w:tcPr>
          <w:p>
            <w:r>
              <w:rPr>
                <w:b w:val="false"/>
                <w:bCs w:val="false"/>
              </w:rPr>
              <w:t xml:space="preserve">sqm</w:t>
            </w:r>
          </w:p>
        </w:tc>
        <w:tc>
          <w:tcPr>
            <w:tcW w:type="dxa" w:w="800"/>
            <w:vAlign w:val="center"/>
          </w:tcPr>
          <w:p>
            <w:r>
              <w:rPr>
                <w:b w:val="false"/>
                <w:bCs w:val="false"/>
              </w:rPr>
              <w:t xml:space="preserve">12000</w:t>
            </w:r>
          </w:p>
        </w:tc>
        <w:tc>
          <w:tcPr>
            <w:tcW w:type="dxa" w:w="1800"/>
            <w:vAlign w:val="center"/>
          </w:tcPr>
          <w:p>
            <w:r>
              <w:rPr>
                <w:b w:val="false"/>
                <w:bCs w:val="false"/>
              </w:rPr>
              <w:t xml:space="preserve">₹85</w:t>
            </w:r>
          </w:p>
        </w:tc>
        <w:tc>
          <w:tcPr>
            <w:tcW w:type="dxa" w:w="2400"/>
            <w:vAlign w:val="center"/>
          </w:tcPr>
          <w:p>
            <w:r>
              <w:rPr>
                <w:b w:val="false"/>
                <w:bCs w:val="false"/>
              </w:rPr>
              <w:t xml:space="preserve">₹10,20,000</w:t>
            </w:r>
          </w:p>
        </w:tc>
      </w:tr>
      <w:tr>
        <w:tc>
          <w:tcPr>
            <w:tcW w:type="dxa" w:w="3560"/>
            <w:vAlign w:val="center"/>
          </w:tcPr>
          <w:p>
            <w:r>
              <w:rPr>
                <w:b w:val="false"/>
                <w:bCs w:val="false"/>
              </w:rPr>
              <w:t xml:space="preserve">Earthwork excavation for foundations (ordinary soil)</w:t>
            </w:r>
          </w:p>
        </w:tc>
        <w:tc>
          <w:tcPr>
            <w:tcW w:type="dxa" w:w="800"/>
            <w:vAlign w:val="center"/>
          </w:tcPr>
          <w:p>
            <w:r>
              <w:rPr>
                <w:b w:val="false"/>
                <w:bCs w:val="false"/>
              </w:rPr>
              <w:t xml:space="preserve">cum</w:t>
            </w:r>
          </w:p>
        </w:tc>
        <w:tc>
          <w:tcPr>
            <w:tcW w:type="dxa" w:w="800"/>
            <w:vAlign w:val="center"/>
          </w:tcPr>
          <w:p>
            <w:r>
              <w:rPr>
                <w:b w:val="false"/>
                <w:bCs w:val="false"/>
              </w:rPr>
              <w:t xml:space="preserve">2400</w:t>
            </w:r>
          </w:p>
        </w:tc>
        <w:tc>
          <w:tcPr>
            <w:tcW w:type="dxa" w:w="1800"/>
            <w:vAlign w:val="center"/>
          </w:tcPr>
          <w:p>
            <w:r>
              <w:rPr>
                <w:b w:val="false"/>
                <w:bCs w:val="false"/>
              </w:rPr>
              <w:t xml:space="preserve">₹210</w:t>
            </w:r>
          </w:p>
        </w:tc>
        <w:tc>
          <w:tcPr>
            <w:tcW w:type="dxa" w:w="2400"/>
            <w:vAlign w:val="center"/>
          </w:tcPr>
          <w:p>
            <w:r>
              <w:rPr>
                <w:b w:val="false"/>
                <w:bCs w:val="false"/>
              </w:rPr>
              <w:t xml:space="preserve">₹5,04,000</w:t>
            </w:r>
          </w:p>
        </w:tc>
      </w:tr>
      <w:tr>
        <w:tc>
          <w:tcPr>
            <w:tcW w:type="dxa" w:w="3560"/>
            <w:vAlign w:val="center"/>
          </w:tcPr>
          <w:p>
            <w:r>
              <w:rPr>
                <w:b w:val="false"/>
                <w:bCs w:val="false"/>
              </w:rPr>
              <w:t xml:space="preserve">Earthwork excavation for cable trenches</w:t>
            </w:r>
          </w:p>
        </w:tc>
        <w:tc>
          <w:tcPr>
            <w:tcW w:type="dxa" w:w="800"/>
            <w:vAlign w:val="center"/>
          </w:tcPr>
          <w:p>
            <w:r>
              <w:rPr>
                <w:b w:val="false"/>
                <w:bCs w:val="false"/>
              </w:rPr>
              <w:t xml:space="preserve">cum</w:t>
            </w:r>
          </w:p>
        </w:tc>
        <w:tc>
          <w:tcPr>
            <w:tcW w:type="dxa" w:w="800"/>
            <w:vAlign w:val="center"/>
          </w:tcPr>
          <w:p>
            <w:r>
              <w:rPr>
                <w:b w:val="false"/>
                <w:bCs w:val="false"/>
              </w:rPr>
              <w:t xml:space="preserve">1600</w:t>
            </w:r>
          </w:p>
        </w:tc>
        <w:tc>
          <w:tcPr>
            <w:tcW w:type="dxa" w:w="1800"/>
            <w:vAlign w:val="center"/>
          </w:tcPr>
          <w:p>
            <w:r>
              <w:rPr>
                <w:b w:val="false"/>
                <w:bCs w:val="false"/>
              </w:rPr>
              <w:t xml:space="preserve">₹240</w:t>
            </w:r>
          </w:p>
        </w:tc>
        <w:tc>
          <w:tcPr>
            <w:tcW w:type="dxa" w:w="2400"/>
            <w:vAlign w:val="center"/>
          </w:tcPr>
          <w:p>
            <w:r>
              <w:rPr>
                <w:b w:val="false"/>
                <w:bCs w:val="false"/>
              </w:rPr>
              <w:t xml:space="preserve">₹3,84,000</w:t>
            </w:r>
          </w:p>
        </w:tc>
      </w:tr>
      <w:tr>
        <w:tc>
          <w:tcPr>
            <w:tcW w:type="dxa" w:w="3560"/>
            <w:vAlign w:val="center"/>
          </w:tcPr>
          <w:p>
            <w:r>
              <w:rPr>
                <w:b w:val="false"/>
                <w:bCs w:val="false"/>
              </w:rPr>
              <w:t xml:space="preserve">PCC M-10 for foundation bed</w:t>
            </w:r>
          </w:p>
        </w:tc>
        <w:tc>
          <w:tcPr>
            <w:tcW w:type="dxa" w:w="800"/>
            <w:vAlign w:val="center"/>
          </w:tcPr>
          <w:p>
            <w:r>
              <w:rPr>
                <w:b w:val="false"/>
                <w:bCs w:val="false"/>
              </w:rPr>
              <w:t xml:space="preserve">cum</w:t>
            </w:r>
          </w:p>
        </w:tc>
        <w:tc>
          <w:tcPr>
            <w:tcW w:type="dxa" w:w="800"/>
            <w:vAlign w:val="center"/>
          </w:tcPr>
          <w:p>
            <w:r>
              <w:rPr>
                <w:b w:val="false"/>
                <w:bCs w:val="false"/>
              </w:rPr>
              <w:t xml:space="preserve">180</w:t>
            </w:r>
          </w:p>
        </w:tc>
        <w:tc>
          <w:tcPr>
            <w:tcW w:type="dxa" w:w="1800"/>
            <w:vAlign w:val="center"/>
          </w:tcPr>
          <w:p>
            <w:r>
              <w:rPr>
                <w:b w:val="false"/>
                <w:bCs w:val="false"/>
              </w:rPr>
              <w:t xml:space="preserve">₹5,200</w:t>
            </w:r>
          </w:p>
        </w:tc>
        <w:tc>
          <w:tcPr>
            <w:tcW w:type="dxa" w:w="2400"/>
            <w:vAlign w:val="center"/>
          </w:tcPr>
          <w:p>
            <w:r>
              <w:rPr>
                <w:b w:val="false"/>
                <w:bCs w:val="false"/>
              </w:rPr>
              <w:t xml:space="preserve">₹9,36,000</w:t>
            </w:r>
          </w:p>
        </w:tc>
      </w:tr>
      <w:tr>
        <w:tc>
          <w:tcPr>
            <w:tcW w:type="dxa" w:w="3560"/>
            <w:vAlign w:val="center"/>
          </w:tcPr>
          <w:p>
            <w:r>
              <w:rPr>
                <w:b w:val="false"/>
                <w:bCs w:val="false"/>
              </w:rPr>
              <w:t xml:space="preserve">RCC M-25 for equipment foundations</w:t>
            </w:r>
          </w:p>
        </w:tc>
        <w:tc>
          <w:tcPr>
            <w:tcW w:type="dxa" w:w="800"/>
            <w:vAlign w:val="center"/>
          </w:tcPr>
          <w:p>
            <w:r>
              <w:rPr>
                <w:b w:val="false"/>
                <w:bCs w:val="false"/>
              </w:rPr>
              <w:t xml:space="preserve">cum</w:t>
            </w:r>
          </w:p>
        </w:tc>
        <w:tc>
          <w:tcPr>
            <w:tcW w:type="dxa" w:w="800"/>
            <w:vAlign w:val="center"/>
          </w:tcPr>
          <w:p>
            <w:r>
              <w:rPr>
                <w:b w:val="false"/>
                <w:bCs w:val="false"/>
              </w:rPr>
              <w:t xml:space="preserve">620</w:t>
            </w:r>
          </w:p>
        </w:tc>
        <w:tc>
          <w:tcPr>
            <w:tcW w:type="dxa" w:w="1800"/>
            <w:vAlign w:val="center"/>
          </w:tcPr>
          <w:p>
            <w:r>
              <w:rPr>
                <w:b w:val="false"/>
                <w:bCs w:val="false"/>
              </w:rPr>
              <w:t xml:space="preserve">₹8,900</w:t>
            </w:r>
          </w:p>
        </w:tc>
        <w:tc>
          <w:tcPr>
            <w:tcW w:type="dxa" w:w="2400"/>
            <w:vAlign w:val="center"/>
          </w:tcPr>
          <w:p>
            <w:r>
              <w:rPr>
                <w:b w:val="false"/>
                <w:bCs w:val="false"/>
              </w:rPr>
              <w:t xml:space="preserve">₹55,18,000</w:t>
            </w:r>
          </w:p>
        </w:tc>
      </w:tr>
      <w:tr>
        <w:tc>
          <w:tcPr>
            <w:tcW w:type="dxa" w:w="3560"/>
            <w:vAlign w:val="center"/>
          </w:tcPr>
          <w:p>
            <w:r>
              <w:rPr>
                <w:b w:val="false"/>
                <w:bCs w:val="false"/>
              </w:rPr>
              <w:t xml:space="preserve">RCC M-30 for control room building</w:t>
            </w:r>
          </w:p>
        </w:tc>
        <w:tc>
          <w:tcPr>
            <w:tcW w:type="dxa" w:w="800"/>
            <w:vAlign w:val="center"/>
          </w:tcPr>
          <w:p>
            <w:r>
              <w:rPr>
                <w:b w:val="false"/>
                <w:bCs w:val="false"/>
              </w:rPr>
              <w:t xml:space="preserve">cum</w:t>
            </w:r>
          </w:p>
        </w:tc>
        <w:tc>
          <w:tcPr>
            <w:tcW w:type="dxa" w:w="800"/>
            <w:vAlign w:val="center"/>
          </w:tcPr>
          <w:p>
            <w:r>
              <w:rPr>
                <w:b w:val="false"/>
                <w:bCs w:val="false"/>
              </w:rPr>
              <w:t xml:space="preserve">480</w:t>
            </w:r>
          </w:p>
        </w:tc>
        <w:tc>
          <w:tcPr>
            <w:tcW w:type="dxa" w:w="1800"/>
            <w:vAlign w:val="center"/>
          </w:tcPr>
          <w:p>
            <w:r>
              <w:rPr>
                <w:b w:val="false"/>
                <w:bCs w:val="false"/>
              </w:rPr>
              <w:t xml:space="preserve">₹9,600</w:t>
            </w:r>
          </w:p>
        </w:tc>
        <w:tc>
          <w:tcPr>
            <w:tcW w:type="dxa" w:w="2400"/>
            <w:vAlign w:val="center"/>
          </w:tcPr>
          <w:p>
            <w:r>
              <w:rPr>
                <w:b w:val="false"/>
                <w:bCs w:val="false"/>
              </w:rPr>
              <w:t xml:space="preserve">₹46,08,000</w:t>
            </w:r>
          </w:p>
        </w:tc>
      </w:tr>
      <w:tr>
        <w:tc>
          <w:tcPr>
            <w:tcW w:type="dxa" w:w="3560"/>
            <w:vAlign w:val="center"/>
          </w:tcPr>
          <w:p>
            <w:r>
              <w:rPr>
                <w:b w:val="false"/>
                <w:bCs w:val="false"/>
              </w:rPr>
              <w:t xml:space="preserve">Structural steel fabrication &amp; erection (galvanized)</w:t>
            </w:r>
          </w:p>
        </w:tc>
        <w:tc>
          <w:tcPr>
            <w:tcW w:type="dxa" w:w="800"/>
            <w:vAlign w:val="center"/>
          </w:tcPr>
          <w:p>
            <w:r>
              <w:rPr>
                <w:b w:val="false"/>
                <w:bCs w:val="false"/>
              </w:rPr>
              <w:t xml:space="preserve">MT</w:t>
            </w:r>
          </w:p>
        </w:tc>
        <w:tc>
          <w:tcPr>
            <w:tcW w:type="dxa" w:w="800"/>
            <w:vAlign w:val="center"/>
          </w:tcPr>
          <w:p>
            <w:r>
              <w:rPr>
                <w:b w:val="false"/>
                <w:bCs w:val="false"/>
              </w:rPr>
              <w:t xml:space="preserve">145</w:t>
            </w:r>
          </w:p>
        </w:tc>
        <w:tc>
          <w:tcPr>
            <w:tcW w:type="dxa" w:w="1800"/>
            <w:vAlign w:val="center"/>
          </w:tcPr>
          <w:p>
            <w:r>
              <w:rPr>
                <w:b w:val="false"/>
                <w:bCs w:val="false"/>
              </w:rPr>
              <w:t xml:space="preserve">₹1,28,000</w:t>
            </w:r>
          </w:p>
        </w:tc>
        <w:tc>
          <w:tcPr>
            <w:tcW w:type="dxa" w:w="2400"/>
            <w:vAlign w:val="center"/>
          </w:tcPr>
          <w:p>
            <w:r>
              <w:rPr>
                <w:b w:val="false"/>
                <w:bCs w:val="false"/>
              </w:rPr>
              <w:t xml:space="preserve">₹1,85,60,000</w:t>
            </w:r>
          </w:p>
        </w:tc>
      </w:tr>
      <w:tr>
        <w:tc>
          <w:tcPr>
            <w:tcW w:type="dxa" w:w="3560"/>
            <w:vAlign w:val="center"/>
          </w:tcPr>
          <w:p>
            <w:r>
              <w:rPr>
                <w:b w:val="false"/>
                <w:bCs w:val="false"/>
              </w:rPr>
              <w:t xml:space="preserve">Boundary wall (RCC precast panel, 2.4m height)</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₹4,200</w:t>
            </w:r>
          </w:p>
        </w:tc>
        <w:tc>
          <w:tcPr>
            <w:tcW w:type="dxa" w:w="2400"/>
            <w:vAlign w:val="center"/>
          </w:tcPr>
          <w:p>
            <w:r>
              <w:rPr>
                <w:b w:val="false"/>
                <w:bCs w:val="false"/>
              </w:rPr>
              <w:t xml:space="preserve">₹26,04,000</w:t>
            </w:r>
          </w:p>
        </w:tc>
      </w:tr>
      <w:tr>
        <w:tc>
          <w:tcPr>
            <w:tcW w:type="dxa" w:w="3560"/>
            <w:vAlign w:val="center"/>
          </w:tcPr>
          <w:p>
            <w:r>
              <w:rPr>
                <w:b w:val="false"/>
                <w:bCs w:val="false"/>
              </w:rPr>
              <w:t xml:space="preserve">Internal road (WBM + bituminous)</w:t>
            </w:r>
          </w:p>
        </w:tc>
        <w:tc>
          <w:tcPr>
            <w:tcW w:type="dxa" w:w="800"/>
            <w:vAlign w:val="center"/>
          </w:tcPr>
          <w:p>
            <w:r>
              <w:rPr>
                <w:b w:val="false"/>
                <w:bCs w:val="false"/>
              </w:rPr>
              <w:t xml:space="preserve">sqm</w:t>
            </w:r>
          </w:p>
        </w:tc>
        <w:tc>
          <w:tcPr>
            <w:tcW w:type="dxa" w:w="800"/>
            <w:vAlign w:val="center"/>
          </w:tcPr>
          <w:p>
            <w:r>
              <w:rPr>
                <w:b w:val="false"/>
                <w:bCs w:val="false"/>
              </w:rPr>
              <w:t xml:space="preserve">3200</w:t>
            </w:r>
          </w:p>
        </w:tc>
        <w:tc>
          <w:tcPr>
            <w:tcW w:type="dxa" w:w="1800"/>
            <w:vAlign w:val="center"/>
          </w:tcPr>
          <w:p>
            <w:r>
              <w:rPr>
                <w:b w:val="false"/>
                <w:bCs w:val="false"/>
              </w:rPr>
              <w:t xml:space="preserve">₹1,450</w:t>
            </w:r>
          </w:p>
        </w:tc>
        <w:tc>
          <w:tcPr>
            <w:tcW w:type="dxa" w:w="2400"/>
            <w:vAlign w:val="center"/>
          </w:tcPr>
          <w:p>
            <w:r>
              <w:rPr>
                <w:b w:val="false"/>
                <w:bCs w:val="false"/>
              </w:rPr>
              <w:t xml:space="preserve">₹46,40,000</w:t>
            </w:r>
          </w:p>
        </w:tc>
      </w:tr>
      <w:tr>
        <w:tc>
          <w:tcPr>
            <w:tcW w:type="dxa" w:w="3560"/>
            <w:vAlign w:val="center"/>
          </w:tcPr>
          <w:p>
            <w:r>
              <w:rPr>
                <w:b w:val="false"/>
                <w:bCs w:val="false"/>
              </w:rPr>
              <w:t xml:space="preserve">Cable trench with RCC cover slabs</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₹6,800</w:t>
            </w:r>
          </w:p>
        </w:tc>
        <w:tc>
          <w:tcPr>
            <w:tcW w:type="dxa" w:w="2400"/>
            <w:vAlign w:val="center"/>
          </w:tcPr>
          <w:p>
            <w:r>
              <w:rPr>
                <w:b w:val="false"/>
                <w:bCs w:val="false"/>
              </w:rPr>
              <w:t xml:space="preserve">₹57,80,000</w:t>
            </w:r>
          </w:p>
        </w:tc>
      </w:tr>
      <w:tr>
        <w:tc>
          <w:tcPr>
            <w:tcW w:type="dxa" w:w="3560"/>
            <w:vAlign w:val="center"/>
          </w:tcPr>
          <w:p>
            <w:r>
              <w:rPr>
                <w:b w:val="false"/>
                <w:bCs w:val="false"/>
              </w:rPr>
              <w:t xml:space="preserve">Control room building - civil (turnkey, incl. finishing)</w:t>
            </w:r>
          </w:p>
        </w:tc>
        <w:tc>
          <w:tcPr>
            <w:tcW w:type="dxa" w:w="800"/>
            <w:vAlign w:val="center"/>
          </w:tcPr>
          <w:p>
            <w:r>
              <w:rPr>
                <w:b w:val="false"/>
                <w:bCs w:val="false"/>
              </w:rPr>
              <w:t xml:space="preserve">sqm</w:t>
            </w:r>
          </w:p>
        </w:tc>
        <w:tc>
          <w:tcPr>
            <w:tcW w:type="dxa" w:w="800"/>
            <w:vAlign w:val="center"/>
          </w:tcPr>
          <w:p>
            <w:r>
              <w:rPr>
                <w:b w:val="false"/>
                <w:bCs w:val="false"/>
              </w:rPr>
              <w:t xml:space="preserve">420</w:t>
            </w:r>
          </w:p>
        </w:tc>
        <w:tc>
          <w:tcPr>
            <w:tcW w:type="dxa" w:w="1800"/>
            <w:vAlign w:val="center"/>
          </w:tcPr>
          <w:p>
            <w:r>
              <w:rPr>
                <w:b w:val="false"/>
                <w:bCs w:val="false"/>
              </w:rPr>
              <w:t xml:space="preserve">₹32,000</w:t>
            </w:r>
          </w:p>
        </w:tc>
        <w:tc>
          <w:tcPr>
            <w:tcW w:type="dxa" w:w="2400"/>
            <w:vAlign w:val="center"/>
          </w:tcPr>
          <w:p>
            <w:r>
              <w:rPr>
                <w:b w:val="false"/>
                <w:bCs w:val="false"/>
              </w:rPr>
              <w:t xml:space="preserve">₹1,34,40,000</w:t>
            </w:r>
          </w:p>
        </w:tc>
      </w:tr>
      <w:tr>
        <w:tc>
          <w:tcPr>
            <w:tcW w:type="dxa" w:w="3560"/>
            <w:vAlign w:val="center"/>
          </w:tcPr>
          <w:p>
            <w:r>
              <w:rPr>
                <w:b w:val="false"/>
                <w:bCs w:val="false"/>
              </w:rPr>
              <w:t xml:space="preserve">Storm water drainage system</w:t>
            </w:r>
          </w:p>
        </w:tc>
        <w:tc>
          <w:tcPr>
            <w:tcW w:type="dxa" w:w="800"/>
            <w:vAlign w:val="center"/>
          </w:tcPr>
          <w:p>
            <w:r>
              <w:rPr>
                <w:b w:val="false"/>
                <w:bCs w:val="false"/>
              </w:rPr>
              <w:t xml:space="preserve">rmt</w:t>
            </w:r>
          </w:p>
        </w:tc>
        <w:tc>
          <w:tcPr>
            <w:tcW w:type="dxa" w:w="800"/>
            <w:vAlign w:val="center"/>
          </w:tcPr>
          <w:p>
            <w:r>
              <w:rPr>
                <w:b w:val="false"/>
                <w:bCs w:val="false"/>
              </w:rPr>
              <w:t xml:space="preserve">480</w:t>
            </w:r>
          </w:p>
        </w:tc>
        <w:tc>
          <w:tcPr>
            <w:tcW w:type="dxa" w:w="1800"/>
            <w:vAlign w:val="center"/>
          </w:tcPr>
          <w:p>
            <w:r>
              <w:rPr>
                <w:b w:val="false"/>
                <w:bCs w:val="false"/>
              </w:rPr>
              <w:t xml:space="preserve">₹1,850</w:t>
            </w:r>
          </w:p>
        </w:tc>
        <w:tc>
          <w:tcPr>
            <w:tcW w:type="dxa" w:w="2400"/>
            <w:vAlign w:val="center"/>
          </w:tcPr>
          <w:p>
            <w:r>
              <w:rPr>
                <w:b w:val="false"/>
                <w:bCs w:val="false"/>
              </w:rPr>
              <w:t xml:space="preserve">₹8,88,000</w:t>
            </w:r>
          </w:p>
        </w:tc>
      </w:tr>
      <w:tr>
        <w:tc>
          <w:tcPr>
            <w:tcW w:type="dxa" w:w="3560"/>
            <w:vAlign w:val="center"/>
          </w:tcPr>
          <w:p>
            <w:r>
              <w:rPr>
                <w:b w:val="false"/>
                <w:bCs w:val="false"/>
              </w:rPr>
              <w:t xml:space="preserve">Rain water harvesting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₹8,50,000</w:t>
            </w:r>
          </w:p>
        </w:tc>
        <w:tc>
          <w:tcPr>
            <w:tcW w:type="dxa" w:w="2400"/>
            <w:vAlign w:val="center"/>
          </w:tcPr>
          <w:p>
            <w:r>
              <w:rPr>
                <w:b w:val="false"/>
                <w:bCs w:val="false"/>
              </w:rPr>
              <w:t xml:space="preserve">₹8,50,000</w:t>
            </w:r>
          </w:p>
        </w:tc>
      </w:tr>
      <w:tr>
        <w:tc>
          <w:tcPr>
            <w:tcW w:type="dxa" w:w="3560"/>
            <w:vAlign w:val="center"/>
          </w:tcPr>
          <w:p>
            <w:r>
              <w:rPr>
                <w:b w:val="false"/>
                <w:bCs w:val="false"/>
              </w:rPr>
              <w:t xml:space="preserve">Fire fighting system (hydrant + hose reel)</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₹32,00,000</w:t>
            </w:r>
          </w:p>
        </w:tc>
        <w:tc>
          <w:tcPr>
            <w:tcW w:type="dxa" w:w="2400"/>
            <w:vAlign w:val="center"/>
          </w:tcPr>
          <w:p>
            <w:r>
              <w:rPr>
                <w:b w:val="false"/>
                <w:bCs w:val="false"/>
              </w:rPr>
              <w:t xml:space="preserve">₹32,00,000</w:t>
            </w:r>
          </w:p>
        </w:tc>
      </w:tr>
      <w:tr>
        <w:tc>
          <w:tcPr>
            <w:tcW w:type="dxa" w:w="3560"/>
            <w:vAlign w:val="center"/>
          </w:tcPr>
          <w:p>
            <w:r>
              <w:rPr>
                <w:b w:val="false"/>
                <w:bCs w:val="false"/>
              </w:rPr>
              <w:t xml:space="preserve">Landscaping &amp; site restoration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₹6,50,000</w:t>
            </w:r>
          </w:p>
        </w:tc>
        <w:tc>
          <w:tcPr>
            <w:tcW w:type="dxa" w:w="2400"/>
            <w:vAlign w:val="center"/>
          </w:tcPr>
          <w:p>
            <w:r>
              <w:rPr>
                <w:b w:val="false"/>
                <w:bCs w:val="false"/>
              </w:rPr>
              <w:t xml:space="preserve">₹6,50,000</w:t>
            </w:r>
          </w:p>
        </w:tc>
      </w:tr>
      <w:tr>
        <w:tc>
          <w:tcPr>
            <w:tcW w:type="dxa" w:w="3560"/>
            <w:vAlign w:val="center"/>
          </w:tcPr>
          <w:p>
            <w:r>
              <w:rPr>
                <w:b w:val="false"/>
                <w:bCs w:val="false"/>
              </w:rPr>
              <w:t xml:space="preserve">Power Transformer 132/33kV, 40 MVA, ONAN/ONAF with OLTC</w:t>
            </w:r>
          </w:p>
        </w:tc>
        <w:tc>
          <w:tcPr>
            <w:tcW w:type="dxa" w:w="800"/>
            <w:vAlign w:val="center"/>
          </w:tcPr>
          <w:p>
            <w:r>
              <w:rPr>
                <w:b w:val="false"/>
                <w:bCs w:val="false"/>
              </w:rPr>
              <w:t xml:space="preserve">No.</w:t>
            </w:r>
          </w:p>
        </w:tc>
        <w:tc>
          <w:tcPr>
            <w:tcW w:type="dxa" w:w="800"/>
            <w:vAlign w:val="center"/>
          </w:tcPr>
          <w:p>
            <w:r>
              <w:rPr>
                <w:b w:val="false"/>
                <w:bCs w:val="false"/>
              </w:rPr>
              <w:t xml:space="preserve">2</w:t>
            </w:r>
          </w:p>
        </w:tc>
        <w:tc>
          <w:tcPr>
            <w:tcW w:type="dxa" w:w="1800"/>
            <w:vAlign w:val="center"/>
          </w:tcPr>
          <w:p>
            <w:r>
              <w:rPr>
                <w:b w:val="false"/>
                <w:bCs w:val="false"/>
              </w:rPr>
              <w:t xml:space="preserve">₹4,25,00,000</w:t>
            </w:r>
          </w:p>
        </w:tc>
        <w:tc>
          <w:tcPr>
            <w:tcW w:type="dxa" w:w="2400"/>
            <w:vAlign w:val="center"/>
          </w:tcPr>
          <w:p>
            <w:r>
              <w:rPr>
                <w:b w:val="false"/>
                <w:bCs w:val="false"/>
              </w:rPr>
              <w:t xml:space="preserve">₹8,50,00,000</w:t>
            </w:r>
          </w:p>
        </w:tc>
      </w:tr>
      <w:tr>
        <w:tc>
          <w:tcPr>
            <w:tcW w:type="dxa" w:w="3560"/>
            <w:vAlign w:val="center"/>
          </w:tcPr>
          <w:p>
            <w:r>
              <w:rPr>
                <w:b w:val="false"/>
                <w:bCs w:val="false"/>
              </w:rPr>
              <w:t xml:space="preserve">132kV SF6 Circuit Breaker, 2000A, 40kA</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₹38,50,000</w:t>
            </w:r>
          </w:p>
        </w:tc>
        <w:tc>
          <w:tcPr>
            <w:tcW w:type="dxa" w:w="2400"/>
            <w:vAlign w:val="center"/>
          </w:tcPr>
          <w:p>
            <w:r>
              <w:rPr>
                <w:b w:val="false"/>
                <w:bCs w:val="false"/>
              </w:rPr>
              <w:t xml:space="preserve">₹2,31,00,000</w:t>
            </w:r>
          </w:p>
        </w:tc>
      </w:tr>
      <w:tr>
        <w:tc>
          <w:tcPr>
            <w:tcW w:type="dxa" w:w="3560"/>
            <w:vAlign w:val="center"/>
          </w:tcPr>
          <w:p>
            <w:r>
              <w:rPr>
                <w:b w:val="false"/>
                <w:bCs w:val="false"/>
              </w:rPr>
              <w:t xml:space="preserve">132kV Current Transformer, Class 0.2S/5P20</w:t>
            </w:r>
          </w:p>
        </w:tc>
        <w:tc>
          <w:tcPr>
            <w:tcW w:type="dxa" w:w="800"/>
            <w:vAlign w:val="center"/>
          </w:tcPr>
          <w:p>
            <w:r>
              <w:rPr>
                <w:b w:val="false"/>
                <w:bCs w:val="false"/>
              </w:rPr>
              <w:t xml:space="preserve">No.</w:t>
            </w:r>
          </w:p>
        </w:tc>
        <w:tc>
          <w:tcPr>
            <w:tcW w:type="dxa" w:w="800"/>
            <w:vAlign w:val="center"/>
          </w:tcPr>
          <w:p>
            <w:r>
              <w:rPr>
                <w:b w:val="false"/>
                <w:bCs w:val="false"/>
              </w:rPr>
              <w:t xml:space="preserve">18</w:t>
            </w:r>
          </w:p>
        </w:tc>
        <w:tc>
          <w:tcPr>
            <w:tcW w:type="dxa" w:w="1800"/>
            <w:vAlign w:val="center"/>
          </w:tcPr>
          <w:p>
            <w:r>
              <w:rPr>
                <w:b w:val="false"/>
                <w:bCs w:val="false"/>
              </w:rPr>
              <w:t xml:space="preserve">₹3,85,000</w:t>
            </w:r>
          </w:p>
        </w:tc>
        <w:tc>
          <w:tcPr>
            <w:tcW w:type="dxa" w:w="2400"/>
            <w:vAlign w:val="center"/>
          </w:tcPr>
          <w:p>
            <w:r>
              <w:rPr>
                <w:b w:val="false"/>
                <w:bCs w:val="false"/>
              </w:rPr>
              <w:t xml:space="preserve">₹69,30,000</w:t>
            </w:r>
          </w:p>
        </w:tc>
      </w:tr>
      <w:tr>
        <w:tc>
          <w:tcPr>
            <w:tcW w:type="dxa" w:w="3560"/>
            <w:vAlign w:val="center"/>
          </w:tcPr>
          <w:p>
            <w:r>
              <w:rPr>
                <w:b w:val="false"/>
                <w:bCs w:val="false"/>
              </w:rPr>
              <w:t xml:space="preserve">132kV Potential Transformer, Class 0.2/3P</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₹4,25,000</w:t>
            </w:r>
          </w:p>
        </w:tc>
        <w:tc>
          <w:tcPr>
            <w:tcW w:type="dxa" w:w="2400"/>
            <w:vAlign w:val="center"/>
          </w:tcPr>
          <w:p>
            <w:r>
              <w:rPr>
                <w:b w:val="false"/>
                <w:bCs w:val="false"/>
              </w:rPr>
              <w:t xml:space="preserve">₹25,50,000</w:t>
            </w:r>
          </w:p>
        </w:tc>
      </w:tr>
      <w:tr>
        <w:tc>
          <w:tcPr>
            <w:tcW w:type="dxa" w:w="3560"/>
            <w:vAlign w:val="center"/>
          </w:tcPr>
          <w:p>
            <w:r>
              <w:rPr>
                <w:b w:val="false"/>
                <w:bCs w:val="false"/>
              </w:rPr>
              <w:t xml:space="preserve">132kV Isolator with earth switch, motorized</w:t>
            </w:r>
          </w:p>
        </w:tc>
        <w:tc>
          <w:tcPr>
            <w:tcW w:type="dxa" w:w="800"/>
            <w:vAlign w:val="center"/>
          </w:tcPr>
          <w:p>
            <w:r>
              <w:rPr>
                <w:b w:val="false"/>
                <w:bCs w:val="false"/>
              </w:rPr>
              <w:t xml:space="preserve">No.</w:t>
            </w:r>
          </w:p>
        </w:tc>
        <w:tc>
          <w:tcPr>
            <w:tcW w:type="dxa" w:w="800"/>
            <w:vAlign w:val="center"/>
          </w:tcPr>
          <w:p>
            <w:r>
              <w:rPr>
                <w:b w:val="false"/>
                <w:bCs w:val="false"/>
              </w:rPr>
              <w:t xml:space="preserve">10</w:t>
            </w:r>
          </w:p>
        </w:tc>
        <w:tc>
          <w:tcPr>
            <w:tcW w:type="dxa" w:w="1800"/>
            <w:vAlign w:val="center"/>
          </w:tcPr>
          <w:p>
            <w:r>
              <w:rPr>
                <w:b w:val="false"/>
                <w:bCs w:val="false"/>
              </w:rPr>
              <w:t xml:space="preserve">₹11,50,000</w:t>
            </w:r>
          </w:p>
        </w:tc>
        <w:tc>
          <w:tcPr>
            <w:tcW w:type="dxa" w:w="2400"/>
            <w:vAlign w:val="center"/>
          </w:tcPr>
          <w:p>
            <w:r>
              <w:rPr>
                <w:b w:val="false"/>
                <w:bCs w:val="false"/>
              </w:rPr>
              <w:t xml:space="preserve">₹1,15,00,000</w:t>
            </w:r>
          </w:p>
        </w:tc>
      </w:tr>
      <w:tr>
        <w:tc>
          <w:tcPr>
            <w:tcW w:type="dxa" w:w="3560"/>
            <w:vAlign w:val="center"/>
          </w:tcPr>
          <w:p>
            <w:r>
              <w:rPr>
                <w:b w:val="false"/>
                <w:bCs w:val="false"/>
              </w:rPr>
              <w:t xml:space="preserve">132kV Lightning Arrester</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₹2,85,000</w:t>
            </w:r>
          </w:p>
        </w:tc>
        <w:tc>
          <w:tcPr>
            <w:tcW w:type="dxa" w:w="2400"/>
            <w:vAlign w:val="center"/>
          </w:tcPr>
          <w:p>
            <w:r>
              <w:rPr>
                <w:b w:val="false"/>
                <w:bCs w:val="false"/>
              </w:rPr>
              <w:t xml:space="preserve">₹22,80,000</w:t>
            </w:r>
          </w:p>
        </w:tc>
      </w:tr>
      <w:tr>
        <w:tc>
          <w:tcPr>
            <w:tcW w:type="dxa" w:w="3560"/>
            <w:vAlign w:val="center"/>
          </w:tcPr>
          <w:p>
            <w:r>
              <w:rPr>
                <w:b w:val="false"/>
                <w:bCs w:val="false"/>
              </w:rPr>
              <w:t xml:space="preserve">132kV Bus-bar structure &amp; fittings (per bay)</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₹18,50,000</w:t>
            </w:r>
          </w:p>
        </w:tc>
        <w:tc>
          <w:tcPr>
            <w:tcW w:type="dxa" w:w="2400"/>
            <w:vAlign w:val="center"/>
          </w:tcPr>
          <w:p>
            <w:r>
              <w:rPr>
                <w:b w:val="false"/>
                <w:bCs w:val="false"/>
              </w:rPr>
              <w:t xml:space="preserve">₹74,00,000</w:t>
            </w:r>
          </w:p>
        </w:tc>
      </w:tr>
      <w:tr>
        <w:tc>
          <w:tcPr>
            <w:tcW w:type="dxa" w:w="3560"/>
            <w:vAlign w:val="center"/>
          </w:tcPr>
          <w:p>
            <w:r>
              <w:rPr>
                <w:b w:val="false"/>
                <w:bCs w:val="false"/>
              </w:rPr>
              <w:t xml:space="preserve">132kV bay complete (structure, clamps, hardware)</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₹22,00,000</w:t>
            </w:r>
          </w:p>
        </w:tc>
        <w:tc>
          <w:tcPr>
            <w:tcW w:type="dxa" w:w="2400"/>
            <w:vAlign w:val="center"/>
          </w:tcPr>
          <w:p>
            <w:r>
              <w:rPr>
                <w:b w:val="false"/>
                <w:bCs w:val="false"/>
              </w:rPr>
              <w:t xml:space="preserve">₹88,00,000</w:t>
            </w:r>
          </w:p>
        </w:tc>
      </w:tr>
      <w:tr>
        <w:tc>
          <w:tcPr>
            <w:tcW w:type="dxa" w:w="3560"/>
            <w:vAlign w:val="center"/>
          </w:tcPr>
          <w:p>
            <w:r>
              <w:rPr>
                <w:b w:val="false"/>
                <w:bCs w:val="false"/>
              </w:rPr>
              <w:t xml:space="preserve">132kV wave trap &amp; coupling capacitor (PLCC)</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₹14,50,000</w:t>
            </w:r>
          </w:p>
        </w:tc>
        <w:tc>
          <w:tcPr>
            <w:tcW w:type="dxa" w:w="2400"/>
            <w:vAlign w:val="center"/>
          </w:tcPr>
          <w:p>
            <w:r>
              <w:rPr>
                <w:b w:val="false"/>
                <w:bCs w:val="false"/>
              </w:rPr>
              <w:t xml:space="preserve">₹29,00,000</w:t>
            </w:r>
          </w:p>
        </w:tc>
      </w:tr>
      <w:tr>
        <w:tc>
          <w:tcPr>
            <w:tcW w:type="dxa" w:w="3560"/>
            <w:vAlign w:val="center"/>
          </w:tcPr>
          <w:p>
            <w:r>
              <w:rPr>
                <w:b w:val="false"/>
                <w:bCs w:val="false"/>
              </w:rPr>
              <w:t xml:space="preserve">33kV Indoor VCB Switchgear Panel (metal-clad, 1250A)</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₹16,50,000</w:t>
            </w:r>
          </w:p>
        </w:tc>
        <w:tc>
          <w:tcPr>
            <w:tcW w:type="dxa" w:w="2400"/>
            <w:vAlign w:val="center"/>
          </w:tcPr>
          <w:p>
            <w:r>
              <w:rPr>
                <w:b w:val="false"/>
                <w:bCs w:val="false"/>
              </w:rPr>
              <w:t xml:space="preserve">₹1,98,00,000</w:t>
            </w:r>
          </w:p>
        </w:tc>
      </w:tr>
      <w:tr>
        <w:tc>
          <w:tcPr>
            <w:tcW w:type="dxa" w:w="3560"/>
            <w:vAlign w:val="center"/>
          </w:tcPr>
          <w:p>
            <w:r>
              <w:rPr>
                <w:b w:val="false"/>
                <w:bCs w:val="false"/>
              </w:rPr>
              <w:t xml:space="preserve">33kV Bus Coupler Panel</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₹14,50,000</w:t>
            </w:r>
          </w:p>
        </w:tc>
        <w:tc>
          <w:tcPr>
            <w:tcW w:type="dxa" w:w="2400"/>
            <w:vAlign w:val="center"/>
          </w:tcPr>
          <w:p>
            <w:r>
              <w:rPr>
                <w:b w:val="false"/>
                <w:bCs w:val="false"/>
              </w:rPr>
              <w:t xml:space="preserve">₹14,50,000</w:t>
            </w:r>
          </w:p>
        </w:tc>
      </w:tr>
      <w:tr>
        <w:tc>
          <w:tcPr>
            <w:tcW w:type="dxa" w:w="3560"/>
            <w:vAlign w:val="center"/>
          </w:tcPr>
          <w:p>
            <w:r>
              <w:rPr>
                <w:b w:val="false"/>
                <w:bCs w:val="false"/>
              </w:rPr>
              <w:t xml:space="preserve">33kV Cable end termination kit</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₹65,000</w:t>
            </w:r>
          </w:p>
        </w:tc>
        <w:tc>
          <w:tcPr>
            <w:tcW w:type="dxa" w:w="2400"/>
            <w:vAlign w:val="center"/>
          </w:tcPr>
          <w:p>
            <w:r>
              <w:rPr>
                <w:b w:val="false"/>
                <w:bCs w:val="false"/>
              </w:rPr>
              <w:t xml:space="preserve">₹7,80,000</w:t>
            </w:r>
          </w:p>
        </w:tc>
      </w:tr>
      <w:tr>
        <w:tc>
          <w:tcPr>
            <w:tcW w:type="dxa" w:w="3560"/>
            <w:vAlign w:val="center"/>
          </w:tcPr>
          <w:p>
            <w:r>
              <w:rPr>
                <w:b w:val="false"/>
                <w:bCs w:val="false"/>
              </w:rPr>
              <w:t xml:space="preserve">Numerical protection relay - differential/distance (87/21)</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₹4,85,000</w:t>
            </w:r>
          </w:p>
        </w:tc>
        <w:tc>
          <w:tcPr>
            <w:tcW w:type="dxa" w:w="2400"/>
            <w:vAlign w:val="center"/>
          </w:tcPr>
          <w:p>
            <w:r>
              <w:rPr>
                <w:b w:val="false"/>
                <w:bCs w:val="false"/>
              </w:rPr>
              <w:t xml:space="preserve">₹29,10,000</w:t>
            </w:r>
          </w:p>
        </w:tc>
      </w:tr>
      <w:tr>
        <w:tc>
          <w:tcPr>
            <w:tcW w:type="dxa" w:w="3560"/>
            <w:vAlign w:val="center"/>
          </w:tcPr>
          <w:p>
            <w:r>
              <w:rPr>
                <w:b w:val="false"/>
                <w:bCs w:val="false"/>
              </w:rPr>
              <w:t xml:space="preserve">Numerical protection relay - O/C, E/F (50/51)</w:t>
            </w:r>
          </w:p>
        </w:tc>
        <w:tc>
          <w:tcPr>
            <w:tcW w:type="dxa" w:w="800"/>
            <w:vAlign w:val="center"/>
          </w:tcPr>
          <w:p>
            <w:r>
              <w:rPr>
                <w:b w:val="false"/>
                <w:bCs w:val="false"/>
              </w:rPr>
              <w:t xml:space="preserve">No.</w:t>
            </w:r>
          </w:p>
        </w:tc>
        <w:tc>
          <w:tcPr>
            <w:tcW w:type="dxa" w:w="800"/>
            <w:vAlign w:val="center"/>
          </w:tcPr>
          <w:p>
            <w:r>
              <w:rPr>
                <w:b w:val="false"/>
                <w:bCs w:val="false"/>
              </w:rPr>
              <w:t xml:space="preserve">16</w:t>
            </w:r>
          </w:p>
        </w:tc>
        <w:tc>
          <w:tcPr>
            <w:tcW w:type="dxa" w:w="1800"/>
            <w:vAlign w:val="center"/>
          </w:tcPr>
          <w:p>
            <w:r>
              <w:rPr>
                <w:b w:val="false"/>
                <w:bCs w:val="false"/>
              </w:rPr>
              <w:t xml:space="preserve">₹1,85,000</w:t>
            </w:r>
          </w:p>
        </w:tc>
        <w:tc>
          <w:tcPr>
            <w:tcW w:type="dxa" w:w="2400"/>
            <w:vAlign w:val="center"/>
          </w:tcPr>
          <w:p>
            <w:r>
              <w:rPr>
                <w:b w:val="false"/>
                <w:bCs w:val="false"/>
              </w:rPr>
              <w:t xml:space="preserve">₹29,60,000</w:t>
            </w:r>
          </w:p>
        </w:tc>
      </w:tr>
      <w:tr>
        <w:tc>
          <w:tcPr>
            <w:tcW w:type="dxa" w:w="3560"/>
            <w:vAlign w:val="center"/>
          </w:tcPr>
          <w:p>
            <w:r>
              <w:rPr>
                <w:b w:val="false"/>
                <w:bCs w:val="false"/>
              </w:rPr>
              <w:t xml:space="preserve">Numerical relay - bus bar protection (87B)</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₹12,50,000</w:t>
            </w:r>
          </w:p>
        </w:tc>
        <w:tc>
          <w:tcPr>
            <w:tcW w:type="dxa" w:w="2400"/>
            <w:vAlign w:val="center"/>
          </w:tcPr>
          <w:p>
            <w:r>
              <w:rPr>
                <w:b w:val="false"/>
                <w:bCs w:val="false"/>
              </w:rPr>
              <w:t xml:space="preserve">₹12,50,000</w:t>
            </w:r>
          </w:p>
        </w:tc>
      </w:tr>
      <w:tr>
        <w:tc>
          <w:tcPr>
            <w:tcW w:type="dxa" w:w="3560"/>
            <w:vAlign w:val="center"/>
          </w:tcPr>
          <w:p>
            <w:r>
              <w:rPr>
                <w:b w:val="false"/>
                <w:bCs w:val="false"/>
              </w:rPr>
              <w:t xml:space="preserve">Control &amp; Relay Panel (CRP), free-standing</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₹9,50,000</w:t>
            </w:r>
          </w:p>
        </w:tc>
        <w:tc>
          <w:tcPr>
            <w:tcW w:type="dxa" w:w="2400"/>
            <w:vAlign w:val="center"/>
          </w:tcPr>
          <w:p>
            <w:r>
              <w:rPr>
                <w:b w:val="false"/>
                <w:bCs w:val="false"/>
              </w:rPr>
              <w:t xml:space="preserve">₹76,00,000</w:t>
            </w:r>
          </w:p>
        </w:tc>
      </w:tr>
      <w:tr>
        <w:tc>
          <w:tcPr>
            <w:tcW w:type="dxa" w:w="3560"/>
            <w:vAlign w:val="center"/>
          </w:tcPr>
          <w:p>
            <w:r>
              <w:rPr>
                <w:b w:val="false"/>
                <w:bCs w:val="false"/>
              </w:rPr>
              <w:t xml:space="preserve">SCADA/RTU system with IEC 60870-5-104 gateway</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₹85,00,000</w:t>
            </w:r>
          </w:p>
        </w:tc>
        <w:tc>
          <w:tcPr>
            <w:tcW w:type="dxa" w:w="2400"/>
            <w:vAlign w:val="center"/>
          </w:tcPr>
          <w:p>
            <w:r>
              <w:rPr>
                <w:b w:val="false"/>
                <w:bCs w:val="false"/>
              </w:rPr>
              <w:t xml:space="preserve">₹85,00,000</w:t>
            </w:r>
          </w:p>
        </w:tc>
      </w:tr>
      <w:tr>
        <w:tc>
          <w:tcPr>
            <w:tcW w:type="dxa" w:w="3560"/>
            <w:vAlign w:val="center"/>
          </w:tcPr>
          <w:p>
            <w:r>
              <w:rPr>
                <w:b w:val="false"/>
                <w:bCs w:val="false"/>
              </w:rPr>
              <w:t xml:space="preserve">Battery bank 220V DC, 300AH VRLA with charger (dual)</w:t>
            </w:r>
          </w:p>
        </w:tc>
        <w:tc>
          <w:tcPr>
            <w:tcW w:type="dxa" w:w="800"/>
            <w:vAlign w:val="center"/>
          </w:tcPr>
          <w:p>
            <w:r>
              <w:rPr>
                <w:b w:val="false"/>
                <w:bCs w:val="false"/>
              </w:rPr>
              <w:t xml:space="preserve">Set</w:t>
            </w:r>
          </w:p>
        </w:tc>
        <w:tc>
          <w:tcPr>
            <w:tcW w:type="dxa" w:w="800"/>
            <w:vAlign w:val="center"/>
          </w:tcPr>
          <w:p>
            <w:r>
              <w:rPr>
                <w:b w:val="false"/>
                <w:bCs w:val="false"/>
              </w:rPr>
              <w:t xml:space="preserve">1</w:t>
            </w:r>
          </w:p>
        </w:tc>
        <w:tc>
          <w:tcPr>
            <w:tcW w:type="dxa" w:w="1800"/>
            <w:vAlign w:val="center"/>
          </w:tcPr>
          <w:p>
            <w:r>
              <w:rPr>
                <w:b w:val="false"/>
                <w:bCs w:val="false"/>
              </w:rPr>
              <w:t xml:space="preserve">₹28,50,000</w:t>
            </w:r>
          </w:p>
        </w:tc>
        <w:tc>
          <w:tcPr>
            <w:tcW w:type="dxa" w:w="2400"/>
            <w:vAlign w:val="center"/>
          </w:tcPr>
          <w:p>
            <w:r>
              <w:rPr>
                <w:b w:val="false"/>
                <w:bCs w:val="false"/>
              </w:rPr>
              <w:t xml:space="preserve">₹28,50,000</w:t>
            </w:r>
          </w:p>
        </w:tc>
      </w:tr>
      <w:tr>
        <w:tc>
          <w:tcPr>
            <w:tcW w:type="dxa" w:w="3560"/>
            <w:vAlign w:val="center"/>
          </w:tcPr>
          <w:p>
            <w:r>
              <w:rPr>
                <w:b w:val="false"/>
                <w:bCs w:val="false"/>
              </w:rPr>
              <w:t xml:space="preserve">AC/DC Distribution Board</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₹6,50,000</w:t>
            </w:r>
          </w:p>
        </w:tc>
        <w:tc>
          <w:tcPr>
            <w:tcW w:type="dxa" w:w="2400"/>
            <w:vAlign w:val="center"/>
          </w:tcPr>
          <w:p>
            <w:r>
              <w:rPr>
                <w:b w:val="false"/>
                <w:bCs w:val="false"/>
              </w:rPr>
              <w:t xml:space="preserve">₹13,00,000</w:t>
            </w:r>
          </w:p>
        </w:tc>
      </w:tr>
      <w:tr>
        <w:tc>
          <w:tcPr>
            <w:tcW w:type="dxa" w:w="3560"/>
            <w:vAlign w:val="center"/>
          </w:tcPr>
          <w:p>
            <w:r>
              <w:rPr>
                <w:b w:val="false"/>
                <w:bCs w:val="false"/>
              </w:rPr>
              <w:t xml:space="preserve">Power cable, XLPE, 3C x 400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₹3,200</w:t>
            </w:r>
          </w:p>
        </w:tc>
        <w:tc>
          <w:tcPr>
            <w:tcW w:type="dxa" w:w="2400"/>
            <w:vAlign w:val="center"/>
          </w:tcPr>
          <w:p>
            <w:r>
              <w:rPr>
                <w:b w:val="false"/>
                <w:bCs w:val="false"/>
              </w:rPr>
              <w:t xml:space="preserve">₹27,20,000</w:t>
            </w:r>
          </w:p>
        </w:tc>
      </w:tr>
      <w:tr>
        <w:tc>
          <w:tcPr>
            <w:tcW w:type="dxa" w:w="3560"/>
            <w:vAlign w:val="center"/>
          </w:tcPr>
          <w:p>
            <w:r>
              <w:rPr>
                <w:b w:val="false"/>
                <w:bCs w:val="false"/>
              </w:rPr>
              <w:t xml:space="preserve">Power cable, XLPE, 3C x 240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₹2,400</w:t>
            </w:r>
          </w:p>
        </w:tc>
        <w:tc>
          <w:tcPr>
            <w:tcW w:type="dxa" w:w="2400"/>
            <w:vAlign w:val="center"/>
          </w:tcPr>
          <w:p>
            <w:r>
              <w:rPr>
                <w:b w:val="false"/>
                <w:bCs w:val="false"/>
              </w:rPr>
              <w:t xml:space="preserve">₹14,88,000</w:t>
            </w:r>
          </w:p>
        </w:tc>
      </w:tr>
      <w:tr>
        <w:tc>
          <w:tcPr>
            <w:tcW w:type="dxa" w:w="3560"/>
            <w:vAlign w:val="center"/>
          </w:tcPr>
          <w:p>
            <w:r>
              <w:rPr>
                <w:b w:val="false"/>
                <w:bCs w:val="false"/>
              </w:rPr>
              <w:t xml:space="preserve">Control cable, PVC, multi-core (various sizes)</w:t>
            </w:r>
          </w:p>
        </w:tc>
        <w:tc>
          <w:tcPr>
            <w:tcW w:type="dxa" w:w="800"/>
            <w:vAlign w:val="center"/>
          </w:tcPr>
          <w:p>
            <w:r>
              <w:rPr>
                <w:b w:val="false"/>
                <w:bCs w:val="false"/>
              </w:rPr>
              <w:t xml:space="preserve">rmt</w:t>
            </w:r>
          </w:p>
        </w:tc>
        <w:tc>
          <w:tcPr>
            <w:tcW w:type="dxa" w:w="800"/>
            <w:vAlign w:val="center"/>
          </w:tcPr>
          <w:p>
            <w:r>
              <w:rPr>
                <w:b w:val="false"/>
                <w:bCs w:val="false"/>
              </w:rPr>
              <w:t xml:space="preserve">12000</w:t>
            </w:r>
          </w:p>
        </w:tc>
        <w:tc>
          <w:tcPr>
            <w:tcW w:type="dxa" w:w="1800"/>
            <w:vAlign w:val="center"/>
          </w:tcPr>
          <w:p>
            <w:r>
              <w:rPr>
                <w:b w:val="false"/>
                <w:bCs w:val="false"/>
              </w:rPr>
              <w:t xml:space="preserve">₹185</w:t>
            </w:r>
          </w:p>
        </w:tc>
        <w:tc>
          <w:tcPr>
            <w:tcW w:type="dxa" w:w="2400"/>
            <w:vAlign w:val="center"/>
          </w:tcPr>
          <w:p>
            <w:r>
              <w:rPr>
                <w:b w:val="false"/>
                <w:bCs w:val="false"/>
              </w:rPr>
              <w:t xml:space="preserve">₹22,20,000</w:t>
            </w:r>
          </w:p>
        </w:tc>
      </w:tr>
      <w:tr>
        <w:tc>
          <w:tcPr>
            <w:tcW w:type="dxa" w:w="3560"/>
            <w:vAlign w:val="center"/>
          </w:tcPr>
          <w:p>
            <w:r>
              <w:rPr>
                <w:b w:val="false"/>
                <w:bCs w:val="false"/>
              </w:rPr>
              <w:t xml:space="preserve">Cable tray &amp; accessories (GI, perforated)</w:t>
            </w:r>
          </w:p>
        </w:tc>
        <w:tc>
          <w:tcPr>
            <w:tcW w:type="dxa" w:w="800"/>
            <w:vAlign w:val="center"/>
          </w:tcPr>
          <w:p>
            <w:r>
              <w:rPr>
                <w:b w:val="false"/>
                <w:bCs w:val="false"/>
              </w:rPr>
              <w:t xml:space="preserve">rmt</w:t>
            </w:r>
          </w:p>
        </w:tc>
        <w:tc>
          <w:tcPr>
            <w:tcW w:type="dxa" w:w="800"/>
            <w:vAlign w:val="center"/>
          </w:tcPr>
          <w:p>
            <w:r>
              <w:rPr>
                <w:b w:val="false"/>
                <w:bCs w:val="false"/>
              </w:rPr>
              <w:t xml:space="preserve">1400</w:t>
            </w:r>
          </w:p>
        </w:tc>
        <w:tc>
          <w:tcPr>
            <w:tcW w:type="dxa" w:w="1800"/>
            <w:vAlign w:val="center"/>
          </w:tcPr>
          <w:p>
            <w:r>
              <w:rPr>
                <w:b w:val="false"/>
                <w:bCs w:val="false"/>
              </w:rPr>
              <w:t xml:space="preserve">₹950</w:t>
            </w:r>
          </w:p>
        </w:tc>
        <w:tc>
          <w:tcPr>
            <w:tcW w:type="dxa" w:w="2400"/>
            <w:vAlign w:val="center"/>
          </w:tcPr>
          <w:p>
            <w:r>
              <w:rPr>
                <w:b w:val="false"/>
                <w:bCs w:val="false"/>
              </w:rPr>
              <w:t xml:space="preserve">₹13,30,000</w:t>
            </w:r>
          </w:p>
        </w:tc>
      </w:tr>
      <w:tr>
        <w:tc>
          <w:tcPr>
            <w:tcW w:type="dxa" w:w="3560"/>
            <w:vAlign w:val="center"/>
          </w:tcPr>
          <w:p>
            <w:r>
              <w:rPr>
                <w:b w:val="false"/>
                <w:bCs w:val="false"/>
              </w:rPr>
              <w:t xml:space="preserve">HV cable jointing kits (33kV)</w:t>
            </w:r>
          </w:p>
        </w:tc>
        <w:tc>
          <w:tcPr>
            <w:tcW w:type="dxa" w:w="800"/>
            <w:vAlign w:val="center"/>
          </w:tcPr>
          <w:p>
            <w:r>
              <w:rPr>
                <w:b w:val="false"/>
                <w:bCs w:val="false"/>
              </w:rPr>
              <w:t xml:space="preserve">No.</w:t>
            </w:r>
          </w:p>
        </w:tc>
        <w:tc>
          <w:tcPr>
            <w:tcW w:type="dxa" w:w="800"/>
            <w:vAlign w:val="center"/>
          </w:tcPr>
          <w:p>
            <w:r>
              <w:rPr>
                <w:b w:val="false"/>
                <w:bCs w:val="false"/>
              </w:rPr>
              <w:t xml:space="preserve">24</w:t>
            </w:r>
          </w:p>
        </w:tc>
        <w:tc>
          <w:tcPr>
            <w:tcW w:type="dxa" w:w="1800"/>
            <w:vAlign w:val="center"/>
          </w:tcPr>
          <w:p>
            <w:r>
              <w:rPr>
                <w:b w:val="false"/>
                <w:bCs w:val="false"/>
              </w:rPr>
              <w:t xml:space="preserve">₹45,000</w:t>
            </w:r>
          </w:p>
        </w:tc>
        <w:tc>
          <w:tcPr>
            <w:tcW w:type="dxa" w:w="2400"/>
            <w:vAlign w:val="center"/>
          </w:tcPr>
          <w:p>
            <w:r>
              <w:rPr>
                <w:b w:val="false"/>
                <w:bCs w:val="false"/>
              </w:rPr>
              <w:t xml:space="preserve">₹10,80,000</w:t>
            </w:r>
          </w:p>
        </w:tc>
      </w:tr>
      <w:tr>
        <w:tc>
          <w:tcPr>
            <w:tcW w:type="dxa" w:w="3560"/>
            <w:vAlign w:val="center"/>
          </w:tcPr>
          <w:p>
            <w:r>
              <w:rPr>
                <w:b w:val="false"/>
                <w:bCs w:val="false"/>
              </w:rPr>
              <w:t xml:space="preserve">LT power &amp; lighting works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₹18,50,000</w:t>
            </w:r>
          </w:p>
        </w:tc>
        <w:tc>
          <w:tcPr>
            <w:tcW w:type="dxa" w:w="2400"/>
            <w:vAlign w:val="center"/>
          </w:tcPr>
          <w:p>
            <w:r>
              <w:rPr>
                <w:b w:val="false"/>
                <w:bCs w:val="false"/>
              </w:rPr>
              <w:t xml:space="preserve">₹18,50,000</w:t>
            </w:r>
          </w:p>
        </w:tc>
      </w:tr>
      <w:tr>
        <w:tc>
          <w:tcPr>
            <w:tcW w:type="dxa" w:w="3560"/>
            <w:vAlign w:val="center"/>
          </w:tcPr>
          <w:p>
            <w:r>
              <w:rPr>
                <w:b w:val="false"/>
                <w:bCs w:val="false"/>
              </w:rPr>
              <w:t xml:space="preserve">Earthing conductor - GI strip 75x10mm</w:t>
            </w:r>
          </w:p>
        </w:tc>
        <w:tc>
          <w:tcPr>
            <w:tcW w:type="dxa" w:w="800"/>
            <w:vAlign w:val="center"/>
          </w:tcPr>
          <w:p>
            <w:r>
              <w:rPr>
                <w:b w:val="false"/>
                <w:bCs w:val="false"/>
              </w:rPr>
              <w:t xml:space="preserve">rmt</w:t>
            </w:r>
          </w:p>
        </w:tc>
        <w:tc>
          <w:tcPr>
            <w:tcW w:type="dxa" w:w="800"/>
            <w:vAlign w:val="center"/>
          </w:tcPr>
          <w:p>
            <w:r>
              <w:rPr>
                <w:b w:val="false"/>
                <w:bCs w:val="false"/>
              </w:rPr>
              <w:t xml:space="preserve">3200</w:t>
            </w:r>
          </w:p>
        </w:tc>
        <w:tc>
          <w:tcPr>
            <w:tcW w:type="dxa" w:w="1800"/>
            <w:vAlign w:val="center"/>
          </w:tcPr>
          <w:p>
            <w:r>
              <w:rPr>
                <w:b w:val="false"/>
                <w:bCs w:val="false"/>
              </w:rPr>
              <w:t xml:space="preserve">₹420</w:t>
            </w:r>
          </w:p>
        </w:tc>
        <w:tc>
          <w:tcPr>
            <w:tcW w:type="dxa" w:w="2400"/>
            <w:vAlign w:val="center"/>
          </w:tcPr>
          <w:p>
            <w:r>
              <w:rPr>
                <w:b w:val="false"/>
                <w:bCs w:val="false"/>
              </w:rPr>
              <w:t xml:space="preserve">₹13,44,000</w:t>
            </w:r>
          </w:p>
        </w:tc>
      </w:tr>
      <w:tr>
        <w:tc>
          <w:tcPr>
            <w:tcW w:type="dxa" w:w="3560"/>
            <w:vAlign w:val="center"/>
          </w:tcPr>
          <w:p>
            <w:r>
              <w:rPr>
                <w:b w:val="false"/>
                <w:bCs w:val="false"/>
              </w:rPr>
              <w:t xml:space="preserve">Earthing conductor - copper strip (equipment)</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₹1,250</w:t>
            </w:r>
          </w:p>
        </w:tc>
        <w:tc>
          <w:tcPr>
            <w:tcW w:type="dxa" w:w="2400"/>
            <w:vAlign w:val="center"/>
          </w:tcPr>
          <w:p>
            <w:r>
              <w:rPr>
                <w:b w:val="false"/>
                <w:bCs w:val="false"/>
              </w:rPr>
              <w:t xml:space="preserve">₹10,62,500</w:t>
            </w:r>
          </w:p>
        </w:tc>
      </w:tr>
      <w:tr>
        <w:tc>
          <w:tcPr>
            <w:tcW w:type="dxa" w:w="3560"/>
            <w:vAlign w:val="center"/>
          </w:tcPr>
          <w:p>
            <w:r>
              <w:rPr>
                <w:b w:val="false"/>
                <w:bCs w:val="false"/>
              </w:rPr>
              <w:t xml:space="preserve">Earth electrode - GI pipe/plate type</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₹8,500</w:t>
            </w:r>
          </w:p>
        </w:tc>
        <w:tc>
          <w:tcPr>
            <w:tcW w:type="dxa" w:w="2400"/>
            <w:vAlign w:val="center"/>
          </w:tcPr>
          <w:p>
            <w:r>
              <w:rPr>
                <w:b w:val="false"/>
                <w:bCs w:val="false"/>
              </w:rPr>
              <w:t xml:space="preserve">₹5,52,500</w:t>
            </w:r>
          </w:p>
        </w:tc>
      </w:tr>
      <w:tr>
        <w:tc>
          <w:tcPr>
            <w:tcW w:type="dxa" w:w="3560"/>
            <w:vAlign w:val="center"/>
          </w:tcPr>
          <w:p>
            <w:r>
              <w:rPr>
                <w:b w:val="false"/>
                <w:bCs w:val="false"/>
              </w:rPr>
              <w:t xml:space="preserve">Earth pit with maintenance-free treatment</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₹12,500</w:t>
            </w:r>
          </w:p>
        </w:tc>
        <w:tc>
          <w:tcPr>
            <w:tcW w:type="dxa" w:w="2400"/>
            <w:vAlign w:val="center"/>
          </w:tcPr>
          <w:p>
            <w:r>
              <w:rPr>
                <w:b w:val="false"/>
                <w:bCs w:val="false"/>
              </w:rPr>
              <w:t xml:space="preserve">₹8,12,500</w:t>
            </w:r>
          </w:p>
        </w:tc>
      </w:tr>
      <w:tr>
        <w:tc>
          <w:tcPr>
            <w:tcW w:type="dxa" w:w="3560"/>
            <w:vAlign w:val="center"/>
          </w:tcPr>
          <w:p>
            <w:r>
              <w:rPr>
                <w:b w:val="false"/>
                <w:bCs w:val="false"/>
              </w:rPr>
              <w:t xml:space="preserve">Risers &amp; equipment earthing connections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₹9,50,000</w:t>
            </w:r>
          </w:p>
        </w:tc>
        <w:tc>
          <w:tcPr>
            <w:tcW w:type="dxa" w:w="2400"/>
            <w:vAlign w:val="center"/>
          </w:tcPr>
          <w:p>
            <w:r>
              <w:rPr>
                <w:b w:val="false"/>
                <w:bCs w:val="false"/>
              </w:rPr>
              <w:t xml:space="preserve">₹9,50,000</w:t>
            </w:r>
          </w:p>
        </w:tc>
      </w:tr>
      <w:tr>
        <w:tc>
          <w:tcPr>
            <w:tcW w:type="dxa" w:w="3560"/>
            <w:vAlign w:val="center"/>
          </w:tcPr>
          <w:p>
            <w:r>
              <w:rPr>
                <w:b w:val="false"/>
                <w:bCs w:val="false"/>
              </w:rPr>
              <w:t xml:space="preserve">Illumination system - switchyard (flood lights + poles)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₹22,00,000</w:t>
            </w:r>
          </w:p>
        </w:tc>
        <w:tc>
          <w:tcPr>
            <w:tcW w:type="dxa" w:w="2400"/>
            <w:vAlign w:val="center"/>
          </w:tcPr>
          <w:p>
            <w:r>
              <w:rPr>
                <w:b w:val="false"/>
                <w:bCs w:val="false"/>
              </w:rPr>
              <w:t xml:space="preserve">₹22,00,000</w:t>
            </w:r>
          </w:p>
        </w:tc>
      </w:tr>
      <w:tr>
        <w:tc>
          <w:tcPr>
            <w:tcW w:type="dxa" w:w="3560"/>
            <w:vAlign w:val="center"/>
          </w:tcPr>
          <w:p>
            <w:r>
              <w:rPr>
                <w:b w:val="false"/>
                <w:bCs w:val="false"/>
              </w:rPr>
              <w:t xml:space="preserve">DG Set - permanent standby, 62.5 kVA</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₹18,50,000</w:t>
            </w:r>
          </w:p>
        </w:tc>
        <w:tc>
          <w:tcPr>
            <w:tcW w:type="dxa" w:w="2400"/>
            <w:vAlign w:val="center"/>
          </w:tcPr>
          <w:p>
            <w:r>
              <w:rPr>
                <w:b w:val="false"/>
                <w:bCs w:val="false"/>
              </w:rPr>
              <w:t xml:space="preserve">₹18,50,000</w:t>
            </w:r>
          </w:p>
        </w:tc>
      </w:tr>
      <w:tr>
        <w:tc>
          <w:tcPr>
            <w:tcW w:type="dxa" w:w="3560"/>
            <w:vAlign w:val="center"/>
          </w:tcPr>
          <w:p>
            <w:r>
              <w:rPr>
                <w:b w:val="false"/>
                <w:bCs w:val="false"/>
              </w:rPr>
              <w:t xml:space="preserve">Fire alarm &amp; detection system -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₹14,50,000</w:t>
            </w:r>
          </w:p>
        </w:tc>
        <w:tc>
          <w:tcPr>
            <w:tcW w:type="dxa" w:w="2400"/>
            <w:vAlign w:val="center"/>
          </w:tcPr>
          <w:p>
            <w:r>
              <w:rPr>
                <w:b w:val="false"/>
                <w:bCs w:val="false"/>
              </w:rPr>
              <w:t xml:space="preserve">₹14,50,000</w:t>
            </w:r>
          </w:p>
        </w:tc>
      </w:tr>
      <w:tr>
        <w:tc>
          <w:tcPr>
            <w:tcW w:type="dxa" w:w="3560"/>
            <w:vAlign w:val="center"/>
          </w:tcPr>
          <w:p>
            <w:r>
              <w:rPr>
                <w:b w:val="false"/>
                <w:bCs w:val="false"/>
              </w:rPr>
              <w:t xml:space="preserve">HVAC system for control room / relay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₹19,50,000</w:t>
            </w:r>
          </w:p>
        </w:tc>
        <w:tc>
          <w:tcPr>
            <w:tcW w:type="dxa" w:w="2400"/>
            <w:vAlign w:val="center"/>
          </w:tcPr>
          <w:p>
            <w:r>
              <w:rPr>
                <w:b w:val="false"/>
                <w:bCs w:val="false"/>
              </w:rPr>
              <w:t xml:space="preserve">₹19,50,000</w:t>
            </w:r>
          </w:p>
        </w:tc>
      </w:tr>
      <w:tr>
        <w:tc>
          <w:tcPr>
            <w:tcW w:type="dxa" w:w="3560"/>
            <w:vAlign w:val="center"/>
          </w:tcPr>
          <w:p>
            <w:r>
              <w:rPr>
                <w:b w:val="false"/>
                <w:bCs w:val="false"/>
              </w:rPr>
              <w:t xml:space="preserve">CCTV surveillance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₹12,50,000</w:t>
            </w:r>
          </w:p>
        </w:tc>
        <w:tc>
          <w:tcPr>
            <w:tcW w:type="dxa" w:w="2400"/>
            <w:vAlign w:val="center"/>
          </w:tcPr>
          <w:p>
            <w:r>
              <w:rPr>
                <w:b w:val="false"/>
                <w:bCs w:val="false"/>
              </w:rPr>
              <w:t xml:space="preserve">₹12,50,000</w:t>
            </w:r>
          </w:p>
        </w:tc>
      </w:tr>
      <w:tr>
        <w:tc>
          <w:tcPr>
            <w:tcW w:type="dxa" w:w="3560"/>
            <w:vAlign w:val="center"/>
          </w:tcPr>
          <w:p>
            <w:r>
              <w:rPr>
                <w:b w:val="false"/>
                <w:bCs w:val="false"/>
              </w:rPr>
              <w:t xml:space="preserve">Type testing charges (as applicable, sample basis)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₹18,50,000</w:t>
            </w:r>
          </w:p>
        </w:tc>
        <w:tc>
          <w:tcPr>
            <w:tcW w:type="dxa" w:w="2400"/>
            <w:vAlign w:val="center"/>
          </w:tcPr>
          <w:p>
            <w:r>
              <w:rPr>
                <w:b w:val="false"/>
                <w:bCs w:val="false"/>
              </w:rPr>
              <w:t xml:space="preserve">₹18,50,000</w:t>
            </w:r>
          </w:p>
        </w:tc>
      </w:tr>
      <w:tr>
        <w:tc>
          <w:tcPr>
            <w:tcW w:type="dxa" w:w="3560"/>
            <w:vAlign w:val="center"/>
          </w:tcPr>
          <w:p>
            <w:r>
              <w:rPr>
                <w:b w:val="false"/>
                <w:bCs w:val="false"/>
              </w:rPr>
              <w:t xml:space="preserve">Routine testing charges - all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₹12,50,000</w:t>
            </w:r>
          </w:p>
        </w:tc>
        <w:tc>
          <w:tcPr>
            <w:tcW w:type="dxa" w:w="2400"/>
            <w:vAlign w:val="center"/>
          </w:tcPr>
          <w:p>
            <w:r>
              <w:rPr>
                <w:b w:val="false"/>
                <w:bCs w:val="false"/>
              </w:rPr>
              <w:t xml:space="preserve">₹12,50,000</w:t>
            </w:r>
          </w:p>
        </w:tc>
      </w:tr>
      <w:tr>
        <w:tc>
          <w:tcPr>
            <w:tcW w:type="dxa" w:w="3560"/>
            <w:vAlign w:val="center"/>
          </w:tcPr>
          <w:p>
            <w:r>
              <w:rPr>
                <w:b w:val="false"/>
                <w:bCs w:val="false"/>
              </w:rPr>
              <w:t xml:space="preserve">Third-party inspection (TPI) charges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₹9,50,000</w:t>
            </w:r>
          </w:p>
        </w:tc>
        <w:tc>
          <w:tcPr>
            <w:tcW w:type="dxa" w:w="2400"/>
            <w:vAlign w:val="center"/>
          </w:tcPr>
          <w:p>
            <w:r>
              <w:rPr>
                <w:b w:val="false"/>
                <w:bCs w:val="false"/>
              </w:rPr>
              <w:t xml:space="preserve">₹9,50,000</w:t>
            </w:r>
          </w:p>
        </w:tc>
      </w:tr>
      <w:tr>
        <w:tc>
          <w:tcPr>
            <w:tcW w:type="dxa" w:w="3560"/>
            <w:vAlign w:val="center"/>
          </w:tcPr>
          <w:p>
            <w:r>
              <w:rPr>
                <w:b w:val="false"/>
                <w:bCs w:val="false"/>
              </w:rPr>
              <w:t xml:space="preserve">Pre-commissioning checks &amp; test kits mobilization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₹14,50,000</w:t>
            </w:r>
          </w:p>
        </w:tc>
        <w:tc>
          <w:tcPr>
            <w:tcW w:type="dxa" w:w="2400"/>
            <w:vAlign w:val="center"/>
          </w:tcPr>
          <w:p>
            <w:r>
              <w:rPr>
                <w:b w:val="false"/>
                <w:bCs w:val="false"/>
              </w:rPr>
              <w:t xml:space="preserve">₹14,50,000</w:t>
            </w:r>
          </w:p>
        </w:tc>
      </w:tr>
      <w:tr>
        <w:tc>
          <w:tcPr>
            <w:tcW w:type="dxa" w:w="3560"/>
            <w:vAlign w:val="center"/>
          </w:tcPr>
          <w:p>
            <w:r>
              <w:rPr>
                <w:b w:val="false"/>
                <w:bCs w:val="false"/>
              </w:rPr>
              <w:t xml:space="preserve">Commissioning assistance &amp; grid synchronization support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₹18,50,000</w:t>
            </w:r>
          </w:p>
        </w:tc>
        <w:tc>
          <w:tcPr>
            <w:tcW w:type="dxa" w:w="2400"/>
            <w:vAlign w:val="center"/>
          </w:tcPr>
          <w:p>
            <w:r>
              <w:rPr>
                <w:b w:val="false"/>
                <w:bCs w:val="false"/>
              </w:rPr>
              <w:t xml:space="preserve">₹18,50,000</w:t>
            </w:r>
          </w:p>
        </w:tc>
      </w:tr>
      <w:tr>
        <w:tc>
          <w:tcPr>
            <w:tcW w:type="dxa" w:w="3560"/>
            <w:vAlign w:val="center"/>
          </w:tcPr>
          <w:p>
            <w:r>
              <w:rPr>
                <w:b w:val="false"/>
                <w:bCs w:val="false"/>
              </w:rPr>
              <w:t xml:space="preserve">As-built drawings &amp; O&amp;M manual documentation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₹6,50,000</w:t>
            </w:r>
          </w:p>
        </w:tc>
        <w:tc>
          <w:tcPr>
            <w:tcW w:type="dxa" w:w="2400"/>
            <w:vAlign w:val="center"/>
          </w:tcPr>
          <w:p>
            <w:r>
              <w:rPr>
                <w:b w:val="false"/>
                <w:bCs w:val="false"/>
              </w:rPr>
              <w:t xml:space="preserve">₹6,50,000</w:t>
            </w:r>
          </w:p>
        </w:tc>
      </w:tr>
      <w:tr>
        <w:tc>
          <w:tcPr>
            <w:tcW w:type="dxa" w:w="3560"/>
            <w:vAlign w:val="center"/>
          </w:tcPr>
          <w:p>
            <w:r>
              <w:rPr>
                <w:b w:val="false"/>
                <w:bCs w:val="false"/>
              </w:rPr>
              <w:t xml:space="preserve">Training of GSETCL O&amp;M personnel (2 weeks, on-site)</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₹4,50,000</w:t>
            </w:r>
          </w:p>
        </w:tc>
        <w:tc>
          <w:tcPr>
            <w:tcW w:type="dxa" w:w="2400"/>
            <w:vAlign w:val="center"/>
          </w:tcPr>
          <w:p>
            <w:r>
              <w:rPr>
                <w:b w:val="false"/>
                <w:bCs w:val="false"/>
              </w:rPr>
              <w:t xml:space="preserve">₹4,50,000</w:t>
            </w:r>
          </w:p>
        </w:tc>
      </w:tr>
      <w:tr>
        <w:tc>
          <w:tcPr>
            <w:tcW w:type="dxa" w:w="3560"/>
            <w:vAlign w:val="center"/>
          </w:tcPr>
          <w:p>
            <w:r>
              <w:rPr>
                <w:b w:val="false"/>
                <w:bCs w:val="false"/>
              </w:rPr>
              <w:t xml:space="preserve">Mandatory spares (2-year DLP support) - Section 15 list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₹48,50,000</w:t>
            </w:r>
          </w:p>
        </w:tc>
        <w:tc>
          <w:tcPr>
            <w:tcW w:type="dxa" w:w="2400"/>
            <w:vAlign w:val="center"/>
          </w:tcPr>
          <w:p>
            <w:r>
              <w:rPr>
                <w:b w:val="false"/>
                <w:bCs w:val="false"/>
              </w:rPr>
              <w:t xml:space="preserve">₹48,50,000</w:t>
            </w:r>
          </w:p>
        </w:tc>
      </w:tr>
      <w:tr>
        <w:tc>
          <w:tcPr>
            <w:tcW w:type="dxa" w:w="3560"/>
            <w:vAlign w:val="center"/>
          </w:tcPr>
          <w:p>
            <w:r>
              <w:rPr>
                <w:b w:val="false"/>
                <w:bCs w:val="false"/>
              </w:rPr>
              <w:t xml:space="preserve">Special tools &amp; tackles for O&amp;M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₹8,50,000</w:t>
            </w:r>
          </w:p>
        </w:tc>
        <w:tc>
          <w:tcPr>
            <w:tcW w:type="dxa" w:w="2400"/>
            <w:vAlign w:val="center"/>
          </w:tcPr>
          <w:p>
            <w:r>
              <w:rPr>
                <w:b w:val="false"/>
                <w:bCs w:val="false"/>
              </w:rPr>
              <w:t xml:space="preserve">₹8,50,000</w:t>
            </w:r>
          </w:p>
        </w:tc>
      </w:tr>
      <w:tr>
        <w:tc>
          <w:tcPr>
            <w:tcW w:type="dxa" w:w="3560"/>
            <w:vAlign w:val="center"/>
          </w:tcPr>
          <w:p>
            <w:r>
              <w:rPr>
                <w:b w:val="false"/>
                <w:bCs w:val="false"/>
              </w:rPr>
              <w:t xml:space="preserve">Insurance (CAR + Third Party Liability) for full duration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₹24,50,000</w:t>
            </w:r>
          </w:p>
        </w:tc>
        <w:tc>
          <w:tcPr>
            <w:tcW w:type="dxa" w:w="2400"/>
            <w:vAlign w:val="center"/>
          </w:tcPr>
          <w:p>
            <w:r>
              <w:rPr>
                <w:b w:val="false"/>
                <w:bCs w:val="false"/>
              </w:rPr>
              <w:t xml:space="preserve">₹24,50,000</w:t>
            </w:r>
          </w:p>
        </w:tc>
      </w:tr>
      <w:tr>
        <w:tc>
          <w:tcPr>
            <w:tcW w:type="dxa" w:w="3560"/>
            <w:vAlign w:val="center"/>
          </w:tcPr>
          <w:p>
            <w:r>
              <w:rPr>
                <w:b w:val="false"/>
                <w:bCs w:val="false"/>
              </w:rPr>
              <w:t xml:space="preserve">Mobilization &amp; demobilization of construction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₹16,50,000</w:t>
            </w:r>
          </w:p>
        </w:tc>
        <w:tc>
          <w:tcPr>
            <w:tcW w:type="dxa" w:w="2400"/>
            <w:vAlign w:val="center"/>
          </w:tcPr>
          <w:p>
            <w:r>
              <w:rPr>
                <w:b w:val="false"/>
                <w:bCs w:val="false"/>
              </w:rPr>
              <w:t xml:space="preserve">₹16,50,000</w:t>
            </w:r>
          </w:p>
        </w:tc>
      </w:tr>
    </w:tbl>
    <w:p>
      <w:pPr>
        <w:spacing w:after="160" w:line="300"/>
      </w:pPr>
      <w:r>
        <w:rPr>
          <w:b/>
          <w:bCs/>
          <w:sz w:val="22"/>
          <w:szCs w:val="22"/>
        </w:rPr>
        <w:t xml:space="preserve">Total Base Price (Stage 1): ₹30,58,01,500   |   GST @ 18%: ₹5,50,44,270   |   Total Bid Value (Stage 1): ₹36,08,45,770</w:t>
      </w:r>
    </w:p>
    <w:p>
      <w:pPr>
        <w:pStyle w:val="Heading1"/>
        <w:spacing w:after="150" w:before="300"/>
      </w:pPr>
      <w:r>
        <w:t xml:space="preserve">21. Priced Bill of Quantities (BOQ) - Stage 2 (Final, post clarification / negotiation)</w:t>
      </w:r>
    </w:p>
    <w:p>
      <w:pPr>
        <w:spacing w:after="160" w:line="300"/>
      </w:pPr>
      <w:r>
        <w:rPr>
          <w:sz w:val="22"/>
          <w:szCs w:val="22"/>
        </w:rPr>
        <w:t xml:space="preserve">Minor value engineering correction on cable tray quantities identified during BOQ scrutiny; revised BOQ resubmitted with corrected quantities, net price impact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800"/>
        <w:gridCol w:w="800"/>
        <w:gridCol w:w="1800"/>
        <w:gridCol w:w="2400"/>
      </w:tblGrid>
      <w:tr>
        <w:trPr>
          <w:tblHeader/>
        </w:trPr>
        <w:tc>
          <w:tcPr>
            <w:tcW w:type="dxa" w:w="3560"/>
            <w:shd w:fill="1F4E79" w:val="clear"/>
            <w:vAlign w:val="center"/>
          </w:tcPr>
          <w:p>
            <w:r>
              <w:rPr>
                <w:b/>
                <w:bCs/>
                <w:color w:val="FFFFFF"/>
              </w:rPr>
              <w:t xml:space="preserve">Description</w:t>
            </w:r>
          </w:p>
        </w:tc>
        <w:tc>
          <w:tcPr>
            <w:tcW w:type="dxa" w:w="800"/>
            <w:shd w:fill="1F4E79" w:val="clear"/>
            <w:vAlign w:val="center"/>
          </w:tcPr>
          <w:p>
            <w:r>
              <w:rPr>
                <w:b/>
                <w:bCs/>
                <w:color w:val="FFFFFF"/>
              </w:rPr>
              <w:t xml:space="preserve">Unit</w:t>
            </w:r>
          </w:p>
        </w:tc>
        <w:tc>
          <w:tcPr>
            <w:tcW w:type="dxa" w:w="800"/>
            <w:shd w:fill="1F4E79" w:val="clear"/>
            <w:vAlign w:val="center"/>
          </w:tcPr>
          <w:p>
            <w:r>
              <w:rPr>
                <w:b/>
                <w:bCs/>
                <w:color w:val="FFFFFF"/>
              </w:rPr>
              <w:t xml:space="preserve">Qty</w:t>
            </w:r>
          </w:p>
        </w:tc>
        <w:tc>
          <w:tcPr>
            <w:tcW w:type="dxa" w:w="1800"/>
            <w:shd w:fill="1F4E79" w:val="clear"/>
            <w:vAlign w:val="center"/>
          </w:tcPr>
          <w:p>
            <w:r>
              <w:rPr>
                <w:b/>
                <w:bCs/>
                <w:color w:val="FFFFFF"/>
              </w:rPr>
              <w:t xml:space="preserve">Rate (₹)</w:t>
            </w:r>
          </w:p>
        </w:tc>
        <w:tc>
          <w:tcPr>
            <w:tcW w:type="dxa" w:w="2400"/>
            <w:shd w:fill="1F4E79" w:val="clear"/>
            <w:vAlign w:val="center"/>
          </w:tcPr>
          <w:p>
            <w:r>
              <w:rPr>
                <w:b/>
                <w:bCs/>
                <w:color w:val="FFFFFF"/>
              </w:rPr>
              <w:t xml:space="preserve">Amount (₹)</w:t>
            </w:r>
          </w:p>
        </w:tc>
      </w:tr>
      <w:tr>
        <w:tc>
          <w:tcPr>
            <w:tcW w:type="dxa" w:w="3560"/>
            <w:vAlign w:val="center"/>
          </w:tcPr>
          <w:p>
            <w:r>
              <w:rPr>
                <w:b w:val="false"/>
                <w:bCs w:val="false"/>
              </w:rPr>
              <w:t xml:space="preserve">Site clearance, leveling and grading</w:t>
            </w:r>
          </w:p>
        </w:tc>
        <w:tc>
          <w:tcPr>
            <w:tcW w:type="dxa" w:w="800"/>
            <w:vAlign w:val="center"/>
          </w:tcPr>
          <w:p>
            <w:r>
              <w:rPr>
                <w:b w:val="false"/>
                <w:bCs w:val="false"/>
              </w:rPr>
              <w:t xml:space="preserve">sqm</w:t>
            </w:r>
          </w:p>
        </w:tc>
        <w:tc>
          <w:tcPr>
            <w:tcW w:type="dxa" w:w="800"/>
            <w:vAlign w:val="center"/>
          </w:tcPr>
          <w:p>
            <w:r>
              <w:rPr>
                <w:b w:val="false"/>
                <w:bCs w:val="false"/>
              </w:rPr>
              <w:t xml:space="preserve">12000</w:t>
            </w:r>
          </w:p>
        </w:tc>
        <w:tc>
          <w:tcPr>
            <w:tcW w:type="dxa" w:w="1800"/>
            <w:vAlign w:val="center"/>
          </w:tcPr>
          <w:p>
            <w:r>
              <w:rPr>
                <w:b w:val="false"/>
                <w:bCs w:val="false"/>
              </w:rPr>
              <w:t xml:space="preserve">₹85</w:t>
            </w:r>
          </w:p>
        </w:tc>
        <w:tc>
          <w:tcPr>
            <w:tcW w:type="dxa" w:w="2400"/>
            <w:vAlign w:val="center"/>
          </w:tcPr>
          <w:p>
            <w:r>
              <w:rPr>
                <w:b w:val="false"/>
                <w:bCs w:val="false"/>
              </w:rPr>
              <w:t xml:space="preserve">₹10,20,000</w:t>
            </w:r>
          </w:p>
        </w:tc>
      </w:tr>
      <w:tr>
        <w:tc>
          <w:tcPr>
            <w:tcW w:type="dxa" w:w="3560"/>
            <w:vAlign w:val="center"/>
          </w:tcPr>
          <w:p>
            <w:r>
              <w:rPr>
                <w:b w:val="false"/>
                <w:bCs w:val="false"/>
              </w:rPr>
              <w:t xml:space="preserve">Earthwork excavation for foundations (ordinary soil)</w:t>
            </w:r>
          </w:p>
        </w:tc>
        <w:tc>
          <w:tcPr>
            <w:tcW w:type="dxa" w:w="800"/>
            <w:vAlign w:val="center"/>
          </w:tcPr>
          <w:p>
            <w:r>
              <w:rPr>
                <w:b w:val="false"/>
                <w:bCs w:val="false"/>
              </w:rPr>
              <w:t xml:space="preserve">cum</w:t>
            </w:r>
          </w:p>
        </w:tc>
        <w:tc>
          <w:tcPr>
            <w:tcW w:type="dxa" w:w="800"/>
            <w:vAlign w:val="center"/>
          </w:tcPr>
          <w:p>
            <w:r>
              <w:rPr>
                <w:b w:val="false"/>
                <w:bCs w:val="false"/>
              </w:rPr>
              <w:t xml:space="preserve">2400</w:t>
            </w:r>
          </w:p>
        </w:tc>
        <w:tc>
          <w:tcPr>
            <w:tcW w:type="dxa" w:w="1800"/>
            <w:vAlign w:val="center"/>
          </w:tcPr>
          <w:p>
            <w:r>
              <w:rPr>
                <w:b w:val="false"/>
                <w:bCs w:val="false"/>
              </w:rPr>
              <w:t xml:space="preserve">₹211</w:t>
            </w:r>
          </w:p>
        </w:tc>
        <w:tc>
          <w:tcPr>
            <w:tcW w:type="dxa" w:w="2400"/>
            <w:vAlign w:val="center"/>
          </w:tcPr>
          <w:p>
            <w:r>
              <w:rPr>
                <w:b w:val="false"/>
                <w:bCs w:val="false"/>
              </w:rPr>
              <w:t xml:space="preserve">₹5,06,400</w:t>
            </w:r>
          </w:p>
        </w:tc>
      </w:tr>
      <w:tr>
        <w:tc>
          <w:tcPr>
            <w:tcW w:type="dxa" w:w="3560"/>
            <w:vAlign w:val="center"/>
          </w:tcPr>
          <w:p>
            <w:r>
              <w:rPr>
                <w:b w:val="false"/>
                <w:bCs w:val="false"/>
              </w:rPr>
              <w:t xml:space="preserve">Earthwork excavation for cable trenches</w:t>
            </w:r>
          </w:p>
        </w:tc>
        <w:tc>
          <w:tcPr>
            <w:tcW w:type="dxa" w:w="800"/>
            <w:vAlign w:val="center"/>
          </w:tcPr>
          <w:p>
            <w:r>
              <w:rPr>
                <w:b w:val="false"/>
                <w:bCs w:val="false"/>
              </w:rPr>
              <w:t xml:space="preserve">cum</w:t>
            </w:r>
          </w:p>
        </w:tc>
        <w:tc>
          <w:tcPr>
            <w:tcW w:type="dxa" w:w="800"/>
            <w:vAlign w:val="center"/>
          </w:tcPr>
          <w:p>
            <w:r>
              <w:rPr>
                <w:b w:val="false"/>
                <w:bCs w:val="false"/>
              </w:rPr>
              <w:t xml:space="preserve">1600</w:t>
            </w:r>
          </w:p>
        </w:tc>
        <w:tc>
          <w:tcPr>
            <w:tcW w:type="dxa" w:w="1800"/>
            <w:vAlign w:val="center"/>
          </w:tcPr>
          <w:p>
            <w:r>
              <w:rPr>
                <w:b w:val="false"/>
                <w:bCs w:val="false"/>
              </w:rPr>
              <w:t xml:space="preserve">₹241</w:t>
            </w:r>
          </w:p>
        </w:tc>
        <w:tc>
          <w:tcPr>
            <w:tcW w:type="dxa" w:w="2400"/>
            <w:vAlign w:val="center"/>
          </w:tcPr>
          <w:p>
            <w:r>
              <w:rPr>
                <w:b w:val="false"/>
                <w:bCs w:val="false"/>
              </w:rPr>
              <w:t xml:space="preserve">₹3,85,600</w:t>
            </w:r>
          </w:p>
        </w:tc>
      </w:tr>
      <w:tr>
        <w:tc>
          <w:tcPr>
            <w:tcW w:type="dxa" w:w="3560"/>
            <w:vAlign w:val="center"/>
          </w:tcPr>
          <w:p>
            <w:r>
              <w:rPr>
                <w:b w:val="false"/>
                <w:bCs w:val="false"/>
              </w:rPr>
              <w:t xml:space="preserve">PCC M-10 for foundation bed</w:t>
            </w:r>
          </w:p>
        </w:tc>
        <w:tc>
          <w:tcPr>
            <w:tcW w:type="dxa" w:w="800"/>
            <w:vAlign w:val="center"/>
          </w:tcPr>
          <w:p>
            <w:r>
              <w:rPr>
                <w:b w:val="false"/>
                <w:bCs w:val="false"/>
              </w:rPr>
              <w:t xml:space="preserve">cum</w:t>
            </w:r>
          </w:p>
        </w:tc>
        <w:tc>
          <w:tcPr>
            <w:tcW w:type="dxa" w:w="800"/>
            <w:vAlign w:val="center"/>
          </w:tcPr>
          <w:p>
            <w:r>
              <w:rPr>
                <w:b w:val="false"/>
                <w:bCs w:val="false"/>
              </w:rPr>
              <w:t xml:space="preserve">180</w:t>
            </w:r>
          </w:p>
        </w:tc>
        <w:tc>
          <w:tcPr>
            <w:tcW w:type="dxa" w:w="1800"/>
            <w:vAlign w:val="center"/>
          </w:tcPr>
          <w:p>
            <w:r>
              <w:rPr>
                <w:b w:val="false"/>
                <w:bCs w:val="false"/>
              </w:rPr>
              <w:t xml:space="preserve">₹5,221</w:t>
            </w:r>
          </w:p>
        </w:tc>
        <w:tc>
          <w:tcPr>
            <w:tcW w:type="dxa" w:w="2400"/>
            <w:vAlign w:val="center"/>
          </w:tcPr>
          <w:p>
            <w:r>
              <w:rPr>
                <w:b w:val="false"/>
                <w:bCs w:val="false"/>
              </w:rPr>
              <w:t xml:space="preserve">₹9,39,780</w:t>
            </w:r>
          </w:p>
        </w:tc>
      </w:tr>
      <w:tr>
        <w:tc>
          <w:tcPr>
            <w:tcW w:type="dxa" w:w="3560"/>
            <w:vAlign w:val="center"/>
          </w:tcPr>
          <w:p>
            <w:r>
              <w:rPr>
                <w:b w:val="false"/>
                <w:bCs w:val="false"/>
              </w:rPr>
              <w:t xml:space="preserve">RCC M-25 for equipment foundations</w:t>
            </w:r>
          </w:p>
        </w:tc>
        <w:tc>
          <w:tcPr>
            <w:tcW w:type="dxa" w:w="800"/>
            <w:vAlign w:val="center"/>
          </w:tcPr>
          <w:p>
            <w:r>
              <w:rPr>
                <w:b w:val="false"/>
                <w:bCs w:val="false"/>
              </w:rPr>
              <w:t xml:space="preserve">cum</w:t>
            </w:r>
          </w:p>
        </w:tc>
        <w:tc>
          <w:tcPr>
            <w:tcW w:type="dxa" w:w="800"/>
            <w:vAlign w:val="center"/>
          </w:tcPr>
          <w:p>
            <w:r>
              <w:rPr>
                <w:b w:val="false"/>
                <w:bCs w:val="false"/>
              </w:rPr>
              <w:t xml:space="preserve">620</w:t>
            </w:r>
          </w:p>
        </w:tc>
        <w:tc>
          <w:tcPr>
            <w:tcW w:type="dxa" w:w="1800"/>
            <w:vAlign w:val="center"/>
          </w:tcPr>
          <w:p>
            <w:r>
              <w:rPr>
                <w:b w:val="false"/>
                <w:bCs w:val="false"/>
              </w:rPr>
              <w:t xml:space="preserve">₹8,936</w:t>
            </w:r>
          </w:p>
        </w:tc>
        <w:tc>
          <w:tcPr>
            <w:tcW w:type="dxa" w:w="2400"/>
            <w:vAlign w:val="center"/>
          </w:tcPr>
          <w:p>
            <w:r>
              <w:rPr>
                <w:b w:val="false"/>
                <w:bCs w:val="false"/>
              </w:rPr>
              <w:t xml:space="preserve">₹55,40,320</w:t>
            </w:r>
          </w:p>
        </w:tc>
      </w:tr>
      <w:tr>
        <w:tc>
          <w:tcPr>
            <w:tcW w:type="dxa" w:w="3560"/>
            <w:vAlign w:val="center"/>
          </w:tcPr>
          <w:p>
            <w:r>
              <w:rPr>
                <w:b w:val="false"/>
                <w:bCs w:val="false"/>
              </w:rPr>
              <w:t xml:space="preserve">RCC M-30 for control room building</w:t>
            </w:r>
          </w:p>
        </w:tc>
        <w:tc>
          <w:tcPr>
            <w:tcW w:type="dxa" w:w="800"/>
            <w:vAlign w:val="center"/>
          </w:tcPr>
          <w:p>
            <w:r>
              <w:rPr>
                <w:b w:val="false"/>
                <w:bCs w:val="false"/>
              </w:rPr>
              <w:t xml:space="preserve">cum</w:t>
            </w:r>
          </w:p>
        </w:tc>
        <w:tc>
          <w:tcPr>
            <w:tcW w:type="dxa" w:w="800"/>
            <w:vAlign w:val="center"/>
          </w:tcPr>
          <w:p>
            <w:r>
              <w:rPr>
                <w:b w:val="false"/>
                <w:bCs w:val="false"/>
              </w:rPr>
              <w:t xml:space="preserve">480</w:t>
            </w:r>
          </w:p>
        </w:tc>
        <w:tc>
          <w:tcPr>
            <w:tcW w:type="dxa" w:w="1800"/>
            <w:vAlign w:val="center"/>
          </w:tcPr>
          <w:p>
            <w:r>
              <w:rPr>
                <w:b w:val="false"/>
                <w:bCs w:val="false"/>
              </w:rPr>
              <w:t xml:space="preserve">₹9,638</w:t>
            </w:r>
          </w:p>
        </w:tc>
        <w:tc>
          <w:tcPr>
            <w:tcW w:type="dxa" w:w="2400"/>
            <w:vAlign w:val="center"/>
          </w:tcPr>
          <w:p>
            <w:r>
              <w:rPr>
                <w:b w:val="false"/>
                <w:bCs w:val="false"/>
              </w:rPr>
              <w:t xml:space="preserve">₹46,26,240</w:t>
            </w:r>
          </w:p>
        </w:tc>
      </w:tr>
      <w:tr>
        <w:tc>
          <w:tcPr>
            <w:tcW w:type="dxa" w:w="3560"/>
            <w:vAlign w:val="center"/>
          </w:tcPr>
          <w:p>
            <w:r>
              <w:rPr>
                <w:b w:val="false"/>
                <w:bCs w:val="false"/>
              </w:rPr>
              <w:t xml:space="preserve">Structural steel fabrication &amp; erection (galvanized)</w:t>
            </w:r>
          </w:p>
        </w:tc>
        <w:tc>
          <w:tcPr>
            <w:tcW w:type="dxa" w:w="800"/>
            <w:vAlign w:val="center"/>
          </w:tcPr>
          <w:p>
            <w:r>
              <w:rPr>
                <w:b w:val="false"/>
                <w:bCs w:val="false"/>
              </w:rPr>
              <w:t xml:space="preserve">MT</w:t>
            </w:r>
          </w:p>
        </w:tc>
        <w:tc>
          <w:tcPr>
            <w:tcW w:type="dxa" w:w="800"/>
            <w:vAlign w:val="center"/>
          </w:tcPr>
          <w:p>
            <w:r>
              <w:rPr>
                <w:b w:val="false"/>
                <w:bCs w:val="false"/>
              </w:rPr>
              <w:t xml:space="preserve">145</w:t>
            </w:r>
          </w:p>
        </w:tc>
        <w:tc>
          <w:tcPr>
            <w:tcW w:type="dxa" w:w="1800"/>
            <w:vAlign w:val="center"/>
          </w:tcPr>
          <w:p>
            <w:r>
              <w:rPr>
                <w:b w:val="false"/>
                <w:bCs w:val="false"/>
              </w:rPr>
              <w:t xml:space="preserve">₹1,28,512</w:t>
            </w:r>
          </w:p>
        </w:tc>
        <w:tc>
          <w:tcPr>
            <w:tcW w:type="dxa" w:w="2400"/>
            <w:vAlign w:val="center"/>
          </w:tcPr>
          <w:p>
            <w:r>
              <w:rPr>
                <w:b w:val="false"/>
                <w:bCs w:val="false"/>
              </w:rPr>
              <w:t xml:space="preserve">₹1,86,34,240</w:t>
            </w:r>
          </w:p>
        </w:tc>
      </w:tr>
      <w:tr>
        <w:tc>
          <w:tcPr>
            <w:tcW w:type="dxa" w:w="3560"/>
            <w:vAlign w:val="center"/>
          </w:tcPr>
          <w:p>
            <w:r>
              <w:rPr>
                <w:b w:val="false"/>
                <w:bCs w:val="false"/>
              </w:rPr>
              <w:t xml:space="preserve">Boundary wall (RCC precast panel, 2.4m height)</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₹4,217</w:t>
            </w:r>
          </w:p>
        </w:tc>
        <w:tc>
          <w:tcPr>
            <w:tcW w:type="dxa" w:w="2400"/>
            <w:vAlign w:val="center"/>
          </w:tcPr>
          <w:p>
            <w:r>
              <w:rPr>
                <w:b w:val="false"/>
                <w:bCs w:val="false"/>
              </w:rPr>
              <w:t xml:space="preserve">₹26,14,540</w:t>
            </w:r>
          </w:p>
        </w:tc>
      </w:tr>
      <w:tr>
        <w:tc>
          <w:tcPr>
            <w:tcW w:type="dxa" w:w="3560"/>
            <w:vAlign w:val="center"/>
          </w:tcPr>
          <w:p>
            <w:r>
              <w:rPr>
                <w:b w:val="false"/>
                <w:bCs w:val="false"/>
              </w:rPr>
              <w:t xml:space="preserve">Internal road (WBM + bituminous)</w:t>
            </w:r>
          </w:p>
        </w:tc>
        <w:tc>
          <w:tcPr>
            <w:tcW w:type="dxa" w:w="800"/>
            <w:vAlign w:val="center"/>
          </w:tcPr>
          <w:p>
            <w:r>
              <w:rPr>
                <w:b w:val="false"/>
                <w:bCs w:val="false"/>
              </w:rPr>
              <w:t xml:space="preserve">sqm</w:t>
            </w:r>
          </w:p>
        </w:tc>
        <w:tc>
          <w:tcPr>
            <w:tcW w:type="dxa" w:w="800"/>
            <w:vAlign w:val="center"/>
          </w:tcPr>
          <w:p>
            <w:r>
              <w:rPr>
                <w:b w:val="false"/>
                <w:bCs w:val="false"/>
              </w:rPr>
              <w:t xml:space="preserve">3200</w:t>
            </w:r>
          </w:p>
        </w:tc>
        <w:tc>
          <w:tcPr>
            <w:tcW w:type="dxa" w:w="1800"/>
            <w:vAlign w:val="center"/>
          </w:tcPr>
          <w:p>
            <w:r>
              <w:rPr>
                <w:b w:val="false"/>
                <w:bCs w:val="false"/>
              </w:rPr>
              <w:t xml:space="preserve">₹1,456</w:t>
            </w:r>
          </w:p>
        </w:tc>
        <w:tc>
          <w:tcPr>
            <w:tcW w:type="dxa" w:w="2400"/>
            <w:vAlign w:val="center"/>
          </w:tcPr>
          <w:p>
            <w:r>
              <w:rPr>
                <w:b w:val="false"/>
                <w:bCs w:val="false"/>
              </w:rPr>
              <w:t xml:space="preserve">₹46,59,200</w:t>
            </w:r>
          </w:p>
        </w:tc>
      </w:tr>
      <w:tr>
        <w:tc>
          <w:tcPr>
            <w:tcW w:type="dxa" w:w="3560"/>
            <w:vAlign w:val="center"/>
          </w:tcPr>
          <w:p>
            <w:r>
              <w:rPr>
                <w:b w:val="false"/>
                <w:bCs w:val="false"/>
              </w:rPr>
              <w:t xml:space="preserve">Cable trench with RCC cover slabs</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₹6,827</w:t>
            </w:r>
          </w:p>
        </w:tc>
        <w:tc>
          <w:tcPr>
            <w:tcW w:type="dxa" w:w="2400"/>
            <w:vAlign w:val="center"/>
          </w:tcPr>
          <w:p>
            <w:r>
              <w:rPr>
                <w:b w:val="false"/>
                <w:bCs w:val="false"/>
              </w:rPr>
              <w:t xml:space="preserve">₹58,02,950</w:t>
            </w:r>
          </w:p>
        </w:tc>
      </w:tr>
      <w:tr>
        <w:tc>
          <w:tcPr>
            <w:tcW w:type="dxa" w:w="3560"/>
            <w:vAlign w:val="center"/>
          </w:tcPr>
          <w:p>
            <w:r>
              <w:rPr>
                <w:b w:val="false"/>
                <w:bCs w:val="false"/>
              </w:rPr>
              <w:t xml:space="preserve">Control room building - civil (turnkey, incl. finishing)</w:t>
            </w:r>
          </w:p>
        </w:tc>
        <w:tc>
          <w:tcPr>
            <w:tcW w:type="dxa" w:w="800"/>
            <w:vAlign w:val="center"/>
          </w:tcPr>
          <w:p>
            <w:r>
              <w:rPr>
                <w:b w:val="false"/>
                <w:bCs w:val="false"/>
              </w:rPr>
              <w:t xml:space="preserve">sqm</w:t>
            </w:r>
          </w:p>
        </w:tc>
        <w:tc>
          <w:tcPr>
            <w:tcW w:type="dxa" w:w="800"/>
            <w:vAlign w:val="center"/>
          </w:tcPr>
          <w:p>
            <w:r>
              <w:rPr>
                <w:b w:val="false"/>
                <w:bCs w:val="false"/>
              </w:rPr>
              <w:t xml:space="preserve">420</w:t>
            </w:r>
          </w:p>
        </w:tc>
        <w:tc>
          <w:tcPr>
            <w:tcW w:type="dxa" w:w="1800"/>
            <w:vAlign w:val="center"/>
          </w:tcPr>
          <w:p>
            <w:r>
              <w:rPr>
                <w:b w:val="false"/>
                <w:bCs w:val="false"/>
              </w:rPr>
              <w:t xml:space="preserve">₹32,128</w:t>
            </w:r>
          </w:p>
        </w:tc>
        <w:tc>
          <w:tcPr>
            <w:tcW w:type="dxa" w:w="2400"/>
            <w:vAlign w:val="center"/>
          </w:tcPr>
          <w:p>
            <w:r>
              <w:rPr>
                <w:b w:val="false"/>
                <w:bCs w:val="false"/>
              </w:rPr>
              <w:t xml:space="preserve">₹1,34,93,760</w:t>
            </w:r>
          </w:p>
        </w:tc>
      </w:tr>
      <w:tr>
        <w:tc>
          <w:tcPr>
            <w:tcW w:type="dxa" w:w="3560"/>
            <w:vAlign w:val="center"/>
          </w:tcPr>
          <w:p>
            <w:r>
              <w:rPr>
                <w:b w:val="false"/>
                <w:bCs w:val="false"/>
              </w:rPr>
              <w:t xml:space="preserve">Storm water drainage system</w:t>
            </w:r>
          </w:p>
        </w:tc>
        <w:tc>
          <w:tcPr>
            <w:tcW w:type="dxa" w:w="800"/>
            <w:vAlign w:val="center"/>
          </w:tcPr>
          <w:p>
            <w:r>
              <w:rPr>
                <w:b w:val="false"/>
                <w:bCs w:val="false"/>
              </w:rPr>
              <w:t xml:space="preserve">rmt</w:t>
            </w:r>
          </w:p>
        </w:tc>
        <w:tc>
          <w:tcPr>
            <w:tcW w:type="dxa" w:w="800"/>
            <w:vAlign w:val="center"/>
          </w:tcPr>
          <w:p>
            <w:r>
              <w:rPr>
                <w:b w:val="false"/>
                <w:bCs w:val="false"/>
              </w:rPr>
              <w:t xml:space="preserve">480</w:t>
            </w:r>
          </w:p>
        </w:tc>
        <w:tc>
          <w:tcPr>
            <w:tcW w:type="dxa" w:w="1800"/>
            <w:vAlign w:val="center"/>
          </w:tcPr>
          <w:p>
            <w:r>
              <w:rPr>
                <w:b w:val="false"/>
                <w:bCs w:val="false"/>
              </w:rPr>
              <w:t xml:space="preserve">₹1,857</w:t>
            </w:r>
          </w:p>
        </w:tc>
        <w:tc>
          <w:tcPr>
            <w:tcW w:type="dxa" w:w="2400"/>
            <w:vAlign w:val="center"/>
          </w:tcPr>
          <w:p>
            <w:r>
              <w:rPr>
                <w:b w:val="false"/>
                <w:bCs w:val="false"/>
              </w:rPr>
              <w:t xml:space="preserve">₹8,91,360</w:t>
            </w:r>
          </w:p>
        </w:tc>
      </w:tr>
      <w:tr>
        <w:tc>
          <w:tcPr>
            <w:tcW w:type="dxa" w:w="3560"/>
            <w:vAlign w:val="center"/>
          </w:tcPr>
          <w:p>
            <w:r>
              <w:rPr>
                <w:b w:val="false"/>
                <w:bCs w:val="false"/>
              </w:rPr>
              <w:t xml:space="preserve">Rain water harvesting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₹8,53,400</w:t>
            </w:r>
          </w:p>
        </w:tc>
        <w:tc>
          <w:tcPr>
            <w:tcW w:type="dxa" w:w="2400"/>
            <w:vAlign w:val="center"/>
          </w:tcPr>
          <w:p>
            <w:r>
              <w:rPr>
                <w:b w:val="false"/>
                <w:bCs w:val="false"/>
              </w:rPr>
              <w:t xml:space="preserve">₹8,53,400</w:t>
            </w:r>
          </w:p>
        </w:tc>
      </w:tr>
      <w:tr>
        <w:tc>
          <w:tcPr>
            <w:tcW w:type="dxa" w:w="3560"/>
            <w:vAlign w:val="center"/>
          </w:tcPr>
          <w:p>
            <w:r>
              <w:rPr>
                <w:b w:val="false"/>
                <w:bCs w:val="false"/>
              </w:rPr>
              <w:t xml:space="preserve">Fire fighting system (hydrant + hose reel)</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₹32,12,800</w:t>
            </w:r>
          </w:p>
        </w:tc>
        <w:tc>
          <w:tcPr>
            <w:tcW w:type="dxa" w:w="2400"/>
            <w:vAlign w:val="center"/>
          </w:tcPr>
          <w:p>
            <w:r>
              <w:rPr>
                <w:b w:val="false"/>
                <w:bCs w:val="false"/>
              </w:rPr>
              <w:t xml:space="preserve">₹32,12,800</w:t>
            </w:r>
          </w:p>
        </w:tc>
      </w:tr>
      <w:tr>
        <w:tc>
          <w:tcPr>
            <w:tcW w:type="dxa" w:w="3560"/>
            <w:vAlign w:val="center"/>
          </w:tcPr>
          <w:p>
            <w:r>
              <w:rPr>
                <w:b w:val="false"/>
                <w:bCs w:val="false"/>
              </w:rPr>
              <w:t xml:space="preserve">Landscaping &amp; site restoration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₹6,52,600</w:t>
            </w:r>
          </w:p>
        </w:tc>
        <w:tc>
          <w:tcPr>
            <w:tcW w:type="dxa" w:w="2400"/>
            <w:vAlign w:val="center"/>
          </w:tcPr>
          <w:p>
            <w:r>
              <w:rPr>
                <w:b w:val="false"/>
                <w:bCs w:val="false"/>
              </w:rPr>
              <w:t xml:space="preserve">₹6,52,600</w:t>
            </w:r>
          </w:p>
        </w:tc>
      </w:tr>
      <w:tr>
        <w:tc>
          <w:tcPr>
            <w:tcW w:type="dxa" w:w="3560"/>
            <w:vAlign w:val="center"/>
          </w:tcPr>
          <w:p>
            <w:r>
              <w:rPr>
                <w:b w:val="false"/>
                <w:bCs w:val="false"/>
              </w:rPr>
              <w:t xml:space="preserve">Power Transformer 132/33kV, 40 MVA, ONAN/ONAF with OLTC</w:t>
            </w:r>
          </w:p>
        </w:tc>
        <w:tc>
          <w:tcPr>
            <w:tcW w:type="dxa" w:w="800"/>
            <w:vAlign w:val="center"/>
          </w:tcPr>
          <w:p>
            <w:r>
              <w:rPr>
                <w:b w:val="false"/>
                <w:bCs w:val="false"/>
              </w:rPr>
              <w:t xml:space="preserve">No.</w:t>
            </w:r>
          </w:p>
        </w:tc>
        <w:tc>
          <w:tcPr>
            <w:tcW w:type="dxa" w:w="800"/>
            <w:vAlign w:val="center"/>
          </w:tcPr>
          <w:p>
            <w:r>
              <w:rPr>
                <w:b w:val="false"/>
                <w:bCs w:val="false"/>
              </w:rPr>
              <w:t xml:space="preserve">2</w:t>
            </w:r>
          </w:p>
        </w:tc>
        <w:tc>
          <w:tcPr>
            <w:tcW w:type="dxa" w:w="1800"/>
            <w:vAlign w:val="center"/>
          </w:tcPr>
          <w:p>
            <w:r>
              <w:rPr>
                <w:b w:val="false"/>
                <w:bCs w:val="false"/>
              </w:rPr>
              <w:t xml:space="preserve">₹4,26,70,000</w:t>
            </w:r>
          </w:p>
        </w:tc>
        <w:tc>
          <w:tcPr>
            <w:tcW w:type="dxa" w:w="2400"/>
            <w:vAlign w:val="center"/>
          </w:tcPr>
          <w:p>
            <w:r>
              <w:rPr>
                <w:b w:val="false"/>
                <w:bCs w:val="false"/>
              </w:rPr>
              <w:t xml:space="preserve">₹8,53,40,000</w:t>
            </w:r>
          </w:p>
        </w:tc>
      </w:tr>
      <w:tr>
        <w:tc>
          <w:tcPr>
            <w:tcW w:type="dxa" w:w="3560"/>
            <w:vAlign w:val="center"/>
          </w:tcPr>
          <w:p>
            <w:r>
              <w:rPr>
                <w:b w:val="false"/>
                <w:bCs w:val="false"/>
              </w:rPr>
              <w:t xml:space="preserve">132kV SF6 Circuit Breaker, 2000A, 40kA</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₹38,65,400</w:t>
            </w:r>
          </w:p>
        </w:tc>
        <w:tc>
          <w:tcPr>
            <w:tcW w:type="dxa" w:w="2400"/>
            <w:vAlign w:val="center"/>
          </w:tcPr>
          <w:p>
            <w:r>
              <w:rPr>
                <w:b w:val="false"/>
                <w:bCs w:val="false"/>
              </w:rPr>
              <w:t xml:space="preserve">₹2,31,92,400</w:t>
            </w:r>
          </w:p>
        </w:tc>
      </w:tr>
      <w:tr>
        <w:tc>
          <w:tcPr>
            <w:tcW w:type="dxa" w:w="3560"/>
            <w:vAlign w:val="center"/>
          </w:tcPr>
          <w:p>
            <w:r>
              <w:rPr>
                <w:b w:val="false"/>
                <w:bCs w:val="false"/>
              </w:rPr>
              <w:t xml:space="preserve">132kV Current Transformer, Class 0.2S/5P20</w:t>
            </w:r>
          </w:p>
        </w:tc>
        <w:tc>
          <w:tcPr>
            <w:tcW w:type="dxa" w:w="800"/>
            <w:vAlign w:val="center"/>
          </w:tcPr>
          <w:p>
            <w:r>
              <w:rPr>
                <w:b w:val="false"/>
                <w:bCs w:val="false"/>
              </w:rPr>
              <w:t xml:space="preserve">No.</w:t>
            </w:r>
          </w:p>
        </w:tc>
        <w:tc>
          <w:tcPr>
            <w:tcW w:type="dxa" w:w="800"/>
            <w:vAlign w:val="center"/>
          </w:tcPr>
          <w:p>
            <w:r>
              <w:rPr>
                <w:b w:val="false"/>
                <w:bCs w:val="false"/>
              </w:rPr>
              <w:t xml:space="preserve">18</w:t>
            </w:r>
          </w:p>
        </w:tc>
        <w:tc>
          <w:tcPr>
            <w:tcW w:type="dxa" w:w="1800"/>
            <w:vAlign w:val="center"/>
          </w:tcPr>
          <w:p>
            <w:r>
              <w:rPr>
                <w:b w:val="false"/>
                <w:bCs w:val="false"/>
              </w:rPr>
              <w:t xml:space="preserve">₹3,86,540</w:t>
            </w:r>
          </w:p>
        </w:tc>
        <w:tc>
          <w:tcPr>
            <w:tcW w:type="dxa" w:w="2400"/>
            <w:vAlign w:val="center"/>
          </w:tcPr>
          <w:p>
            <w:r>
              <w:rPr>
                <w:b w:val="false"/>
                <w:bCs w:val="false"/>
              </w:rPr>
              <w:t xml:space="preserve">₹69,57,720</w:t>
            </w:r>
          </w:p>
        </w:tc>
      </w:tr>
      <w:tr>
        <w:tc>
          <w:tcPr>
            <w:tcW w:type="dxa" w:w="3560"/>
            <w:vAlign w:val="center"/>
          </w:tcPr>
          <w:p>
            <w:r>
              <w:rPr>
                <w:b w:val="false"/>
                <w:bCs w:val="false"/>
              </w:rPr>
              <w:t xml:space="preserve">132kV Potential Transformer, Class 0.2/3P</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₹4,26,700</w:t>
            </w:r>
          </w:p>
        </w:tc>
        <w:tc>
          <w:tcPr>
            <w:tcW w:type="dxa" w:w="2400"/>
            <w:vAlign w:val="center"/>
          </w:tcPr>
          <w:p>
            <w:r>
              <w:rPr>
                <w:b w:val="false"/>
                <w:bCs w:val="false"/>
              </w:rPr>
              <w:t xml:space="preserve">₹25,60,200</w:t>
            </w:r>
          </w:p>
        </w:tc>
      </w:tr>
      <w:tr>
        <w:tc>
          <w:tcPr>
            <w:tcW w:type="dxa" w:w="3560"/>
            <w:vAlign w:val="center"/>
          </w:tcPr>
          <w:p>
            <w:r>
              <w:rPr>
                <w:b w:val="false"/>
                <w:bCs w:val="false"/>
              </w:rPr>
              <w:t xml:space="preserve">132kV Isolator with earth switch, motorized</w:t>
            </w:r>
          </w:p>
        </w:tc>
        <w:tc>
          <w:tcPr>
            <w:tcW w:type="dxa" w:w="800"/>
            <w:vAlign w:val="center"/>
          </w:tcPr>
          <w:p>
            <w:r>
              <w:rPr>
                <w:b w:val="false"/>
                <w:bCs w:val="false"/>
              </w:rPr>
              <w:t xml:space="preserve">No.</w:t>
            </w:r>
          </w:p>
        </w:tc>
        <w:tc>
          <w:tcPr>
            <w:tcW w:type="dxa" w:w="800"/>
            <w:vAlign w:val="center"/>
          </w:tcPr>
          <w:p>
            <w:r>
              <w:rPr>
                <w:b w:val="false"/>
                <w:bCs w:val="false"/>
              </w:rPr>
              <w:t xml:space="preserve">10</w:t>
            </w:r>
          </w:p>
        </w:tc>
        <w:tc>
          <w:tcPr>
            <w:tcW w:type="dxa" w:w="1800"/>
            <w:vAlign w:val="center"/>
          </w:tcPr>
          <w:p>
            <w:r>
              <w:rPr>
                <w:b w:val="false"/>
                <w:bCs w:val="false"/>
              </w:rPr>
              <w:t xml:space="preserve">₹11,54,600</w:t>
            </w:r>
          </w:p>
        </w:tc>
        <w:tc>
          <w:tcPr>
            <w:tcW w:type="dxa" w:w="2400"/>
            <w:vAlign w:val="center"/>
          </w:tcPr>
          <w:p>
            <w:r>
              <w:rPr>
                <w:b w:val="false"/>
                <w:bCs w:val="false"/>
              </w:rPr>
              <w:t xml:space="preserve">₹1,15,46,000</w:t>
            </w:r>
          </w:p>
        </w:tc>
      </w:tr>
      <w:tr>
        <w:tc>
          <w:tcPr>
            <w:tcW w:type="dxa" w:w="3560"/>
            <w:vAlign w:val="center"/>
          </w:tcPr>
          <w:p>
            <w:r>
              <w:rPr>
                <w:b w:val="false"/>
                <w:bCs w:val="false"/>
              </w:rPr>
              <w:t xml:space="preserve">132kV Lightning Arrester</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₹2,86,140</w:t>
            </w:r>
          </w:p>
        </w:tc>
        <w:tc>
          <w:tcPr>
            <w:tcW w:type="dxa" w:w="2400"/>
            <w:vAlign w:val="center"/>
          </w:tcPr>
          <w:p>
            <w:r>
              <w:rPr>
                <w:b w:val="false"/>
                <w:bCs w:val="false"/>
              </w:rPr>
              <w:t xml:space="preserve">₹22,89,120</w:t>
            </w:r>
          </w:p>
        </w:tc>
      </w:tr>
      <w:tr>
        <w:tc>
          <w:tcPr>
            <w:tcW w:type="dxa" w:w="3560"/>
            <w:vAlign w:val="center"/>
          </w:tcPr>
          <w:p>
            <w:r>
              <w:rPr>
                <w:b w:val="false"/>
                <w:bCs w:val="false"/>
              </w:rPr>
              <w:t xml:space="preserve">132kV Bus-bar structure &amp; fittings (per bay)</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₹18,57,400</w:t>
            </w:r>
          </w:p>
        </w:tc>
        <w:tc>
          <w:tcPr>
            <w:tcW w:type="dxa" w:w="2400"/>
            <w:vAlign w:val="center"/>
          </w:tcPr>
          <w:p>
            <w:r>
              <w:rPr>
                <w:b w:val="false"/>
                <w:bCs w:val="false"/>
              </w:rPr>
              <w:t xml:space="preserve">₹74,29,600</w:t>
            </w:r>
          </w:p>
        </w:tc>
      </w:tr>
      <w:tr>
        <w:tc>
          <w:tcPr>
            <w:tcW w:type="dxa" w:w="3560"/>
            <w:vAlign w:val="center"/>
          </w:tcPr>
          <w:p>
            <w:r>
              <w:rPr>
                <w:b w:val="false"/>
                <w:bCs w:val="false"/>
              </w:rPr>
              <w:t xml:space="preserve">132kV bay complete (structure, clamps, hardware)</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₹22,08,800</w:t>
            </w:r>
          </w:p>
        </w:tc>
        <w:tc>
          <w:tcPr>
            <w:tcW w:type="dxa" w:w="2400"/>
            <w:vAlign w:val="center"/>
          </w:tcPr>
          <w:p>
            <w:r>
              <w:rPr>
                <w:b w:val="false"/>
                <w:bCs w:val="false"/>
              </w:rPr>
              <w:t xml:space="preserve">₹88,35,200</w:t>
            </w:r>
          </w:p>
        </w:tc>
      </w:tr>
      <w:tr>
        <w:tc>
          <w:tcPr>
            <w:tcW w:type="dxa" w:w="3560"/>
            <w:vAlign w:val="center"/>
          </w:tcPr>
          <w:p>
            <w:r>
              <w:rPr>
                <w:b w:val="false"/>
                <w:bCs w:val="false"/>
              </w:rPr>
              <w:t xml:space="preserve">132kV wave trap &amp; coupling capacitor (PLCC)</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₹14,55,800</w:t>
            </w:r>
          </w:p>
        </w:tc>
        <w:tc>
          <w:tcPr>
            <w:tcW w:type="dxa" w:w="2400"/>
            <w:vAlign w:val="center"/>
          </w:tcPr>
          <w:p>
            <w:r>
              <w:rPr>
                <w:b w:val="false"/>
                <w:bCs w:val="false"/>
              </w:rPr>
              <w:t xml:space="preserve">₹29,11,600</w:t>
            </w:r>
          </w:p>
        </w:tc>
      </w:tr>
      <w:tr>
        <w:tc>
          <w:tcPr>
            <w:tcW w:type="dxa" w:w="3560"/>
            <w:vAlign w:val="center"/>
          </w:tcPr>
          <w:p>
            <w:r>
              <w:rPr>
                <w:b w:val="false"/>
                <w:bCs w:val="false"/>
              </w:rPr>
              <w:t xml:space="preserve">33kV Indoor VCB Switchgear Panel (metal-clad, 1250A)</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₹16,56,600</w:t>
            </w:r>
          </w:p>
        </w:tc>
        <w:tc>
          <w:tcPr>
            <w:tcW w:type="dxa" w:w="2400"/>
            <w:vAlign w:val="center"/>
          </w:tcPr>
          <w:p>
            <w:r>
              <w:rPr>
                <w:b w:val="false"/>
                <w:bCs w:val="false"/>
              </w:rPr>
              <w:t xml:space="preserve">₹1,98,79,200</w:t>
            </w:r>
          </w:p>
        </w:tc>
      </w:tr>
      <w:tr>
        <w:tc>
          <w:tcPr>
            <w:tcW w:type="dxa" w:w="3560"/>
            <w:vAlign w:val="center"/>
          </w:tcPr>
          <w:p>
            <w:r>
              <w:rPr>
                <w:b w:val="false"/>
                <w:bCs w:val="false"/>
              </w:rPr>
              <w:t xml:space="preserve">33kV Bus Coupler Panel</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₹14,55,800</w:t>
            </w:r>
          </w:p>
        </w:tc>
        <w:tc>
          <w:tcPr>
            <w:tcW w:type="dxa" w:w="2400"/>
            <w:vAlign w:val="center"/>
          </w:tcPr>
          <w:p>
            <w:r>
              <w:rPr>
                <w:b w:val="false"/>
                <w:bCs w:val="false"/>
              </w:rPr>
              <w:t xml:space="preserve">₹14,55,800</w:t>
            </w:r>
          </w:p>
        </w:tc>
      </w:tr>
      <w:tr>
        <w:tc>
          <w:tcPr>
            <w:tcW w:type="dxa" w:w="3560"/>
            <w:vAlign w:val="center"/>
          </w:tcPr>
          <w:p>
            <w:r>
              <w:rPr>
                <w:b w:val="false"/>
                <w:bCs w:val="false"/>
              </w:rPr>
              <w:t xml:space="preserve">33kV Cable end termination kit</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₹65,260</w:t>
            </w:r>
          </w:p>
        </w:tc>
        <w:tc>
          <w:tcPr>
            <w:tcW w:type="dxa" w:w="2400"/>
            <w:vAlign w:val="center"/>
          </w:tcPr>
          <w:p>
            <w:r>
              <w:rPr>
                <w:b w:val="false"/>
                <w:bCs w:val="false"/>
              </w:rPr>
              <w:t xml:space="preserve">₹7,83,120</w:t>
            </w:r>
          </w:p>
        </w:tc>
      </w:tr>
      <w:tr>
        <w:tc>
          <w:tcPr>
            <w:tcW w:type="dxa" w:w="3560"/>
            <w:vAlign w:val="center"/>
          </w:tcPr>
          <w:p>
            <w:r>
              <w:rPr>
                <w:b w:val="false"/>
                <w:bCs w:val="false"/>
              </w:rPr>
              <w:t xml:space="preserve">Numerical protection relay - differential/distance (87/21)</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₹4,86,940</w:t>
            </w:r>
          </w:p>
        </w:tc>
        <w:tc>
          <w:tcPr>
            <w:tcW w:type="dxa" w:w="2400"/>
            <w:vAlign w:val="center"/>
          </w:tcPr>
          <w:p>
            <w:r>
              <w:rPr>
                <w:b w:val="false"/>
                <w:bCs w:val="false"/>
              </w:rPr>
              <w:t xml:space="preserve">₹29,21,640</w:t>
            </w:r>
          </w:p>
        </w:tc>
      </w:tr>
      <w:tr>
        <w:tc>
          <w:tcPr>
            <w:tcW w:type="dxa" w:w="3560"/>
            <w:vAlign w:val="center"/>
          </w:tcPr>
          <w:p>
            <w:r>
              <w:rPr>
                <w:b w:val="false"/>
                <w:bCs w:val="false"/>
              </w:rPr>
              <w:t xml:space="preserve">Numerical protection relay - O/C, E/F (50/51)</w:t>
            </w:r>
          </w:p>
        </w:tc>
        <w:tc>
          <w:tcPr>
            <w:tcW w:type="dxa" w:w="800"/>
            <w:vAlign w:val="center"/>
          </w:tcPr>
          <w:p>
            <w:r>
              <w:rPr>
                <w:b w:val="false"/>
                <w:bCs w:val="false"/>
              </w:rPr>
              <w:t xml:space="preserve">No.</w:t>
            </w:r>
          </w:p>
        </w:tc>
        <w:tc>
          <w:tcPr>
            <w:tcW w:type="dxa" w:w="800"/>
            <w:vAlign w:val="center"/>
          </w:tcPr>
          <w:p>
            <w:r>
              <w:rPr>
                <w:b w:val="false"/>
                <w:bCs w:val="false"/>
              </w:rPr>
              <w:t xml:space="preserve">16</w:t>
            </w:r>
          </w:p>
        </w:tc>
        <w:tc>
          <w:tcPr>
            <w:tcW w:type="dxa" w:w="1800"/>
            <w:vAlign w:val="center"/>
          </w:tcPr>
          <w:p>
            <w:r>
              <w:rPr>
                <w:b w:val="false"/>
                <w:bCs w:val="false"/>
              </w:rPr>
              <w:t xml:space="preserve">₹1,85,740</w:t>
            </w:r>
          </w:p>
        </w:tc>
        <w:tc>
          <w:tcPr>
            <w:tcW w:type="dxa" w:w="2400"/>
            <w:vAlign w:val="center"/>
          </w:tcPr>
          <w:p>
            <w:r>
              <w:rPr>
                <w:b w:val="false"/>
                <w:bCs w:val="false"/>
              </w:rPr>
              <w:t xml:space="preserve">₹29,71,840</w:t>
            </w:r>
          </w:p>
        </w:tc>
      </w:tr>
      <w:tr>
        <w:tc>
          <w:tcPr>
            <w:tcW w:type="dxa" w:w="3560"/>
            <w:vAlign w:val="center"/>
          </w:tcPr>
          <w:p>
            <w:r>
              <w:rPr>
                <w:b w:val="false"/>
                <w:bCs w:val="false"/>
              </w:rPr>
              <w:t xml:space="preserve">Numerical relay - bus bar protection (87B)</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₹12,55,000</w:t>
            </w:r>
          </w:p>
        </w:tc>
        <w:tc>
          <w:tcPr>
            <w:tcW w:type="dxa" w:w="2400"/>
            <w:vAlign w:val="center"/>
          </w:tcPr>
          <w:p>
            <w:r>
              <w:rPr>
                <w:b w:val="false"/>
                <w:bCs w:val="false"/>
              </w:rPr>
              <w:t xml:space="preserve">₹12,55,000</w:t>
            </w:r>
          </w:p>
        </w:tc>
      </w:tr>
      <w:tr>
        <w:tc>
          <w:tcPr>
            <w:tcW w:type="dxa" w:w="3560"/>
            <w:vAlign w:val="center"/>
          </w:tcPr>
          <w:p>
            <w:r>
              <w:rPr>
                <w:b w:val="false"/>
                <w:bCs w:val="false"/>
              </w:rPr>
              <w:t xml:space="preserve">Control &amp; Relay Panel (CRP), free-standing</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₹9,53,800</w:t>
            </w:r>
          </w:p>
        </w:tc>
        <w:tc>
          <w:tcPr>
            <w:tcW w:type="dxa" w:w="2400"/>
            <w:vAlign w:val="center"/>
          </w:tcPr>
          <w:p>
            <w:r>
              <w:rPr>
                <w:b w:val="false"/>
                <w:bCs w:val="false"/>
              </w:rPr>
              <w:t xml:space="preserve">₹76,30,400</w:t>
            </w:r>
          </w:p>
        </w:tc>
      </w:tr>
      <w:tr>
        <w:tc>
          <w:tcPr>
            <w:tcW w:type="dxa" w:w="3560"/>
            <w:vAlign w:val="center"/>
          </w:tcPr>
          <w:p>
            <w:r>
              <w:rPr>
                <w:b w:val="false"/>
                <w:bCs w:val="false"/>
              </w:rPr>
              <w:t xml:space="preserve">SCADA/RTU system with IEC 60870-5-104 gateway</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₹85,34,000</w:t>
            </w:r>
          </w:p>
        </w:tc>
        <w:tc>
          <w:tcPr>
            <w:tcW w:type="dxa" w:w="2400"/>
            <w:vAlign w:val="center"/>
          </w:tcPr>
          <w:p>
            <w:r>
              <w:rPr>
                <w:b w:val="false"/>
                <w:bCs w:val="false"/>
              </w:rPr>
              <w:t xml:space="preserve">₹85,34,000</w:t>
            </w:r>
          </w:p>
        </w:tc>
      </w:tr>
      <w:tr>
        <w:tc>
          <w:tcPr>
            <w:tcW w:type="dxa" w:w="3560"/>
            <w:vAlign w:val="center"/>
          </w:tcPr>
          <w:p>
            <w:r>
              <w:rPr>
                <w:b w:val="false"/>
                <w:bCs w:val="false"/>
              </w:rPr>
              <w:t xml:space="preserve">Battery bank 220V DC, 300AH VRLA with charger (dual)</w:t>
            </w:r>
          </w:p>
        </w:tc>
        <w:tc>
          <w:tcPr>
            <w:tcW w:type="dxa" w:w="800"/>
            <w:vAlign w:val="center"/>
          </w:tcPr>
          <w:p>
            <w:r>
              <w:rPr>
                <w:b w:val="false"/>
                <w:bCs w:val="false"/>
              </w:rPr>
              <w:t xml:space="preserve">Set</w:t>
            </w:r>
          </w:p>
        </w:tc>
        <w:tc>
          <w:tcPr>
            <w:tcW w:type="dxa" w:w="800"/>
            <w:vAlign w:val="center"/>
          </w:tcPr>
          <w:p>
            <w:r>
              <w:rPr>
                <w:b w:val="false"/>
                <w:bCs w:val="false"/>
              </w:rPr>
              <w:t xml:space="preserve">1</w:t>
            </w:r>
          </w:p>
        </w:tc>
        <w:tc>
          <w:tcPr>
            <w:tcW w:type="dxa" w:w="1800"/>
            <w:vAlign w:val="center"/>
          </w:tcPr>
          <w:p>
            <w:r>
              <w:rPr>
                <w:b w:val="false"/>
                <w:bCs w:val="false"/>
              </w:rPr>
              <w:t xml:space="preserve">₹28,61,400</w:t>
            </w:r>
          </w:p>
        </w:tc>
        <w:tc>
          <w:tcPr>
            <w:tcW w:type="dxa" w:w="2400"/>
            <w:vAlign w:val="center"/>
          </w:tcPr>
          <w:p>
            <w:r>
              <w:rPr>
                <w:b w:val="false"/>
                <w:bCs w:val="false"/>
              </w:rPr>
              <w:t xml:space="preserve">₹28,61,400</w:t>
            </w:r>
          </w:p>
        </w:tc>
      </w:tr>
      <w:tr>
        <w:tc>
          <w:tcPr>
            <w:tcW w:type="dxa" w:w="3560"/>
            <w:vAlign w:val="center"/>
          </w:tcPr>
          <w:p>
            <w:r>
              <w:rPr>
                <w:b w:val="false"/>
                <w:bCs w:val="false"/>
              </w:rPr>
              <w:t xml:space="preserve">AC/DC Distribution Board</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₹6,52,600</w:t>
            </w:r>
          </w:p>
        </w:tc>
        <w:tc>
          <w:tcPr>
            <w:tcW w:type="dxa" w:w="2400"/>
            <w:vAlign w:val="center"/>
          </w:tcPr>
          <w:p>
            <w:r>
              <w:rPr>
                <w:b w:val="false"/>
                <w:bCs w:val="false"/>
              </w:rPr>
              <w:t xml:space="preserve">₹13,05,200</w:t>
            </w:r>
          </w:p>
        </w:tc>
      </w:tr>
      <w:tr>
        <w:tc>
          <w:tcPr>
            <w:tcW w:type="dxa" w:w="3560"/>
            <w:vAlign w:val="center"/>
          </w:tcPr>
          <w:p>
            <w:r>
              <w:rPr>
                <w:b w:val="false"/>
                <w:bCs w:val="false"/>
              </w:rPr>
              <w:t xml:space="preserve">Power cable, XLPE, 3C x 400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₹3,213</w:t>
            </w:r>
          </w:p>
        </w:tc>
        <w:tc>
          <w:tcPr>
            <w:tcW w:type="dxa" w:w="2400"/>
            <w:vAlign w:val="center"/>
          </w:tcPr>
          <w:p>
            <w:r>
              <w:rPr>
                <w:b w:val="false"/>
                <w:bCs w:val="false"/>
              </w:rPr>
              <w:t xml:space="preserve">₹27,31,050</w:t>
            </w:r>
          </w:p>
        </w:tc>
      </w:tr>
      <w:tr>
        <w:tc>
          <w:tcPr>
            <w:tcW w:type="dxa" w:w="3560"/>
            <w:vAlign w:val="center"/>
          </w:tcPr>
          <w:p>
            <w:r>
              <w:rPr>
                <w:b w:val="false"/>
                <w:bCs w:val="false"/>
              </w:rPr>
              <w:t xml:space="preserve">Power cable, XLPE, 3C x 240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₹2,410</w:t>
            </w:r>
          </w:p>
        </w:tc>
        <w:tc>
          <w:tcPr>
            <w:tcW w:type="dxa" w:w="2400"/>
            <w:vAlign w:val="center"/>
          </w:tcPr>
          <w:p>
            <w:r>
              <w:rPr>
                <w:b w:val="false"/>
                <w:bCs w:val="false"/>
              </w:rPr>
              <w:t xml:space="preserve">₹14,94,200</w:t>
            </w:r>
          </w:p>
        </w:tc>
      </w:tr>
      <w:tr>
        <w:tc>
          <w:tcPr>
            <w:tcW w:type="dxa" w:w="3560"/>
            <w:vAlign w:val="center"/>
          </w:tcPr>
          <w:p>
            <w:r>
              <w:rPr>
                <w:b w:val="false"/>
                <w:bCs w:val="false"/>
              </w:rPr>
              <w:t xml:space="preserve">Control cable, PVC, multi-core (various sizes)</w:t>
            </w:r>
          </w:p>
        </w:tc>
        <w:tc>
          <w:tcPr>
            <w:tcW w:type="dxa" w:w="800"/>
            <w:vAlign w:val="center"/>
          </w:tcPr>
          <w:p>
            <w:r>
              <w:rPr>
                <w:b w:val="false"/>
                <w:bCs w:val="false"/>
              </w:rPr>
              <w:t xml:space="preserve">rmt</w:t>
            </w:r>
          </w:p>
        </w:tc>
        <w:tc>
          <w:tcPr>
            <w:tcW w:type="dxa" w:w="800"/>
            <w:vAlign w:val="center"/>
          </w:tcPr>
          <w:p>
            <w:r>
              <w:rPr>
                <w:b w:val="false"/>
                <w:bCs w:val="false"/>
              </w:rPr>
              <w:t xml:space="preserve">12000</w:t>
            </w:r>
          </w:p>
        </w:tc>
        <w:tc>
          <w:tcPr>
            <w:tcW w:type="dxa" w:w="1800"/>
            <w:vAlign w:val="center"/>
          </w:tcPr>
          <w:p>
            <w:r>
              <w:rPr>
                <w:b w:val="false"/>
                <w:bCs w:val="false"/>
              </w:rPr>
              <w:t xml:space="preserve">₹186</w:t>
            </w:r>
          </w:p>
        </w:tc>
        <w:tc>
          <w:tcPr>
            <w:tcW w:type="dxa" w:w="2400"/>
            <w:vAlign w:val="center"/>
          </w:tcPr>
          <w:p>
            <w:r>
              <w:rPr>
                <w:b w:val="false"/>
                <w:bCs w:val="false"/>
              </w:rPr>
              <w:t xml:space="preserve">₹22,32,000</w:t>
            </w:r>
          </w:p>
        </w:tc>
      </w:tr>
      <w:tr>
        <w:tc>
          <w:tcPr>
            <w:tcW w:type="dxa" w:w="3560"/>
            <w:vAlign w:val="center"/>
          </w:tcPr>
          <w:p>
            <w:r>
              <w:rPr>
                <w:b w:val="false"/>
                <w:bCs w:val="false"/>
              </w:rPr>
              <w:t xml:space="preserve">Cable tray &amp; accessories (GI, perforated)</w:t>
            </w:r>
          </w:p>
        </w:tc>
        <w:tc>
          <w:tcPr>
            <w:tcW w:type="dxa" w:w="800"/>
            <w:vAlign w:val="center"/>
          </w:tcPr>
          <w:p>
            <w:r>
              <w:rPr>
                <w:b w:val="false"/>
                <w:bCs w:val="false"/>
              </w:rPr>
              <w:t xml:space="preserve">rmt</w:t>
            </w:r>
          </w:p>
        </w:tc>
        <w:tc>
          <w:tcPr>
            <w:tcW w:type="dxa" w:w="800"/>
            <w:vAlign w:val="center"/>
          </w:tcPr>
          <w:p>
            <w:r>
              <w:rPr>
                <w:b w:val="false"/>
                <w:bCs w:val="false"/>
              </w:rPr>
              <w:t xml:space="preserve">1400</w:t>
            </w:r>
          </w:p>
        </w:tc>
        <w:tc>
          <w:tcPr>
            <w:tcW w:type="dxa" w:w="1800"/>
            <w:vAlign w:val="center"/>
          </w:tcPr>
          <w:p>
            <w:r>
              <w:rPr>
                <w:b w:val="false"/>
                <w:bCs w:val="false"/>
              </w:rPr>
              <w:t xml:space="preserve">₹954</w:t>
            </w:r>
          </w:p>
        </w:tc>
        <w:tc>
          <w:tcPr>
            <w:tcW w:type="dxa" w:w="2400"/>
            <w:vAlign w:val="center"/>
          </w:tcPr>
          <w:p>
            <w:r>
              <w:rPr>
                <w:b w:val="false"/>
                <w:bCs w:val="false"/>
              </w:rPr>
              <w:t xml:space="preserve">₹13,35,600</w:t>
            </w:r>
          </w:p>
        </w:tc>
      </w:tr>
      <w:tr>
        <w:tc>
          <w:tcPr>
            <w:tcW w:type="dxa" w:w="3560"/>
            <w:vAlign w:val="center"/>
          </w:tcPr>
          <w:p>
            <w:r>
              <w:rPr>
                <w:b w:val="false"/>
                <w:bCs w:val="false"/>
              </w:rPr>
              <w:t xml:space="preserve">HV cable jointing kits (33kV)</w:t>
            </w:r>
          </w:p>
        </w:tc>
        <w:tc>
          <w:tcPr>
            <w:tcW w:type="dxa" w:w="800"/>
            <w:vAlign w:val="center"/>
          </w:tcPr>
          <w:p>
            <w:r>
              <w:rPr>
                <w:b w:val="false"/>
                <w:bCs w:val="false"/>
              </w:rPr>
              <w:t xml:space="preserve">No.</w:t>
            </w:r>
          </w:p>
        </w:tc>
        <w:tc>
          <w:tcPr>
            <w:tcW w:type="dxa" w:w="800"/>
            <w:vAlign w:val="center"/>
          </w:tcPr>
          <w:p>
            <w:r>
              <w:rPr>
                <w:b w:val="false"/>
                <w:bCs w:val="false"/>
              </w:rPr>
              <w:t xml:space="preserve">24</w:t>
            </w:r>
          </w:p>
        </w:tc>
        <w:tc>
          <w:tcPr>
            <w:tcW w:type="dxa" w:w="1800"/>
            <w:vAlign w:val="center"/>
          </w:tcPr>
          <w:p>
            <w:r>
              <w:rPr>
                <w:b w:val="false"/>
                <w:bCs w:val="false"/>
              </w:rPr>
              <w:t xml:space="preserve">₹45,180</w:t>
            </w:r>
          </w:p>
        </w:tc>
        <w:tc>
          <w:tcPr>
            <w:tcW w:type="dxa" w:w="2400"/>
            <w:vAlign w:val="center"/>
          </w:tcPr>
          <w:p>
            <w:r>
              <w:rPr>
                <w:b w:val="false"/>
                <w:bCs w:val="false"/>
              </w:rPr>
              <w:t xml:space="preserve">₹10,84,320</w:t>
            </w:r>
          </w:p>
        </w:tc>
      </w:tr>
      <w:tr>
        <w:tc>
          <w:tcPr>
            <w:tcW w:type="dxa" w:w="3560"/>
            <w:vAlign w:val="center"/>
          </w:tcPr>
          <w:p>
            <w:r>
              <w:rPr>
                <w:b w:val="false"/>
                <w:bCs w:val="false"/>
              </w:rPr>
              <w:t xml:space="preserve">LT power &amp; lighting works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₹18,57,400</w:t>
            </w:r>
          </w:p>
        </w:tc>
        <w:tc>
          <w:tcPr>
            <w:tcW w:type="dxa" w:w="2400"/>
            <w:vAlign w:val="center"/>
          </w:tcPr>
          <w:p>
            <w:r>
              <w:rPr>
                <w:b w:val="false"/>
                <w:bCs w:val="false"/>
              </w:rPr>
              <w:t xml:space="preserve">₹18,57,400</w:t>
            </w:r>
          </w:p>
        </w:tc>
      </w:tr>
      <w:tr>
        <w:tc>
          <w:tcPr>
            <w:tcW w:type="dxa" w:w="3560"/>
            <w:vAlign w:val="center"/>
          </w:tcPr>
          <w:p>
            <w:r>
              <w:rPr>
                <w:b w:val="false"/>
                <w:bCs w:val="false"/>
              </w:rPr>
              <w:t xml:space="preserve">Earthing conductor - GI strip 75x10mm</w:t>
            </w:r>
          </w:p>
        </w:tc>
        <w:tc>
          <w:tcPr>
            <w:tcW w:type="dxa" w:w="800"/>
            <w:vAlign w:val="center"/>
          </w:tcPr>
          <w:p>
            <w:r>
              <w:rPr>
                <w:b w:val="false"/>
                <w:bCs w:val="false"/>
              </w:rPr>
              <w:t xml:space="preserve">rmt</w:t>
            </w:r>
          </w:p>
        </w:tc>
        <w:tc>
          <w:tcPr>
            <w:tcW w:type="dxa" w:w="800"/>
            <w:vAlign w:val="center"/>
          </w:tcPr>
          <w:p>
            <w:r>
              <w:rPr>
                <w:b w:val="false"/>
                <w:bCs w:val="false"/>
              </w:rPr>
              <w:t xml:space="preserve">3200</w:t>
            </w:r>
          </w:p>
        </w:tc>
        <w:tc>
          <w:tcPr>
            <w:tcW w:type="dxa" w:w="1800"/>
            <w:vAlign w:val="center"/>
          </w:tcPr>
          <w:p>
            <w:r>
              <w:rPr>
                <w:b w:val="false"/>
                <w:bCs w:val="false"/>
              </w:rPr>
              <w:t xml:space="preserve">₹422</w:t>
            </w:r>
          </w:p>
        </w:tc>
        <w:tc>
          <w:tcPr>
            <w:tcW w:type="dxa" w:w="2400"/>
            <w:vAlign w:val="center"/>
          </w:tcPr>
          <w:p>
            <w:r>
              <w:rPr>
                <w:b w:val="false"/>
                <w:bCs w:val="false"/>
              </w:rPr>
              <w:t xml:space="preserve">₹13,50,400</w:t>
            </w:r>
          </w:p>
        </w:tc>
      </w:tr>
      <w:tr>
        <w:tc>
          <w:tcPr>
            <w:tcW w:type="dxa" w:w="3560"/>
            <w:vAlign w:val="center"/>
          </w:tcPr>
          <w:p>
            <w:r>
              <w:rPr>
                <w:b w:val="false"/>
                <w:bCs w:val="false"/>
              </w:rPr>
              <w:t xml:space="preserve">Earthing conductor - copper strip (equipment)</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₹1,255</w:t>
            </w:r>
          </w:p>
        </w:tc>
        <w:tc>
          <w:tcPr>
            <w:tcW w:type="dxa" w:w="2400"/>
            <w:vAlign w:val="center"/>
          </w:tcPr>
          <w:p>
            <w:r>
              <w:rPr>
                <w:b w:val="false"/>
                <w:bCs w:val="false"/>
              </w:rPr>
              <w:t xml:space="preserve">₹10,66,750</w:t>
            </w:r>
          </w:p>
        </w:tc>
      </w:tr>
      <w:tr>
        <w:tc>
          <w:tcPr>
            <w:tcW w:type="dxa" w:w="3560"/>
            <w:vAlign w:val="center"/>
          </w:tcPr>
          <w:p>
            <w:r>
              <w:rPr>
                <w:b w:val="false"/>
                <w:bCs w:val="false"/>
              </w:rPr>
              <w:t xml:space="preserve">Earth electrode - GI pipe/plate type</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₹8,534</w:t>
            </w:r>
          </w:p>
        </w:tc>
        <w:tc>
          <w:tcPr>
            <w:tcW w:type="dxa" w:w="2400"/>
            <w:vAlign w:val="center"/>
          </w:tcPr>
          <w:p>
            <w:r>
              <w:rPr>
                <w:b w:val="false"/>
                <w:bCs w:val="false"/>
              </w:rPr>
              <w:t xml:space="preserve">₹5,54,710</w:t>
            </w:r>
          </w:p>
        </w:tc>
      </w:tr>
      <w:tr>
        <w:tc>
          <w:tcPr>
            <w:tcW w:type="dxa" w:w="3560"/>
            <w:vAlign w:val="center"/>
          </w:tcPr>
          <w:p>
            <w:r>
              <w:rPr>
                <w:b w:val="false"/>
                <w:bCs w:val="false"/>
              </w:rPr>
              <w:t xml:space="preserve">Earth pit with maintenance-free treatment</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₹12,550</w:t>
            </w:r>
          </w:p>
        </w:tc>
        <w:tc>
          <w:tcPr>
            <w:tcW w:type="dxa" w:w="2400"/>
            <w:vAlign w:val="center"/>
          </w:tcPr>
          <w:p>
            <w:r>
              <w:rPr>
                <w:b w:val="false"/>
                <w:bCs w:val="false"/>
              </w:rPr>
              <w:t xml:space="preserve">₹8,15,750</w:t>
            </w:r>
          </w:p>
        </w:tc>
      </w:tr>
      <w:tr>
        <w:tc>
          <w:tcPr>
            <w:tcW w:type="dxa" w:w="3560"/>
            <w:vAlign w:val="center"/>
          </w:tcPr>
          <w:p>
            <w:r>
              <w:rPr>
                <w:b w:val="false"/>
                <w:bCs w:val="false"/>
              </w:rPr>
              <w:t xml:space="preserve">Risers &amp; equipment earthing connections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₹9,53,800</w:t>
            </w:r>
          </w:p>
        </w:tc>
        <w:tc>
          <w:tcPr>
            <w:tcW w:type="dxa" w:w="2400"/>
            <w:vAlign w:val="center"/>
          </w:tcPr>
          <w:p>
            <w:r>
              <w:rPr>
                <w:b w:val="false"/>
                <w:bCs w:val="false"/>
              </w:rPr>
              <w:t xml:space="preserve">₹9,53,800</w:t>
            </w:r>
          </w:p>
        </w:tc>
      </w:tr>
      <w:tr>
        <w:tc>
          <w:tcPr>
            <w:tcW w:type="dxa" w:w="3560"/>
            <w:vAlign w:val="center"/>
          </w:tcPr>
          <w:p>
            <w:r>
              <w:rPr>
                <w:b w:val="false"/>
                <w:bCs w:val="false"/>
              </w:rPr>
              <w:t xml:space="preserve">Illumination system - switchyard (flood lights + poles)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₹22,08,800</w:t>
            </w:r>
          </w:p>
        </w:tc>
        <w:tc>
          <w:tcPr>
            <w:tcW w:type="dxa" w:w="2400"/>
            <w:vAlign w:val="center"/>
          </w:tcPr>
          <w:p>
            <w:r>
              <w:rPr>
                <w:b w:val="false"/>
                <w:bCs w:val="false"/>
              </w:rPr>
              <w:t xml:space="preserve">₹22,08,800</w:t>
            </w:r>
          </w:p>
        </w:tc>
      </w:tr>
      <w:tr>
        <w:tc>
          <w:tcPr>
            <w:tcW w:type="dxa" w:w="3560"/>
            <w:vAlign w:val="center"/>
          </w:tcPr>
          <w:p>
            <w:r>
              <w:rPr>
                <w:b w:val="false"/>
                <w:bCs w:val="false"/>
              </w:rPr>
              <w:t xml:space="preserve">DG Set - permanent standby, 62.5 kVA</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₹18,57,400</w:t>
            </w:r>
          </w:p>
        </w:tc>
        <w:tc>
          <w:tcPr>
            <w:tcW w:type="dxa" w:w="2400"/>
            <w:vAlign w:val="center"/>
          </w:tcPr>
          <w:p>
            <w:r>
              <w:rPr>
                <w:b w:val="false"/>
                <w:bCs w:val="false"/>
              </w:rPr>
              <w:t xml:space="preserve">₹18,57,400</w:t>
            </w:r>
          </w:p>
        </w:tc>
      </w:tr>
      <w:tr>
        <w:tc>
          <w:tcPr>
            <w:tcW w:type="dxa" w:w="3560"/>
            <w:vAlign w:val="center"/>
          </w:tcPr>
          <w:p>
            <w:r>
              <w:rPr>
                <w:b w:val="false"/>
                <w:bCs w:val="false"/>
              </w:rPr>
              <w:t xml:space="preserve">Fire alarm &amp; detection system -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₹14,55,800</w:t>
            </w:r>
          </w:p>
        </w:tc>
        <w:tc>
          <w:tcPr>
            <w:tcW w:type="dxa" w:w="2400"/>
            <w:vAlign w:val="center"/>
          </w:tcPr>
          <w:p>
            <w:r>
              <w:rPr>
                <w:b w:val="false"/>
                <w:bCs w:val="false"/>
              </w:rPr>
              <w:t xml:space="preserve">₹14,55,800</w:t>
            </w:r>
          </w:p>
        </w:tc>
      </w:tr>
      <w:tr>
        <w:tc>
          <w:tcPr>
            <w:tcW w:type="dxa" w:w="3560"/>
            <w:vAlign w:val="center"/>
          </w:tcPr>
          <w:p>
            <w:r>
              <w:rPr>
                <w:b w:val="false"/>
                <w:bCs w:val="false"/>
              </w:rPr>
              <w:t xml:space="preserve">HVAC system for control room / relay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₹19,57,800</w:t>
            </w:r>
          </w:p>
        </w:tc>
        <w:tc>
          <w:tcPr>
            <w:tcW w:type="dxa" w:w="2400"/>
            <w:vAlign w:val="center"/>
          </w:tcPr>
          <w:p>
            <w:r>
              <w:rPr>
                <w:b w:val="false"/>
                <w:bCs w:val="false"/>
              </w:rPr>
              <w:t xml:space="preserve">₹19,57,800</w:t>
            </w:r>
          </w:p>
        </w:tc>
      </w:tr>
      <w:tr>
        <w:tc>
          <w:tcPr>
            <w:tcW w:type="dxa" w:w="3560"/>
            <w:vAlign w:val="center"/>
          </w:tcPr>
          <w:p>
            <w:r>
              <w:rPr>
                <w:b w:val="false"/>
                <w:bCs w:val="false"/>
              </w:rPr>
              <w:t xml:space="preserve">CCTV surveillance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₹12,55,000</w:t>
            </w:r>
          </w:p>
        </w:tc>
        <w:tc>
          <w:tcPr>
            <w:tcW w:type="dxa" w:w="2400"/>
            <w:vAlign w:val="center"/>
          </w:tcPr>
          <w:p>
            <w:r>
              <w:rPr>
                <w:b w:val="false"/>
                <w:bCs w:val="false"/>
              </w:rPr>
              <w:t xml:space="preserve">₹12,55,000</w:t>
            </w:r>
          </w:p>
        </w:tc>
      </w:tr>
      <w:tr>
        <w:tc>
          <w:tcPr>
            <w:tcW w:type="dxa" w:w="3560"/>
            <w:vAlign w:val="center"/>
          </w:tcPr>
          <w:p>
            <w:r>
              <w:rPr>
                <w:b w:val="false"/>
                <w:bCs w:val="false"/>
              </w:rPr>
              <w:t xml:space="preserve">Type testing charges (as applicable, sample basis)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₹18,57,400</w:t>
            </w:r>
          </w:p>
        </w:tc>
        <w:tc>
          <w:tcPr>
            <w:tcW w:type="dxa" w:w="2400"/>
            <w:vAlign w:val="center"/>
          </w:tcPr>
          <w:p>
            <w:r>
              <w:rPr>
                <w:b w:val="false"/>
                <w:bCs w:val="false"/>
              </w:rPr>
              <w:t xml:space="preserve">₹18,57,400</w:t>
            </w:r>
          </w:p>
        </w:tc>
      </w:tr>
      <w:tr>
        <w:tc>
          <w:tcPr>
            <w:tcW w:type="dxa" w:w="3560"/>
            <w:vAlign w:val="center"/>
          </w:tcPr>
          <w:p>
            <w:r>
              <w:rPr>
                <w:b w:val="false"/>
                <w:bCs w:val="false"/>
              </w:rPr>
              <w:t xml:space="preserve">Routine testing charges - all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₹12,55,000</w:t>
            </w:r>
          </w:p>
        </w:tc>
        <w:tc>
          <w:tcPr>
            <w:tcW w:type="dxa" w:w="2400"/>
            <w:vAlign w:val="center"/>
          </w:tcPr>
          <w:p>
            <w:r>
              <w:rPr>
                <w:b w:val="false"/>
                <w:bCs w:val="false"/>
              </w:rPr>
              <w:t xml:space="preserve">₹12,55,000</w:t>
            </w:r>
          </w:p>
        </w:tc>
      </w:tr>
      <w:tr>
        <w:tc>
          <w:tcPr>
            <w:tcW w:type="dxa" w:w="3560"/>
            <w:vAlign w:val="center"/>
          </w:tcPr>
          <w:p>
            <w:r>
              <w:rPr>
                <w:b w:val="false"/>
                <w:bCs w:val="false"/>
              </w:rPr>
              <w:t xml:space="preserve">Third-party inspection (TPI) charges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₹9,53,800</w:t>
            </w:r>
          </w:p>
        </w:tc>
        <w:tc>
          <w:tcPr>
            <w:tcW w:type="dxa" w:w="2400"/>
            <w:vAlign w:val="center"/>
          </w:tcPr>
          <w:p>
            <w:r>
              <w:rPr>
                <w:b w:val="false"/>
                <w:bCs w:val="false"/>
              </w:rPr>
              <w:t xml:space="preserve">₹9,53,800</w:t>
            </w:r>
          </w:p>
        </w:tc>
      </w:tr>
      <w:tr>
        <w:tc>
          <w:tcPr>
            <w:tcW w:type="dxa" w:w="3560"/>
            <w:vAlign w:val="center"/>
          </w:tcPr>
          <w:p>
            <w:r>
              <w:rPr>
                <w:b w:val="false"/>
                <w:bCs w:val="false"/>
              </w:rPr>
              <w:t xml:space="preserve">Pre-commissioning checks &amp; test kits mobilization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₹14,55,800</w:t>
            </w:r>
          </w:p>
        </w:tc>
        <w:tc>
          <w:tcPr>
            <w:tcW w:type="dxa" w:w="2400"/>
            <w:vAlign w:val="center"/>
          </w:tcPr>
          <w:p>
            <w:r>
              <w:rPr>
                <w:b w:val="false"/>
                <w:bCs w:val="false"/>
              </w:rPr>
              <w:t xml:space="preserve">₹14,55,800</w:t>
            </w:r>
          </w:p>
        </w:tc>
      </w:tr>
      <w:tr>
        <w:tc>
          <w:tcPr>
            <w:tcW w:type="dxa" w:w="3560"/>
            <w:vAlign w:val="center"/>
          </w:tcPr>
          <w:p>
            <w:r>
              <w:rPr>
                <w:b w:val="false"/>
                <w:bCs w:val="false"/>
              </w:rPr>
              <w:t xml:space="preserve">Commissioning assistance &amp; grid synchronization support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₹18,57,400</w:t>
            </w:r>
          </w:p>
        </w:tc>
        <w:tc>
          <w:tcPr>
            <w:tcW w:type="dxa" w:w="2400"/>
            <w:vAlign w:val="center"/>
          </w:tcPr>
          <w:p>
            <w:r>
              <w:rPr>
                <w:b w:val="false"/>
                <w:bCs w:val="false"/>
              </w:rPr>
              <w:t xml:space="preserve">₹18,57,400</w:t>
            </w:r>
          </w:p>
        </w:tc>
      </w:tr>
      <w:tr>
        <w:tc>
          <w:tcPr>
            <w:tcW w:type="dxa" w:w="3560"/>
            <w:vAlign w:val="center"/>
          </w:tcPr>
          <w:p>
            <w:r>
              <w:rPr>
                <w:b w:val="false"/>
                <w:bCs w:val="false"/>
              </w:rPr>
              <w:t xml:space="preserve">As-built drawings &amp; O&amp;M manual documentation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₹6,52,600</w:t>
            </w:r>
          </w:p>
        </w:tc>
        <w:tc>
          <w:tcPr>
            <w:tcW w:type="dxa" w:w="2400"/>
            <w:vAlign w:val="center"/>
          </w:tcPr>
          <w:p>
            <w:r>
              <w:rPr>
                <w:b w:val="false"/>
                <w:bCs w:val="false"/>
              </w:rPr>
              <w:t xml:space="preserve">₹6,52,600</w:t>
            </w:r>
          </w:p>
        </w:tc>
      </w:tr>
      <w:tr>
        <w:tc>
          <w:tcPr>
            <w:tcW w:type="dxa" w:w="3560"/>
            <w:vAlign w:val="center"/>
          </w:tcPr>
          <w:p>
            <w:r>
              <w:rPr>
                <w:b w:val="false"/>
                <w:bCs w:val="false"/>
              </w:rPr>
              <w:t xml:space="preserve">Training of GSETCL O&amp;M personnel (2 weeks, on-site)</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₹4,51,800</w:t>
            </w:r>
          </w:p>
        </w:tc>
        <w:tc>
          <w:tcPr>
            <w:tcW w:type="dxa" w:w="2400"/>
            <w:vAlign w:val="center"/>
          </w:tcPr>
          <w:p>
            <w:r>
              <w:rPr>
                <w:b w:val="false"/>
                <w:bCs w:val="false"/>
              </w:rPr>
              <w:t xml:space="preserve">₹4,51,800</w:t>
            </w:r>
          </w:p>
        </w:tc>
      </w:tr>
      <w:tr>
        <w:tc>
          <w:tcPr>
            <w:tcW w:type="dxa" w:w="3560"/>
            <w:vAlign w:val="center"/>
          </w:tcPr>
          <w:p>
            <w:r>
              <w:rPr>
                <w:b w:val="false"/>
                <w:bCs w:val="false"/>
              </w:rPr>
              <w:t xml:space="preserve">Mandatory spares (2-year DLP support) - Section 15 list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₹48,69,400</w:t>
            </w:r>
          </w:p>
        </w:tc>
        <w:tc>
          <w:tcPr>
            <w:tcW w:type="dxa" w:w="2400"/>
            <w:vAlign w:val="center"/>
          </w:tcPr>
          <w:p>
            <w:r>
              <w:rPr>
                <w:b w:val="false"/>
                <w:bCs w:val="false"/>
              </w:rPr>
              <w:t xml:space="preserve">₹48,69,400</w:t>
            </w:r>
          </w:p>
        </w:tc>
      </w:tr>
      <w:tr>
        <w:tc>
          <w:tcPr>
            <w:tcW w:type="dxa" w:w="3560"/>
            <w:vAlign w:val="center"/>
          </w:tcPr>
          <w:p>
            <w:r>
              <w:rPr>
                <w:b w:val="false"/>
                <w:bCs w:val="false"/>
              </w:rPr>
              <w:t xml:space="preserve">Special tools &amp; tackles for O&amp;M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₹8,53,400</w:t>
            </w:r>
          </w:p>
        </w:tc>
        <w:tc>
          <w:tcPr>
            <w:tcW w:type="dxa" w:w="2400"/>
            <w:vAlign w:val="center"/>
          </w:tcPr>
          <w:p>
            <w:r>
              <w:rPr>
                <w:b w:val="false"/>
                <w:bCs w:val="false"/>
              </w:rPr>
              <w:t xml:space="preserve">₹8,53,400</w:t>
            </w:r>
          </w:p>
        </w:tc>
      </w:tr>
      <w:tr>
        <w:tc>
          <w:tcPr>
            <w:tcW w:type="dxa" w:w="3560"/>
            <w:vAlign w:val="center"/>
          </w:tcPr>
          <w:p>
            <w:r>
              <w:rPr>
                <w:b w:val="false"/>
                <w:bCs w:val="false"/>
              </w:rPr>
              <w:t xml:space="preserve">Insurance (CAR + Third Party Liability) for full duration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₹24,59,800</w:t>
            </w:r>
          </w:p>
        </w:tc>
        <w:tc>
          <w:tcPr>
            <w:tcW w:type="dxa" w:w="2400"/>
            <w:vAlign w:val="center"/>
          </w:tcPr>
          <w:p>
            <w:r>
              <w:rPr>
                <w:b w:val="false"/>
                <w:bCs w:val="false"/>
              </w:rPr>
              <w:t xml:space="preserve">₹24,59,800</w:t>
            </w:r>
          </w:p>
        </w:tc>
      </w:tr>
      <w:tr>
        <w:tc>
          <w:tcPr>
            <w:tcW w:type="dxa" w:w="3560"/>
            <w:vAlign w:val="center"/>
          </w:tcPr>
          <w:p>
            <w:r>
              <w:rPr>
                <w:b w:val="false"/>
                <w:bCs w:val="false"/>
              </w:rPr>
              <w:t xml:space="preserve">Mobilization &amp; demobilization of construction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₹16,56,600</w:t>
            </w:r>
          </w:p>
        </w:tc>
        <w:tc>
          <w:tcPr>
            <w:tcW w:type="dxa" w:w="2400"/>
            <w:vAlign w:val="center"/>
          </w:tcPr>
          <w:p>
            <w:r>
              <w:rPr>
                <w:b w:val="false"/>
                <w:bCs w:val="false"/>
              </w:rPr>
              <w:t xml:space="preserve">₹16,56,600</w:t>
            </w:r>
          </w:p>
        </w:tc>
      </w:tr>
    </w:tbl>
    <w:p>
      <w:pPr>
        <w:spacing w:after="160" w:line="300"/>
      </w:pPr>
      <w:r>
        <w:rPr>
          <w:b/>
          <w:bCs/>
          <w:sz w:val="22"/>
          <w:szCs w:val="22"/>
        </w:rPr>
        <w:t xml:space="preserve">Final Total Base Price (Stage 2): ₹30,70,26,410   |   GST @ 18%: ₹5,52,64,754   |   Final Total Bid Value (Stage 2): ₹36,22,91,164</w:t>
      </w:r>
    </w:p>
    <w:p>
      <w:pPr>
        <w:pStyle w:val="Heading1"/>
        <w:spacing w:after="150" w:before="300"/>
      </w:pPr>
      <w:r>
        <w:t xml:space="preserve">22. Payment Terms Compliance Statement</w:t>
      </w:r>
    </w:p>
    <w:p>
      <w:pPr>
        <w:spacing w:after="160" w:line="300"/>
      </w:pPr>
      <w:r>
        <w:rPr>
          <w:sz w:val="22"/>
          <w:szCs w:val="22"/>
        </w:rPr>
        <w:t xml:space="preserve">Voltamp Grid Engineers Pvt. Ltd. confirms acceptance of the Milestone Payment Schedule set out in Section 6 of the BASE_DOC, with payments released against each milestone certified by GSETCL's Engineer-in-Charge, subject to submission of corresponding invoices, test certificates, and (where applicable) statutory compliance documents (EPF/ESI challans for site labour). No mobilization advance beyond 10% of Contract Value against an equivalent Bank Guarantee is sought.</w:t>
      </w:r>
    </w:p>
    <w:p>
      <w:pPr>
        <w:pStyle w:val="Heading1"/>
        <w:spacing w:after="150" w:before="300"/>
      </w:pPr>
      <w:r>
        <w:t xml:space="preserve">23. List of Annexures</w:t>
      </w:r>
    </w:p>
    <w:p>
      <w:pPr>
        <w:pStyle w:val="ListParagraph"/>
        <w:numPr>
          <w:ilvl w:val="0"/>
          <w:numId w:val="2"/>
        </w:numPr>
        <w:spacing w:after="60"/>
      </w:pPr>
      <w:r>
        <w:t xml:space="preserve">Annexure-A: Bid Submission Form (signed)</w:t>
      </w:r>
    </w:p>
    <w:p>
      <w:pPr>
        <w:pStyle w:val="ListParagraph"/>
        <w:numPr>
          <w:ilvl w:val="0"/>
          <w:numId w:val="2"/>
        </w:numPr>
        <w:spacing w:after="60"/>
      </w:pPr>
      <w:r>
        <w:t xml:space="preserve">Annexure-B: EMD Instrument (Bank Guarantee)</w:t>
      </w:r>
    </w:p>
    <w:p>
      <w:pPr>
        <w:pStyle w:val="ListParagraph"/>
        <w:numPr>
          <w:ilvl w:val="0"/>
          <w:numId w:val="2"/>
        </w:numPr>
        <w:spacing w:after="60"/>
      </w:pPr>
      <w:r>
        <w:t xml:space="preserve">Annexure-C: Project Completion Certificates &amp; Client Reference Letters</w:t>
      </w:r>
    </w:p>
    <w:p>
      <w:pPr>
        <w:pStyle w:val="ListParagraph"/>
        <w:numPr>
          <w:ilvl w:val="0"/>
          <w:numId w:val="2"/>
        </w:numPr>
        <w:spacing w:after="60"/>
      </w:pPr>
      <w:r>
        <w:t xml:space="preserve">Annexure-D: Protection Coordination Study &amp; Relay Setting Calculations (preliminary)</w:t>
      </w:r>
    </w:p>
    <w:p>
      <w:pPr>
        <w:pStyle w:val="ListParagraph"/>
        <w:numPr>
          <w:ilvl w:val="0"/>
          <w:numId w:val="2"/>
        </w:numPr>
        <w:spacing w:after="60"/>
      </w:pPr>
      <w:r>
        <w:t xml:space="preserve">Annexure-E: OEM Authorization Letters &amp; Approved Vendor List Cross-Reference</w:t>
      </w:r>
    </w:p>
    <w:p>
      <w:pPr>
        <w:pStyle w:val="ListParagraph"/>
        <w:numPr>
          <w:ilvl w:val="0"/>
          <w:numId w:val="2"/>
        </w:numPr>
        <w:spacing w:after="60"/>
      </w:pPr>
      <w:r>
        <w:t xml:space="preserve">Annexure-F: Audited Financial Statements (FY 2022-23 to 2024-25) &amp; CA Certificate</w:t>
      </w:r>
    </w:p>
    <w:p>
      <w:pPr>
        <w:pStyle w:val="ListParagraph"/>
        <w:numPr>
          <w:ilvl w:val="0"/>
          <w:numId w:val="2"/>
        </w:numPr>
        <w:spacing w:after="60"/>
      </w:pPr>
      <w:r>
        <w:t xml:space="preserve">Annexure-G: Level-3 Project Schedule (Bar Chart)</w:t>
      </w:r>
    </w:p>
    <w:p>
      <w:pPr>
        <w:pStyle w:val="ListParagraph"/>
        <w:numPr>
          <w:ilvl w:val="0"/>
          <w:numId w:val="2"/>
        </w:numPr>
        <w:spacing w:after="60"/>
      </w:pPr>
      <w:r>
        <w:t xml:space="preserve">Annexure-H: ISO 9001/14001/45001 Certificates</w:t>
      </w:r>
    </w:p>
    <w:p>
      <w:pPr>
        <w:pStyle w:val="ListParagraph"/>
        <w:numPr>
          <w:ilvl w:val="0"/>
          <w:numId w:val="2"/>
        </w:numPr>
        <w:spacing w:after="60"/>
      </w:pPr>
      <w:r>
        <w:t xml:space="preserve">Annexure-I: Electrical Contractor License</w:t>
      </w:r>
    </w:p>
    <w:p>
      <w:pPr>
        <w:pStyle w:val="ListParagraph"/>
        <w:numPr>
          <w:ilvl w:val="0"/>
          <w:numId w:val="2"/>
        </w:numPr>
        <w:spacing w:after="60"/>
      </w:pPr>
      <w:r>
        <w:t xml:space="preserve">Annexure-J: Power of Attorney</w:t>
      </w:r>
    </w:p>
    <w:p>
      <w:pPr>
        <w:pStyle w:val="ListParagraph"/>
        <w:numPr>
          <w:ilvl w:val="0"/>
          <w:numId w:val="2"/>
        </w:numPr>
        <w:spacing w:after="60"/>
      </w:pPr>
      <w:r>
        <w:t xml:space="preserve">Annexure-K: Blacklisting Declaration (Notarized)</w:t>
      </w:r>
    </w:p>
    <w:p>
      <w:pPr>
        <w:pStyle w:val="ListParagraph"/>
        <w:numPr>
          <w:ilvl w:val="0"/>
          <w:numId w:val="2"/>
        </w:numPr>
        <w:spacing w:after="60"/>
      </w:pPr>
      <w:r>
        <w:t xml:space="preserve">Annexure-L: General Arrangement (GA) Drawing - Preliminary</w:t>
      </w:r>
    </w:p>
    <w:p>
      <w:pPr>
        <w:pStyle w:val="ListParagraph"/>
        <w:numPr>
          <w:ilvl w:val="0"/>
          <w:numId w:val="2"/>
        </w:numPr>
        <w:spacing w:after="60"/>
      </w:pPr>
      <w:r>
        <w:t xml:space="preserve">Annexure-M: Single Line Diagram (SLD) - Preliminary</w:t>
      </w:r>
    </w:p>
    <w:p>
      <w:pPr>
        <w:pStyle w:val="ListParagraph"/>
        <w:numPr>
          <w:ilvl w:val="0"/>
          <w:numId w:val="2"/>
        </w:numPr>
        <w:spacing w:after="60"/>
      </w:pPr>
      <w:r>
        <w:t xml:space="preserve">Annexure-N: Equipment Datasheets (OEM catalogues)</w:t>
      </w:r>
    </w:p>
    <w:p>
      <w:pPr>
        <w:pStyle w:val="Heading1"/>
        <w:spacing w:after="150" w:before="300"/>
      </w:pPr>
      <w:r>
        <w:t xml:space="preserve">24. Compliance Undertaking</w:t>
      </w:r>
    </w:p>
    <w:p>
      <w:pPr>
        <w:spacing w:after="160" w:line="300"/>
      </w:pPr>
      <w:r>
        <w:rPr>
          <w:sz w:val="22"/>
          <w:szCs w:val="22"/>
        </w:rPr>
        <w:t xml:space="preserve">We, Voltamp Grid Engineers Pvt. Ltd., hereby undertake that the information furnished in this bid is true and correct to the best of our knowledge, and that we accept the General Terms &amp; Conditions of Tender GSETCL/SS-MORBI/2026/EPC-021 in full, except for the deviations explicitly listed in Section 18 above. We understand that any misrepresentation discovered at any stage may result in disqualification of this bid and forfeiture of EMD/PBG, as applicable.</w:t>
      </w:r>
    </w:p>
    <w:p>
      <w:pPr>
        <w:pStyle w:val="Heading1"/>
        <w:spacing w:after="150" w:before="300"/>
      </w:pPr>
      <w:r>
        <w:t xml:space="preserve">25. Evaluation Committee Remarks</w:t>
      </w:r>
    </w:p>
    <w:p>
      <w:pPr>
        <w:spacing w:after="160" w:line="300"/>
      </w:pPr>
      <w:r>
        <w:rPr>
          <w:sz w:val="22"/>
          <w:szCs w:val="22"/>
        </w:rPr>
        <w:t xml:space="preserve">Fully compliant bidder with strong, directly relevant experience portfolio (9 qualifying 132kV+ projects including 2 of 220kV class), all equipment sourced from GSETCL-approved OEMs, and only one minor, favorable deviation. Competitively priced and technically the most balanced offer.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2026-09-03T06:57:18.992Z</dcterms:created>
  <dcterms:modified xsi:type="dcterms:W3CDTF">2026-09-03T06:57:18.993Z</dcterms:modified>
</cp:coreProperties>
</file>

<file path=docProps/custom.xml><?xml version="1.0" encoding="utf-8"?>
<Properties xmlns="http://schemas.openxmlformats.org/officeDocument/2006/custom-properties" xmlns:vt="http://schemas.openxmlformats.org/officeDocument/2006/docPropsVTypes"/>
</file>