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GreenVolt Power Systems Ltd.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CIN: U74999GJ2015PLC082456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BID RESPONSE
for
Tender Ref. GSPCL/SOLAR/2026/EPC-014
Design, Supply, Installation, Testing &amp; Commissioning of 5 MW Grid-Connected Solar PV Power Plant with 5-Year O&amp;M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Bidder Reference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RESPONSE_DOC_S2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Company Name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GreenVolt Power Systems Ltd.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Date of Submission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10-Mar-2026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Overall Status (as of Evaluation)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DISQUALIFIED AT TECHNICAL EVALUATION (also failed Eligibility Screening)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Cover Letter &amp; Understanding of Scope</w:t>
      </w:r>
    </w:p>
    <w:p>
      <w:pPr>
        <w:spacing w:after="120"/>
      </w:pPr>
      <w:r>
        <w:t xml:space="preserve">GreenVolt Power Systems Ltd. confirms having read and understood the complete Scope of Work, Technical Requirements, Commercial Requirements, and Terms &amp; Conditions set out in the Tender Document GSPCL/SOLAR/2026/EPC-014, and hereby submits its offer for the Design, Supply, Installation, Testing &amp; Commissioning of the 5 MW Grid-Connected Solar PV Power Plant at Village Bhachau, Kutch District, along with 5-Year Comprehensive O&amp;M, on the terms set out herein.</w:t>
      </w:r>
    </w:p>
    <w:p>
      <w:pPr>
        <w:pStyle w:val="Heading1"/>
        <w:spacing w:after="150" w:before="300"/>
      </w:pPr>
      <w:r>
        <w:t xml:space="preserve">2. Eligibility Compliance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61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Submission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EC-1: Average Annual Turnover (last 3 FY)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₹7.8 Cr / ₹9.1 Cr / ₹10.4 Cr  |  Average: ₹9.10 Cr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EC-2: Relevant Experience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2 completed solar EPC projects: 1.8 MW (Ahmedabad, 2022), 2.1 MW (Mehsana, 2023). Bidder claims support of parent company GreenVolt Global Ltd. (unregistered JV, no notarized agreement submitted).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EC-4: Quality Certifications (ISO)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ISO 9001:2015 (valid to 2026) submitted. ISO 45001:2018 certificate submitted was found EXPIRED (expiry 30-Sep-2025). ISO 14001:2015 not submitted.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EC-7: EMD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₹75,00,000 Bank Guarantee, Axis Bank, valid 190 days - CONFORMS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Overall Eligibility Determination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NON-COMPLIANT - Average turnover ₹9.10 Cr is below the mandatory ₹15 Cr threshold (EC-1 failed); ISO 45001 expired and ISO 14001 missing (EC-4 failed)</w:t>
            </w:r>
          </w:p>
        </w:tc>
      </w:tr>
    </w:tbl>
    <w:p>
      <w:pPr>
        <w:pStyle w:val="Heading1"/>
        <w:spacing w:after="150" w:before="300"/>
      </w:pPr>
      <w:r>
        <w:t xml:space="preserve">3. Technical Evaluation Summary</w:t>
      </w:r>
    </w:p>
    <w:p>
      <w:pPr>
        <w:spacing w:after="120"/>
      </w:pPr>
      <w:r>
        <w:t xml:space="preserve">Technical Score Awarded by Evaluation Committee: 58 / 100 (Qualifying threshold: 60/100)</w:t>
      </w:r>
    </w:p>
    <w:p>
      <w:pPr>
        <w:spacing w:after="120"/>
      </w:pPr>
      <w:r>
        <w:t xml:space="preserve">Score computed for record purposes only; falls below the 60-mark qualifying threshold. Weak project experience score and non-compliant certification score contributed to the shortfall.</w:t>
      </w:r>
    </w:p>
    <w:p>
      <w:pPr>
        <w:pStyle w:val="Heading1"/>
        <w:spacing w:after="150" w:before="300"/>
      </w:pPr>
      <w:r>
        <w:t xml:space="preserve">4. Deviations from Tender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Clause / Requirement</w:t>
            </w:r>
          </w:p>
        </w:tc>
        <w:tc>
          <w:tcPr>
            <w:tcW w:type="dxa" w:w="38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Deviation Stated</w:t>
            </w:r>
          </w:p>
        </w:tc>
        <w:tc>
          <w:tcPr>
            <w:tcW w:type="dxa" w:w="2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Evaluation Committee Assessment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Eligibility - Turnover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Quoted average turnover ₹9.10 Cr against required ₹15 Cr</w:t>
            </w:r>
          </w:p>
        </w:tc>
        <w:tc>
          <w:tcPr>
            <w:tcW w:type="dxa" w:w="2960"/>
            <w:vAlign w:val="center"/>
          </w:tcPr>
          <w:p>
            <w:r>
              <w:rPr>
                <w:b w:val="false"/>
                <w:bCs w:val="false"/>
              </w:rPr>
              <w:t xml:space="preserve">Major - Disqualifying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Eligibility - ISO 45001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Expired certificate submitted</w:t>
            </w:r>
          </w:p>
        </w:tc>
        <w:tc>
          <w:tcPr>
            <w:tcW w:type="dxa" w:w="2960"/>
            <w:vAlign w:val="center"/>
          </w:tcPr>
          <w:p>
            <w:r>
              <w:rPr>
                <w:b w:val="false"/>
                <w:bCs w:val="false"/>
              </w:rPr>
              <w:t xml:space="preserve">Major - Disqualifying</w:t>
            </w:r>
          </w:p>
        </w:tc>
      </w:tr>
    </w:tbl>
    <w:p>
      <w:pPr>
        <w:pStyle w:val="Heading1"/>
        <w:spacing w:after="150" w:before="300"/>
      </w:pPr>
      <w:r>
        <w:t xml:space="preserve">5. Clarifications Sought &amp; Bidder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tcW w:type="dxa" w:w="3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Clarification Sought by GSPCL</w:t>
            </w:r>
          </w:p>
        </w:tc>
        <w:tc>
          <w:tcPr>
            <w:tcW w:type="dxa" w:w="45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Response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CL-1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Requested to submit valid ISO 45001 and clarify JV/turnover support arrangement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No valid ISO 45001 provided within cure period; JV agreement not notarized/registered - clarification unsatisfactory</w:t>
            </w:r>
          </w:p>
        </w:tc>
      </w:tr>
    </w:tbl>
    <w:p>
      <w:pPr>
        <w:pStyle w:val="Heading1"/>
        <w:spacing w:after="150" w:before="300"/>
      </w:pPr>
      <w:r>
        <w:t xml:space="preserve">6. Stage-wise Bid Value</w:t>
      </w:r>
    </w:p>
    <w:p>
      <w:pPr>
        <w:pStyle w:val="Heading2"/>
        <w:spacing w:after="120" w:before="240"/>
      </w:pPr>
      <w:r>
        <w:t xml:space="preserve">Stage 1 - Initial Financial Bid (as submitted on 10-Mar-2026)</w:t>
      </w:r>
    </w:p>
    <w:p>
      <w:pPr>
        <w:spacing w:after="120"/>
      </w:pPr>
      <w:r>
        <w:t xml:space="preserve">Total Base Price: ₹16,55,00,000   |   (Financial Bid envelope not opened at this stage - see Section 4/5)</w:t>
      </w:r>
    </w:p>
    <w:p>
      <w:pPr>
        <w:pStyle w:val="Heading2"/>
        <w:spacing w:after="120" w:before="240"/>
      </w:pPr>
      <w:r>
        <w:t xml:space="preserve">Stage 2 - Final / Revised Bid Value (post clarification / negotiation, if any)</w:t>
      </w:r>
    </w:p>
    <w:p>
      <w:pPr>
        <w:spacing w:after="120"/>
      </w:pPr>
      <w:r>
        <w:t xml:space="preserve">Financial Bid NOT opened as bidder failed both Eligibility Screening and Technical Evaluation minimum qualifying score.</w:t>
      </w:r>
    </w:p>
    <w:p>
      <w:pPr>
        <w:spacing w:after="120"/>
      </w:pPr>
      <w:r>
        <w:t xml:space="preserve">Not applicable - bid was not carried forward to financial evaluation.</w:t>
      </w:r>
    </w:p>
    <w:p>
      <w:pPr>
        <w:pStyle w:val="Heading1"/>
        <w:spacing w:after="150" w:before="300"/>
      </w:pPr>
      <w:r>
        <w:t xml:space="preserve">7. Remarks / Evaluation Committee Notes</w:t>
      </w:r>
    </w:p>
    <w:p>
      <w:pPr>
        <w:spacing w:after="120"/>
      </w:pPr>
      <w:r>
        <w:t xml:space="preserve">Bid rejected. Quoted price of ₹16,55,00,000 (base) was the lowest indicative figure received but bid is non-responsive on eligibility and technical qualification grounds; not eligible for financial comparison.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2026-09-03T06:44:13.760Z</dcterms:created>
  <dcterms:modified xsi:type="dcterms:W3CDTF">2026-09-03T06:44:13.760Z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