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Apex Solar Constructions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CIN: U45201GJ2016PTC091344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BID RESPONSE
for
Tender Ref. GSPCL/SOLAR/2026/EPC-014
Design, Supply, Installation, Testing &amp; Commissioning of 5 MW Grid-Connected Solar PV Power Plant with 5-Year O&amp;M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Bidder Reference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RESPONSE_DOC_S5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Company Name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Apex Solar Constructions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Date of Submission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10-Mar-2026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Overall Status (as of Evaluation)</w:t>
            </w:r>
          </w:p>
        </w:tc>
        <w:tc>
          <w:tcPr>
            <w:tcW w:type="dxa" w:w="6360"/>
            <w:vAlign w:val="center"/>
          </w:tcPr>
          <w:p>
            <w:r>
              <w:rPr>
                <w:b w:val="false"/>
                <w:bCs w:val="false"/>
              </w:rPr>
              <w:t xml:space="preserve">DISQUALIFIED AT ELIGIBILITY SCREENING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Cover Letter &amp; Understanding of Scope</w:t>
      </w:r>
    </w:p>
    <w:p>
      <w:pPr>
        <w:spacing w:after="120"/>
      </w:pPr>
      <w:r>
        <w:t xml:space="preserve">Apex Solar Constructions confirms having read and understood the complete Scope of Work, Technical Requirements, Commercial Requirements, and Terms &amp; Conditions set out in the Tender Document GSPCL/SOLAR/2026/EPC-014, and hereby submits its offer for the Design, Supply, Installation, Testing &amp; Commissioning of the 5 MW Grid-Connected Solar PV Power Plant at Village Bhachau, Kutch District, along with 5-Year Comprehensive O&amp;M, on the terms set out herein.</w:t>
      </w:r>
    </w:p>
    <w:p>
      <w:pPr>
        <w:pStyle w:val="Heading1"/>
        <w:spacing w:after="150" w:before="300"/>
      </w:pPr>
      <w:r>
        <w:t xml:space="preserve">2. Eligibility Compliance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61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Bidder Submission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EC-1: Average Annual Turnover (last 3 FY)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₹17.2 Cr / ₹18.5 Cr / ₹19.0 Cr  |  Average: ₹18.23 Cr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EC-2: Relevant Experience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2 completed solar EPC projects: 1.5 MW (Vadodara, 2022), 1.5 MW (Anand, 2023) - does NOT meet EC-2 (requires 3 projects of ≥2 MW each, OR 1 project of ≥5 MW); both projects below the 2 MW per-project threshold.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EC-4: Quality Certifications (ISO)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ISO 9001:2015, ISO 14001:2015, ISO 45001:2018 - all valid, all submitted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EC-7: EMD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₹75,00,000 Bank Guarantee, State Bank of India, valid 180 days - CONFORMS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</w:rPr>
              <w:t xml:space="preserve">Overall Eligibility Determination</w:t>
            </w:r>
          </w:p>
        </w:tc>
        <w:tc>
          <w:tcPr>
            <w:tcW w:type="dxa" w:w="6160"/>
            <w:vAlign w:val="center"/>
          </w:tcPr>
          <w:p>
            <w:r>
              <w:rPr>
                <w:b w:val="false"/>
                <w:bCs w:val="false"/>
              </w:rPr>
              <w:t xml:space="preserve">NON-COMPLIANT - Experience criterion (EC-2) not met; Blacklisting declaration (EC-6) not signed/notarized - submitted as unsigned draft</w:t>
            </w:r>
          </w:p>
        </w:tc>
      </w:tr>
    </w:tbl>
    <w:p>
      <w:pPr>
        <w:pStyle w:val="Heading1"/>
        <w:spacing w:after="150" w:before="300"/>
      </w:pPr>
      <w:r>
        <w:t xml:space="preserve">3. Technical Evaluation Summary</w:t>
      </w:r>
    </w:p>
    <w:p>
      <w:pPr>
        <w:spacing w:after="120"/>
      </w:pPr>
      <w:r>
        <w:t xml:space="preserve">Technical Score: NOT EVALUATED - bid did not proceed past Eligibility Screening.</w:t>
      </w:r>
    </w:p>
    <w:p>
      <w:pPr>
        <w:spacing w:after="120"/>
      </w:pPr>
      <w:r>
        <w:t xml:space="preserve">Not evaluated - bid rejected at Eligibility Screening stage (Stage 1), prior to technical scoring, per Section 5 of BASE_DOC.</w:t>
      </w:r>
    </w:p>
    <w:p>
      <w:pPr>
        <w:pStyle w:val="Heading1"/>
        <w:spacing w:after="150" w:before="300"/>
      </w:pPr>
      <w:r>
        <w:t xml:space="preserve">4. Deviations from Tender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Clause / Requirement</w:t>
            </w:r>
          </w:p>
        </w:tc>
        <w:tc>
          <w:tcPr>
            <w:tcW w:type="dxa" w:w="38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Deviation Stated</w:t>
            </w:r>
          </w:p>
        </w:tc>
        <w:tc>
          <w:tcPr>
            <w:tcW w:type="dxa" w:w="29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Evaluation Committee Assessment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Experience (EC-2)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Only 2 projects of 1.5 MW each submitted; per-project size and count both below threshold</w:t>
            </w:r>
          </w:p>
        </w:tc>
        <w:tc>
          <w:tcPr>
            <w:tcW w:type="dxa" w:w="2960"/>
            <w:vAlign w:val="center"/>
          </w:tcPr>
          <w:p>
            <w:r>
              <w:rPr>
                <w:b w:val="false"/>
                <w:bCs w:val="false"/>
              </w:rPr>
              <w:t xml:space="preserve">Major - Disqualifying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</w:rPr>
              <w:t xml:space="preserve">Blacklisting Declaration (EC-6)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Submitted as unsigned/un-notarized draft document</w:t>
            </w:r>
          </w:p>
        </w:tc>
        <w:tc>
          <w:tcPr>
            <w:tcW w:type="dxa" w:w="2960"/>
            <w:vAlign w:val="center"/>
          </w:tcPr>
          <w:p>
            <w:r>
              <w:rPr>
                <w:b w:val="false"/>
                <w:bCs w:val="false"/>
              </w:rPr>
              <w:t xml:space="preserve">Major - Disqualifying</w:t>
            </w:r>
          </w:p>
        </w:tc>
      </w:tr>
    </w:tbl>
    <w:p>
      <w:pPr>
        <w:pStyle w:val="Heading1"/>
        <w:spacing w:after="150" w:before="300"/>
      </w:pPr>
      <w:r>
        <w:t xml:space="preserve">5. Clarifications Sought &amp; Bidder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60"/>
        <w:gridCol w:w="4500"/>
      </w:tblGrid>
      <w:tr>
        <w:trPr>
          <w:tblHeader/>
        </w:trPr>
        <w:tc>
          <w:tcPr>
            <w:tcW w:type="dxa" w:w="9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  <w:tc>
          <w:tcPr>
            <w:tcW w:type="dxa" w:w="396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Clarification Sought by GSPCL</w:t>
            </w:r>
          </w:p>
        </w:tc>
        <w:tc>
          <w:tcPr>
            <w:tcW w:type="dxa" w:w="4500"/>
            <w:shd w:fill="1F4E79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Bidder Response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CL-1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false"/>
                <w:bCs w:val="false"/>
              </w:rPr>
              <w:t xml:space="preserve">Requested to submit notarized blacklisting declaration and any additional project completion certificates</w:t>
            </w:r>
          </w:p>
        </w:tc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</w:rPr>
              <w:t xml:space="preserve">Notarized declaration submitted after due date - not accepted as bid documents cannot be supplemented post-submission for eligibility purposes; experience shortfall not curable</w:t>
            </w:r>
          </w:p>
        </w:tc>
      </w:tr>
    </w:tbl>
    <w:p>
      <w:pPr>
        <w:pStyle w:val="Heading1"/>
        <w:spacing w:after="150" w:before="300"/>
      </w:pPr>
      <w:r>
        <w:t xml:space="preserve">6. Stage-wise Bid Value</w:t>
      </w:r>
    </w:p>
    <w:p>
      <w:pPr>
        <w:pStyle w:val="Heading2"/>
        <w:spacing w:after="120" w:before="240"/>
      </w:pPr>
      <w:r>
        <w:t xml:space="preserve">Stage 1 - Initial Financial Bid (as submitted on 10-Mar-2026)</w:t>
      </w:r>
    </w:p>
    <w:p>
      <w:pPr>
        <w:spacing w:after="120"/>
      </w:pPr>
      <w:r>
        <w:t xml:space="preserve">Total Base Price: ₹17,10,00,000   |   (Financial Bid envelope not opened at this stage - see Section 4/5)</w:t>
      </w:r>
    </w:p>
    <w:p>
      <w:pPr>
        <w:pStyle w:val="Heading2"/>
        <w:spacing w:after="120" w:before="240"/>
      </w:pPr>
      <w:r>
        <w:t xml:space="preserve">Stage 2 - Final / Revised Bid Value (post clarification / negotiation, if any)</w:t>
      </w:r>
    </w:p>
    <w:p>
      <w:pPr>
        <w:spacing w:after="120"/>
      </w:pPr>
      <w:r>
        <w:t xml:space="preserve">Financial Bid NOT opened. Bid rejected at eligibility screening; not carried forward to any subsequent stage.</w:t>
      </w:r>
    </w:p>
    <w:p>
      <w:pPr>
        <w:spacing w:after="120"/>
      </w:pPr>
      <w:r>
        <w:t xml:space="preserve">Not applicable - bid was not carried forward to financial evaluation.</w:t>
      </w:r>
    </w:p>
    <w:p>
      <w:pPr>
        <w:pStyle w:val="Heading1"/>
        <w:spacing w:after="150" w:before="300"/>
      </w:pPr>
      <w:r>
        <w:t xml:space="preserve">7. Remarks / Evaluation Committee Notes</w:t>
      </w:r>
    </w:p>
    <w:p>
      <w:pPr>
        <w:spacing w:after="120"/>
      </w:pPr>
      <w:r>
        <w:t xml:space="preserve">Bid rejected at the first stage itself. Indicative price of ₹17,10,00,000 (base) noted for record only; not considered in financial comparison.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2026-09-03T06:44:13.869Z</dcterms:created>
  <dcterms:modified xsi:type="dcterms:W3CDTF">2026-09-03T06:44:13.869Z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