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9" w:name="scenario-a"/>
    <w:p>
      <w:pPr>
        <w:pStyle w:val="Heading3"/>
      </w:pPr>
      <w:r>
        <w:t xml:space="preserve">Scenario A</w:t>
      </w:r>
    </w:p>
    <w:p>
      <w:pPr>
        <w:pStyle w:val="FirstParagraph"/>
      </w:pPr>
      <w:r>
        <w:rPr>
          <w:b/>
          <w:bCs/>
        </w:rPr>
        <w:t xml:space="preserve">Narrative type:</w:t>
      </w:r>
      <w:r>
        <w:t xml:space="preserve"> </w:t>
      </w:r>
      <w:r>
        <w:t xml:space="preserve">Reader-Driven</w:t>
      </w:r>
      <w:r>
        <w:br/>
      </w:r>
      <w:r>
        <w:rPr>
          <w:b/>
          <w:bCs/>
        </w:rPr>
        <w:t xml:space="preserve">Justification:</w:t>
      </w:r>
      <w:r>
        <w:t xml:space="preserve"> </w:t>
      </w:r>
      <w:r>
        <w:t xml:space="preserve">An interactive public tool demands that users freely explore budget data and uncover personal insights, a hallmark of reader-driven narratives.</w:t>
      </w:r>
    </w:p>
    <w:bookmarkEnd w:id="9"/>
    <w:bookmarkStart w:id="10" w:name="scenario-b"/>
    <w:p>
      <w:pPr>
        <w:pStyle w:val="Heading3"/>
      </w:pPr>
      <w:r>
        <w:t xml:space="preserve">Scenario B</w:t>
      </w:r>
    </w:p>
    <w:p>
      <w:pPr>
        <w:pStyle w:val="FirstParagraph"/>
      </w:pPr>
      <w:r>
        <w:rPr>
          <w:b/>
          <w:bCs/>
        </w:rPr>
        <w:t xml:space="preserve">Narrative type:</w:t>
      </w:r>
      <w:r>
        <w:t xml:space="preserve"> </w:t>
      </w:r>
      <w:r>
        <w:t xml:space="preserve">Author-Driven</w:t>
      </w:r>
      <w:r>
        <w:br/>
      </w:r>
      <w:r>
        <w:rPr>
          <w:b/>
          <w:bCs/>
        </w:rPr>
        <w:t xml:space="preserve">Justification:</w:t>
      </w:r>
      <w:r>
        <w:t xml:space="preserve"> </w:t>
      </w:r>
      <w:r>
        <w:t xml:space="preserve">A 10-minute investor pitch requires a tightly scripted, persuasive storyline that leads the audience to one clear conclusion—inherent strengths of an author-driven narrative.</w:t>
      </w:r>
    </w:p>
    <w:bookmarkEnd w:id="1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2025-10-09T10:02:14Z</dcterms:created>
  <dcterms:modified xsi:type="dcterms:W3CDTF">2025-10-09T10:02:14Z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