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2593D" w14:textId="77777777" w:rsidR="00F40681" w:rsidRPr="00913112" w:rsidRDefault="00F40681">
      <w:pPr>
        <w:spacing w:after="1500"/>
        <w:rPr>
          <w:sz w:val="24"/>
          <w:szCs w:val="24"/>
        </w:rPr>
      </w:pPr>
    </w:p>
    <w:p w14:paraId="16D646B7" w14:textId="77777777" w:rsidR="00F40681" w:rsidRPr="00913112" w:rsidRDefault="00000000">
      <w:pPr>
        <w:jc w:val="center"/>
        <w:rPr>
          <w:sz w:val="24"/>
          <w:szCs w:val="24"/>
        </w:rPr>
      </w:pPr>
      <w:r w:rsidRPr="00913112">
        <w:rPr>
          <w:b/>
          <w:bCs/>
          <w:color w:val="FF0000"/>
          <w:sz w:val="24"/>
          <w:szCs w:val="24"/>
        </w:rPr>
        <w:t>VEDANTU · PRODUCT MANAGEMENT INTERN ASSIGNMENT</w:t>
      </w:r>
    </w:p>
    <w:p w14:paraId="35638DE2" w14:textId="77777777" w:rsidR="00F40681" w:rsidRPr="00913112" w:rsidRDefault="00F40681">
      <w:pPr>
        <w:spacing w:after="180"/>
        <w:rPr>
          <w:sz w:val="24"/>
          <w:szCs w:val="24"/>
        </w:rPr>
      </w:pPr>
    </w:p>
    <w:p w14:paraId="4746E1CE" w14:textId="77777777" w:rsidR="00F40681" w:rsidRPr="00913112" w:rsidRDefault="00000000">
      <w:pPr>
        <w:jc w:val="center"/>
        <w:rPr>
          <w:sz w:val="24"/>
          <w:szCs w:val="24"/>
        </w:rPr>
      </w:pPr>
      <w:r w:rsidRPr="00913112">
        <w:rPr>
          <w:rFonts w:ascii="Cambria" w:eastAsia="Cambria" w:hAnsi="Cambria" w:cs="Cambria"/>
          <w:b/>
          <w:bCs/>
          <w:color w:val="0F0F0F"/>
          <w:sz w:val="24"/>
          <w:szCs w:val="24"/>
        </w:rPr>
        <w:t>Designing Trust</w:t>
      </w:r>
    </w:p>
    <w:p w14:paraId="0551795A" w14:textId="77777777" w:rsidR="00F40681" w:rsidRPr="00913112" w:rsidRDefault="00000000">
      <w:pPr>
        <w:spacing w:after="260"/>
        <w:jc w:val="center"/>
        <w:rPr>
          <w:sz w:val="24"/>
          <w:szCs w:val="24"/>
        </w:rPr>
      </w:pPr>
      <w:r w:rsidRPr="00913112">
        <w:rPr>
          <w:rFonts w:ascii="Cambria" w:eastAsia="Cambria" w:hAnsi="Cambria" w:cs="Cambria"/>
          <w:b/>
          <w:bCs/>
          <w:color w:val="0F0F0F"/>
          <w:sz w:val="24"/>
          <w:szCs w:val="24"/>
        </w:rPr>
        <w:t>A Unified Privacy &amp; Consent Hub for YouTube — Adults, Teens &amp; Children under India's DPDP Act, 2023</w:t>
      </w:r>
    </w:p>
    <w:p w14:paraId="21A9192F" w14:textId="77777777" w:rsidR="00F40681" w:rsidRPr="00913112" w:rsidRDefault="00000000">
      <w:pPr>
        <w:spacing w:after="900"/>
        <w:jc w:val="center"/>
        <w:rPr>
          <w:sz w:val="24"/>
          <w:szCs w:val="24"/>
        </w:rPr>
      </w:pPr>
      <w:r w:rsidRPr="00913112">
        <w:rPr>
          <w:i/>
          <w:iCs/>
          <w:color w:val="606060"/>
          <w:sz w:val="24"/>
          <w:szCs w:val="24"/>
        </w:rPr>
        <w:t>Product Case Study, Requirements &amp; System Design — aligned to the implemented clickable prototype</w:t>
      </w:r>
    </w:p>
    <w:p w14:paraId="6F37EF59" w14:textId="3282CFEA" w:rsidR="00F40681" w:rsidRPr="00913112" w:rsidRDefault="00000000">
      <w:pPr>
        <w:jc w:val="center"/>
        <w:rPr>
          <w:sz w:val="24"/>
          <w:szCs w:val="24"/>
        </w:rPr>
      </w:pPr>
      <w:r w:rsidRPr="00913112">
        <w:rPr>
          <w:b/>
          <w:bCs/>
          <w:color w:val="0F0F0F"/>
          <w:sz w:val="24"/>
          <w:szCs w:val="24"/>
        </w:rPr>
        <w:t xml:space="preserve">Prepared by </w:t>
      </w:r>
      <w:r w:rsidR="00913112">
        <w:rPr>
          <w:b/>
          <w:bCs/>
          <w:color w:val="0F0F0F"/>
          <w:sz w:val="24"/>
          <w:szCs w:val="24"/>
        </w:rPr>
        <w:t>Prathiba P</w:t>
      </w:r>
    </w:p>
    <w:p w14:paraId="4FE609EA" w14:textId="77777777" w:rsidR="00F40681" w:rsidRPr="00913112" w:rsidRDefault="00000000">
      <w:pPr>
        <w:jc w:val="center"/>
        <w:rPr>
          <w:sz w:val="24"/>
          <w:szCs w:val="24"/>
        </w:rPr>
      </w:pPr>
      <w:r w:rsidRPr="00913112">
        <w:rPr>
          <w:color w:val="606060"/>
          <w:sz w:val="24"/>
          <w:szCs w:val="24"/>
        </w:rPr>
        <w:t>July 2026</w:t>
      </w:r>
    </w:p>
    <w:p w14:paraId="47173517" w14:textId="77777777" w:rsidR="00F40681" w:rsidRPr="00913112" w:rsidRDefault="00000000">
      <w:pPr>
        <w:rPr>
          <w:sz w:val="24"/>
          <w:szCs w:val="24"/>
        </w:rPr>
      </w:pPr>
      <w:r w:rsidRPr="00913112">
        <w:rPr>
          <w:sz w:val="24"/>
          <w:szCs w:val="24"/>
        </w:rPr>
        <w:br w:type="page"/>
      </w:r>
    </w:p>
    <w:p w14:paraId="605CA073" w14:textId="77777777" w:rsidR="00F40681" w:rsidRPr="00913112" w:rsidRDefault="00F40681">
      <w:pPr>
        <w:rPr>
          <w:sz w:val="24"/>
          <w:szCs w:val="24"/>
        </w:rPr>
        <w:sectPr w:rsidR="00F40681" w:rsidRPr="00913112">
          <w:pgSz w:w="12240" w:h="15840"/>
          <w:pgMar w:top="1440" w:right="1440" w:bottom="1440" w:left="1440" w:header="708" w:footer="708" w:gutter="0"/>
          <w:cols w:space="720"/>
          <w:docGrid w:linePitch="360"/>
        </w:sectPr>
      </w:pPr>
    </w:p>
    <w:p w14:paraId="112422E2" w14:textId="77777777" w:rsidR="00F40681" w:rsidRPr="00913112" w:rsidRDefault="00000000">
      <w:pPr>
        <w:pStyle w:val="Heading1"/>
        <w:pBdr>
          <w:bottom w:val="single" w:sz="6" w:space="6" w:color="FF0000"/>
        </w:pBdr>
        <w:spacing w:before="420" w:after="200"/>
        <w:rPr>
          <w:sz w:val="24"/>
          <w:szCs w:val="24"/>
        </w:rPr>
      </w:pPr>
      <w:bookmarkStart w:id="0" w:name="_Toc234085237"/>
      <w:r w:rsidRPr="00913112">
        <w:rPr>
          <w:rFonts w:ascii="Cambria" w:eastAsia="Cambria" w:hAnsi="Cambria" w:cs="Cambria"/>
          <w:b/>
          <w:bCs/>
          <w:color w:val="0F0F0F"/>
          <w:sz w:val="24"/>
          <w:szCs w:val="24"/>
        </w:rPr>
        <w:lastRenderedPageBreak/>
        <w:t>1. Executive Summary</w:t>
      </w:r>
      <w:bookmarkEnd w:id="0"/>
    </w:p>
    <w:p w14:paraId="325AED3A" w14:textId="77777777" w:rsidR="00F40681" w:rsidRPr="00913112" w:rsidRDefault="00000000" w:rsidP="00913112">
      <w:pPr>
        <w:spacing w:after="150" w:line="300" w:lineRule="auto"/>
        <w:jc w:val="both"/>
        <w:rPr>
          <w:sz w:val="24"/>
          <w:szCs w:val="24"/>
        </w:rPr>
      </w:pPr>
      <w:r w:rsidRPr="00913112">
        <w:rPr>
          <w:color w:val="1A1A1A"/>
          <w:sz w:val="24"/>
          <w:szCs w:val="24"/>
        </w:rPr>
        <w:t>This document designs how YouTube should handle consent and personal data across three age-defined user groups — Adults (18+), Teenagers (13–17), and Children (under 13) — through a single, unified Privacy &amp; Consent Hub, in alignment with India's Digital Personal Data Protection (DPDP) Act, 2023 and the DPDP Rules, 2025 that operationalise it.</w:t>
      </w:r>
    </w:p>
    <w:p w14:paraId="654B9B97" w14:textId="77777777" w:rsidR="00F40681" w:rsidRPr="00913112" w:rsidRDefault="00000000" w:rsidP="00913112">
      <w:pPr>
        <w:spacing w:after="150" w:line="300" w:lineRule="auto"/>
        <w:jc w:val="both"/>
        <w:rPr>
          <w:sz w:val="24"/>
          <w:szCs w:val="24"/>
        </w:rPr>
      </w:pPr>
      <w:r w:rsidRPr="00913112">
        <w:rPr>
          <w:color w:val="1A1A1A"/>
          <w:sz w:val="24"/>
          <w:szCs w:val="24"/>
        </w:rPr>
        <w:t>The deepest analysis in this document — personas, metrics, diagnostic thinking, and rollout planning — is built around the Teenager (13–17) journey, because it is the highest-risk, least-addressed gap: DPDP defines a “child” as anyone under 18, far broader than the under-13 line YouTube Kids was designed around, leaving tens of millions of Indian teens on a fully personalised adult product with no verifiable parental consent on record. But the underlying architecture, the identity-verification approach, the consent lifecycle, and the dashboard pattern are not teen-specific — they are one shared system that adapts by age, and this document, together with the accompanying clickable prototype, now demonstrates all three journeys end to end.</w:t>
      </w:r>
    </w:p>
    <w:p w14:paraId="209CE1AC" w14:textId="77777777" w:rsidR="00F40681" w:rsidRPr="00913112" w:rsidRDefault="00000000" w:rsidP="00913112">
      <w:pPr>
        <w:spacing w:after="150" w:line="300" w:lineRule="auto"/>
        <w:jc w:val="both"/>
        <w:rPr>
          <w:sz w:val="24"/>
          <w:szCs w:val="24"/>
        </w:rPr>
      </w:pPr>
      <w:r w:rsidRPr="00913112">
        <w:rPr>
          <w:color w:val="1A1A1A"/>
          <w:sz w:val="24"/>
          <w:szCs w:val="24"/>
        </w:rPr>
        <w:t>The proposed solution, the Privacy &amp; Consent Hub, links a minor's account to a verified parent using mechanisms consistent with DPDP Rule 10, captures purpose-based consent, and gives every account type — adult, teen, or parent-managed child — a transparent, self-service dashboard. It is deliberately not a scaled-down copy of YouTube Kids for teens, nor a bolt-on consent screen for adults: it is one privacy architecture wearing three different, age-appropriate faces.</w:t>
      </w:r>
    </w:p>
    <w:tbl>
      <w:tblPr>
        <w:tblW w:w="5000" w:type="pct"/>
        <w:tblBorders>
          <w:top w:val="single" w:sz="4" w:space="0" w:color="FF0000"/>
          <w:left w:val="single" w:sz="4" w:space="0" w:color="FF0000"/>
          <w:bottom w:val="single" w:sz="4" w:space="0" w:color="FF0000"/>
          <w:right w:val="single" w:sz="4" w:space="0" w:color="FF0000"/>
        </w:tblBorders>
        <w:tblCellMar>
          <w:left w:w="10" w:type="dxa"/>
          <w:right w:w="10" w:type="dxa"/>
        </w:tblCellMar>
        <w:tblLook w:val="0000" w:firstRow="0" w:lastRow="0" w:firstColumn="0" w:lastColumn="0" w:noHBand="0" w:noVBand="0"/>
      </w:tblPr>
      <w:tblGrid>
        <w:gridCol w:w="9350"/>
      </w:tblGrid>
      <w:tr w:rsidR="00F40681" w:rsidRPr="00913112" w14:paraId="2BEA7CF7" w14:textId="77777777">
        <w:tblPrEx>
          <w:tblCellMar>
            <w:top w:w="0" w:type="dxa"/>
            <w:bottom w:w="0" w:type="dxa"/>
          </w:tblCellMar>
        </w:tblPrEx>
        <w:tc>
          <w:tcPr>
            <w:tcW w:w="0" w:type="auto"/>
            <w:shd w:val="clear" w:color="auto" w:fill="FFF3F3"/>
            <w:tcMar>
              <w:top w:w="160" w:type="dxa"/>
              <w:left w:w="200" w:type="dxa"/>
              <w:bottom w:w="160" w:type="dxa"/>
              <w:right w:w="200" w:type="dxa"/>
            </w:tcMar>
          </w:tcPr>
          <w:p w14:paraId="3D8A59F4" w14:textId="77777777" w:rsidR="00F40681" w:rsidRPr="00913112" w:rsidRDefault="00000000" w:rsidP="00913112">
            <w:pPr>
              <w:spacing w:after="60"/>
              <w:jc w:val="both"/>
              <w:rPr>
                <w:sz w:val="24"/>
                <w:szCs w:val="24"/>
              </w:rPr>
            </w:pPr>
            <w:r w:rsidRPr="00913112">
              <w:rPr>
                <w:b/>
                <w:bCs/>
                <w:color w:val="FF0000"/>
                <w:sz w:val="24"/>
                <w:szCs w:val="24"/>
              </w:rPr>
              <w:t>SCOPE NOTE</w:t>
            </w:r>
          </w:p>
          <w:p w14:paraId="7FA9B0A4" w14:textId="77777777" w:rsidR="00F40681" w:rsidRPr="00913112" w:rsidRDefault="00000000" w:rsidP="00913112">
            <w:pPr>
              <w:jc w:val="both"/>
              <w:rPr>
                <w:sz w:val="24"/>
                <w:szCs w:val="24"/>
              </w:rPr>
            </w:pPr>
            <w:r w:rsidRPr="00913112">
              <w:rPr>
                <w:color w:val="1A1A1A"/>
                <w:sz w:val="24"/>
                <w:szCs w:val="24"/>
              </w:rPr>
              <w:t>Sections 2–4 and 16–21 go deepest on the Teen (13–17) segment, since that is where the richest product, metrics, and risk analysis was built. Sections 5–15 describe the unified architecture — Privacy by Design, the three journeys, identity verification, consent lifecycle, dashboards — that powers all three personas equally, matching what is implemented in the clickable prototype.</w:t>
            </w:r>
          </w:p>
        </w:tc>
      </w:tr>
    </w:tbl>
    <w:p w14:paraId="5DC8CD18" w14:textId="77777777" w:rsidR="00F40681" w:rsidRPr="00913112" w:rsidRDefault="00000000" w:rsidP="00913112">
      <w:pPr>
        <w:pStyle w:val="Heading1"/>
        <w:pBdr>
          <w:bottom w:val="single" w:sz="6" w:space="6" w:color="FF0000"/>
        </w:pBdr>
        <w:spacing w:before="420" w:after="200"/>
        <w:jc w:val="both"/>
        <w:rPr>
          <w:sz w:val="24"/>
          <w:szCs w:val="24"/>
        </w:rPr>
      </w:pPr>
      <w:bookmarkStart w:id="1" w:name="_Toc234085238"/>
      <w:r w:rsidRPr="00913112">
        <w:rPr>
          <w:rFonts w:ascii="Cambria" w:eastAsia="Cambria" w:hAnsi="Cambria" w:cs="Cambria"/>
          <w:b/>
          <w:bCs/>
          <w:color w:val="0F0F0F"/>
          <w:sz w:val="24"/>
          <w:szCs w:val="24"/>
        </w:rPr>
        <w:t>2. Problem Statement</w:t>
      </w:r>
      <w:bookmarkEnd w:id="1"/>
    </w:p>
    <w:p w14:paraId="7B7108DA" w14:textId="77777777" w:rsidR="00F40681" w:rsidRPr="00913112" w:rsidRDefault="00000000" w:rsidP="00913112">
      <w:pPr>
        <w:pStyle w:val="Heading2"/>
        <w:spacing w:before="260" w:after="110"/>
        <w:jc w:val="both"/>
        <w:rPr>
          <w:sz w:val="24"/>
          <w:szCs w:val="24"/>
        </w:rPr>
      </w:pPr>
      <w:bookmarkStart w:id="2" w:name="_Toc234085239"/>
      <w:r w:rsidRPr="00913112">
        <w:rPr>
          <w:b/>
          <w:bCs/>
          <w:color w:val="FF0000"/>
          <w:sz w:val="24"/>
          <w:szCs w:val="24"/>
        </w:rPr>
        <w:t>2.1 The product and the focus area</w:t>
      </w:r>
      <w:bookmarkEnd w:id="2"/>
    </w:p>
    <w:p w14:paraId="3A6D8C0E" w14:textId="77777777" w:rsidR="00F40681" w:rsidRPr="00913112" w:rsidRDefault="00000000" w:rsidP="00913112">
      <w:pPr>
        <w:spacing w:after="150" w:line="300" w:lineRule="auto"/>
        <w:jc w:val="both"/>
        <w:rPr>
          <w:sz w:val="24"/>
          <w:szCs w:val="24"/>
        </w:rPr>
      </w:pPr>
      <w:r w:rsidRPr="00913112">
        <w:rPr>
          <w:color w:val="1A1A1A"/>
          <w:sz w:val="24"/>
          <w:szCs w:val="24"/>
        </w:rPr>
        <w:t xml:space="preserve">Product: YouTube (India) and YouTube Kids, treated as one privacy system with three entry points rather than two separate products. Primary focus area for the deep-dive analysis: how the </w:t>
      </w:r>
      <w:r w:rsidRPr="00913112">
        <w:rPr>
          <w:color w:val="1A1A1A"/>
          <w:sz w:val="24"/>
          <w:szCs w:val="24"/>
        </w:rPr>
        <w:lastRenderedPageBreak/>
        <w:t>product collects consent and handles personal data for the 13–17 age band, the segment DPDP newly and materially affects.</w:t>
      </w:r>
    </w:p>
    <w:p w14:paraId="17A2CE7A" w14:textId="77777777" w:rsidR="00F40681" w:rsidRPr="00913112" w:rsidRDefault="00000000" w:rsidP="00913112">
      <w:pPr>
        <w:pStyle w:val="Heading2"/>
        <w:spacing w:before="260" w:after="110"/>
        <w:jc w:val="both"/>
        <w:rPr>
          <w:sz w:val="24"/>
          <w:szCs w:val="24"/>
        </w:rPr>
      </w:pPr>
      <w:bookmarkStart w:id="3" w:name="_Toc234085240"/>
      <w:r w:rsidRPr="00913112">
        <w:rPr>
          <w:b/>
          <w:bCs/>
          <w:color w:val="FF0000"/>
          <w:sz w:val="24"/>
          <w:szCs w:val="24"/>
        </w:rPr>
        <w:t xml:space="preserve">2.2 Why </w:t>
      </w:r>
      <w:proofErr w:type="gramStart"/>
      <w:r w:rsidRPr="00913112">
        <w:rPr>
          <w:b/>
          <w:bCs/>
          <w:color w:val="FF0000"/>
          <w:sz w:val="24"/>
          <w:szCs w:val="24"/>
        </w:rPr>
        <w:t>this matters</w:t>
      </w:r>
      <w:bookmarkEnd w:id="3"/>
      <w:proofErr w:type="gramEnd"/>
    </w:p>
    <w:p w14:paraId="5BD7EC8B"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Legal exposure: DPDP Rules 2025 (notified 13 November 2025) operationalise Section 9 — verifiable parental consent before processing a child's data, and a ban on behavioural monitoring or targeted advertising directed at children. Penalties for violating the children's-data provisions run up to ₹200 crore per instance.</w:t>
      </w:r>
    </w:p>
    <w:p w14:paraId="059A829E"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User trust: parents increasingly expect visibility into what a platform does with any minor's data — not just a young child's — and increasingly expect adults to have real control too.</w:t>
      </w:r>
    </w:p>
    <w:p w14:paraId="13918D04"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Business durability: compliance built now, ahead of the Act's phased deadlines (full compliance required by 14 May 2027), is materially cheaper than a retrofit under regulatory pressure.</w:t>
      </w:r>
    </w:p>
    <w:p w14:paraId="51DB8CF9" w14:textId="77777777" w:rsidR="00F40681" w:rsidRPr="00913112" w:rsidRDefault="00000000" w:rsidP="00913112">
      <w:pPr>
        <w:pStyle w:val="Heading2"/>
        <w:spacing w:before="260" w:after="110"/>
        <w:jc w:val="both"/>
        <w:rPr>
          <w:sz w:val="24"/>
          <w:szCs w:val="24"/>
        </w:rPr>
      </w:pPr>
      <w:bookmarkStart w:id="4" w:name="_Toc234085241"/>
      <w:r w:rsidRPr="00913112">
        <w:rPr>
          <w:b/>
          <w:bCs/>
          <w:color w:val="FF0000"/>
          <w:sz w:val="24"/>
          <w:szCs w:val="24"/>
        </w:rPr>
        <w:t>2.3 Explicit assumptions</w:t>
      </w:r>
      <w:bookmarkEnd w:id="4"/>
    </w:p>
    <w:p w14:paraId="6EBC00F9"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India user-base and funnel figures used in Metrics, Success Criteria, and the Dashboard section are reasonable mock estimates for illustration, not YouTube's actual reported numbers.</w:t>
      </w:r>
    </w:p>
    <w:p w14:paraId="3D7E4C77"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At the time of writing, the DPDP Rules' Fourth Schedule (specific exemptions from verifiable-consent requirements) has not been published; this document assumes no exemption applies and designs to the strictest reading of Section 9.</w:t>
      </w:r>
    </w:p>
    <w:p w14:paraId="31483C63"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“Verifiable parental consent” is assumed to be implemented via a government-backed identity/age verification method consistent with Rule 10; the prototype simulates this selection client-side (see Section 10 for the production-grade design).</w:t>
      </w:r>
    </w:p>
    <w:p w14:paraId="3B415C8F" w14:textId="77777777" w:rsidR="00F40681" w:rsidRPr="00913112" w:rsidRDefault="00000000" w:rsidP="00913112">
      <w:pPr>
        <w:pStyle w:val="Heading1"/>
        <w:pBdr>
          <w:bottom w:val="single" w:sz="6" w:space="6" w:color="FF0000"/>
        </w:pBdr>
        <w:spacing w:before="420" w:after="200"/>
        <w:jc w:val="both"/>
        <w:rPr>
          <w:sz w:val="24"/>
          <w:szCs w:val="24"/>
        </w:rPr>
      </w:pPr>
      <w:bookmarkStart w:id="5" w:name="_Toc234085242"/>
      <w:r w:rsidRPr="00913112">
        <w:rPr>
          <w:rFonts w:ascii="Cambria" w:eastAsia="Cambria" w:hAnsi="Cambria" w:cs="Cambria"/>
          <w:b/>
          <w:bCs/>
          <w:color w:val="0F0F0F"/>
          <w:sz w:val="24"/>
          <w:szCs w:val="24"/>
        </w:rPr>
        <w:t>3. Users</w:t>
      </w:r>
      <w:bookmarkEnd w:id="5"/>
    </w:p>
    <w:p w14:paraId="5588B570" w14:textId="77777777" w:rsidR="00F40681" w:rsidRPr="00913112" w:rsidRDefault="00000000" w:rsidP="00913112">
      <w:pPr>
        <w:pStyle w:val="Heading2"/>
        <w:spacing w:before="260" w:after="110"/>
        <w:jc w:val="both"/>
        <w:rPr>
          <w:sz w:val="24"/>
          <w:szCs w:val="24"/>
        </w:rPr>
      </w:pPr>
      <w:bookmarkStart w:id="6" w:name="_Toc234085243"/>
      <w:r w:rsidRPr="00913112">
        <w:rPr>
          <w:b/>
          <w:bCs/>
          <w:color w:val="FF0000"/>
          <w:sz w:val="24"/>
          <w:szCs w:val="24"/>
        </w:rPr>
        <w:t>3.1 Primary persona pair — Teen &amp; Parent</w:t>
      </w:r>
      <w:bookmarkEnd w:id="6"/>
    </w:p>
    <w:p w14:paraId="78A55B35" w14:textId="77777777" w:rsidR="00F40681" w:rsidRPr="00913112" w:rsidRDefault="00000000" w:rsidP="00913112">
      <w:pPr>
        <w:pStyle w:val="Heading3"/>
        <w:spacing w:before="200" w:after="80"/>
        <w:jc w:val="both"/>
      </w:pPr>
      <w:r w:rsidRPr="00913112">
        <w:rPr>
          <w:b/>
          <w:bCs/>
          <w:color w:val="0F0F0F"/>
        </w:rPr>
        <w:t>Priya, 15 — the teen (primary Data Principal)</w:t>
      </w:r>
    </w:p>
    <w:p w14:paraId="7AA8F211"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Goals: entertainment, exam-prep content, gaming and K-pop communities, staying connected with friends.</w:t>
      </w:r>
    </w:p>
    <w:p w14:paraId="3E5B7315"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Behaviour: 2–3 hours a day on her own phone, signed in with a personal Google account; considers YouTube Kids “for babies.”</w:t>
      </w:r>
    </w:p>
    <w:p w14:paraId="555ABEAD"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Pain points today: doesn't think about data or consent at all — she has never been asked.</w:t>
      </w:r>
    </w:p>
    <w:p w14:paraId="1551C8B8"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lastRenderedPageBreak/>
        <w:t>Why this matters for her: she is legally a child under DPDP whether she identifies as one or not.</w:t>
      </w:r>
    </w:p>
    <w:p w14:paraId="7D8DF476" w14:textId="77777777" w:rsidR="00F40681" w:rsidRPr="00913112" w:rsidRDefault="00000000" w:rsidP="00913112">
      <w:pPr>
        <w:pStyle w:val="Heading3"/>
        <w:spacing w:before="200" w:after="80"/>
        <w:jc w:val="both"/>
      </w:pPr>
      <w:r w:rsidRPr="00913112">
        <w:rPr>
          <w:b/>
          <w:bCs/>
          <w:color w:val="0F0F0F"/>
        </w:rPr>
        <w:t>Meera, 42 — Priya's parent (consent verifier)</w:t>
      </w:r>
    </w:p>
    <w:p w14:paraId="49E846DB"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Goals: protect Priya from targeted ads and inappropriate content, without becoming the parent who reads every message.</w:t>
      </w:r>
    </w:p>
    <w:p w14:paraId="6EF3204A"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Behaviour: moderately tech-savvy; already uses Family Link for a younger child, finds it too heavy-handed for a teenager.</w:t>
      </w:r>
    </w:p>
    <w:p w14:paraId="002AA3D5"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Pain points today: no visibility into what YouTube collects about Priya.</w:t>
      </w:r>
    </w:p>
    <w:p w14:paraId="7EDBDA0C"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Why this matters for her: she is legally accountable for consenting on Priya's behalf under Section 9(1).</w:t>
      </w:r>
    </w:p>
    <w:p w14:paraId="5348FCFD" w14:textId="77777777" w:rsidR="00F40681" w:rsidRPr="00913112" w:rsidRDefault="00000000" w:rsidP="00913112">
      <w:pPr>
        <w:pStyle w:val="Heading2"/>
        <w:spacing w:before="260" w:after="110"/>
        <w:jc w:val="both"/>
        <w:rPr>
          <w:sz w:val="24"/>
          <w:szCs w:val="24"/>
        </w:rPr>
      </w:pPr>
      <w:bookmarkStart w:id="7" w:name="_Toc234085244"/>
      <w:r w:rsidRPr="00913112">
        <w:rPr>
          <w:b/>
          <w:bCs/>
          <w:color w:val="FF0000"/>
          <w:sz w:val="24"/>
          <w:szCs w:val="24"/>
        </w:rPr>
        <w:t>3.2 Adult and Child personas</w:t>
      </w:r>
      <w:bookmarkEnd w:id="7"/>
    </w:p>
    <w:p w14:paraId="321E5D16" w14:textId="77777777" w:rsidR="00F40681" w:rsidRPr="00913112" w:rsidRDefault="00000000" w:rsidP="00913112">
      <w:pPr>
        <w:spacing w:after="150" w:line="300" w:lineRule="auto"/>
        <w:jc w:val="both"/>
        <w:rPr>
          <w:sz w:val="24"/>
          <w:szCs w:val="24"/>
        </w:rPr>
      </w:pPr>
      <w:r w:rsidRPr="00913112">
        <w:rPr>
          <w:color w:val="1A1A1A"/>
          <w:sz w:val="24"/>
          <w:szCs w:val="24"/>
        </w:rPr>
        <w:t>Earlier drafts of this case study treated these as context-only secondary personas; both are now full journeys in the prototype, so they're given proper treatment here.</w:t>
      </w:r>
    </w:p>
    <w:p w14:paraId="51E5F367" w14:textId="77777777" w:rsidR="00F40681" w:rsidRPr="00913112" w:rsidRDefault="00000000" w:rsidP="00913112">
      <w:pPr>
        <w:pStyle w:val="Heading3"/>
        <w:spacing w:before="200" w:after="80"/>
        <w:jc w:val="both"/>
      </w:pPr>
      <w:r w:rsidRPr="00913112">
        <w:rPr>
          <w:b/>
          <w:bCs/>
          <w:color w:val="0F0F0F"/>
        </w:rPr>
        <w:t>Arjun, 27 — the adult user (self-consenting Data Principal)</w:t>
      </w:r>
    </w:p>
    <w:p w14:paraId="7DB78B29"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Goals: an ad-free-feeling but not necessarily ad-free experience; wants control without friction.</w:t>
      </w:r>
    </w:p>
    <w:p w14:paraId="05628E72"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Behaviour: long-time YouTube user, has never seen a consent screen more specific than an initial sign-up agreement.</w:t>
      </w:r>
    </w:p>
    <w:p w14:paraId="30FF6A48"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Why this matters for him: DPDP's consent and transparency principles apply to him too — explicit, purpose-based, revocable consent isn't only a minor-protection feature.</w:t>
      </w:r>
    </w:p>
    <w:p w14:paraId="519D0ED7" w14:textId="77777777" w:rsidR="00F40681" w:rsidRPr="00913112" w:rsidRDefault="00000000" w:rsidP="00913112">
      <w:pPr>
        <w:pStyle w:val="Heading3"/>
        <w:spacing w:before="200" w:after="80"/>
        <w:jc w:val="both"/>
      </w:pPr>
      <w:r w:rsidRPr="00913112">
        <w:rPr>
          <w:b/>
          <w:bCs/>
          <w:color w:val="0F0F0F"/>
        </w:rPr>
        <w:t>Aarav, 9 — the child (parent-managed Data Principal on YouTube Kids)</w:t>
      </w:r>
    </w:p>
    <w:p w14:paraId="114F4146"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Goals: age-appropriate entertainment and educational content, chosen and bounded by a parent.</w:t>
      </w:r>
    </w:p>
    <w:p w14:paraId="2887D4E0"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Behaviour: uses a shared family device; every setting is configured by Meera, not by Aarav.</w:t>
      </w:r>
    </w:p>
    <w:p w14:paraId="7DFE62EC"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Why this matters for him: DPDP's strongest protections apply here — no behavioural tracking, no targeted ads, and no expectation that a 9-year-old configures his own privacy.</w:t>
      </w:r>
    </w:p>
    <w:p w14:paraId="2325F7DD" w14:textId="77777777" w:rsidR="00F40681" w:rsidRPr="00913112" w:rsidRDefault="00000000" w:rsidP="00913112">
      <w:pPr>
        <w:pStyle w:val="Heading1"/>
        <w:pBdr>
          <w:bottom w:val="single" w:sz="6" w:space="6" w:color="FF0000"/>
        </w:pBdr>
        <w:spacing w:before="420" w:after="200"/>
        <w:jc w:val="both"/>
        <w:rPr>
          <w:sz w:val="24"/>
          <w:szCs w:val="24"/>
        </w:rPr>
      </w:pPr>
      <w:bookmarkStart w:id="8" w:name="_Toc234085245"/>
      <w:r w:rsidRPr="00913112">
        <w:rPr>
          <w:rFonts w:ascii="Cambria" w:eastAsia="Cambria" w:hAnsi="Cambria" w:cs="Cambria"/>
          <w:b/>
          <w:bCs/>
          <w:color w:val="0F0F0F"/>
          <w:sz w:val="24"/>
          <w:szCs w:val="24"/>
        </w:rPr>
        <w:t>4. Current Experience &amp; Where It Falls Short</w:t>
      </w:r>
      <w:bookmarkEnd w:id="8"/>
    </w:p>
    <w:p w14:paraId="02A2A425" w14:textId="77777777" w:rsidR="00F40681" w:rsidRPr="00913112" w:rsidRDefault="00000000" w:rsidP="00913112">
      <w:pPr>
        <w:spacing w:after="150" w:line="300" w:lineRule="auto"/>
        <w:jc w:val="both"/>
        <w:rPr>
          <w:sz w:val="24"/>
          <w:szCs w:val="24"/>
        </w:rPr>
      </w:pPr>
      <w:r w:rsidRPr="00913112">
        <w:rPr>
          <w:color w:val="1A1A1A"/>
          <w:sz w:val="24"/>
          <w:szCs w:val="24"/>
        </w:rPr>
        <w:t>Assumption: a 13–</w:t>
      </w:r>
      <w:proofErr w:type="gramStart"/>
      <w:r w:rsidRPr="00913112">
        <w:rPr>
          <w:color w:val="1A1A1A"/>
          <w:sz w:val="24"/>
          <w:szCs w:val="24"/>
        </w:rPr>
        <w:t>17 year old</w:t>
      </w:r>
      <w:proofErr w:type="gramEnd"/>
      <w:r w:rsidRPr="00913112">
        <w:rPr>
          <w:color w:val="1A1A1A"/>
          <w:sz w:val="24"/>
          <w:szCs w:val="24"/>
        </w:rPr>
        <w:t xml:space="preserve"> signs up today with a self-declared birth date and receives the standard adult experience, minus a handful of digital-wellbeing nudges. Personalisation, targeted ads, comments, and notifications are on by default, and consent is a single blanket acceptance at sign-up.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3600"/>
        <w:gridCol w:w="3420"/>
      </w:tblGrid>
      <w:tr w:rsidR="00F40681" w:rsidRPr="00913112" w14:paraId="0704A253" w14:textId="77777777">
        <w:tblPrEx>
          <w:tblCellMar>
            <w:top w:w="0" w:type="dxa"/>
            <w:bottom w:w="0" w:type="dxa"/>
          </w:tblCellMar>
        </w:tblPrEx>
        <w:trPr>
          <w:tblHeader/>
        </w:trPr>
        <w:tc>
          <w:tcPr>
            <w:tcW w:w="1980" w:type="dxa"/>
            <w:shd w:val="clear" w:color="auto" w:fill="0F0F0F"/>
            <w:tcMar>
              <w:top w:w="100" w:type="dxa"/>
              <w:left w:w="130" w:type="dxa"/>
              <w:bottom w:w="100" w:type="dxa"/>
              <w:right w:w="130" w:type="dxa"/>
            </w:tcMar>
            <w:vAlign w:val="center"/>
          </w:tcPr>
          <w:p w14:paraId="347FBE2A" w14:textId="77777777" w:rsidR="00F40681" w:rsidRPr="00913112" w:rsidRDefault="00000000" w:rsidP="00913112">
            <w:pPr>
              <w:jc w:val="both"/>
              <w:rPr>
                <w:sz w:val="24"/>
                <w:szCs w:val="24"/>
              </w:rPr>
            </w:pPr>
            <w:r w:rsidRPr="00913112">
              <w:rPr>
                <w:b/>
                <w:bCs/>
                <w:color w:val="FFFFFF"/>
                <w:sz w:val="24"/>
                <w:szCs w:val="24"/>
              </w:rPr>
              <w:lastRenderedPageBreak/>
              <w:t>Gap</w:t>
            </w:r>
          </w:p>
        </w:tc>
        <w:tc>
          <w:tcPr>
            <w:tcW w:w="3600" w:type="dxa"/>
            <w:shd w:val="clear" w:color="auto" w:fill="0F0F0F"/>
            <w:tcMar>
              <w:top w:w="100" w:type="dxa"/>
              <w:left w:w="130" w:type="dxa"/>
              <w:bottom w:w="100" w:type="dxa"/>
              <w:right w:w="130" w:type="dxa"/>
            </w:tcMar>
            <w:vAlign w:val="center"/>
          </w:tcPr>
          <w:p w14:paraId="23AF16DF" w14:textId="77777777" w:rsidR="00F40681" w:rsidRPr="00913112" w:rsidRDefault="00000000" w:rsidP="00913112">
            <w:pPr>
              <w:jc w:val="both"/>
              <w:rPr>
                <w:sz w:val="24"/>
                <w:szCs w:val="24"/>
              </w:rPr>
            </w:pPr>
            <w:r w:rsidRPr="00913112">
              <w:rPr>
                <w:b/>
                <w:bCs/>
                <w:color w:val="FFFFFF"/>
                <w:sz w:val="24"/>
                <w:szCs w:val="24"/>
              </w:rPr>
              <w:t>What happens today</w:t>
            </w:r>
          </w:p>
        </w:tc>
        <w:tc>
          <w:tcPr>
            <w:tcW w:w="3420" w:type="dxa"/>
            <w:shd w:val="clear" w:color="auto" w:fill="0F0F0F"/>
            <w:tcMar>
              <w:top w:w="100" w:type="dxa"/>
              <w:left w:w="130" w:type="dxa"/>
              <w:bottom w:w="100" w:type="dxa"/>
              <w:right w:w="130" w:type="dxa"/>
            </w:tcMar>
            <w:vAlign w:val="center"/>
          </w:tcPr>
          <w:p w14:paraId="0F0D29AE" w14:textId="77777777" w:rsidR="00F40681" w:rsidRPr="00913112" w:rsidRDefault="00000000" w:rsidP="00913112">
            <w:pPr>
              <w:jc w:val="both"/>
              <w:rPr>
                <w:sz w:val="24"/>
                <w:szCs w:val="24"/>
              </w:rPr>
            </w:pPr>
            <w:r w:rsidRPr="00913112">
              <w:rPr>
                <w:b/>
                <w:bCs/>
                <w:color w:val="FFFFFF"/>
                <w:sz w:val="24"/>
                <w:szCs w:val="24"/>
              </w:rPr>
              <w:t>DPDP provision it conflicts with</w:t>
            </w:r>
          </w:p>
        </w:tc>
      </w:tr>
      <w:tr w:rsidR="00F40681" w:rsidRPr="00913112" w14:paraId="4DAF2056" w14:textId="77777777">
        <w:tblPrEx>
          <w:tblCellMar>
            <w:top w:w="0" w:type="dxa"/>
            <w:bottom w:w="0" w:type="dxa"/>
          </w:tblCellMar>
        </w:tblPrEx>
        <w:tc>
          <w:tcPr>
            <w:tcW w:w="1980" w:type="dxa"/>
            <w:shd w:val="clear" w:color="auto" w:fill="FFFFFF"/>
            <w:tcMar>
              <w:top w:w="85" w:type="dxa"/>
              <w:left w:w="130" w:type="dxa"/>
              <w:bottom w:w="85" w:type="dxa"/>
              <w:right w:w="130" w:type="dxa"/>
            </w:tcMar>
            <w:vAlign w:val="center"/>
          </w:tcPr>
          <w:p w14:paraId="57D400C6" w14:textId="77777777" w:rsidR="00F40681" w:rsidRPr="00913112" w:rsidRDefault="00000000" w:rsidP="00913112">
            <w:pPr>
              <w:jc w:val="both"/>
              <w:rPr>
                <w:sz w:val="24"/>
                <w:szCs w:val="24"/>
              </w:rPr>
            </w:pPr>
            <w:r w:rsidRPr="00913112">
              <w:rPr>
                <w:color w:val="1A1A1A"/>
                <w:sz w:val="24"/>
                <w:szCs w:val="24"/>
              </w:rPr>
              <w:t>No verifiable parental consent</w:t>
            </w:r>
          </w:p>
        </w:tc>
        <w:tc>
          <w:tcPr>
            <w:tcW w:w="3600" w:type="dxa"/>
            <w:shd w:val="clear" w:color="auto" w:fill="FFFFFF"/>
            <w:tcMar>
              <w:top w:w="85" w:type="dxa"/>
              <w:left w:w="130" w:type="dxa"/>
              <w:bottom w:w="85" w:type="dxa"/>
              <w:right w:w="130" w:type="dxa"/>
            </w:tcMar>
            <w:vAlign w:val="center"/>
          </w:tcPr>
          <w:p w14:paraId="7B2E95BA" w14:textId="77777777" w:rsidR="00F40681" w:rsidRPr="00913112" w:rsidRDefault="00000000" w:rsidP="00913112">
            <w:pPr>
              <w:jc w:val="both"/>
              <w:rPr>
                <w:sz w:val="24"/>
                <w:szCs w:val="24"/>
              </w:rPr>
            </w:pPr>
            <w:r w:rsidRPr="00913112">
              <w:rPr>
                <w:color w:val="1A1A1A"/>
                <w:sz w:val="24"/>
                <w:szCs w:val="24"/>
              </w:rPr>
              <w:t>Age is self-declared; nothing is verified, and no parent is ever contacted.</w:t>
            </w:r>
          </w:p>
        </w:tc>
        <w:tc>
          <w:tcPr>
            <w:tcW w:w="3420" w:type="dxa"/>
            <w:shd w:val="clear" w:color="auto" w:fill="FFFFFF"/>
            <w:tcMar>
              <w:top w:w="85" w:type="dxa"/>
              <w:left w:w="130" w:type="dxa"/>
              <w:bottom w:w="85" w:type="dxa"/>
              <w:right w:w="130" w:type="dxa"/>
            </w:tcMar>
            <w:vAlign w:val="center"/>
          </w:tcPr>
          <w:p w14:paraId="4532ECB1" w14:textId="77777777" w:rsidR="00F40681" w:rsidRPr="00913112" w:rsidRDefault="00000000" w:rsidP="00913112">
            <w:pPr>
              <w:jc w:val="both"/>
              <w:rPr>
                <w:sz w:val="24"/>
                <w:szCs w:val="24"/>
              </w:rPr>
            </w:pPr>
            <w:r w:rsidRPr="00913112">
              <w:rPr>
                <w:color w:val="1A1A1A"/>
                <w:sz w:val="24"/>
                <w:szCs w:val="24"/>
              </w:rPr>
              <w:t>Section 9(1) — requires verified consent from a parent/guardian.</w:t>
            </w:r>
          </w:p>
        </w:tc>
      </w:tr>
      <w:tr w:rsidR="00F40681" w:rsidRPr="00913112" w14:paraId="6A4BE0C0" w14:textId="77777777">
        <w:tblPrEx>
          <w:tblCellMar>
            <w:top w:w="0" w:type="dxa"/>
            <w:bottom w:w="0" w:type="dxa"/>
          </w:tblCellMar>
        </w:tblPrEx>
        <w:tc>
          <w:tcPr>
            <w:tcW w:w="1980" w:type="dxa"/>
            <w:shd w:val="clear" w:color="auto" w:fill="FAFAFA"/>
            <w:tcMar>
              <w:top w:w="85" w:type="dxa"/>
              <w:left w:w="130" w:type="dxa"/>
              <w:bottom w:w="85" w:type="dxa"/>
              <w:right w:w="130" w:type="dxa"/>
            </w:tcMar>
            <w:vAlign w:val="center"/>
          </w:tcPr>
          <w:p w14:paraId="52785B82" w14:textId="77777777" w:rsidR="00F40681" w:rsidRPr="00913112" w:rsidRDefault="00000000" w:rsidP="00913112">
            <w:pPr>
              <w:jc w:val="both"/>
              <w:rPr>
                <w:sz w:val="24"/>
                <w:szCs w:val="24"/>
              </w:rPr>
            </w:pPr>
            <w:r w:rsidRPr="00913112">
              <w:rPr>
                <w:color w:val="1A1A1A"/>
                <w:sz w:val="24"/>
                <w:szCs w:val="24"/>
              </w:rPr>
              <w:t>Targeted ads still on</w:t>
            </w:r>
          </w:p>
        </w:tc>
        <w:tc>
          <w:tcPr>
            <w:tcW w:w="3600" w:type="dxa"/>
            <w:shd w:val="clear" w:color="auto" w:fill="FAFAFA"/>
            <w:tcMar>
              <w:top w:w="85" w:type="dxa"/>
              <w:left w:w="130" w:type="dxa"/>
              <w:bottom w:w="85" w:type="dxa"/>
              <w:right w:w="130" w:type="dxa"/>
            </w:tcMar>
            <w:vAlign w:val="center"/>
          </w:tcPr>
          <w:p w14:paraId="6E5B6304" w14:textId="77777777" w:rsidR="00F40681" w:rsidRPr="00913112" w:rsidRDefault="00000000" w:rsidP="00913112">
            <w:pPr>
              <w:jc w:val="both"/>
              <w:rPr>
                <w:sz w:val="24"/>
                <w:szCs w:val="24"/>
              </w:rPr>
            </w:pPr>
            <w:r w:rsidRPr="00913112">
              <w:rPr>
                <w:color w:val="1A1A1A"/>
                <w:sz w:val="24"/>
                <w:szCs w:val="24"/>
              </w:rPr>
              <w:t xml:space="preserve">Personalised, </w:t>
            </w:r>
            <w:proofErr w:type="gramStart"/>
            <w:r w:rsidRPr="00913112">
              <w:rPr>
                <w:color w:val="1A1A1A"/>
                <w:sz w:val="24"/>
                <w:szCs w:val="24"/>
              </w:rPr>
              <w:t>behaviourally-targeted</w:t>
            </w:r>
            <w:proofErr w:type="gramEnd"/>
            <w:r w:rsidRPr="00913112">
              <w:rPr>
                <w:color w:val="1A1A1A"/>
                <w:sz w:val="24"/>
                <w:szCs w:val="24"/>
              </w:rPr>
              <w:t xml:space="preserve"> ads remain the default for teen accounts.</w:t>
            </w:r>
          </w:p>
        </w:tc>
        <w:tc>
          <w:tcPr>
            <w:tcW w:w="3420" w:type="dxa"/>
            <w:shd w:val="clear" w:color="auto" w:fill="FAFAFA"/>
            <w:tcMar>
              <w:top w:w="85" w:type="dxa"/>
              <w:left w:w="130" w:type="dxa"/>
              <w:bottom w:w="85" w:type="dxa"/>
              <w:right w:w="130" w:type="dxa"/>
            </w:tcMar>
            <w:vAlign w:val="center"/>
          </w:tcPr>
          <w:p w14:paraId="42F273A9" w14:textId="77777777" w:rsidR="00F40681" w:rsidRPr="00913112" w:rsidRDefault="00000000" w:rsidP="00913112">
            <w:pPr>
              <w:jc w:val="both"/>
              <w:rPr>
                <w:sz w:val="24"/>
                <w:szCs w:val="24"/>
              </w:rPr>
            </w:pPr>
            <w:r w:rsidRPr="00913112">
              <w:rPr>
                <w:color w:val="1A1A1A"/>
                <w:sz w:val="24"/>
                <w:szCs w:val="24"/>
              </w:rPr>
              <w:t>Section 9(3) — bans behavioural monitoring and targeted ads to children.</w:t>
            </w:r>
          </w:p>
        </w:tc>
      </w:tr>
      <w:tr w:rsidR="00F40681" w:rsidRPr="00913112" w14:paraId="01C2FB9E" w14:textId="77777777">
        <w:tblPrEx>
          <w:tblCellMar>
            <w:top w:w="0" w:type="dxa"/>
            <w:bottom w:w="0" w:type="dxa"/>
          </w:tblCellMar>
        </w:tblPrEx>
        <w:tc>
          <w:tcPr>
            <w:tcW w:w="1980" w:type="dxa"/>
            <w:shd w:val="clear" w:color="auto" w:fill="FFFFFF"/>
            <w:tcMar>
              <w:top w:w="85" w:type="dxa"/>
              <w:left w:w="130" w:type="dxa"/>
              <w:bottom w:w="85" w:type="dxa"/>
              <w:right w:w="130" w:type="dxa"/>
            </w:tcMar>
            <w:vAlign w:val="center"/>
          </w:tcPr>
          <w:p w14:paraId="7BFA1517" w14:textId="77777777" w:rsidR="00F40681" w:rsidRPr="00913112" w:rsidRDefault="00000000" w:rsidP="00913112">
            <w:pPr>
              <w:jc w:val="both"/>
              <w:rPr>
                <w:sz w:val="24"/>
                <w:szCs w:val="24"/>
              </w:rPr>
            </w:pPr>
            <w:r w:rsidRPr="00913112">
              <w:rPr>
                <w:color w:val="1A1A1A"/>
                <w:sz w:val="24"/>
                <w:szCs w:val="24"/>
              </w:rPr>
              <w:t>No purpose-based consent</w:t>
            </w:r>
          </w:p>
        </w:tc>
        <w:tc>
          <w:tcPr>
            <w:tcW w:w="3600" w:type="dxa"/>
            <w:shd w:val="clear" w:color="auto" w:fill="FFFFFF"/>
            <w:tcMar>
              <w:top w:w="85" w:type="dxa"/>
              <w:left w:w="130" w:type="dxa"/>
              <w:bottom w:w="85" w:type="dxa"/>
              <w:right w:w="130" w:type="dxa"/>
            </w:tcMar>
            <w:vAlign w:val="center"/>
          </w:tcPr>
          <w:p w14:paraId="44081069" w14:textId="77777777" w:rsidR="00F40681" w:rsidRPr="00913112" w:rsidRDefault="00000000" w:rsidP="00913112">
            <w:pPr>
              <w:jc w:val="both"/>
              <w:rPr>
                <w:sz w:val="24"/>
                <w:szCs w:val="24"/>
              </w:rPr>
            </w:pPr>
            <w:r w:rsidRPr="00913112">
              <w:rPr>
                <w:color w:val="1A1A1A"/>
                <w:sz w:val="24"/>
                <w:szCs w:val="24"/>
              </w:rPr>
              <w:t>One blanket acceptance at sign-up covers every future use of data.</w:t>
            </w:r>
          </w:p>
        </w:tc>
        <w:tc>
          <w:tcPr>
            <w:tcW w:w="3420" w:type="dxa"/>
            <w:shd w:val="clear" w:color="auto" w:fill="FFFFFF"/>
            <w:tcMar>
              <w:top w:w="85" w:type="dxa"/>
              <w:left w:w="130" w:type="dxa"/>
              <w:bottom w:w="85" w:type="dxa"/>
              <w:right w:w="130" w:type="dxa"/>
            </w:tcMar>
            <w:vAlign w:val="center"/>
          </w:tcPr>
          <w:p w14:paraId="046A6C22" w14:textId="77777777" w:rsidR="00F40681" w:rsidRPr="00913112" w:rsidRDefault="00000000" w:rsidP="00913112">
            <w:pPr>
              <w:jc w:val="both"/>
              <w:rPr>
                <w:sz w:val="24"/>
                <w:szCs w:val="24"/>
              </w:rPr>
            </w:pPr>
            <w:r w:rsidRPr="00913112">
              <w:rPr>
                <w:color w:val="1A1A1A"/>
                <w:sz w:val="24"/>
                <w:szCs w:val="24"/>
              </w:rPr>
              <w:t>DPDP requires consent to be specific, informed, and tied to a purpose.</w:t>
            </w:r>
          </w:p>
        </w:tc>
      </w:tr>
      <w:tr w:rsidR="00F40681" w:rsidRPr="00913112" w14:paraId="183D55EE" w14:textId="77777777">
        <w:tblPrEx>
          <w:tblCellMar>
            <w:top w:w="0" w:type="dxa"/>
            <w:bottom w:w="0" w:type="dxa"/>
          </w:tblCellMar>
        </w:tblPrEx>
        <w:tc>
          <w:tcPr>
            <w:tcW w:w="1980" w:type="dxa"/>
            <w:shd w:val="clear" w:color="auto" w:fill="FAFAFA"/>
            <w:tcMar>
              <w:top w:w="85" w:type="dxa"/>
              <w:left w:w="130" w:type="dxa"/>
              <w:bottom w:w="85" w:type="dxa"/>
              <w:right w:w="130" w:type="dxa"/>
            </w:tcMar>
            <w:vAlign w:val="center"/>
          </w:tcPr>
          <w:p w14:paraId="303B96C5" w14:textId="77777777" w:rsidR="00F40681" w:rsidRPr="00913112" w:rsidRDefault="00000000" w:rsidP="00913112">
            <w:pPr>
              <w:jc w:val="both"/>
              <w:rPr>
                <w:sz w:val="24"/>
                <w:szCs w:val="24"/>
              </w:rPr>
            </w:pPr>
            <w:r w:rsidRPr="00913112">
              <w:rPr>
                <w:color w:val="1A1A1A"/>
                <w:sz w:val="24"/>
                <w:szCs w:val="24"/>
              </w:rPr>
              <w:t>Rights are buried</w:t>
            </w:r>
          </w:p>
        </w:tc>
        <w:tc>
          <w:tcPr>
            <w:tcW w:w="3600" w:type="dxa"/>
            <w:shd w:val="clear" w:color="auto" w:fill="FAFAFA"/>
            <w:tcMar>
              <w:top w:w="85" w:type="dxa"/>
              <w:left w:w="130" w:type="dxa"/>
              <w:bottom w:w="85" w:type="dxa"/>
              <w:right w:w="130" w:type="dxa"/>
            </w:tcMar>
            <w:vAlign w:val="center"/>
          </w:tcPr>
          <w:p w14:paraId="7913CA26" w14:textId="77777777" w:rsidR="00F40681" w:rsidRPr="00913112" w:rsidRDefault="00000000" w:rsidP="00913112">
            <w:pPr>
              <w:jc w:val="both"/>
              <w:rPr>
                <w:sz w:val="24"/>
                <w:szCs w:val="24"/>
              </w:rPr>
            </w:pPr>
            <w:r w:rsidRPr="00913112">
              <w:rPr>
                <w:color w:val="1A1A1A"/>
                <w:sz w:val="24"/>
                <w:szCs w:val="24"/>
              </w:rPr>
              <w:t>Access, correction, download, and erasure sit inside general account settings.</w:t>
            </w:r>
          </w:p>
        </w:tc>
        <w:tc>
          <w:tcPr>
            <w:tcW w:w="3420" w:type="dxa"/>
            <w:shd w:val="clear" w:color="auto" w:fill="FAFAFA"/>
            <w:tcMar>
              <w:top w:w="85" w:type="dxa"/>
              <w:left w:w="130" w:type="dxa"/>
              <w:bottom w:w="85" w:type="dxa"/>
              <w:right w:w="130" w:type="dxa"/>
            </w:tcMar>
            <w:vAlign w:val="center"/>
          </w:tcPr>
          <w:p w14:paraId="073F08B2" w14:textId="77777777" w:rsidR="00F40681" w:rsidRPr="00913112" w:rsidRDefault="00000000" w:rsidP="00913112">
            <w:pPr>
              <w:jc w:val="both"/>
              <w:rPr>
                <w:sz w:val="24"/>
                <w:szCs w:val="24"/>
              </w:rPr>
            </w:pPr>
            <w:r w:rsidRPr="00913112">
              <w:rPr>
                <w:color w:val="1A1A1A"/>
                <w:sz w:val="24"/>
                <w:szCs w:val="24"/>
              </w:rPr>
              <w:t>Data Principal rights aren't meaningfully surfaced for a minor's account.</w:t>
            </w:r>
          </w:p>
        </w:tc>
      </w:tr>
      <w:tr w:rsidR="00F40681" w:rsidRPr="00913112" w14:paraId="4C7D7BFC" w14:textId="77777777">
        <w:tblPrEx>
          <w:tblCellMar>
            <w:top w:w="0" w:type="dxa"/>
            <w:bottom w:w="0" w:type="dxa"/>
          </w:tblCellMar>
        </w:tblPrEx>
        <w:tc>
          <w:tcPr>
            <w:tcW w:w="1980" w:type="dxa"/>
            <w:shd w:val="clear" w:color="auto" w:fill="FFFFFF"/>
            <w:tcMar>
              <w:top w:w="85" w:type="dxa"/>
              <w:left w:w="130" w:type="dxa"/>
              <w:bottom w:w="85" w:type="dxa"/>
              <w:right w:w="130" w:type="dxa"/>
            </w:tcMar>
            <w:vAlign w:val="center"/>
          </w:tcPr>
          <w:p w14:paraId="041646F5" w14:textId="77777777" w:rsidR="00F40681" w:rsidRPr="00913112" w:rsidRDefault="00000000" w:rsidP="00913112">
            <w:pPr>
              <w:jc w:val="both"/>
              <w:rPr>
                <w:sz w:val="24"/>
                <w:szCs w:val="24"/>
              </w:rPr>
            </w:pPr>
            <w:r w:rsidRPr="00913112">
              <w:rPr>
                <w:color w:val="1A1A1A"/>
                <w:sz w:val="24"/>
                <w:szCs w:val="24"/>
              </w:rPr>
              <w:t>Withdrawal isn't easy</w:t>
            </w:r>
          </w:p>
        </w:tc>
        <w:tc>
          <w:tcPr>
            <w:tcW w:w="3600" w:type="dxa"/>
            <w:shd w:val="clear" w:color="auto" w:fill="FFFFFF"/>
            <w:tcMar>
              <w:top w:w="85" w:type="dxa"/>
              <w:left w:w="130" w:type="dxa"/>
              <w:bottom w:w="85" w:type="dxa"/>
              <w:right w:w="130" w:type="dxa"/>
            </w:tcMar>
            <w:vAlign w:val="center"/>
          </w:tcPr>
          <w:p w14:paraId="65ACE105" w14:textId="77777777" w:rsidR="00F40681" w:rsidRPr="00913112" w:rsidRDefault="00000000" w:rsidP="00913112">
            <w:pPr>
              <w:jc w:val="both"/>
              <w:rPr>
                <w:sz w:val="24"/>
                <w:szCs w:val="24"/>
              </w:rPr>
            </w:pPr>
            <w:r w:rsidRPr="00913112">
              <w:rPr>
                <w:color w:val="1A1A1A"/>
                <w:sz w:val="24"/>
                <w:szCs w:val="24"/>
              </w:rPr>
              <w:t>No one-tap way to withdraw consent for a single purpose.</w:t>
            </w:r>
          </w:p>
        </w:tc>
        <w:tc>
          <w:tcPr>
            <w:tcW w:w="3420" w:type="dxa"/>
            <w:shd w:val="clear" w:color="auto" w:fill="FFFFFF"/>
            <w:tcMar>
              <w:top w:w="85" w:type="dxa"/>
              <w:left w:w="130" w:type="dxa"/>
              <w:bottom w:w="85" w:type="dxa"/>
              <w:right w:w="130" w:type="dxa"/>
            </w:tcMar>
            <w:vAlign w:val="center"/>
          </w:tcPr>
          <w:p w14:paraId="3441699D" w14:textId="77777777" w:rsidR="00F40681" w:rsidRPr="00913112" w:rsidRDefault="00000000" w:rsidP="00913112">
            <w:pPr>
              <w:jc w:val="both"/>
              <w:rPr>
                <w:sz w:val="24"/>
                <w:szCs w:val="24"/>
              </w:rPr>
            </w:pPr>
            <w:r w:rsidRPr="00913112">
              <w:rPr>
                <w:color w:val="1A1A1A"/>
                <w:sz w:val="24"/>
                <w:szCs w:val="24"/>
              </w:rPr>
              <w:t>DPDP requires withdrawal to be as easy as giving consent.</w:t>
            </w:r>
          </w:p>
        </w:tc>
      </w:tr>
      <w:tr w:rsidR="00F40681" w:rsidRPr="00913112" w14:paraId="54BCADDD" w14:textId="77777777">
        <w:tblPrEx>
          <w:tblCellMar>
            <w:top w:w="0" w:type="dxa"/>
            <w:bottom w:w="0" w:type="dxa"/>
          </w:tblCellMar>
        </w:tblPrEx>
        <w:tc>
          <w:tcPr>
            <w:tcW w:w="1980" w:type="dxa"/>
            <w:shd w:val="clear" w:color="auto" w:fill="FAFAFA"/>
            <w:tcMar>
              <w:top w:w="85" w:type="dxa"/>
              <w:left w:w="130" w:type="dxa"/>
              <w:bottom w:w="85" w:type="dxa"/>
              <w:right w:w="130" w:type="dxa"/>
            </w:tcMar>
            <w:vAlign w:val="center"/>
          </w:tcPr>
          <w:p w14:paraId="050A451F" w14:textId="77777777" w:rsidR="00F40681" w:rsidRPr="00913112" w:rsidRDefault="00000000" w:rsidP="00913112">
            <w:pPr>
              <w:jc w:val="both"/>
              <w:rPr>
                <w:sz w:val="24"/>
                <w:szCs w:val="24"/>
              </w:rPr>
            </w:pPr>
            <w:r w:rsidRPr="00913112">
              <w:rPr>
                <w:color w:val="1A1A1A"/>
                <w:sz w:val="24"/>
                <w:szCs w:val="24"/>
              </w:rPr>
              <w:t>No distinct child notice</w:t>
            </w:r>
          </w:p>
        </w:tc>
        <w:tc>
          <w:tcPr>
            <w:tcW w:w="3600" w:type="dxa"/>
            <w:shd w:val="clear" w:color="auto" w:fill="FAFAFA"/>
            <w:tcMar>
              <w:top w:w="85" w:type="dxa"/>
              <w:left w:w="130" w:type="dxa"/>
              <w:bottom w:w="85" w:type="dxa"/>
              <w:right w:w="130" w:type="dxa"/>
            </w:tcMar>
            <w:vAlign w:val="center"/>
          </w:tcPr>
          <w:p w14:paraId="760A702E" w14:textId="77777777" w:rsidR="00F40681" w:rsidRPr="00913112" w:rsidRDefault="00000000" w:rsidP="00913112">
            <w:pPr>
              <w:jc w:val="both"/>
              <w:rPr>
                <w:sz w:val="24"/>
                <w:szCs w:val="24"/>
              </w:rPr>
            </w:pPr>
            <w:r w:rsidRPr="00913112">
              <w:rPr>
                <w:color w:val="1A1A1A"/>
                <w:sz w:val="24"/>
                <w:szCs w:val="24"/>
              </w:rPr>
              <w:t>The same generic privacy notice is shown to every age.</w:t>
            </w:r>
          </w:p>
        </w:tc>
        <w:tc>
          <w:tcPr>
            <w:tcW w:w="3420" w:type="dxa"/>
            <w:shd w:val="clear" w:color="auto" w:fill="FAFAFA"/>
            <w:tcMar>
              <w:top w:w="85" w:type="dxa"/>
              <w:left w:w="130" w:type="dxa"/>
              <w:bottom w:w="85" w:type="dxa"/>
              <w:right w:w="130" w:type="dxa"/>
            </w:tcMar>
            <w:vAlign w:val="center"/>
          </w:tcPr>
          <w:p w14:paraId="097E7E37" w14:textId="77777777" w:rsidR="00F40681" w:rsidRPr="00913112" w:rsidRDefault="00000000" w:rsidP="00913112">
            <w:pPr>
              <w:jc w:val="both"/>
              <w:rPr>
                <w:sz w:val="24"/>
                <w:szCs w:val="24"/>
              </w:rPr>
            </w:pPr>
            <w:r w:rsidRPr="00913112">
              <w:rPr>
                <w:color w:val="1A1A1A"/>
                <w:sz w:val="24"/>
                <w:szCs w:val="24"/>
              </w:rPr>
              <w:t>Children's-data provisions expect age-appropriate notice and safeguards.</w:t>
            </w:r>
          </w:p>
        </w:tc>
      </w:tr>
    </w:tbl>
    <w:p w14:paraId="6566E5BA" w14:textId="77777777" w:rsidR="00F40681" w:rsidRPr="00913112" w:rsidRDefault="00000000" w:rsidP="00913112">
      <w:pPr>
        <w:pStyle w:val="Heading1"/>
        <w:pBdr>
          <w:bottom w:val="single" w:sz="6" w:space="6" w:color="FF0000"/>
        </w:pBdr>
        <w:spacing w:before="420" w:after="200"/>
        <w:jc w:val="both"/>
        <w:rPr>
          <w:sz w:val="24"/>
          <w:szCs w:val="24"/>
        </w:rPr>
      </w:pPr>
      <w:bookmarkStart w:id="9" w:name="_Toc234085246"/>
      <w:r w:rsidRPr="00913112">
        <w:rPr>
          <w:rFonts w:ascii="Cambria" w:eastAsia="Cambria" w:hAnsi="Cambria" w:cs="Cambria"/>
          <w:b/>
          <w:bCs/>
          <w:color w:val="0F0F0F"/>
          <w:sz w:val="24"/>
          <w:szCs w:val="24"/>
        </w:rPr>
        <w:t>5. Product Vision — One Hub, Three Journeys</w:t>
      </w:r>
      <w:bookmarkEnd w:id="9"/>
    </w:p>
    <w:p w14:paraId="378806BC" w14:textId="77777777" w:rsidR="00F40681" w:rsidRPr="00913112" w:rsidRDefault="00000000" w:rsidP="00913112">
      <w:pPr>
        <w:spacing w:after="150" w:line="300" w:lineRule="auto"/>
        <w:jc w:val="both"/>
        <w:rPr>
          <w:sz w:val="24"/>
          <w:szCs w:val="24"/>
        </w:rPr>
      </w:pPr>
      <w:r w:rsidRPr="00913112">
        <w:rPr>
          <w:color w:val="1A1A1A"/>
          <w:sz w:val="24"/>
          <w:szCs w:val="24"/>
        </w:rPr>
        <w:t>YouTube's data-and-consent problem is really one problem with three faces, not three separate problems:</w:t>
      </w:r>
    </w:p>
    <w:p w14:paraId="78771EEE"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Adult Users (18+) using standard YouTube — full autonomy, explicit self-consent.</w:t>
      </w:r>
    </w:p>
    <w:p w14:paraId="0CEA78FD"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Teenagers (13–17) using YouTube with verifiable parental consent — the flagship compliance gap.</w:t>
      </w:r>
    </w:p>
    <w:p w14:paraId="1A304460"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Children (under 13) using YouTube Kids through a parent-managed account — the strictest protections, none of the self-service.</w:t>
      </w:r>
    </w:p>
    <w:p w14:paraId="48BBCEC5" w14:textId="77777777" w:rsidR="00F40681" w:rsidRPr="00913112" w:rsidRDefault="00000000" w:rsidP="00913112">
      <w:pPr>
        <w:spacing w:after="150" w:line="300" w:lineRule="auto"/>
        <w:jc w:val="both"/>
        <w:rPr>
          <w:sz w:val="24"/>
          <w:szCs w:val="24"/>
        </w:rPr>
      </w:pPr>
      <w:r w:rsidRPr="00913112">
        <w:rPr>
          <w:color w:val="1A1A1A"/>
          <w:sz w:val="24"/>
          <w:szCs w:val="24"/>
        </w:rPr>
        <w:t xml:space="preserve">All three are powered by the same age-aware Privacy &amp; Consent Hub: one consent engine, one identity-verification service, one data-rights pipeline (download/delete), and one dashboard pattern — each rendering a different, age-appropriate surface. This is the core product thesis: YouTube and YouTube Kids are not separate privacy systems. They are different user experiences built on the same underlying privacy architecture, and the clickable prototype demonstrates this directly — a reviewer can jump between all three journeys from one entry screen and see the </w:t>
      </w:r>
      <w:r w:rsidRPr="00913112">
        <w:rPr>
          <w:color w:val="1A1A1A"/>
          <w:sz w:val="24"/>
          <w:szCs w:val="24"/>
        </w:rPr>
        <w:lastRenderedPageBreak/>
        <w:t>shared components (identity verification, consent receipt, dashboards) adapt rather than duplicate.</w:t>
      </w:r>
    </w:p>
    <w:p w14:paraId="67F848BC" w14:textId="77777777" w:rsidR="00F40681" w:rsidRPr="00913112" w:rsidRDefault="00000000" w:rsidP="00913112">
      <w:pPr>
        <w:pStyle w:val="Heading1"/>
        <w:pBdr>
          <w:bottom w:val="single" w:sz="6" w:space="6" w:color="FF0000"/>
        </w:pBdr>
        <w:spacing w:before="420" w:after="200"/>
        <w:jc w:val="both"/>
        <w:rPr>
          <w:sz w:val="24"/>
          <w:szCs w:val="24"/>
        </w:rPr>
      </w:pPr>
      <w:bookmarkStart w:id="10" w:name="_Toc234085247"/>
      <w:r w:rsidRPr="00913112">
        <w:rPr>
          <w:rFonts w:ascii="Cambria" w:eastAsia="Cambria" w:hAnsi="Cambria" w:cs="Cambria"/>
          <w:b/>
          <w:bCs/>
          <w:color w:val="0F0F0F"/>
          <w:sz w:val="24"/>
          <w:szCs w:val="24"/>
        </w:rPr>
        <w:t>6. Privacy by Design Principles</w:t>
      </w:r>
      <w:bookmarkEnd w:id="10"/>
    </w:p>
    <w:p w14:paraId="3B0B4716" w14:textId="77777777" w:rsidR="00F40681" w:rsidRPr="00913112" w:rsidRDefault="00000000" w:rsidP="00913112">
      <w:pPr>
        <w:spacing w:after="150" w:line="300" w:lineRule="auto"/>
        <w:jc w:val="both"/>
        <w:rPr>
          <w:sz w:val="24"/>
          <w:szCs w:val="24"/>
        </w:rPr>
      </w:pPr>
      <w:r w:rsidRPr="00913112">
        <w:rPr>
          <w:color w:val="1A1A1A"/>
          <w:sz w:val="24"/>
          <w:szCs w:val="24"/>
        </w:rPr>
        <w:t xml:space="preserve">Every feature in the product is built to intentionally minimise unnecessary personal data collection while keeping the experience fast and </w:t>
      </w:r>
      <w:proofErr w:type="gramStart"/>
      <w:r w:rsidRPr="00913112">
        <w:rPr>
          <w:color w:val="1A1A1A"/>
          <w:sz w:val="24"/>
          <w:szCs w:val="24"/>
        </w:rPr>
        <w:t>low-friction</w:t>
      </w:r>
      <w:proofErr w:type="gramEnd"/>
      <w:r w:rsidRPr="00913112">
        <w:rPr>
          <w:color w:val="1A1A1A"/>
          <w:sz w:val="24"/>
          <w:szCs w:val="24"/>
        </w:rPr>
        <w:t>. The ten principles below are the checklist every screen in the prototype was designed against.</w:t>
      </w:r>
    </w:p>
    <w:p w14:paraId="3AB2FB52" w14:textId="77777777" w:rsidR="00F40681" w:rsidRPr="00913112" w:rsidRDefault="00000000" w:rsidP="00913112">
      <w:pPr>
        <w:pStyle w:val="Heading3"/>
        <w:spacing w:before="200" w:after="80"/>
        <w:jc w:val="both"/>
      </w:pPr>
      <w:r w:rsidRPr="00913112">
        <w:rPr>
          <w:b/>
          <w:bCs/>
          <w:color w:val="0F0F0F"/>
        </w:rPr>
        <w:t>Data Minimization</w:t>
      </w:r>
    </w:p>
    <w:p w14:paraId="7F605AF1"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Why it matters: reduces breach surface, misuse risk, and legal exposure.</w:t>
      </w:r>
    </w:p>
    <w:p w14:paraId="2E8DCDCE"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Product implementation: identity verification retains only a token, timestamp, and status — never the underlying ID (see Section 10).</w:t>
      </w:r>
    </w:p>
    <w:p w14:paraId="111D343A"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UX implementation: fewer fields and faster flows — date of birth is reused from the Google Account instead of asked again.</w:t>
      </w:r>
    </w:p>
    <w:p w14:paraId="28694720"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Engineering implementation: the verification service discards raw identity documents immediately after the check completes.</w:t>
      </w:r>
    </w:p>
    <w:p w14:paraId="69DA56FC"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 xml:space="preserve">DPDP </w:t>
      </w:r>
      <w:proofErr w:type="gramStart"/>
      <w:r w:rsidRPr="00913112">
        <w:rPr>
          <w:color w:val="1A1A1A"/>
          <w:sz w:val="24"/>
          <w:szCs w:val="24"/>
        </w:rPr>
        <w:t>justification:</w:t>
      </w:r>
      <w:proofErr w:type="gramEnd"/>
      <w:r w:rsidRPr="00913112">
        <w:rPr>
          <w:color w:val="1A1A1A"/>
          <w:sz w:val="24"/>
          <w:szCs w:val="24"/>
        </w:rPr>
        <w:t xml:space="preserve"> directly implements the Act's data-minimisation principle and the spirit of Rule 10.</w:t>
      </w:r>
    </w:p>
    <w:p w14:paraId="784802DF" w14:textId="77777777" w:rsidR="00F40681" w:rsidRPr="00913112" w:rsidRDefault="00000000" w:rsidP="00913112">
      <w:pPr>
        <w:pStyle w:val="Heading3"/>
        <w:spacing w:before="200" w:after="80"/>
        <w:jc w:val="both"/>
      </w:pPr>
      <w:r w:rsidRPr="00913112">
        <w:rPr>
          <w:b/>
          <w:bCs/>
          <w:color w:val="0F0F0F"/>
        </w:rPr>
        <w:t>Purpose Limitation</w:t>
      </w:r>
    </w:p>
    <w:p w14:paraId="7DA3127B"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Why it matters: prevents collected data from drifting into unrelated uses over time.</w:t>
      </w:r>
    </w:p>
    <w:p w14:paraId="7408E10E"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Product implementation: the consent screen separates personalisation, ads, notifications, and social features into independent toggles.</w:t>
      </w:r>
    </w:p>
    <w:p w14:paraId="13AED757"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UX implementation: each toggle carries a one-line purpose statement next to it, not a bundled disclosure.</w:t>
      </w:r>
    </w:p>
    <w:p w14:paraId="3587E4D2"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Engineering implementation: purpose tags are stored per consent record so downstream systems can enforce purpose at query time.</w:t>
      </w:r>
    </w:p>
    <w:p w14:paraId="39621951"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 xml:space="preserve">DPDP </w:t>
      </w:r>
      <w:proofErr w:type="gramStart"/>
      <w:r w:rsidRPr="00913112">
        <w:rPr>
          <w:color w:val="1A1A1A"/>
          <w:sz w:val="24"/>
          <w:szCs w:val="24"/>
        </w:rPr>
        <w:t>justification:</w:t>
      </w:r>
      <w:proofErr w:type="gramEnd"/>
      <w:r w:rsidRPr="00913112">
        <w:rPr>
          <w:color w:val="1A1A1A"/>
          <w:sz w:val="24"/>
          <w:szCs w:val="24"/>
        </w:rPr>
        <w:t xml:space="preserve"> matches Section 6's requirement that data be used only for the purpose consented to.</w:t>
      </w:r>
    </w:p>
    <w:p w14:paraId="037207C7" w14:textId="77777777" w:rsidR="00F40681" w:rsidRPr="00913112" w:rsidRDefault="00000000" w:rsidP="00913112">
      <w:pPr>
        <w:pStyle w:val="Heading3"/>
        <w:spacing w:before="200" w:after="80"/>
        <w:jc w:val="both"/>
      </w:pPr>
      <w:r w:rsidRPr="00913112">
        <w:rPr>
          <w:b/>
          <w:bCs/>
          <w:color w:val="0F0F0F"/>
        </w:rPr>
        <w:t>Explicit Consent</w:t>
      </w:r>
    </w:p>
    <w:p w14:paraId="48A11E7B"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Why it matters: DPDP requires affirmative, unambiguous action — not pre-ticked boxes or inferred consent.</w:t>
      </w:r>
    </w:p>
    <w:p w14:paraId="681B2F92"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Product implementation: every purpose follows the Privacy-by-Default posture and requires an active tap to change.</w:t>
      </w:r>
    </w:p>
    <w:p w14:paraId="75FCDA8A"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lastRenderedPageBreak/>
        <w:t>UX implementation: accept and decline are given equal visual weight — no dark patterns steering the choice.</w:t>
      </w:r>
    </w:p>
    <w:p w14:paraId="0058CC8F"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Engineering implementation: consent-granted events are timestamped and immutable once written.</w:t>
      </w:r>
    </w:p>
    <w:p w14:paraId="69AC3721"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 xml:space="preserve">DPDP </w:t>
      </w:r>
      <w:proofErr w:type="gramStart"/>
      <w:r w:rsidRPr="00913112">
        <w:rPr>
          <w:color w:val="1A1A1A"/>
          <w:sz w:val="24"/>
          <w:szCs w:val="24"/>
        </w:rPr>
        <w:t>justification:</w:t>
      </w:r>
      <w:proofErr w:type="gramEnd"/>
      <w:r w:rsidRPr="00913112">
        <w:rPr>
          <w:color w:val="1A1A1A"/>
          <w:sz w:val="24"/>
          <w:szCs w:val="24"/>
        </w:rPr>
        <w:t xml:space="preserve"> implements Section 6(1)'s free, specific, informed, unconditional consent standard.</w:t>
      </w:r>
    </w:p>
    <w:p w14:paraId="0ECBDB23" w14:textId="77777777" w:rsidR="00F40681" w:rsidRPr="00913112" w:rsidRDefault="00000000" w:rsidP="00913112">
      <w:pPr>
        <w:pStyle w:val="Heading3"/>
        <w:spacing w:before="200" w:after="80"/>
        <w:jc w:val="both"/>
      </w:pPr>
      <w:r w:rsidRPr="00913112">
        <w:rPr>
          <w:b/>
          <w:bCs/>
          <w:color w:val="0F0F0F"/>
        </w:rPr>
        <w:t>Granular Consent</w:t>
      </w:r>
    </w:p>
    <w:p w14:paraId="3DA29007"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Why it matters: an all-or-nothing choice forces people to accept things they don't want to get the one thing they do.</w:t>
      </w:r>
    </w:p>
    <w:p w14:paraId="207C2CDE"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Product implementation: five independently toggleable purposes on the consent screen, not one master switch.</w:t>
      </w:r>
    </w:p>
    <w:p w14:paraId="56D20FB2"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UX implementation: each toggle shows its own consequence line rather than a single combined disclosure.</w:t>
      </w:r>
    </w:p>
    <w:p w14:paraId="53B111B4"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 xml:space="preserve">Engineering implementation: the consent object is a set of </w:t>
      </w:r>
      <w:proofErr w:type="spellStart"/>
      <w:r w:rsidRPr="00913112">
        <w:rPr>
          <w:color w:val="1A1A1A"/>
          <w:sz w:val="24"/>
          <w:szCs w:val="24"/>
        </w:rPr>
        <w:t>purpose→boolean</w:t>
      </w:r>
      <w:proofErr w:type="spellEnd"/>
      <w:r w:rsidRPr="00913112">
        <w:rPr>
          <w:color w:val="1A1A1A"/>
          <w:sz w:val="24"/>
          <w:szCs w:val="24"/>
        </w:rPr>
        <w:t xml:space="preserve"> pairs, not a single flag.</w:t>
      </w:r>
    </w:p>
    <w:p w14:paraId="4B0111C3"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 xml:space="preserve">DPDP </w:t>
      </w:r>
      <w:proofErr w:type="gramStart"/>
      <w:r w:rsidRPr="00913112">
        <w:rPr>
          <w:color w:val="1A1A1A"/>
          <w:sz w:val="24"/>
          <w:szCs w:val="24"/>
        </w:rPr>
        <w:t>justification:</w:t>
      </w:r>
      <w:proofErr w:type="gramEnd"/>
      <w:r w:rsidRPr="00913112">
        <w:rPr>
          <w:color w:val="1A1A1A"/>
          <w:sz w:val="24"/>
          <w:szCs w:val="24"/>
        </w:rPr>
        <w:t xml:space="preserve"> supports the Act's purpose-specific consent requirement in practice, not just in policy text.</w:t>
      </w:r>
    </w:p>
    <w:p w14:paraId="03134AD9" w14:textId="77777777" w:rsidR="00F40681" w:rsidRPr="00913112" w:rsidRDefault="00000000" w:rsidP="00913112">
      <w:pPr>
        <w:pStyle w:val="Heading3"/>
        <w:spacing w:before="200" w:after="80"/>
        <w:jc w:val="both"/>
      </w:pPr>
      <w:r w:rsidRPr="00913112">
        <w:rPr>
          <w:b/>
          <w:bCs/>
          <w:color w:val="0F0F0F"/>
        </w:rPr>
        <w:t>Consent Withdrawal</w:t>
      </w:r>
    </w:p>
    <w:p w14:paraId="162B149E"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Why it matters: consent that can't be withdrawn as easily as it was given isn't really consent.</w:t>
      </w:r>
    </w:p>
    <w:p w14:paraId="0DC2A435"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Product implementation: “Manage consent anytime” is a permanent dashboard entry point, not a support-ticket process.</w:t>
      </w:r>
    </w:p>
    <w:p w14:paraId="7F222F36"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UX implementation: withdrawing a single purpose takes one tap — the same friction as granting it.</w:t>
      </w:r>
    </w:p>
    <w:p w14:paraId="5D7A2007"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Engineering implementation: withdrawal writes a new consent-state event rather than mutating history, preserving the audit trail.</w:t>
      </w:r>
    </w:p>
    <w:p w14:paraId="312B9EA9"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 xml:space="preserve">DPDP </w:t>
      </w:r>
      <w:proofErr w:type="gramStart"/>
      <w:r w:rsidRPr="00913112">
        <w:rPr>
          <w:color w:val="1A1A1A"/>
          <w:sz w:val="24"/>
          <w:szCs w:val="24"/>
        </w:rPr>
        <w:t>justification:</w:t>
      </w:r>
      <w:proofErr w:type="gramEnd"/>
      <w:r w:rsidRPr="00913112">
        <w:rPr>
          <w:color w:val="1A1A1A"/>
          <w:sz w:val="24"/>
          <w:szCs w:val="24"/>
        </w:rPr>
        <w:t xml:space="preserve"> directly satisfies the withdrawal-parity expectation under the Act.</w:t>
      </w:r>
    </w:p>
    <w:p w14:paraId="7172855E" w14:textId="77777777" w:rsidR="00F40681" w:rsidRPr="00913112" w:rsidRDefault="00000000" w:rsidP="00913112">
      <w:pPr>
        <w:pStyle w:val="Heading3"/>
        <w:spacing w:before="200" w:after="80"/>
        <w:jc w:val="both"/>
      </w:pPr>
      <w:r w:rsidRPr="00913112">
        <w:rPr>
          <w:b/>
          <w:bCs/>
          <w:color w:val="0F0F0F"/>
        </w:rPr>
        <w:t>Transparency</w:t>
      </w:r>
    </w:p>
    <w:p w14:paraId="51736E65"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Why it matters: people can't meaningfully consent to what they don't understand.</w:t>
      </w:r>
    </w:p>
    <w:p w14:paraId="545EED49"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Product implementation: the Privacy Summary screen explains data use in plain English before any consent is requested.</w:t>
      </w:r>
    </w:p>
    <w:p w14:paraId="58C1E621"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UX implementation: no legal jargon on primary screens; a Consent Receipt and Consent History are always available afterward.</w:t>
      </w:r>
    </w:p>
    <w:p w14:paraId="21A66D50"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lastRenderedPageBreak/>
        <w:t>Engineering implementation: every consent-state change is logged and surfaced back to the user via the Consent Timeline.</w:t>
      </w:r>
    </w:p>
    <w:p w14:paraId="08BC4A11"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 xml:space="preserve">DPDP </w:t>
      </w:r>
      <w:proofErr w:type="gramStart"/>
      <w:r w:rsidRPr="00913112">
        <w:rPr>
          <w:color w:val="1A1A1A"/>
          <w:sz w:val="24"/>
          <w:szCs w:val="24"/>
        </w:rPr>
        <w:t>justification:</w:t>
      </w:r>
      <w:proofErr w:type="gramEnd"/>
      <w:r w:rsidRPr="00913112">
        <w:rPr>
          <w:color w:val="1A1A1A"/>
          <w:sz w:val="24"/>
          <w:szCs w:val="24"/>
        </w:rPr>
        <w:t xml:space="preserve"> supports the Act's notice requirements under Section 5.</w:t>
      </w:r>
    </w:p>
    <w:p w14:paraId="3A7223E6" w14:textId="77777777" w:rsidR="00F40681" w:rsidRPr="00913112" w:rsidRDefault="00000000" w:rsidP="00913112">
      <w:pPr>
        <w:pStyle w:val="Heading3"/>
        <w:spacing w:before="200" w:after="80"/>
        <w:jc w:val="both"/>
      </w:pPr>
      <w:r w:rsidRPr="00913112">
        <w:rPr>
          <w:b/>
          <w:bCs/>
          <w:color w:val="0F0F0F"/>
        </w:rPr>
        <w:t>Privacy by Default</w:t>
      </w:r>
    </w:p>
    <w:p w14:paraId="47D81176"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Why it matters: the safest setting should require no action from the user at all.</w:t>
      </w:r>
    </w:p>
    <w:p w14:paraId="4722ACB7"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Product implementation: personalised ads are off by default for every account, upgradeable only by an adult who explicitly opts in.</w:t>
      </w:r>
    </w:p>
    <w:p w14:paraId="1848C1F3"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UX implementation: the “off” state is never a dead end — it's clearly labelled and reversible.</w:t>
      </w:r>
    </w:p>
    <w:p w14:paraId="3A45361C"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Engineering implementation: new accounts are created with all non-essential purposes set to false.</w:t>
      </w:r>
    </w:p>
    <w:p w14:paraId="0C3997CF"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 xml:space="preserve">DPDP </w:t>
      </w:r>
      <w:proofErr w:type="gramStart"/>
      <w:r w:rsidRPr="00913112">
        <w:rPr>
          <w:color w:val="1A1A1A"/>
          <w:sz w:val="24"/>
          <w:szCs w:val="24"/>
        </w:rPr>
        <w:t>justification:</w:t>
      </w:r>
      <w:proofErr w:type="gramEnd"/>
      <w:r w:rsidRPr="00913112">
        <w:rPr>
          <w:color w:val="1A1A1A"/>
          <w:sz w:val="24"/>
          <w:szCs w:val="24"/>
        </w:rPr>
        <w:t xml:space="preserve"> reflects the Act's overall bias toward minimal processing absent a clear, current basis.</w:t>
      </w:r>
    </w:p>
    <w:p w14:paraId="18818631" w14:textId="77777777" w:rsidR="00F40681" w:rsidRPr="00913112" w:rsidRDefault="00000000" w:rsidP="00913112">
      <w:pPr>
        <w:pStyle w:val="Heading3"/>
        <w:spacing w:before="200" w:after="80"/>
        <w:jc w:val="both"/>
      </w:pPr>
      <w:r w:rsidRPr="00913112">
        <w:rPr>
          <w:b/>
          <w:bCs/>
          <w:color w:val="0F0F0F"/>
        </w:rPr>
        <w:t>Least Privilege</w:t>
      </w:r>
    </w:p>
    <w:p w14:paraId="3C05BCCC"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Why it matters: features should only ever see the data they strictly need to function.</w:t>
      </w:r>
    </w:p>
    <w:p w14:paraId="4328C463"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Product implementation: teen content recommendations use contextual, in-session signals rather than full behavioural history.</w:t>
      </w:r>
    </w:p>
    <w:p w14:paraId="0E02E17C"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UX implementation: each dashboard exposes only the controls relevant to that account type (Section 14).</w:t>
      </w:r>
    </w:p>
    <w:p w14:paraId="1F910B85"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Engineering implementation: purpose-scoped data access — a permission granted for notifications doesn't implicitly unlock data for ads.</w:t>
      </w:r>
    </w:p>
    <w:p w14:paraId="1A73AD02"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 xml:space="preserve">DPDP </w:t>
      </w:r>
      <w:proofErr w:type="gramStart"/>
      <w:r w:rsidRPr="00913112">
        <w:rPr>
          <w:color w:val="1A1A1A"/>
          <w:sz w:val="24"/>
          <w:szCs w:val="24"/>
        </w:rPr>
        <w:t>justification:</w:t>
      </w:r>
      <w:proofErr w:type="gramEnd"/>
      <w:r w:rsidRPr="00913112">
        <w:rPr>
          <w:color w:val="1A1A1A"/>
          <w:sz w:val="24"/>
          <w:szCs w:val="24"/>
        </w:rPr>
        <w:t xml:space="preserve"> operationalises data minimisation at the access-control layer, not only the collection layer.</w:t>
      </w:r>
    </w:p>
    <w:p w14:paraId="62C0E856" w14:textId="77777777" w:rsidR="00F40681" w:rsidRPr="00913112" w:rsidRDefault="00000000" w:rsidP="00913112">
      <w:pPr>
        <w:pStyle w:val="Heading3"/>
        <w:spacing w:before="200" w:after="80"/>
        <w:jc w:val="both"/>
      </w:pPr>
      <w:r w:rsidRPr="00913112">
        <w:rPr>
          <w:b/>
          <w:bCs/>
          <w:color w:val="0F0F0F"/>
        </w:rPr>
        <w:t>Verifiable Parental Consent</w:t>
      </w:r>
    </w:p>
    <w:p w14:paraId="1D9E1771"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Why it matters: DPDP explicitly requires consent to be verifiable, not merely claimed.</w:t>
      </w:r>
    </w:p>
    <w:p w14:paraId="54F6089D"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Product implementation: the identity-verify screen requires the parent — never the child — to authenticate before consent is captured.</w:t>
      </w:r>
    </w:p>
    <w:p w14:paraId="7DB56292"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UX implementation: framed as a one-time, transparent step rather than ongoing surveillance of the child.</w:t>
      </w:r>
    </w:p>
    <w:p w14:paraId="32937EB0"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Engineering implementation: verification produces a signed token consumed once by the consent service, then discarded (Section 10).</w:t>
      </w:r>
    </w:p>
    <w:p w14:paraId="5F700552"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 xml:space="preserve">DPDP </w:t>
      </w:r>
      <w:proofErr w:type="gramStart"/>
      <w:r w:rsidRPr="00913112">
        <w:rPr>
          <w:color w:val="1A1A1A"/>
          <w:sz w:val="24"/>
          <w:szCs w:val="24"/>
        </w:rPr>
        <w:t>justification:</w:t>
      </w:r>
      <w:proofErr w:type="gramEnd"/>
      <w:r w:rsidRPr="00913112">
        <w:rPr>
          <w:color w:val="1A1A1A"/>
          <w:sz w:val="24"/>
          <w:szCs w:val="24"/>
        </w:rPr>
        <w:t xml:space="preserve"> directly implements Section 9(1) and Rule 10.</w:t>
      </w:r>
    </w:p>
    <w:p w14:paraId="6788FD65" w14:textId="77777777" w:rsidR="00F40681" w:rsidRPr="00913112" w:rsidRDefault="00000000" w:rsidP="00913112">
      <w:pPr>
        <w:pStyle w:val="Heading3"/>
        <w:spacing w:before="200" w:after="80"/>
        <w:jc w:val="both"/>
      </w:pPr>
      <w:r w:rsidRPr="00913112">
        <w:rPr>
          <w:b/>
          <w:bCs/>
          <w:color w:val="0F0F0F"/>
        </w:rPr>
        <w:t>User Trust</w:t>
      </w:r>
    </w:p>
    <w:p w14:paraId="0D6DE708"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lastRenderedPageBreak/>
        <w:t>Why it matters: compliance that feels hostile erodes the relationship it's meant to protect.</w:t>
      </w:r>
    </w:p>
    <w:p w14:paraId="4C44E17E"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Product implementation: every persona gets a dashboard that shows, not just tells — visible toggles, receipts, and history.</w:t>
      </w:r>
    </w:p>
    <w:p w14:paraId="098B7279"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UX implementation: teens get real agency in their own dashboard, not just a locked notice.</w:t>
      </w:r>
    </w:p>
    <w:p w14:paraId="45B33B50"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 xml:space="preserve">Engineering implementation: nothing in the system is a black box — every consent state is </w:t>
      </w:r>
      <w:proofErr w:type="spellStart"/>
      <w:r w:rsidRPr="00913112">
        <w:rPr>
          <w:color w:val="1A1A1A"/>
          <w:sz w:val="24"/>
          <w:szCs w:val="24"/>
        </w:rPr>
        <w:t>queryable</w:t>
      </w:r>
      <w:proofErr w:type="spellEnd"/>
      <w:r w:rsidRPr="00913112">
        <w:rPr>
          <w:color w:val="1A1A1A"/>
          <w:sz w:val="24"/>
          <w:szCs w:val="24"/>
        </w:rPr>
        <w:t xml:space="preserve"> by the user who granted it.</w:t>
      </w:r>
    </w:p>
    <w:p w14:paraId="07F73E1D"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DPDP justification: trust is the practical outcome of implementing the other nine principles correctly, not a separate feature.</w:t>
      </w:r>
    </w:p>
    <w:p w14:paraId="33168E0A" w14:textId="77777777" w:rsidR="00F40681" w:rsidRPr="00913112" w:rsidRDefault="00000000" w:rsidP="00913112">
      <w:pPr>
        <w:pStyle w:val="Heading1"/>
        <w:pBdr>
          <w:bottom w:val="single" w:sz="6" w:space="6" w:color="FF0000"/>
        </w:pBdr>
        <w:spacing w:before="420" w:after="200"/>
        <w:jc w:val="both"/>
        <w:rPr>
          <w:sz w:val="24"/>
          <w:szCs w:val="24"/>
        </w:rPr>
      </w:pPr>
      <w:bookmarkStart w:id="11" w:name="_Toc234085248"/>
      <w:r w:rsidRPr="00913112">
        <w:rPr>
          <w:rFonts w:ascii="Cambria" w:eastAsia="Cambria" w:hAnsi="Cambria" w:cs="Cambria"/>
          <w:b/>
          <w:bCs/>
          <w:color w:val="0F0F0F"/>
          <w:sz w:val="24"/>
          <w:szCs w:val="24"/>
        </w:rPr>
        <w:t>7. End-to-End User Journeys</w:t>
      </w:r>
      <w:bookmarkEnd w:id="11"/>
    </w:p>
    <w:p w14:paraId="0353F59F" w14:textId="77777777" w:rsidR="00F40681" w:rsidRPr="00913112" w:rsidRDefault="00000000" w:rsidP="00913112">
      <w:pPr>
        <w:spacing w:after="150" w:line="300" w:lineRule="auto"/>
        <w:jc w:val="both"/>
        <w:rPr>
          <w:sz w:val="24"/>
          <w:szCs w:val="24"/>
        </w:rPr>
      </w:pPr>
      <w:r w:rsidRPr="00913112">
        <w:rPr>
          <w:color w:val="1A1A1A"/>
          <w:sz w:val="24"/>
          <w:szCs w:val="24"/>
        </w:rPr>
        <w:t>Three complete journeys, all implemented in the clickable prototype.</w:t>
      </w:r>
    </w:p>
    <w:p w14:paraId="47027C06" w14:textId="77777777" w:rsidR="00F40681" w:rsidRPr="00913112" w:rsidRDefault="00000000" w:rsidP="00913112">
      <w:pPr>
        <w:pStyle w:val="Heading2"/>
        <w:spacing w:before="260" w:after="110"/>
        <w:jc w:val="both"/>
        <w:rPr>
          <w:sz w:val="24"/>
          <w:szCs w:val="24"/>
        </w:rPr>
      </w:pPr>
      <w:bookmarkStart w:id="12" w:name="_Toc234085249"/>
      <w:r w:rsidRPr="00913112">
        <w:rPr>
          <w:b/>
          <w:bCs/>
          <w:color w:val="FF0000"/>
          <w:sz w:val="24"/>
          <w:szCs w:val="24"/>
        </w:rPr>
        <w:t>7.1 Journey 1 — Adult (18+)</w:t>
      </w:r>
      <w:bookmarkEnd w:id="12"/>
    </w:p>
    <w:p w14:paraId="455CD2EA" w14:textId="77777777" w:rsidR="00F40681" w:rsidRPr="00913112" w:rsidRDefault="00000000" w:rsidP="00913112">
      <w:pPr>
        <w:spacing w:after="160" w:line="300" w:lineRule="auto"/>
        <w:jc w:val="both"/>
        <w:rPr>
          <w:sz w:val="24"/>
          <w:szCs w:val="24"/>
        </w:rPr>
      </w:pPr>
      <w:r w:rsidRPr="00913112">
        <w:rPr>
          <w:b/>
          <w:bCs/>
          <w:color w:val="0F0F0F"/>
          <w:sz w:val="24"/>
          <w:szCs w:val="24"/>
        </w:rPr>
        <w:t xml:space="preserve">Date of </w:t>
      </w:r>
      <w:proofErr w:type="gramStart"/>
      <w:r w:rsidRPr="00913112">
        <w:rPr>
          <w:b/>
          <w:bCs/>
          <w:color w:val="0F0F0F"/>
          <w:sz w:val="24"/>
          <w:szCs w:val="24"/>
        </w:rPr>
        <w:t>Birth  →</w:t>
      </w:r>
      <w:proofErr w:type="gramEnd"/>
      <w:r w:rsidRPr="00913112">
        <w:rPr>
          <w:b/>
          <w:bCs/>
          <w:color w:val="0F0F0F"/>
          <w:sz w:val="24"/>
          <w:szCs w:val="24"/>
        </w:rPr>
        <w:t xml:space="preserve">  Age </w:t>
      </w:r>
      <w:proofErr w:type="gramStart"/>
      <w:r w:rsidRPr="00913112">
        <w:rPr>
          <w:b/>
          <w:bCs/>
          <w:color w:val="0F0F0F"/>
          <w:sz w:val="24"/>
          <w:szCs w:val="24"/>
        </w:rPr>
        <w:t>Detection  →</w:t>
      </w:r>
      <w:proofErr w:type="gramEnd"/>
      <w:r w:rsidRPr="00913112">
        <w:rPr>
          <w:b/>
          <w:bCs/>
          <w:color w:val="0F0F0F"/>
          <w:sz w:val="24"/>
          <w:szCs w:val="24"/>
        </w:rPr>
        <w:t xml:space="preserve">  Privacy </w:t>
      </w:r>
      <w:proofErr w:type="gramStart"/>
      <w:r w:rsidRPr="00913112">
        <w:rPr>
          <w:b/>
          <w:bCs/>
          <w:color w:val="0F0F0F"/>
          <w:sz w:val="24"/>
          <w:szCs w:val="24"/>
        </w:rPr>
        <w:t>Summary  →</w:t>
      </w:r>
      <w:proofErr w:type="gramEnd"/>
      <w:r w:rsidRPr="00913112">
        <w:rPr>
          <w:b/>
          <w:bCs/>
          <w:color w:val="0F0F0F"/>
          <w:sz w:val="24"/>
          <w:szCs w:val="24"/>
        </w:rPr>
        <w:t xml:space="preserve">  Purpose-Based </w:t>
      </w:r>
      <w:proofErr w:type="gramStart"/>
      <w:r w:rsidRPr="00913112">
        <w:rPr>
          <w:b/>
          <w:bCs/>
          <w:color w:val="0F0F0F"/>
          <w:sz w:val="24"/>
          <w:szCs w:val="24"/>
        </w:rPr>
        <w:t>Consent  →</w:t>
      </w:r>
      <w:proofErr w:type="gramEnd"/>
      <w:r w:rsidRPr="00913112">
        <w:rPr>
          <w:b/>
          <w:bCs/>
          <w:color w:val="0F0F0F"/>
          <w:sz w:val="24"/>
          <w:szCs w:val="24"/>
        </w:rPr>
        <w:t xml:space="preserve">  </w:t>
      </w:r>
      <w:proofErr w:type="gramStart"/>
      <w:r w:rsidRPr="00913112">
        <w:rPr>
          <w:b/>
          <w:bCs/>
          <w:color w:val="0F0F0F"/>
          <w:sz w:val="24"/>
          <w:szCs w:val="24"/>
        </w:rPr>
        <w:t>Confirmation  →</w:t>
      </w:r>
      <w:proofErr w:type="gramEnd"/>
      <w:r w:rsidRPr="00913112">
        <w:rPr>
          <w:b/>
          <w:bCs/>
          <w:color w:val="0F0F0F"/>
          <w:sz w:val="24"/>
          <w:szCs w:val="24"/>
        </w:rPr>
        <w:t xml:space="preserve">  Consent </w:t>
      </w:r>
      <w:proofErr w:type="gramStart"/>
      <w:r w:rsidRPr="00913112">
        <w:rPr>
          <w:b/>
          <w:bCs/>
          <w:color w:val="0F0F0F"/>
          <w:sz w:val="24"/>
          <w:szCs w:val="24"/>
        </w:rPr>
        <w:t>Receipt  →</w:t>
      </w:r>
      <w:proofErr w:type="gramEnd"/>
      <w:r w:rsidRPr="00913112">
        <w:rPr>
          <w:b/>
          <w:bCs/>
          <w:color w:val="0F0F0F"/>
          <w:sz w:val="24"/>
          <w:szCs w:val="24"/>
        </w:rPr>
        <w:t xml:space="preserve">  Adult Privacy Dashboard</w:t>
      </w:r>
    </w:p>
    <w:p w14:paraId="15143899" w14:textId="77777777" w:rsidR="00F40681" w:rsidRPr="00913112" w:rsidRDefault="00000000" w:rsidP="00913112">
      <w:pPr>
        <w:spacing w:after="150" w:line="300" w:lineRule="auto"/>
        <w:jc w:val="both"/>
        <w:rPr>
          <w:sz w:val="24"/>
          <w:szCs w:val="24"/>
        </w:rPr>
      </w:pPr>
      <w:r w:rsidRPr="00913112">
        <w:rPr>
          <w:color w:val="1A1A1A"/>
          <w:sz w:val="24"/>
          <w:szCs w:val="24"/>
        </w:rPr>
        <w:t>Adults reuse the same Privacy Summary and Purpose-Based Consent screens as teens, with adult-adapted copy and one unlocked purpose (personalised ads, off by default but toggleable) that stays permanently locked off for minors.</w:t>
      </w:r>
    </w:p>
    <w:p w14:paraId="43CBF40A" w14:textId="77777777" w:rsidR="00F40681" w:rsidRPr="00913112" w:rsidRDefault="00000000" w:rsidP="00913112">
      <w:pPr>
        <w:pStyle w:val="Heading2"/>
        <w:spacing w:before="260" w:after="110"/>
        <w:jc w:val="both"/>
        <w:rPr>
          <w:sz w:val="24"/>
          <w:szCs w:val="24"/>
        </w:rPr>
      </w:pPr>
      <w:bookmarkStart w:id="13" w:name="_Toc234085250"/>
      <w:r w:rsidRPr="00913112">
        <w:rPr>
          <w:b/>
          <w:bCs/>
          <w:color w:val="FF0000"/>
          <w:sz w:val="24"/>
          <w:szCs w:val="24"/>
        </w:rPr>
        <w:t>7.2 Journey 2 — Teenager (13–17) — flagship deep-dive</w:t>
      </w:r>
      <w:bookmarkEnd w:id="13"/>
    </w:p>
    <w:p w14:paraId="025DEECA" w14:textId="77777777" w:rsidR="00F40681" w:rsidRPr="00913112" w:rsidRDefault="00000000" w:rsidP="00913112">
      <w:pPr>
        <w:spacing w:after="160" w:line="300" w:lineRule="auto"/>
        <w:jc w:val="both"/>
        <w:rPr>
          <w:sz w:val="24"/>
          <w:szCs w:val="24"/>
        </w:rPr>
      </w:pPr>
      <w:r w:rsidRPr="00913112">
        <w:rPr>
          <w:b/>
          <w:bCs/>
          <w:color w:val="0F0F0F"/>
          <w:sz w:val="24"/>
          <w:szCs w:val="24"/>
        </w:rPr>
        <w:t xml:space="preserve">Date of </w:t>
      </w:r>
      <w:proofErr w:type="gramStart"/>
      <w:r w:rsidRPr="00913112">
        <w:rPr>
          <w:b/>
          <w:bCs/>
          <w:color w:val="0F0F0F"/>
          <w:sz w:val="24"/>
          <w:szCs w:val="24"/>
        </w:rPr>
        <w:t>Birth  →</w:t>
      </w:r>
      <w:proofErr w:type="gramEnd"/>
      <w:r w:rsidRPr="00913112">
        <w:rPr>
          <w:b/>
          <w:bCs/>
          <w:color w:val="0F0F0F"/>
          <w:sz w:val="24"/>
          <w:szCs w:val="24"/>
        </w:rPr>
        <w:t xml:space="preserve">  Age </w:t>
      </w:r>
      <w:proofErr w:type="gramStart"/>
      <w:r w:rsidRPr="00913112">
        <w:rPr>
          <w:b/>
          <w:bCs/>
          <w:color w:val="0F0F0F"/>
          <w:sz w:val="24"/>
          <w:szCs w:val="24"/>
        </w:rPr>
        <w:t>Detection  →</w:t>
      </w:r>
      <w:proofErr w:type="gramEnd"/>
      <w:r w:rsidRPr="00913112">
        <w:rPr>
          <w:b/>
          <w:bCs/>
          <w:color w:val="0F0F0F"/>
          <w:sz w:val="24"/>
          <w:szCs w:val="24"/>
        </w:rPr>
        <w:t xml:space="preserve">  Parent </w:t>
      </w:r>
      <w:proofErr w:type="gramStart"/>
      <w:r w:rsidRPr="00913112">
        <w:rPr>
          <w:b/>
          <w:bCs/>
          <w:color w:val="0F0F0F"/>
          <w:sz w:val="24"/>
          <w:szCs w:val="24"/>
        </w:rPr>
        <w:t>Verification  →</w:t>
      </w:r>
      <w:proofErr w:type="gramEnd"/>
      <w:r w:rsidRPr="00913112">
        <w:rPr>
          <w:b/>
          <w:bCs/>
          <w:color w:val="0F0F0F"/>
          <w:sz w:val="24"/>
          <w:szCs w:val="24"/>
        </w:rPr>
        <w:t xml:space="preserve">  Identity </w:t>
      </w:r>
      <w:proofErr w:type="gramStart"/>
      <w:r w:rsidRPr="00913112">
        <w:rPr>
          <w:b/>
          <w:bCs/>
          <w:color w:val="0F0F0F"/>
          <w:sz w:val="24"/>
          <w:szCs w:val="24"/>
        </w:rPr>
        <w:t>Verification  →</w:t>
      </w:r>
      <w:proofErr w:type="gramEnd"/>
      <w:r w:rsidRPr="00913112">
        <w:rPr>
          <w:b/>
          <w:bCs/>
          <w:color w:val="0F0F0F"/>
          <w:sz w:val="24"/>
          <w:szCs w:val="24"/>
        </w:rPr>
        <w:t xml:space="preserve">  </w:t>
      </w:r>
      <w:proofErr w:type="gramStart"/>
      <w:r w:rsidRPr="00913112">
        <w:rPr>
          <w:b/>
          <w:bCs/>
          <w:color w:val="0F0F0F"/>
          <w:sz w:val="24"/>
          <w:szCs w:val="24"/>
        </w:rPr>
        <w:t>OTP  →</w:t>
      </w:r>
      <w:proofErr w:type="gramEnd"/>
      <w:r w:rsidRPr="00913112">
        <w:rPr>
          <w:b/>
          <w:bCs/>
          <w:color w:val="0F0F0F"/>
          <w:sz w:val="24"/>
          <w:szCs w:val="24"/>
        </w:rPr>
        <w:t xml:space="preserve">  Purpose-Based </w:t>
      </w:r>
      <w:proofErr w:type="gramStart"/>
      <w:r w:rsidRPr="00913112">
        <w:rPr>
          <w:b/>
          <w:bCs/>
          <w:color w:val="0F0F0F"/>
          <w:sz w:val="24"/>
          <w:szCs w:val="24"/>
        </w:rPr>
        <w:t>Consent  →</w:t>
      </w:r>
      <w:proofErr w:type="gramEnd"/>
      <w:r w:rsidRPr="00913112">
        <w:rPr>
          <w:b/>
          <w:bCs/>
          <w:color w:val="0F0F0F"/>
          <w:sz w:val="24"/>
          <w:szCs w:val="24"/>
        </w:rPr>
        <w:t xml:space="preserve">  </w:t>
      </w:r>
      <w:proofErr w:type="gramStart"/>
      <w:r w:rsidRPr="00913112">
        <w:rPr>
          <w:b/>
          <w:bCs/>
          <w:color w:val="0F0F0F"/>
          <w:sz w:val="24"/>
          <w:szCs w:val="24"/>
        </w:rPr>
        <w:t>Confirmation  →</w:t>
      </w:r>
      <w:proofErr w:type="gramEnd"/>
      <w:r w:rsidRPr="00913112">
        <w:rPr>
          <w:b/>
          <w:bCs/>
          <w:color w:val="0F0F0F"/>
          <w:sz w:val="24"/>
          <w:szCs w:val="24"/>
        </w:rPr>
        <w:t xml:space="preserve">  Consent </w:t>
      </w:r>
      <w:proofErr w:type="gramStart"/>
      <w:r w:rsidRPr="00913112">
        <w:rPr>
          <w:b/>
          <w:bCs/>
          <w:color w:val="0F0F0F"/>
          <w:sz w:val="24"/>
          <w:szCs w:val="24"/>
        </w:rPr>
        <w:t>Receipt  →</w:t>
      </w:r>
      <w:proofErr w:type="gramEnd"/>
      <w:r w:rsidRPr="00913112">
        <w:rPr>
          <w:b/>
          <w:bCs/>
          <w:color w:val="0F0F0F"/>
          <w:sz w:val="24"/>
          <w:szCs w:val="24"/>
        </w:rPr>
        <w:t xml:space="preserve">  Teen Privacy Dashboard</w:t>
      </w:r>
    </w:p>
    <w:p w14:paraId="689E75F9" w14:textId="77777777" w:rsidR="00F40681" w:rsidRPr="00913112" w:rsidRDefault="00000000" w:rsidP="00913112">
      <w:pPr>
        <w:spacing w:after="150" w:line="300" w:lineRule="auto"/>
        <w:jc w:val="both"/>
        <w:rPr>
          <w:sz w:val="24"/>
          <w:szCs w:val="24"/>
        </w:rPr>
      </w:pPr>
      <w:r w:rsidRPr="00913112">
        <w:rPr>
          <w:color w:val="1A1A1A"/>
          <w:sz w:val="24"/>
          <w:szCs w:val="24"/>
        </w:rPr>
        <w:t>This flow is implemented screen-by-screen in the prototype. The table below documents the purpose and design rationale for each screen.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420"/>
      </w:tblGrid>
      <w:tr w:rsidR="00F40681" w:rsidRPr="00913112" w14:paraId="65E83CCB" w14:textId="77777777">
        <w:tblPrEx>
          <w:tblCellMar>
            <w:top w:w="0" w:type="dxa"/>
            <w:bottom w:w="0" w:type="dxa"/>
          </w:tblCellMar>
        </w:tblPrEx>
        <w:trPr>
          <w:tblHeader/>
        </w:trPr>
        <w:tc>
          <w:tcPr>
            <w:tcW w:w="1800" w:type="dxa"/>
            <w:shd w:val="clear" w:color="auto" w:fill="0F0F0F"/>
            <w:tcMar>
              <w:top w:w="100" w:type="dxa"/>
              <w:left w:w="130" w:type="dxa"/>
              <w:bottom w:w="100" w:type="dxa"/>
              <w:right w:w="130" w:type="dxa"/>
            </w:tcMar>
            <w:vAlign w:val="center"/>
          </w:tcPr>
          <w:p w14:paraId="2220D350" w14:textId="77777777" w:rsidR="00F40681" w:rsidRPr="00913112" w:rsidRDefault="00000000" w:rsidP="00913112">
            <w:pPr>
              <w:jc w:val="both"/>
              <w:rPr>
                <w:sz w:val="24"/>
                <w:szCs w:val="24"/>
              </w:rPr>
            </w:pPr>
            <w:r w:rsidRPr="00913112">
              <w:rPr>
                <w:b/>
                <w:bCs/>
                <w:color w:val="FFFFFF"/>
                <w:sz w:val="24"/>
                <w:szCs w:val="24"/>
              </w:rPr>
              <w:t>Screen</w:t>
            </w:r>
          </w:p>
        </w:tc>
        <w:tc>
          <w:tcPr>
            <w:tcW w:w="3780" w:type="dxa"/>
            <w:shd w:val="clear" w:color="auto" w:fill="0F0F0F"/>
            <w:tcMar>
              <w:top w:w="100" w:type="dxa"/>
              <w:left w:w="130" w:type="dxa"/>
              <w:bottom w:w="100" w:type="dxa"/>
              <w:right w:w="130" w:type="dxa"/>
            </w:tcMar>
            <w:vAlign w:val="center"/>
          </w:tcPr>
          <w:p w14:paraId="60576639" w14:textId="77777777" w:rsidR="00F40681" w:rsidRPr="00913112" w:rsidRDefault="00000000" w:rsidP="00913112">
            <w:pPr>
              <w:jc w:val="both"/>
              <w:rPr>
                <w:sz w:val="24"/>
                <w:szCs w:val="24"/>
              </w:rPr>
            </w:pPr>
            <w:r w:rsidRPr="00913112">
              <w:rPr>
                <w:b/>
                <w:bCs/>
                <w:color w:val="FFFFFF"/>
                <w:sz w:val="24"/>
                <w:szCs w:val="24"/>
              </w:rPr>
              <w:t>Purpose &amp; primary CTA</w:t>
            </w:r>
          </w:p>
        </w:tc>
        <w:tc>
          <w:tcPr>
            <w:tcW w:w="3420" w:type="dxa"/>
            <w:shd w:val="clear" w:color="auto" w:fill="0F0F0F"/>
            <w:tcMar>
              <w:top w:w="100" w:type="dxa"/>
              <w:left w:w="130" w:type="dxa"/>
              <w:bottom w:w="100" w:type="dxa"/>
              <w:right w:w="130" w:type="dxa"/>
            </w:tcMar>
            <w:vAlign w:val="center"/>
          </w:tcPr>
          <w:p w14:paraId="13F98176" w14:textId="77777777" w:rsidR="00F40681" w:rsidRPr="00913112" w:rsidRDefault="00000000" w:rsidP="00913112">
            <w:pPr>
              <w:jc w:val="both"/>
              <w:rPr>
                <w:sz w:val="24"/>
                <w:szCs w:val="24"/>
              </w:rPr>
            </w:pPr>
            <w:r w:rsidRPr="00913112">
              <w:rPr>
                <w:b/>
                <w:bCs/>
                <w:color w:val="FFFFFF"/>
                <w:sz w:val="24"/>
                <w:szCs w:val="24"/>
              </w:rPr>
              <w:t>UX rationale</w:t>
            </w:r>
          </w:p>
        </w:tc>
      </w:tr>
      <w:tr w:rsidR="00F40681" w:rsidRPr="00913112" w14:paraId="3A0FD2FF" w14:textId="77777777">
        <w:tblPrEx>
          <w:tblCellMar>
            <w:top w:w="0" w:type="dxa"/>
            <w:bottom w:w="0" w:type="dxa"/>
          </w:tblCellMar>
        </w:tblPrEx>
        <w:tc>
          <w:tcPr>
            <w:tcW w:w="1800" w:type="dxa"/>
            <w:shd w:val="clear" w:color="auto" w:fill="FFFFFF"/>
            <w:tcMar>
              <w:top w:w="85" w:type="dxa"/>
              <w:left w:w="130" w:type="dxa"/>
              <w:bottom w:w="85" w:type="dxa"/>
              <w:right w:w="130" w:type="dxa"/>
            </w:tcMar>
            <w:vAlign w:val="center"/>
          </w:tcPr>
          <w:p w14:paraId="1971290A" w14:textId="77777777" w:rsidR="00F40681" w:rsidRPr="00913112" w:rsidRDefault="00000000" w:rsidP="00913112">
            <w:pPr>
              <w:jc w:val="both"/>
              <w:rPr>
                <w:sz w:val="24"/>
                <w:szCs w:val="24"/>
              </w:rPr>
            </w:pPr>
            <w:r w:rsidRPr="00913112">
              <w:rPr>
                <w:color w:val="1A1A1A"/>
                <w:sz w:val="24"/>
                <w:szCs w:val="24"/>
              </w:rPr>
              <w:t>Welcome</w:t>
            </w:r>
          </w:p>
        </w:tc>
        <w:tc>
          <w:tcPr>
            <w:tcW w:w="3780" w:type="dxa"/>
            <w:shd w:val="clear" w:color="auto" w:fill="FFFFFF"/>
            <w:tcMar>
              <w:top w:w="85" w:type="dxa"/>
              <w:left w:w="130" w:type="dxa"/>
              <w:bottom w:w="85" w:type="dxa"/>
              <w:right w:w="130" w:type="dxa"/>
            </w:tcMar>
            <w:vAlign w:val="center"/>
          </w:tcPr>
          <w:p w14:paraId="254030B0" w14:textId="77777777" w:rsidR="00F40681" w:rsidRPr="00913112" w:rsidRDefault="00000000" w:rsidP="00913112">
            <w:pPr>
              <w:jc w:val="both"/>
              <w:rPr>
                <w:sz w:val="24"/>
                <w:szCs w:val="24"/>
              </w:rPr>
            </w:pPr>
            <w:r w:rsidRPr="00913112">
              <w:rPr>
                <w:color w:val="1A1A1A"/>
                <w:sz w:val="24"/>
                <w:szCs w:val="24"/>
              </w:rPr>
              <w:t>Introduces the Hub before any data is touched.</w:t>
            </w:r>
          </w:p>
        </w:tc>
        <w:tc>
          <w:tcPr>
            <w:tcW w:w="3420" w:type="dxa"/>
            <w:shd w:val="clear" w:color="auto" w:fill="FFFFFF"/>
            <w:tcMar>
              <w:top w:w="85" w:type="dxa"/>
              <w:left w:w="130" w:type="dxa"/>
              <w:bottom w:w="85" w:type="dxa"/>
              <w:right w:w="130" w:type="dxa"/>
            </w:tcMar>
            <w:vAlign w:val="center"/>
          </w:tcPr>
          <w:p w14:paraId="2A98916D" w14:textId="77777777" w:rsidR="00F40681" w:rsidRPr="00913112" w:rsidRDefault="00000000" w:rsidP="00913112">
            <w:pPr>
              <w:jc w:val="both"/>
              <w:rPr>
                <w:sz w:val="24"/>
                <w:szCs w:val="24"/>
              </w:rPr>
            </w:pPr>
            <w:r w:rsidRPr="00913112">
              <w:rPr>
                <w:color w:val="1A1A1A"/>
                <w:sz w:val="24"/>
                <w:szCs w:val="24"/>
              </w:rPr>
              <w:t>Sets expectations plainly — this is about control, not compliance box-ticking.</w:t>
            </w:r>
          </w:p>
        </w:tc>
      </w:tr>
      <w:tr w:rsidR="00F40681" w:rsidRPr="00913112" w14:paraId="6BCE55A4" w14:textId="77777777">
        <w:tblPrEx>
          <w:tblCellMar>
            <w:top w:w="0" w:type="dxa"/>
            <w:bottom w:w="0" w:type="dxa"/>
          </w:tblCellMar>
        </w:tblPrEx>
        <w:tc>
          <w:tcPr>
            <w:tcW w:w="1800" w:type="dxa"/>
            <w:shd w:val="clear" w:color="auto" w:fill="FAFAFA"/>
            <w:tcMar>
              <w:top w:w="85" w:type="dxa"/>
              <w:left w:w="130" w:type="dxa"/>
              <w:bottom w:w="85" w:type="dxa"/>
              <w:right w:w="130" w:type="dxa"/>
            </w:tcMar>
            <w:vAlign w:val="center"/>
          </w:tcPr>
          <w:p w14:paraId="0C1E56A8" w14:textId="77777777" w:rsidR="00F40681" w:rsidRPr="00913112" w:rsidRDefault="00000000" w:rsidP="00913112">
            <w:pPr>
              <w:jc w:val="both"/>
              <w:rPr>
                <w:sz w:val="24"/>
                <w:szCs w:val="24"/>
              </w:rPr>
            </w:pPr>
            <w:r w:rsidRPr="00913112">
              <w:rPr>
                <w:color w:val="1A1A1A"/>
                <w:sz w:val="24"/>
                <w:szCs w:val="24"/>
              </w:rPr>
              <w:t>Age check</w:t>
            </w:r>
          </w:p>
        </w:tc>
        <w:tc>
          <w:tcPr>
            <w:tcW w:w="3780" w:type="dxa"/>
            <w:shd w:val="clear" w:color="auto" w:fill="FAFAFA"/>
            <w:tcMar>
              <w:top w:w="85" w:type="dxa"/>
              <w:left w:w="130" w:type="dxa"/>
              <w:bottom w:w="85" w:type="dxa"/>
              <w:right w:w="130" w:type="dxa"/>
            </w:tcMar>
            <w:vAlign w:val="center"/>
          </w:tcPr>
          <w:p w14:paraId="02EF3298" w14:textId="77777777" w:rsidR="00F40681" w:rsidRPr="00913112" w:rsidRDefault="00000000" w:rsidP="00913112">
            <w:pPr>
              <w:jc w:val="both"/>
              <w:rPr>
                <w:sz w:val="24"/>
                <w:szCs w:val="24"/>
              </w:rPr>
            </w:pPr>
            <w:r w:rsidRPr="00913112">
              <w:rPr>
                <w:color w:val="1A1A1A"/>
                <w:sz w:val="24"/>
                <w:szCs w:val="24"/>
              </w:rPr>
              <w:t>Confirms the account holder's age.</w:t>
            </w:r>
          </w:p>
        </w:tc>
        <w:tc>
          <w:tcPr>
            <w:tcW w:w="3420" w:type="dxa"/>
            <w:shd w:val="clear" w:color="auto" w:fill="FAFAFA"/>
            <w:tcMar>
              <w:top w:w="85" w:type="dxa"/>
              <w:left w:w="130" w:type="dxa"/>
              <w:bottom w:w="85" w:type="dxa"/>
              <w:right w:w="130" w:type="dxa"/>
            </w:tcMar>
            <w:vAlign w:val="center"/>
          </w:tcPr>
          <w:p w14:paraId="2D74903E" w14:textId="77777777" w:rsidR="00F40681" w:rsidRPr="00913112" w:rsidRDefault="00000000" w:rsidP="00913112">
            <w:pPr>
              <w:jc w:val="both"/>
              <w:rPr>
                <w:sz w:val="24"/>
                <w:szCs w:val="24"/>
              </w:rPr>
            </w:pPr>
            <w:r w:rsidRPr="00913112">
              <w:rPr>
                <w:color w:val="1A1A1A"/>
                <w:sz w:val="24"/>
                <w:szCs w:val="24"/>
              </w:rPr>
              <w:t>Low-friction step; only triggers the parent flow for ages 13–17.</w:t>
            </w:r>
          </w:p>
        </w:tc>
      </w:tr>
      <w:tr w:rsidR="00F40681" w:rsidRPr="00913112" w14:paraId="6C04649F" w14:textId="77777777">
        <w:tblPrEx>
          <w:tblCellMar>
            <w:top w:w="0" w:type="dxa"/>
            <w:bottom w:w="0" w:type="dxa"/>
          </w:tblCellMar>
        </w:tblPrEx>
        <w:tc>
          <w:tcPr>
            <w:tcW w:w="1800" w:type="dxa"/>
            <w:shd w:val="clear" w:color="auto" w:fill="FFFFFF"/>
            <w:tcMar>
              <w:top w:w="85" w:type="dxa"/>
              <w:left w:w="130" w:type="dxa"/>
              <w:bottom w:w="85" w:type="dxa"/>
              <w:right w:w="130" w:type="dxa"/>
            </w:tcMar>
            <w:vAlign w:val="center"/>
          </w:tcPr>
          <w:p w14:paraId="65B8717B" w14:textId="77777777" w:rsidR="00F40681" w:rsidRPr="00913112" w:rsidRDefault="00000000" w:rsidP="00913112">
            <w:pPr>
              <w:jc w:val="both"/>
              <w:rPr>
                <w:sz w:val="24"/>
                <w:szCs w:val="24"/>
              </w:rPr>
            </w:pPr>
            <w:r w:rsidRPr="00913112">
              <w:rPr>
                <w:color w:val="1A1A1A"/>
                <w:sz w:val="24"/>
                <w:szCs w:val="24"/>
              </w:rPr>
              <w:t>Age Detection Result</w:t>
            </w:r>
          </w:p>
        </w:tc>
        <w:tc>
          <w:tcPr>
            <w:tcW w:w="3780" w:type="dxa"/>
            <w:shd w:val="clear" w:color="auto" w:fill="FFFFFF"/>
            <w:tcMar>
              <w:top w:w="85" w:type="dxa"/>
              <w:left w:w="130" w:type="dxa"/>
              <w:bottom w:w="85" w:type="dxa"/>
              <w:right w:w="130" w:type="dxa"/>
            </w:tcMar>
            <w:vAlign w:val="center"/>
          </w:tcPr>
          <w:p w14:paraId="6FE67417" w14:textId="77777777" w:rsidR="00F40681" w:rsidRPr="00913112" w:rsidRDefault="00000000" w:rsidP="00913112">
            <w:pPr>
              <w:jc w:val="both"/>
              <w:rPr>
                <w:sz w:val="24"/>
                <w:szCs w:val="24"/>
              </w:rPr>
            </w:pPr>
            <w:r w:rsidRPr="00913112">
              <w:rPr>
                <w:color w:val="1A1A1A"/>
                <w:sz w:val="24"/>
                <w:szCs w:val="24"/>
              </w:rPr>
              <w:t>States the routing outcome in plain language.</w:t>
            </w:r>
          </w:p>
        </w:tc>
        <w:tc>
          <w:tcPr>
            <w:tcW w:w="3420" w:type="dxa"/>
            <w:shd w:val="clear" w:color="auto" w:fill="FFFFFF"/>
            <w:tcMar>
              <w:top w:w="85" w:type="dxa"/>
              <w:left w:w="130" w:type="dxa"/>
              <w:bottom w:w="85" w:type="dxa"/>
              <w:right w:w="130" w:type="dxa"/>
            </w:tcMar>
            <w:vAlign w:val="center"/>
          </w:tcPr>
          <w:p w14:paraId="77009295" w14:textId="77777777" w:rsidR="00F40681" w:rsidRPr="00913112" w:rsidRDefault="00000000" w:rsidP="00913112">
            <w:pPr>
              <w:jc w:val="both"/>
              <w:rPr>
                <w:sz w:val="24"/>
                <w:szCs w:val="24"/>
              </w:rPr>
            </w:pPr>
            <w:r w:rsidRPr="00913112">
              <w:rPr>
                <w:color w:val="1A1A1A"/>
                <w:sz w:val="24"/>
                <w:szCs w:val="24"/>
              </w:rPr>
              <w:t>Makes the age-based branching visible and explainable, not a silent redirect.</w:t>
            </w:r>
          </w:p>
        </w:tc>
      </w:tr>
      <w:tr w:rsidR="00F40681" w:rsidRPr="00913112" w14:paraId="1D55CA0E" w14:textId="77777777">
        <w:tblPrEx>
          <w:tblCellMar>
            <w:top w:w="0" w:type="dxa"/>
            <w:bottom w:w="0" w:type="dxa"/>
          </w:tblCellMar>
        </w:tblPrEx>
        <w:tc>
          <w:tcPr>
            <w:tcW w:w="1800" w:type="dxa"/>
            <w:shd w:val="clear" w:color="auto" w:fill="FAFAFA"/>
            <w:tcMar>
              <w:top w:w="85" w:type="dxa"/>
              <w:left w:w="130" w:type="dxa"/>
              <w:bottom w:w="85" w:type="dxa"/>
              <w:right w:w="130" w:type="dxa"/>
            </w:tcMar>
            <w:vAlign w:val="center"/>
          </w:tcPr>
          <w:p w14:paraId="7F9529C2" w14:textId="77777777" w:rsidR="00F40681" w:rsidRPr="00913112" w:rsidRDefault="00000000" w:rsidP="00913112">
            <w:pPr>
              <w:jc w:val="both"/>
              <w:rPr>
                <w:sz w:val="24"/>
                <w:szCs w:val="24"/>
              </w:rPr>
            </w:pPr>
            <w:r w:rsidRPr="00913112">
              <w:rPr>
                <w:color w:val="1A1A1A"/>
                <w:sz w:val="24"/>
                <w:szCs w:val="24"/>
              </w:rPr>
              <w:lastRenderedPageBreak/>
              <w:t>Parent verification</w:t>
            </w:r>
          </w:p>
        </w:tc>
        <w:tc>
          <w:tcPr>
            <w:tcW w:w="3780" w:type="dxa"/>
            <w:shd w:val="clear" w:color="auto" w:fill="FAFAFA"/>
            <w:tcMar>
              <w:top w:w="85" w:type="dxa"/>
              <w:left w:w="130" w:type="dxa"/>
              <w:bottom w:w="85" w:type="dxa"/>
              <w:right w:w="130" w:type="dxa"/>
            </w:tcMar>
            <w:vAlign w:val="center"/>
          </w:tcPr>
          <w:p w14:paraId="186FFD60" w14:textId="77777777" w:rsidR="00F40681" w:rsidRPr="00913112" w:rsidRDefault="00000000" w:rsidP="00913112">
            <w:pPr>
              <w:jc w:val="both"/>
              <w:rPr>
                <w:sz w:val="24"/>
                <w:szCs w:val="24"/>
              </w:rPr>
            </w:pPr>
            <w:r w:rsidRPr="00913112">
              <w:rPr>
                <w:color w:val="1A1A1A"/>
                <w:sz w:val="24"/>
                <w:szCs w:val="24"/>
              </w:rPr>
              <w:t>Collects a parent's contact detail.</w:t>
            </w:r>
          </w:p>
        </w:tc>
        <w:tc>
          <w:tcPr>
            <w:tcW w:w="3420" w:type="dxa"/>
            <w:shd w:val="clear" w:color="auto" w:fill="FAFAFA"/>
            <w:tcMar>
              <w:top w:w="85" w:type="dxa"/>
              <w:left w:w="130" w:type="dxa"/>
              <w:bottom w:w="85" w:type="dxa"/>
              <w:right w:w="130" w:type="dxa"/>
            </w:tcMar>
            <w:vAlign w:val="center"/>
          </w:tcPr>
          <w:p w14:paraId="1B581622" w14:textId="77777777" w:rsidR="00F40681" w:rsidRPr="00913112" w:rsidRDefault="00000000" w:rsidP="00913112">
            <w:pPr>
              <w:jc w:val="both"/>
              <w:rPr>
                <w:sz w:val="24"/>
                <w:szCs w:val="24"/>
              </w:rPr>
            </w:pPr>
            <w:r w:rsidRPr="00913112">
              <w:rPr>
                <w:color w:val="1A1A1A"/>
                <w:sz w:val="24"/>
                <w:szCs w:val="24"/>
              </w:rPr>
              <w:t>Kept to a single field; explains why a parent is needed without sounding legalistic.</w:t>
            </w:r>
          </w:p>
        </w:tc>
      </w:tr>
      <w:tr w:rsidR="00F40681" w:rsidRPr="00913112" w14:paraId="2FF4E6E2" w14:textId="77777777">
        <w:tblPrEx>
          <w:tblCellMar>
            <w:top w:w="0" w:type="dxa"/>
            <w:bottom w:w="0" w:type="dxa"/>
          </w:tblCellMar>
        </w:tblPrEx>
        <w:tc>
          <w:tcPr>
            <w:tcW w:w="1800" w:type="dxa"/>
            <w:shd w:val="clear" w:color="auto" w:fill="FFFFFF"/>
            <w:tcMar>
              <w:top w:w="85" w:type="dxa"/>
              <w:left w:w="130" w:type="dxa"/>
              <w:bottom w:w="85" w:type="dxa"/>
              <w:right w:w="130" w:type="dxa"/>
            </w:tcMar>
            <w:vAlign w:val="center"/>
          </w:tcPr>
          <w:p w14:paraId="7F353B4C" w14:textId="77777777" w:rsidR="00F40681" w:rsidRPr="00913112" w:rsidRDefault="00000000" w:rsidP="00913112">
            <w:pPr>
              <w:jc w:val="both"/>
              <w:rPr>
                <w:sz w:val="24"/>
                <w:szCs w:val="24"/>
              </w:rPr>
            </w:pPr>
            <w:r w:rsidRPr="00913112">
              <w:rPr>
                <w:color w:val="1A1A1A"/>
                <w:sz w:val="24"/>
                <w:szCs w:val="24"/>
              </w:rPr>
              <w:t>Identity verification</w:t>
            </w:r>
          </w:p>
        </w:tc>
        <w:tc>
          <w:tcPr>
            <w:tcW w:w="3780" w:type="dxa"/>
            <w:shd w:val="clear" w:color="auto" w:fill="FFFFFF"/>
            <w:tcMar>
              <w:top w:w="85" w:type="dxa"/>
              <w:left w:w="130" w:type="dxa"/>
              <w:bottom w:w="85" w:type="dxa"/>
              <w:right w:w="130" w:type="dxa"/>
            </w:tcMar>
            <w:vAlign w:val="center"/>
          </w:tcPr>
          <w:p w14:paraId="3830C600" w14:textId="77777777" w:rsidR="00F40681" w:rsidRPr="00913112" w:rsidRDefault="00000000" w:rsidP="00913112">
            <w:pPr>
              <w:jc w:val="both"/>
              <w:rPr>
                <w:sz w:val="24"/>
                <w:szCs w:val="24"/>
              </w:rPr>
            </w:pPr>
            <w:r w:rsidRPr="00913112">
              <w:rPr>
                <w:color w:val="1A1A1A"/>
                <w:sz w:val="24"/>
                <w:szCs w:val="24"/>
              </w:rPr>
              <w:t>Parent picks a verification method (</w:t>
            </w:r>
            <w:proofErr w:type="spellStart"/>
            <w:r w:rsidRPr="00913112">
              <w:rPr>
                <w:color w:val="1A1A1A"/>
                <w:sz w:val="24"/>
                <w:szCs w:val="24"/>
              </w:rPr>
              <w:t>DigiLocker</w:t>
            </w:r>
            <w:proofErr w:type="spellEnd"/>
            <w:r w:rsidRPr="00913112">
              <w:rPr>
                <w:color w:val="1A1A1A"/>
                <w:sz w:val="24"/>
                <w:szCs w:val="24"/>
              </w:rPr>
              <w:t>, Aadhaar OTP, etc.).</w:t>
            </w:r>
          </w:p>
        </w:tc>
        <w:tc>
          <w:tcPr>
            <w:tcW w:w="3420" w:type="dxa"/>
            <w:shd w:val="clear" w:color="auto" w:fill="FFFFFF"/>
            <w:tcMar>
              <w:top w:w="85" w:type="dxa"/>
              <w:left w:w="130" w:type="dxa"/>
              <w:bottom w:w="85" w:type="dxa"/>
              <w:right w:w="130" w:type="dxa"/>
            </w:tcMar>
            <w:vAlign w:val="center"/>
          </w:tcPr>
          <w:p w14:paraId="4228BD59" w14:textId="77777777" w:rsidR="00F40681" w:rsidRPr="00913112" w:rsidRDefault="00000000" w:rsidP="00913112">
            <w:pPr>
              <w:jc w:val="both"/>
              <w:rPr>
                <w:sz w:val="24"/>
                <w:szCs w:val="24"/>
              </w:rPr>
            </w:pPr>
            <w:r w:rsidRPr="00913112">
              <w:rPr>
                <w:color w:val="1A1A1A"/>
                <w:sz w:val="24"/>
                <w:szCs w:val="24"/>
              </w:rPr>
              <w:t>Verifiable consent without ever asking the child for anything.</w:t>
            </w:r>
          </w:p>
        </w:tc>
      </w:tr>
      <w:tr w:rsidR="00F40681" w:rsidRPr="00913112" w14:paraId="63144438" w14:textId="77777777">
        <w:tblPrEx>
          <w:tblCellMar>
            <w:top w:w="0" w:type="dxa"/>
            <w:bottom w:w="0" w:type="dxa"/>
          </w:tblCellMar>
        </w:tblPrEx>
        <w:tc>
          <w:tcPr>
            <w:tcW w:w="1800" w:type="dxa"/>
            <w:shd w:val="clear" w:color="auto" w:fill="FAFAFA"/>
            <w:tcMar>
              <w:top w:w="85" w:type="dxa"/>
              <w:left w:w="130" w:type="dxa"/>
              <w:bottom w:w="85" w:type="dxa"/>
              <w:right w:w="130" w:type="dxa"/>
            </w:tcMar>
            <w:vAlign w:val="center"/>
          </w:tcPr>
          <w:p w14:paraId="614A46FD" w14:textId="77777777" w:rsidR="00F40681" w:rsidRPr="00913112" w:rsidRDefault="00000000" w:rsidP="00913112">
            <w:pPr>
              <w:jc w:val="both"/>
              <w:rPr>
                <w:sz w:val="24"/>
                <w:szCs w:val="24"/>
              </w:rPr>
            </w:pPr>
            <w:r w:rsidRPr="00913112">
              <w:rPr>
                <w:color w:val="1A1A1A"/>
                <w:sz w:val="24"/>
                <w:szCs w:val="24"/>
              </w:rPr>
              <w:t>Privacy summary</w:t>
            </w:r>
          </w:p>
        </w:tc>
        <w:tc>
          <w:tcPr>
            <w:tcW w:w="3780" w:type="dxa"/>
            <w:shd w:val="clear" w:color="auto" w:fill="FAFAFA"/>
            <w:tcMar>
              <w:top w:w="85" w:type="dxa"/>
              <w:left w:w="130" w:type="dxa"/>
              <w:bottom w:w="85" w:type="dxa"/>
              <w:right w:w="130" w:type="dxa"/>
            </w:tcMar>
            <w:vAlign w:val="center"/>
          </w:tcPr>
          <w:p w14:paraId="79923E69" w14:textId="77777777" w:rsidR="00F40681" w:rsidRPr="00913112" w:rsidRDefault="00000000" w:rsidP="00913112">
            <w:pPr>
              <w:jc w:val="both"/>
              <w:rPr>
                <w:sz w:val="24"/>
                <w:szCs w:val="24"/>
              </w:rPr>
            </w:pPr>
            <w:r w:rsidRPr="00913112">
              <w:rPr>
                <w:color w:val="1A1A1A"/>
                <w:sz w:val="24"/>
                <w:szCs w:val="24"/>
              </w:rPr>
              <w:t>Plain-English summary of data use before a decision is asked for.</w:t>
            </w:r>
          </w:p>
        </w:tc>
        <w:tc>
          <w:tcPr>
            <w:tcW w:w="3420" w:type="dxa"/>
            <w:shd w:val="clear" w:color="auto" w:fill="FAFAFA"/>
            <w:tcMar>
              <w:top w:w="85" w:type="dxa"/>
              <w:left w:w="130" w:type="dxa"/>
              <w:bottom w:w="85" w:type="dxa"/>
              <w:right w:w="130" w:type="dxa"/>
            </w:tcMar>
            <w:vAlign w:val="center"/>
          </w:tcPr>
          <w:p w14:paraId="7A712E90" w14:textId="77777777" w:rsidR="00F40681" w:rsidRPr="00913112" w:rsidRDefault="00000000" w:rsidP="00913112">
            <w:pPr>
              <w:jc w:val="both"/>
              <w:rPr>
                <w:sz w:val="24"/>
                <w:szCs w:val="24"/>
              </w:rPr>
            </w:pPr>
            <w:r w:rsidRPr="00913112">
              <w:rPr>
                <w:color w:val="1A1A1A"/>
                <w:sz w:val="24"/>
                <w:szCs w:val="24"/>
              </w:rPr>
              <w:t>Front-loads transparency so the parent isn't deciding blind.</w:t>
            </w:r>
          </w:p>
        </w:tc>
      </w:tr>
      <w:tr w:rsidR="00F40681" w:rsidRPr="00913112" w14:paraId="76E5E5AB" w14:textId="77777777">
        <w:tblPrEx>
          <w:tblCellMar>
            <w:top w:w="0" w:type="dxa"/>
            <w:bottom w:w="0" w:type="dxa"/>
          </w:tblCellMar>
        </w:tblPrEx>
        <w:tc>
          <w:tcPr>
            <w:tcW w:w="1800" w:type="dxa"/>
            <w:shd w:val="clear" w:color="auto" w:fill="FFFFFF"/>
            <w:tcMar>
              <w:top w:w="85" w:type="dxa"/>
              <w:left w:w="130" w:type="dxa"/>
              <w:bottom w:w="85" w:type="dxa"/>
              <w:right w:w="130" w:type="dxa"/>
            </w:tcMar>
            <w:vAlign w:val="center"/>
          </w:tcPr>
          <w:p w14:paraId="1B8A0691" w14:textId="77777777" w:rsidR="00F40681" w:rsidRPr="00913112" w:rsidRDefault="00000000" w:rsidP="00913112">
            <w:pPr>
              <w:jc w:val="both"/>
              <w:rPr>
                <w:sz w:val="24"/>
                <w:szCs w:val="24"/>
              </w:rPr>
            </w:pPr>
            <w:r w:rsidRPr="00913112">
              <w:rPr>
                <w:color w:val="1A1A1A"/>
                <w:sz w:val="24"/>
                <w:szCs w:val="24"/>
              </w:rPr>
              <w:t>Purpose-based consent</w:t>
            </w:r>
          </w:p>
        </w:tc>
        <w:tc>
          <w:tcPr>
            <w:tcW w:w="3780" w:type="dxa"/>
            <w:shd w:val="clear" w:color="auto" w:fill="FFFFFF"/>
            <w:tcMar>
              <w:top w:w="85" w:type="dxa"/>
              <w:left w:w="130" w:type="dxa"/>
              <w:bottom w:w="85" w:type="dxa"/>
              <w:right w:w="130" w:type="dxa"/>
            </w:tcMar>
            <w:vAlign w:val="center"/>
          </w:tcPr>
          <w:p w14:paraId="192AA392" w14:textId="77777777" w:rsidR="00F40681" w:rsidRPr="00913112" w:rsidRDefault="00000000" w:rsidP="00913112">
            <w:pPr>
              <w:jc w:val="both"/>
              <w:rPr>
                <w:sz w:val="24"/>
                <w:szCs w:val="24"/>
              </w:rPr>
            </w:pPr>
            <w:r w:rsidRPr="00913112">
              <w:rPr>
                <w:color w:val="1A1A1A"/>
                <w:sz w:val="24"/>
                <w:szCs w:val="24"/>
              </w:rPr>
              <w:t>Separate toggles for personalisation, ads, notifications, social.</w:t>
            </w:r>
          </w:p>
        </w:tc>
        <w:tc>
          <w:tcPr>
            <w:tcW w:w="3420" w:type="dxa"/>
            <w:shd w:val="clear" w:color="auto" w:fill="FFFFFF"/>
            <w:tcMar>
              <w:top w:w="85" w:type="dxa"/>
              <w:left w:w="130" w:type="dxa"/>
              <w:bottom w:w="85" w:type="dxa"/>
              <w:right w:w="130" w:type="dxa"/>
            </w:tcMar>
            <w:vAlign w:val="center"/>
          </w:tcPr>
          <w:p w14:paraId="13D1E90A" w14:textId="77777777" w:rsidR="00F40681" w:rsidRPr="00913112" w:rsidRDefault="00000000" w:rsidP="00913112">
            <w:pPr>
              <w:jc w:val="both"/>
              <w:rPr>
                <w:sz w:val="24"/>
                <w:szCs w:val="24"/>
              </w:rPr>
            </w:pPr>
            <w:r w:rsidRPr="00913112">
              <w:rPr>
                <w:color w:val="1A1A1A"/>
                <w:sz w:val="24"/>
                <w:szCs w:val="24"/>
              </w:rPr>
              <w:t>Matches DPDP's purpose-limited consent standard; real granular control.</w:t>
            </w:r>
          </w:p>
        </w:tc>
      </w:tr>
      <w:tr w:rsidR="00F40681" w:rsidRPr="00913112" w14:paraId="7B6E911A" w14:textId="77777777">
        <w:tblPrEx>
          <w:tblCellMar>
            <w:top w:w="0" w:type="dxa"/>
            <w:bottom w:w="0" w:type="dxa"/>
          </w:tblCellMar>
        </w:tblPrEx>
        <w:tc>
          <w:tcPr>
            <w:tcW w:w="1800" w:type="dxa"/>
            <w:shd w:val="clear" w:color="auto" w:fill="FAFAFA"/>
            <w:tcMar>
              <w:top w:w="85" w:type="dxa"/>
              <w:left w:w="130" w:type="dxa"/>
              <w:bottom w:w="85" w:type="dxa"/>
              <w:right w:w="130" w:type="dxa"/>
            </w:tcMar>
            <w:vAlign w:val="center"/>
          </w:tcPr>
          <w:p w14:paraId="6CA8C46F" w14:textId="77777777" w:rsidR="00F40681" w:rsidRPr="00913112" w:rsidRDefault="00000000" w:rsidP="00913112">
            <w:pPr>
              <w:jc w:val="both"/>
              <w:rPr>
                <w:sz w:val="24"/>
                <w:szCs w:val="24"/>
              </w:rPr>
            </w:pPr>
            <w:r w:rsidRPr="00913112">
              <w:rPr>
                <w:color w:val="1A1A1A"/>
                <w:sz w:val="24"/>
                <w:szCs w:val="24"/>
              </w:rPr>
              <w:t>Confirmation</w:t>
            </w:r>
          </w:p>
        </w:tc>
        <w:tc>
          <w:tcPr>
            <w:tcW w:w="3780" w:type="dxa"/>
            <w:shd w:val="clear" w:color="auto" w:fill="FAFAFA"/>
            <w:tcMar>
              <w:top w:w="85" w:type="dxa"/>
              <w:left w:w="130" w:type="dxa"/>
              <w:bottom w:w="85" w:type="dxa"/>
              <w:right w:w="130" w:type="dxa"/>
            </w:tcMar>
            <w:vAlign w:val="center"/>
          </w:tcPr>
          <w:p w14:paraId="2184C525" w14:textId="77777777" w:rsidR="00F40681" w:rsidRPr="00913112" w:rsidRDefault="00000000" w:rsidP="00913112">
            <w:pPr>
              <w:jc w:val="both"/>
              <w:rPr>
                <w:sz w:val="24"/>
                <w:szCs w:val="24"/>
              </w:rPr>
            </w:pPr>
            <w:r w:rsidRPr="00913112">
              <w:rPr>
                <w:color w:val="1A1A1A"/>
                <w:sz w:val="24"/>
                <w:szCs w:val="24"/>
              </w:rPr>
              <w:t>Confirms choices are saved.</w:t>
            </w:r>
          </w:p>
        </w:tc>
        <w:tc>
          <w:tcPr>
            <w:tcW w:w="3420" w:type="dxa"/>
            <w:shd w:val="clear" w:color="auto" w:fill="FAFAFA"/>
            <w:tcMar>
              <w:top w:w="85" w:type="dxa"/>
              <w:left w:w="130" w:type="dxa"/>
              <w:bottom w:w="85" w:type="dxa"/>
              <w:right w:w="130" w:type="dxa"/>
            </w:tcMar>
            <w:vAlign w:val="center"/>
          </w:tcPr>
          <w:p w14:paraId="7D8BE8CA" w14:textId="77777777" w:rsidR="00F40681" w:rsidRPr="00913112" w:rsidRDefault="00000000" w:rsidP="00913112">
            <w:pPr>
              <w:jc w:val="both"/>
              <w:rPr>
                <w:sz w:val="24"/>
                <w:szCs w:val="24"/>
              </w:rPr>
            </w:pPr>
            <w:r w:rsidRPr="00913112">
              <w:rPr>
                <w:color w:val="1A1A1A"/>
                <w:sz w:val="24"/>
                <w:szCs w:val="24"/>
              </w:rPr>
              <w:t>Closes the loop before handing off to the teen's own dashboard.</w:t>
            </w:r>
          </w:p>
        </w:tc>
      </w:tr>
      <w:tr w:rsidR="00F40681" w:rsidRPr="00913112" w14:paraId="1AB3D4CD" w14:textId="77777777">
        <w:tblPrEx>
          <w:tblCellMar>
            <w:top w:w="0" w:type="dxa"/>
            <w:bottom w:w="0" w:type="dxa"/>
          </w:tblCellMar>
        </w:tblPrEx>
        <w:tc>
          <w:tcPr>
            <w:tcW w:w="1800" w:type="dxa"/>
            <w:shd w:val="clear" w:color="auto" w:fill="FFFFFF"/>
            <w:tcMar>
              <w:top w:w="85" w:type="dxa"/>
              <w:left w:w="130" w:type="dxa"/>
              <w:bottom w:w="85" w:type="dxa"/>
              <w:right w:w="130" w:type="dxa"/>
            </w:tcMar>
            <w:vAlign w:val="center"/>
          </w:tcPr>
          <w:p w14:paraId="5BC19F3C" w14:textId="77777777" w:rsidR="00F40681" w:rsidRPr="00913112" w:rsidRDefault="00000000" w:rsidP="00913112">
            <w:pPr>
              <w:jc w:val="both"/>
              <w:rPr>
                <w:sz w:val="24"/>
                <w:szCs w:val="24"/>
              </w:rPr>
            </w:pPr>
            <w:r w:rsidRPr="00913112">
              <w:rPr>
                <w:color w:val="1A1A1A"/>
                <w:sz w:val="24"/>
                <w:szCs w:val="24"/>
              </w:rPr>
              <w:t>Consent Receipt</w:t>
            </w:r>
          </w:p>
        </w:tc>
        <w:tc>
          <w:tcPr>
            <w:tcW w:w="3780" w:type="dxa"/>
            <w:shd w:val="clear" w:color="auto" w:fill="FFFFFF"/>
            <w:tcMar>
              <w:top w:w="85" w:type="dxa"/>
              <w:left w:w="130" w:type="dxa"/>
              <w:bottom w:w="85" w:type="dxa"/>
              <w:right w:w="130" w:type="dxa"/>
            </w:tcMar>
            <w:vAlign w:val="center"/>
          </w:tcPr>
          <w:p w14:paraId="2E06A653" w14:textId="77777777" w:rsidR="00F40681" w:rsidRPr="00913112" w:rsidRDefault="00000000" w:rsidP="00913112">
            <w:pPr>
              <w:jc w:val="both"/>
              <w:rPr>
                <w:sz w:val="24"/>
                <w:szCs w:val="24"/>
              </w:rPr>
            </w:pPr>
            <w:r w:rsidRPr="00913112">
              <w:rPr>
                <w:color w:val="1A1A1A"/>
                <w:sz w:val="24"/>
                <w:szCs w:val="24"/>
              </w:rPr>
              <w:t>Displays Consent ID, timestamp, verification status.</w:t>
            </w:r>
          </w:p>
        </w:tc>
        <w:tc>
          <w:tcPr>
            <w:tcW w:w="3420" w:type="dxa"/>
            <w:shd w:val="clear" w:color="auto" w:fill="FFFFFF"/>
            <w:tcMar>
              <w:top w:w="85" w:type="dxa"/>
              <w:left w:w="130" w:type="dxa"/>
              <w:bottom w:w="85" w:type="dxa"/>
              <w:right w:w="130" w:type="dxa"/>
            </w:tcMar>
            <w:vAlign w:val="center"/>
          </w:tcPr>
          <w:p w14:paraId="50279CB6" w14:textId="77777777" w:rsidR="00F40681" w:rsidRPr="00913112" w:rsidRDefault="00000000" w:rsidP="00913112">
            <w:pPr>
              <w:jc w:val="both"/>
              <w:rPr>
                <w:sz w:val="24"/>
                <w:szCs w:val="24"/>
              </w:rPr>
            </w:pPr>
            <w:r w:rsidRPr="00913112">
              <w:rPr>
                <w:color w:val="1A1A1A"/>
                <w:sz w:val="24"/>
                <w:szCs w:val="24"/>
              </w:rPr>
              <w:t>Makes consent a durable, reviewable artefact, not a one-time event.</w:t>
            </w:r>
          </w:p>
        </w:tc>
      </w:tr>
      <w:tr w:rsidR="00F40681" w:rsidRPr="00913112" w14:paraId="43738A21" w14:textId="77777777">
        <w:tblPrEx>
          <w:tblCellMar>
            <w:top w:w="0" w:type="dxa"/>
            <w:bottom w:w="0" w:type="dxa"/>
          </w:tblCellMar>
        </w:tblPrEx>
        <w:tc>
          <w:tcPr>
            <w:tcW w:w="1800" w:type="dxa"/>
            <w:shd w:val="clear" w:color="auto" w:fill="FAFAFA"/>
            <w:tcMar>
              <w:top w:w="85" w:type="dxa"/>
              <w:left w:w="130" w:type="dxa"/>
              <w:bottom w:w="85" w:type="dxa"/>
              <w:right w:w="130" w:type="dxa"/>
            </w:tcMar>
            <w:vAlign w:val="center"/>
          </w:tcPr>
          <w:p w14:paraId="7FF77869" w14:textId="77777777" w:rsidR="00F40681" w:rsidRPr="00913112" w:rsidRDefault="00000000" w:rsidP="00913112">
            <w:pPr>
              <w:jc w:val="both"/>
              <w:rPr>
                <w:sz w:val="24"/>
                <w:szCs w:val="24"/>
              </w:rPr>
            </w:pPr>
            <w:r w:rsidRPr="00913112">
              <w:rPr>
                <w:color w:val="1A1A1A"/>
                <w:sz w:val="24"/>
                <w:szCs w:val="24"/>
              </w:rPr>
              <w:t>Teen dashboard</w:t>
            </w:r>
          </w:p>
        </w:tc>
        <w:tc>
          <w:tcPr>
            <w:tcW w:w="3780" w:type="dxa"/>
            <w:shd w:val="clear" w:color="auto" w:fill="FAFAFA"/>
            <w:tcMar>
              <w:top w:w="85" w:type="dxa"/>
              <w:left w:w="130" w:type="dxa"/>
              <w:bottom w:w="85" w:type="dxa"/>
              <w:right w:w="130" w:type="dxa"/>
            </w:tcMar>
            <w:vAlign w:val="center"/>
          </w:tcPr>
          <w:p w14:paraId="53D36056" w14:textId="77777777" w:rsidR="00F40681" w:rsidRPr="00913112" w:rsidRDefault="00000000" w:rsidP="00913112">
            <w:pPr>
              <w:jc w:val="both"/>
              <w:rPr>
                <w:sz w:val="24"/>
                <w:szCs w:val="24"/>
              </w:rPr>
            </w:pPr>
            <w:r w:rsidRPr="00913112">
              <w:rPr>
                <w:color w:val="1A1A1A"/>
                <w:sz w:val="24"/>
                <w:szCs w:val="24"/>
              </w:rPr>
              <w:t>The teen's own view of what's on, what's off, and why.</w:t>
            </w:r>
          </w:p>
        </w:tc>
        <w:tc>
          <w:tcPr>
            <w:tcW w:w="3420" w:type="dxa"/>
            <w:shd w:val="clear" w:color="auto" w:fill="FAFAFA"/>
            <w:tcMar>
              <w:top w:w="85" w:type="dxa"/>
              <w:left w:w="130" w:type="dxa"/>
              <w:bottom w:w="85" w:type="dxa"/>
              <w:right w:w="130" w:type="dxa"/>
            </w:tcMar>
            <w:vAlign w:val="center"/>
          </w:tcPr>
          <w:p w14:paraId="6F239762" w14:textId="77777777" w:rsidR="00F40681" w:rsidRPr="00913112" w:rsidRDefault="00000000" w:rsidP="00913112">
            <w:pPr>
              <w:jc w:val="both"/>
              <w:rPr>
                <w:sz w:val="24"/>
                <w:szCs w:val="24"/>
              </w:rPr>
            </w:pPr>
            <w:r w:rsidRPr="00913112">
              <w:rPr>
                <w:color w:val="1A1A1A"/>
                <w:sz w:val="24"/>
                <w:szCs w:val="24"/>
              </w:rPr>
              <w:t>Real visibility and control — not a locked-out notice.</w:t>
            </w:r>
          </w:p>
        </w:tc>
      </w:tr>
    </w:tbl>
    <w:p w14:paraId="4286F3D2" w14:textId="77777777" w:rsidR="00F40681" w:rsidRPr="00913112" w:rsidRDefault="00000000" w:rsidP="00913112">
      <w:pPr>
        <w:pStyle w:val="Heading2"/>
        <w:spacing w:before="260" w:after="110"/>
        <w:jc w:val="both"/>
        <w:rPr>
          <w:sz w:val="24"/>
          <w:szCs w:val="24"/>
        </w:rPr>
      </w:pPr>
      <w:bookmarkStart w:id="14" w:name="_Toc234085251"/>
      <w:r w:rsidRPr="00913112">
        <w:rPr>
          <w:b/>
          <w:bCs/>
          <w:color w:val="FF0000"/>
          <w:sz w:val="24"/>
          <w:szCs w:val="24"/>
        </w:rPr>
        <w:t>7.3 Journey 3 — Child (Under 13)</w:t>
      </w:r>
      <w:bookmarkEnd w:id="14"/>
    </w:p>
    <w:p w14:paraId="4E44A557" w14:textId="77777777" w:rsidR="00F40681" w:rsidRPr="00913112" w:rsidRDefault="00000000" w:rsidP="00913112">
      <w:pPr>
        <w:spacing w:after="160" w:line="300" w:lineRule="auto"/>
        <w:jc w:val="both"/>
        <w:rPr>
          <w:sz w:val="24"/>
          <w:szCs w:val="24"/>
        </w:rPr>
      </w:pPr>
      <w:r w:rsidRPr="00913112">
        <w:rPr>
          <w:b/>
          <w:bCs/>
          <w:color w:val="0F0F0F"/>
          <w:sz w:val="24"/>
          <w:szCs w:val="24"/>
        </w:rPr>
        <w:t xml:space="preserve">Date of </w:t>
      </w:r>
      <w:proofErr w:type="gramStart"/>
      <w:r w:rsidRPr="00913112">
        <w:rPr>
          <w:b/>
          <w:bCs/>
          <w:color w:val="0F0F0F"/>
          <w:sz w:val="24"/>
          <w:szCs w:val="24"/>
        </w:rPr>
        <w:t>Birth  →</w:t>
      </w:r>
      <w:proofErr w:type="gramEnd"/>
      <w:r w:rsidRPr="00913112">
        <w:rPr>
          <w:b/>
          <w:bCs/>
          <w:color w:val="0F0F0F"/>
          <w:sz w:val="24"/>
          <w:szCs w:val="24"/>
        </w:rPr>
        <w:t xml:space="preserve">  Age </w:t>
      </w:r>
      <w:proofErr w:type="gramStart"/>
      <w:r w:rsidRPr="00913112">
        <w:rPr>
          <w:b/>
          <w:bCs/>
          <w:color w:val="0F0F0F"/>
          <w:sz w:val="24"/>
          <w:szCs w:val="24"/>
        </w:rPr>
        <w:t>Detection  →</w:t>
      </w:r>
      <w:proofErr w:type="gramEnd"/>
      <w:r w:rsidRPr="00913112">
        <w:rPr>
          <w:b/>
          <w:bCs/>
          <w:color w:val="0F0F0F"/>
          <w:sz w:val="24"/>
          <w:szCs w:val="24"/>
        </w:rPr>
        <w:t xml:space="preserve">  Redirect to YouTube </w:t>
      </w:r>
      <w:proofErr w:type="gramStart"/>
      <w:r w:rsidRPr="00913112">
        <w:rPr>
          <w:b/>
          <w:bCs/>
          <w:color w:val="0F0F0F"/>
          <w:sz w:val="24"/>
          <w:szCs w:val="24"/>
        </w:rPr>
        <w:t>Kids  →</w:t>
      </w:r>
      <w:proofErr w:type="gramEnd"/>
      <w:r w:rsidRPr="00913112">
        <w:rPr>
          <w:b/>
          <w:bCs/>
          <w:color w:val="0F0F0F"/>
          <w:sz w:val="24"/>
          <w:szCs w:val="24"/>
        </w:rPr>
        <w:t xml:space="preserve">  Parent Account </w:t>
      </w:r>
      <w:proofErr w:type="gramStart"/>
      <w:r w:rsidRPr="00913112">
        <w:rPr>
          <w:b/>
          <w:bCs/>
          <w:color w:val="0F0F0F"/>
          <w:sz w:val="24"/>
          <w:szCs w:val="24"/>
        </w:rPr>
        <w:t>Required  →</w:t>
      </w:r>
      <w:proofErr w:type="gramEnd"/>
      <w:r w:rsidRPr="00913112">
        <w:rPr>
          <w:b/>
          <w:bCs/>
          <w:color w:val="0F0F0F"/>
          <w:sz w:val="24"/>
          <w:szCs w:val="24"/>
        </w:rPr>
        <w:t xml:space="preserve">  Parent Identity </w:t>
      </w:r>
      <w:proofErr w:type="gramStart"/>
      <w:r w:rsidRPr="00913112">
        <w:rPr>
          <w:b/>
          <w:bCs/>
          <w:color w:val="0F0F0F"/>
          <w:sz w:val="24"/>
          <w:szCs w:val="24"/>
        </w:rPr>
        <w:t>Verification  →</w:t>
      </w:r>
      <w:proofErr w:type="gramEnd"/>
      <w:r w:rsidRPr="00913112">
        <w:rPr>
          <w:b/>
          <w:bCs/>
          <w:color w:val="0F0F0F"/>
          <w:sz w:val="24"/>
          <w:szCs w:val="24"/>
        </w:rPr>
        <w:t xml:space="preserve">  Child Profile </w:t>
      </w:r>
      <w:proofErr w:type="gramStart"/>
      <w:r w:rsidRPr="00913112">
        <w:rPr>
          <w:b/>
          <w:bCs/>
          <w:color w:val="0F0F0F"/>
          <w:sz w:val="24"/>
          <w:szCs w:val="24"/>
        </w:rPr>
        <w:t>Creation  →</w:t>
      </w:r>
      <w:proofErr w:type="gramEnd"/>
      <w:r w:rsidRPr="00913112">
        <w:rPr>
          <w:b/>
          <w:bCs/>
          <w:color w:val="0F0F0F"/>
          <w:sz w:val="24"/>
          <w:szCs w:val="24"/>
        </w:rPr>
        <w:t xml:space="preserve">  Child Starts YouTube </w:t>
      </w:r>
      <w:proofErr w:type="gramStart"/>
      <w:r w:rsidRPr="00913112">
        <w:rPr>
          <w:b/>
          <w:bCs/>
          <w:color w:val="0F0F0F"/>
          <w:sz w:val="24"/>
          <w:szCs w:val="24"/>
        </w:rPr>
        <w:t>Kids  →</w:t>
      </w:r>
      <w:proofErr w:type="gramEnd"/>
      <w:r w:rsidRPr="00913112">
        <w:rPr>
          <w:b/>
          <w:bCs/>
          <w:color w:val="0F0F0F"/>
          <w:sz w:val="24"/>
          <w:szCs w:val="24"/>
        </w:rPr>
        <w:t xml:space="preserve">  Parent-Managed Dashboard</w:t>
      </w:r>
    </w:p>
    <w:p w14:paraId="3A87E395" w14:textId="77777777" w:rsidR="00F40681" w:rsidRPr="00913112" w:rsidRDefault="00000000" w:rsidP="00913112">
      <w:pPr>
        <w:spacing w:after="150" w:line="300" w:lineRule="auto"/>
        <w:jc w:val="both"/>
        <w:rPr>
          <w:sz w:val="24"/>
          <w:szCs w:val="24"/>
        </w:rPr>
      </w:pPr>
      <w:r w:rsidRPr="00913112">
        <w:rPr>
          <w:color w:val="1A1A1A"/>
          <w:sz w:val="24"/>
          <w:szCs w:val="24"/>
        </w:rPr>
        <w:t>Only the parent ever proceeds past age detection — the child is never shown a verification, consent, or identity screen of any kind. Parent verification reuses the exact same parent-contact, identity-verify, and OTP screens as the teen journey; only the destination after verification differs (Child Profile Creation instead of Purpose-Based Consent).</w:t>
      </w:r>
    </w:p>
    <w:p w14:paraId="0A3290F7" w14:textId="77777777" w:rsidR="00F40681" w:rsidRPr="00913112" w:rsidRDefault="00000000" w:rsidP="00913112">
      <w:pPr>
        <w:pStyle w:val="Heading2"/>
        <w:spacing w:before="260" w:after="110"/>
        <w:jc w:val="both"/>
        <w:rPr>
          <w:sz w:val="24"/>
          <w:szCs w:val="24"/>
        </w:rPr>
      </w:pPr>
      <w:bookmarkStart w:id="15" w:name="_Toc234085252"/>
      <w:r w:rsidRPr="00913112">
        <w:rPr>
          <w:b/>
          <w:bCs/>
          <w:color w:val="FF0000"/>
          <w:sz w:val="24"/>
          <w:szCs w:val="24"/>
        </w:rPr>
        <w:t>7.4 Why the journeys differ while sharing one backend</w:t>
      </w:r>
      <w:bookmarkEnd w:id="15"/>
    </w:p>
    <w:p w14:paraId="50F0124B" w14:textId="77777777" w:rsidR="00F40681" w:rsidRPr="00913112" w:rsidRDefault="00000000" w:rsidP="00913112">
      <w:pPr>
        <w:spacing w:after="150" w:line="300" w:lineRule="auto"/>
        <w:jc w:val="both"/>
        <w:rPr>
          <w:sz w:val="24"/>
          <w:szCs w:val="24"/>
        </w:rPr>
      </w:pPr>
      <w:r w:rsidRPr="00913112">
        <w:rPr>
          <w:color w:val="1A1A1A"/>
          <w:sz w:val="24"/>
          <w:szCs w:val="24"/>
        </w:rPr>
        <w:t>The screens and defaults differ because the law and the user's capacity for self-determination differ by age. The backend doesn't: age routing, identity verification, consent storage, receipts, and the download/delete pipeline are the same services underneath all three journeys — only the UI composition and default purpose settings change per persona.</w:t>
      </w:r>
    </w:p>
    <w:p w14:paraId="24FABACA" w14:textId="77777777" w:rsidR="00F40681" w:rsidRPr="00913112" w:rsidRDefault="00000000" w:rsidP="00913112">
      <w:pPr>
        <w:pStyle w:val="Heading1"/>
        <w:pBdr>
          <w:bottom w:val="single" w:sz="6" w:space="6" w:color="FF0000"/>
        </w:pBdr>
        <w:spacing w:before="420" w:after="200"/>
        <w:jc w:val="both"/>
        <w:rPr>
          <w:sz w:val="24"/>
          <w:szCs w:val="24"/>
        </w:rPr>
      </w:pPr>
      <w:bookmarkStart w:id="16" w:name="_Toc234085253"/>
      <w:r w:rsidRPr="00913112">
        <w:rPr>
          <w:rFonts w:ascii="Cambria" w:eastAsia="Cambria" w:hAnsi="Cambria" w:cs="Cambria"/>
          <w:b/>
          <w:bCs/>
          <w:color w:val="0F0F0F"/>
          <w:sz w:val="24"/>
          <w:szCs w:val="24"/>
        </w:rPr>
        <w:lastRenderedPageBreak/>
        <w:t>8. Age Routing Logic</w:t>
      </w:r>
      <w:bookmarkEnd w:id="16"/>
    </w:p>
    <w:p w14:paraId="41DC8E4E" w14:textId="77777777" w:rsidR="00F40681" w:rsidRPr="00913112" w:rsidRDefault="00000000" w:rsidP="00913112">
      <w:pPr>
        <w:spacing w:after="150" w:line="300" w:lineRule="auto"/>
        <w:jc w:val="both"/>
        <w:rPr>
          <w:sz w:val="24"/>
          <w:szCs w:val="24"/>
        </w:rPr>
      </w:pPr>
      <w:r w:rsidRPr="00913112">
        <w:rPr>
          <w:color w:val="1A1A1A"/>
          <w:sz w:val="24"/>
          <w:szCs w:val="24"/>
        </w:rPr>
        <w:t>The Age Detection decision engine is the foundation the rest of the Hub depends on — every downstream journey, dashboard, and consent rule assumes this decision was made correctly, once, at the start.</w:t>
      </w:r>
    </w:p>
    <w:p w14:paraId="454C25A5" w14:textId="77777777" w:rsidR="00F40681" w:rsidRPr="00913112" w:rsidRDefault="00000000" w:rsidP="00913112">
      <w:pPr>
        <w:spacing w:after="160" w:line="300" w:lineRule="auto"/>
        <w:jc w:val="both"/>
        <w:rPr>
          <w:sz w:val="24"/>
          <w:szCs w:val="24"/>
        </w:rPr>
      </w:pPr>
      <w:r w:rsidRPr="00913112">
        <w:rPr>
          <w:b/>
          <w:bCs/>
          <w:color w:val="0F0F0F"/>
          <w:sz w:val="24"/>
          <w:szCs w:val="24"/>
        </w:rPr>
        <w:t xml:space="preserve">Date of </w:t>
      </w:r>
      <w:proofErr w:type="gramStart"/>
      <w:r w:rsidRPr="00913112">
        <w:rPr>
          <w:b/>
          <w:bCs/>
          <w:color w:val="0F0F0F"/>
          <w:sz w:val="24"/>
          <w:szCs w:val="24"/>
        </w:rPr>
        <w:t>Birth  →</w:t>
      </w:r>
      <w:proofErr w:type="gramEnd"/>
      <w:r w:rsidRPr="00913112">
        <w:rPr>
          <w:b/>
          <w:bCs/>
          <w:color w:val="0F0F0F"/>
          <w:sz w:val="24"/>
          <w:szCs w:val="24"/>
        </w:rPr>
        <w:t xml:space="preserve">  Calculate </w:t>
      </w:r>
      <w:proofErr w:type="gramStart"/>
      <w:r w:rsidRPr="00913112">
        <w:rPr>
          <w:b/>
          <w:bCs/>
          <w:color w:val="0F0F0F"/>
          <w:sz w:val="24"/>
          <w:szCs w:val="24"/>
        </w:rPr>
        <w:t>Age  →</w:t>
      </w:r>
      <w:proofErr w:type="gramEnd"/>
      <w:r w:rsidRPr="00913112">
        <w:rPr>
          <w:b/>
          <w:bCs/>
          <w:color w:val="0F0F0F"/>
          <w:sz w:val="24"/>
          <w:szCs w:val="24"/>
        </w:rPr>
        <w:t xml:space="preserve">  Determine </w:t>
      </w:r>
      <w:proofErr w:type="gramStart"/>
      <w:r w:rsidRPr="00913112">
        <w:rPr>
          <w:b/>
          <w:bCs/>
          <w:color w:val="0F0F0F"/>
          <w:sz w:val="24"/>
          <w:szCs w:val="24"/>
        </w:rPr>
        <w:t>Persona  →</w:t>
      </w:r>
      <w:proofErr w:type="gramEnd"/>
      <w:r w:rsidRPr="00913112">
        <w:rPr>
          <w:b/>
          <w:bCs/>
          <w:color w:val="0F0F0F"/>
          <w:sz w:val="24"/>
          <w:szCs w:val="24"/>
        </w:rPr>
        <w:t xml:space="preserve">  Route User</w:t>
      </w:r>
    </w:p>
    <w:p w14:paraId="154D0695"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Adult → standard YouTube, self-consent flow.</w:t>
      </w:r>
    </w:p>
    <w:p w14:paraId="47023B39"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Teen → parent verification flow.</w:t>
      </w:r>
    </w:p>
    <w:p w14:paraId="3BA6E348"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 xml:space="preserve">Child → YouTube Kids, fully </w:t>
      </w:r>
      <w:proofErr w:type="gramStart"/>
      <w:r w:rsidRPr="00913112">
        <w:rPr>
          <w:color w:val="1A1A1A"/>
          <w:sz w:val="24"/>
          <w:szCs w:val="24"/>
        </w:rPr>
        <w:t>parent-managed</w:t>
      </w:r>
      <w:proofErr w:type="gramEnd"/>
      <w:r w:rsidRPr="00913112">
        <w:rPr>
          <w:color w:val="1A1A1A"/>
          <w:sz w:val="24"/>
          <w:szCs w:val="24"/>
        </w:rPr>
        <w:t>.</w:t>
      </w:r>
    </w:p>
    <w:p w14:paraId="0C6A1860" w14:textId="77777777" w:rsidR="00F40681" w:rsidRPr="00913112" w:rsidRDefault="00000000" w:rsidP="00913112">
      <w:pPr>
        <w:pStyle w:val="Heading2"/>
        <w:spacing w:before="260" w:after="110"/>
        <w:jc w:val="both"/>
        <w:rPr>
          <w:sz w:val="24"/>
          <w:szCs w:val="24"/>
        </w:rPr>
      </w:pPr>
      <w:bookmarkStart w:id="17" w:name="_Toc234085254"/>
      <w:r w:rsidRPr="00913112">
        <w:rPr>
          <w:b/>
          <w:bCs/>
          <w:color w:val="FF0000"/>
          <w:sz w:val="24"/>
          <w:szCs w:val="24"/>
        </w:rPr>
        <w:t>Reasoning behind the routing engine</w:t>
      </w:r>
      <w:bookmarkEnd w:id="17"/>
    </w:p>
    <w:p w14:paraId="5D35DED5"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Business: getting this one decision right avoids building and maintaining three fragmented sign-up systems.</w:t>
      </w:r>
    </w:p>
    <w:p w14:paraId="76B287EA"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UX: a single, explainable Age Detection Result screen (Section 7.2) means no one is silently redirected without understanding why.</w:t>
      </w:r>
    </w:p>
    <w:p w14:paraId="3A15037C"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Engineering: age/persona is computed once and stored as account state, not re-derived inconsistently across services.</w:t>
      </w:r>
    </w:p>
    <w:p w14:paraId="5333800A"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Compliance: DPDP's entire children's-data regime hinges on correctly identifying who is, and isn't, a child — this is the single highest-stakes calculation in the product.</w:t>
      </w:r>
    </w:p>
    <w:p w14:paraId="79C3F139" w14:textId="77777777" w:rsidR="00F40681" w:rsidRPr="00913112" w:rsidRDefault="00000000" w:rsidP="00913112">
      <w:pPr>
        <w:pStyle w:val="Heading2"/>
        <w:spacing w:before="260" w:after="110"/>
        <w:jc w:val="both"/>
        <w:rPr>
          <w:sz w:val="24"/>
          <w:szCs w:val="24"/>
        </w:rPr>
      </w:pPr>
      <w:bookmarkStart w:id="18" w:name="_Toc234085255"/>
      <w:r w:rsidRPr="00913112">
        <w:rPr>
          <w:b/>
          <w:bCs/>
          <w:color w:val="FF0000"/>
          <w:sz w:val="24"/>
          <w:szCs w:val="24"/>
        </w:rPr>
        <w:t>Edge cases the engine must handle</w:t>
      </w:r>
      <w:bookmarkEnd w:id="18"/>
    </w:p>
    <w:p w14:paraId="6D09FFA1"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 xml:space="preserve">Incorrect date of birth entered at sign-up — requires a correction path that re-runs routing, not a permanent </w:t>
      </w:r>
      <w:proofErr w:type="gramStart"/>
      <w:r w:rsidRPr="00913112">
        <w:rPr>
          <w:color w:val="1A1A1A"/>
          <w:sz w:val="24"/>
          <w:szCs w:val="24"/>
        </w:rPr>
        <w:t>mis-classification</w:t>
      </w:r>
      <w:proofErr w:type="gramEnd"/>
      <w:r w:rsidRPr="00913112">
        <w:rPr>
          <w:color w:val="1A1A1A"/>
          <w:sz w:val="24"/>
          <w:szCs w:val="24"/>
        </w:rPr>
        <w:t>.</w:t>
      </w:r>
    </w:p>
    <w:p w14:paraId="33A0C14B"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Age changes / corrections — must re-trigger the appropriate consent flow rather than silently keeping old settings.</w:t>
      </w:r>
    </w:p>
    <w:p w14:paraId="39243330"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Birthday transition from Teen to Adult — should prompt a lightweight re-consent as an adult rather than leaving a 19-year-old permanently on teen-locked settings.</w:t>
      </w:r>
    </w:p>
    <w:p w14:paraId="3CCC8337"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Parent re-verification — triggered annually per FR-13; failure to re-verify should degrade gracefully (e.g. revert to most restrictive defaults), not delete the account.</w:t>
      </w:r>
    </w:p>
    <w:p w14:paraId="0CD2B976"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Failure recovery — if identity verification fails or times out, the user should be able to retry or pick a different method without losing prior progress.</w:t>
      </w:r>
    </w:p>
    <w:p w14:paraId="0B21AD9A" w14:textId="77777777" w:rsidR="00F40681" w:rsidRPr="00913112" w:rsidRDefault="00000000" w:rsidP="00913112">
      <w:pPr>
        <w:pStyle w:val="Heading1"/>
        <w:pBdr>
          <w:bottom w:val="single" w:sz="6" w:space="6" w:color="FF0000"/>
        </w:pBdr>
        <w:spacing w:before="420" w:after="200"/>
        <w:jc w:val="both"/>
        <w:rPr>
          <w:sz w:val="24"/>
          <w:szCs w:val="24"/>
        </w:rPr>
      </w:pPr>
      <w:bookmarkStart w:id="19" w:name="_Toc234085256"/>
      <w:r w:rsidRPr="00913112">
        <w:rPr>
          <w:rFonts w:ascii="Cambria" w:eastAsia="Cambria" w:hAnsi="Cambria" w:cs="Cambria"/>
          <w:b/>
          <w:bCs/>
          <w:color w:val="0F0F0F"/>
          <w:sz w:val="24"/>
          <w:szCs w:val="24"/>
        </w:rPr>
        <w:t>9. Identity Verification Strategy</w:t>
      </w:r>
      <w:bookmarkEnd w:id="19"/>
    </w:p>
    <w:p w14:paraId="260D963C" w14:textId="77777777" w:rsidR="00F40681" w:rsidRPr="00913112" w:rsidRDefault="00000000" w:rsidP="00913112">
      <w:pPr>
        <w:spacing w:after="150" w:line="300" w:lineRule="auto"/>
        <w:jc w:val="both"/>
        <w:rPr>
          <w:sz w:val="24"/>
          <w:szCs w:val="24"/>
        </w:rPr>
      </w:pPr>
      <w:r w:rsidRPr="00913112">
        <w:rPr>
          <w:color w:val="1A1A1A"/>
          <w:sz w:val="24"/>
          <w:szCs w:val="24"/>
        </w:rPr>
        <w:t>The identity-verify screen in the prototype offers six methods. Each is evaluated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9"/>
        <w:gridCol w:w="1260"/>
        <w:gridCol w:w="1529"/>
        <w:gridCol w:w="1406"/>
        <w:gridCol w:w="1680"/>
        <w:gridCol w:w="1806"/>
      </w:tblGrid>
      <w:tr w:rsidR="00F40681" w:rsidRPr="00913112" w14:paraId="5928F44B" w14:textId="77777777">
        <w:tblPrEx>
          <w:tblCellMar>
            <w:top w:w="0" w:type="dxa"/>
            <w:bottom w:w="0" w:type="dxa"/>
          </w:tblCellMar>
        </w:tblPrEx>
        <w:trPr>
          <w:tblHeader/>
        </w:trPr>
        <w:tc>
          <w:tcPr>
            <w:tcW w:w="1440" w:type="dxa"/>
            <w:shd w:val="clear" w:color="auto" w:fill="0F0F0F"/>
            <w:tcMar>
              <w:top w:w="100" w:type="dxa"/>
              <w:left w:w="130" w:type="dxa"/>
              <w:bottom w:w="100" w:type="dxa"/>
              <w:right w:w="130" w:type="dxa"/>
            </w:tcMar>
            <w:vAlign w:val="center"/>
          </w:tcPr>
          <w:p w14:paraId="7249327E" w14:textId="77777777" w:rsidR="00F40681" w:rsidRPr="00913112" w:rsidRDefault="00000000" w:rsidP="00913112">
            <w:pPr>
              <w:jc w:val="both"/>
              <w:rPr>
                <w:sz w:val="24"/>
                <w:szCs w:val="24"/>
              </w:rPr>
            </w:pPr>
            <w:r w:rsidRPr="00913112">
              <w:rPr>
                <w:b/>
                <w:bCs/>
                <w:color w:val="FFFFFF"/>
                <w:sz w:val="24"/>
                <w:szCs w:val="24"/>
              </w:rPr>
              <w:lastRenderedPageBreak/>
              <w:t>Method</w:t>
            </w:r>
          </w:p>
        </w:tc>
        <w:tc>
          <w:tcPr>
            <w:tcW w:w="1530" w:type="dxa"/>
            <w:shd w:val="clear" w:color="auto" w:fill="0F0F0F"/>
            <w:tcMar>
              <w:top w:w="100" w:type="dxa"/>
              <w:left w:w="130" w:type="dxa"/>
              <w:bottom w:w="100" w:type="dxa"/>
              <w:right w:w="130" w:type="dxa"/>
            </w:tcMar>
            <w:vAlign w:val="center"/>
          </w:tcPr>
          <w:p w14:paraId="7D22FC8A" w14:textId="77777777" w:rsidR="00F40681" w:rsidRPr="00913112" w:rsidRDefault="00000000" w:rsidP="00913112">
            <w:pPr>
              <w:jc w:val="both"/>
              <w:rPr>
                <w:sz w:val="24"/>
                <w:szCs w:val="24"/>
              </w:rPr>
            </w:pPr>
            <w:r w:rsidRPr="00913112">
              <w:rPr>
                <w:b/>
                <w:bCs/>
                <w:color w:val="FFFFFF"/>
                <w:sz w:val="24"/>
                <w:szCs w:val="24"/>
              </w:rPr>
              <w:t>UX</w:t>
            </w:r>
          </w:p>
        </w:tc>
        <w:tc>
          <w:tcPr>
            <w:tcW w:w="1530" w:type="dxa"/>
            <w:shd w:val="clear" w:color="auto" w:fill="0F0F0F"/>
            <w:tcMar>
              <w:top w:w="100" w:type="dxa"/>
              <w:left w:w="130" w:type="dxa"/>
              <w:bottom w:w="100" w:type="dxa"/>
              <w:right w:w="130" w:type="dxa"/>
            </w:tcMar>
            <w:vAlign w:val="center"/>
          </w:tcPr>
          <w:p w14:paraId="423F2235" w14:textId="77777777" w:rsidR="00F40681" w:rsidRPr="00913112" w:rsidRDefault="00000000" w:rsidP="00913112">
            <w:pPr>
              <w:jc w:val="both"/>
              <w:rPr>
                <w:sz w:val="24"/>
                <w:szCs w:val="24"/>
              </w:rPr>
            </w:pPr>
            <w:r w:rsidRPr="00913112">
              <w:rPr>
                <w:b/>
                <w:bCs/>
                <w:color w:val="FFFFFF"/>
                <w:sz w:val="24"/>
                <w:szCs w:val="24"/>
              </w:rPr>
              <w:t>Privacy</w:t>
            </w:r>
          </w:p>
        </w:tc>
        <w:tc>
          <w:tcPr>
            <w:tcW w:w="1530" w:type="dxa"/>
            <w:shd w:val="clear" w:color="auto" w:fill="0F0F0F"/>
            <w:tcMar>
              <w:top w:w="100" w:type="dxa"/>
              <w:left w:w="130" w:type="dxa"/>
              <w:bottom w:w="100" w:type="dxa"/>
              <w:right w:w="130" w:type="dxa"/>
            </w:tcMar>
            <w:vAlign w:val="center"/>
          </w:tcPr>
          <w:p w14:paraId="0B1030A3" w14:textId="77777777" w:rsidR="00F40681" w:rsidRPr="00913112" w:rsidRDefault="00000000" w:rsidP="00913112">
            <w:pPr>
              <w:jc w:val="both"/>
              <w:rPr>
                <w:sz w:val="24"/>
                <w:szCs w:val="24"/>
              </w:rPr>
            </w:pPr>
            <w:r w:rsidRPr="00913112">
              <w:rPr>
                <w:b/>
                <w:bCs/>
                <w:color w:val="FFFFFF"/>
                <w:sz w:val="24"/>
                <w:szCs w:val="24"/>
              </w:rPr>
              <w:t>Eng. complexity</w:t>
            </w:r>
          </w:p>
        </w:tc>
        <w:tc>
          <w:tcPr>
            <w:tcW w:w="1530" w:type="dxa"/>
            <w:shd w:val="clear" w:color="auto" w:fill="0F0F0F"/>
            <w:tcMar>
              <w:top w:w="100" w:type="dxa"/>
              <w:left w:w="130" w:type="dxa"/>
              <w:bottom w:w="100" w:type="dxa"/>
              <w:right w:w="130" w:type="dxa"/>
            </w:tcMar>
            <w:vAlign w:val="center"/>
          </w:tcPr>
          <w:p w14:paraId="0726877A" w14:textId="77777777" w:rsidR="00F40681" w:rsidRPr="00913112" w:rsidRDefault="00000000" w:rsidP="00913112">
            <w:pPr>
              <w:jc w:val="both"/>
              <w:rPr>
                <w:sz w:val="24"/>
                <w:szCs w:val="24"/>
              </w:rPr>
            </w:pPr>
            <w:r w:rsidRPr="00913112">
              <w:rPr>
                <w:b/>
                <w:bCs/>
                <w:color w:val="FFFFFF"/>
                <w:sz w:val="24"/>
                <w:szCs w:val="24"/>
              </w:rPr>
              <w:t>Security/Trust</w:t>
            </w:r>
          </w:p>
        </w:tc>
        <w:tc>
          <w:tcPr>
            <w:tcW w:w="1440" w:type="dxa"/>
            <w:shd w:val="clear" w:color="auto" w:fill="0F0F0F"/>
            <w:tcMar>
              <w:top w:w="100" w:type="dxa"/>
              <w:left w:w="130" w:type="dxa"/>
              <w:bottom w:w="100" w:type="dxa"/>
              <w:right w:w="130" w:type="dxa"/>
            </w:tcMar>
            <w:vAlign w:val="center"/>
          </w:tcPr>
          <w:p w14:paraId="6C2817E1" w14:textId="77777777" w:rsidR="00F40681" w:rsidRPr="00913112" w:rsidRDefault="00000000" w:rsidP="00913112">
            <w:pPr>
              <w:jc w:val="both"/>
              <w:rPr>
                <w:sz w:val="24"/>
                <w:szCs w:val="24"/>
              </w:rPr>
            </w:pPr>
            <w:r w:rsidRPr="00913112">
              <w:rPr>
                <w:b/>
                <w:bCs/>
                <w:color w:val="FFFFFF"/>
                <w:sz w:val="24"/>
                <w:szCs w:val="24"/>
              </w:rPr>
              <w:t>Compliance fit</w:t>
            </w:r>
          </w:p>
        </w:tc>
      </w:tr>
      <w:tr w:rsidR="00F40681" w:rsidRPr="00913112" w14:paraId="72C554EF" w14:textId="77777777">
        <w:tblPrEx>
          <w:tblCellMar>
            <w:top w:w="0" w:type="dxa"/>
            <w:bottom w:w="0" w:type="dxa"/>
          </w:tblCellMar>
        </w:tblPrEx>
        <w:tc>
          <w:tcPr>
            <w:tcW w:w="1440" w:type="dxa"/>
            <w:shd w:val="clear" w:color="auto" w:fill="FFFFFF"/>
            <w:tcMar>
              <w:top w:w="85" w:type="dxa"/>
              <w:left w:w="130" w:type="dxa"/>
              <w:bottom w:w="85" w:type="dxa"/>
              <w:right w:w="130" w:type="dxa"/>
            </w:tcMar>
            <w:vAlign w:val="center"/>
          </w:tcPr>
          <w:p w14:paraId="1330CE45" w14:textId="77777777" w:rsidR="00F40681" w:rsidRPr="00913112" w:rsidRDefault="00000000" w:rsidP="00913112">
            <w:pPr>
              <w:jc w:val="both"/>
              <w:rPr>
                <w:sz w:val="24"/>
                <w:szCs w:val="24"/>
              </w:rPr>
            </w:pPr>
            <w:proofErr w:type="spellStart"/>
            <w:r w:rsidRPr="00913112">
              <w:rPr>
                <w:color w:val="1A1A1A"/>
                <w:sz w:val="24"/>
                <w:szCs w:val="24"/>
              </w:rPr>
              <w:t>DigiLocker</w:t>
            </w:r>
            <w:proofErr w:type="spellEnd"/>
          </w:p>
        </w:tc>
        <w:tc>
          <w:tcPr>
            <w:tcW w:w="1530" w:type="dxa"/>
            <w:shd w:val="clear" w:color="auto" w:fill="FFFFFF"/>
            <w:tcMar>
              <w:top w:w="85" w:type="dxa"/>
              <w:left w:w="130" w:type="dxa"/>
              <w:bottom w:w="85" w:type="dxa"/>
              <w:right w:w="130" w:type="dxa"/>
            </w:tcMar>
            <w:vAlign w:val="center"/>
          </w:tcPr>
          <w:p w14:paraId="5265EB8E" w14:textId="77777777" w:rsidR="00F40681" w:rsidRPr="00913112" w:rsidRDefault="00000000" w:rsidP="00913112">
            <w:pPr>
              <w:jc w:val="both"/>
              <w:rPr>
                <w:sz w:val="24"/>
                <w:szCs w:val="24"/>
              </w:rPr>
            </w:pPr>
            <w:r w:rsidRPr="00913112">
              <w:rPr>
                <w:color w:val="1A1A1A"/>
                <w:sz w:val="24"/>
                <w:szCs w:val="24"/>
              </w:rPr>
              <w:t>Fast, familiar to most Indians</w:t>
            </w:r>
          </w:p>
        </w:tc>
        <w:tc>
          <w:tcPr>
            <w:tcW w:w="1530" w:type="dxa"/>
            <w:shd w:val="clear" w:color="auto" w:fill="FFFFFF"/>
            <w:tcMar>
              <w:top w:w="85" w:type="dxa"/>
              <w:left w:w="130" w:type="dxa"/>
              <w:bottom w:w="85" w:type="dxa"/>
              <w:right w:w="130" w:type="dxa"/>
            </w:tcMar>
            <w:vAlign w:val="center"/>
          </w:tcPr>
          <w:p w14:paraId="2B0A9329" w14:textId="77777777" w:rsidR="00F40681" w:rsidRPr="00913112" w:rsidRDefault="00000000" w:rsidP="00913112">
            <w:pPr>
              <w:jc w:val="both"/>
              <w:rPr>
                <w:sz w:val="24"/>
                <w:szCs w:val="24"/>
              </w:rPr>
            </w:pPr>
            <w:r w:rsidRPr="00913112">
              <w:rPr>
                <w:color w:val="1A1A1A"/>
                <w:sz w:val="24"/>
                <w:szCs w:val="24"/>
              </w:rPr>
              <w:t>Strong — government-issued token only</w:t>
            </w:r>
          </w:p>
        </w:tc>
        <w:tc>
          <w:tcPr>
            <w:tcW w:w="1530" w:type="dxa"/>
            <w:shd w:val="clear" w:color="auto" w:fill="FFFFFF"/>
            <w:tcMar>
              <w:top w:w="85" w:type="dxa"/>
              <w:left w:w="130" w:type="dxa"/>
              <w:bottom w:w="85" w:type="dxa"/>
              <w:right w:w="130" w:type="dxa"/>
            </w:tcMar>
            <w:vAlign w:val="center"/>
          </w:tcPr>
          <w:p w14:paraId="4FBC46F0" w14:textId="77777777" w:rsidR="00F40681" w:rsidRPr="00913112" w:rsidRDefault="00000000" w:rsidP="00913112">
            <w:pPr>
              <w:jc w:val="both"/>
              <w:rPr>
                <w:sz w:val="24"/>
                <w:szCs w:val="24"/>
              </w:rPr>
            </w:pPr>
            <w:r w:rsidRPr="00913112">
              <w:rPr>
                <w:color w:val="1A1A1A"/>
                <w:sz w:val="24"/>
                <w:szCs w:val="24"/>
              </w:rPr>
              <w:t>Medium — official API integration</w:t>
            </w:r>
          </w:p>
        </w:tc>
        <w:tc>
          <w:tcPr>
            <w:tcW w:w="1530" w:type="dxa"/>
            <w:shd w:val="clear" w:color="auto" w:fill="FFFFFF"/>
            <w:tcMar>
              <w:top w:w="85" w:type="dxa"/>
              <w:left w:w="130" w:type="dxa"/>
              <w:bottom w:w="85" w:type="dxa"/>
              <w:right w:w="130" w:type="dxa"/>
            </w:tcMar>
            <w:vAlign w:val="center"/>
          </w:tcPr>
          <w:p w14:paraId="04FA4420" w14:textId="77777777" w:rsidR="00F40681" w:rsidRPr="00913112" w:rsidRDefault="00000000" w:rsidP="00913112">
            <w:pPr>
              <w:jc w:val="both"/>
              <w:rPr>
                <w:sz w:val="24"/>
                <w:szCs w:val="24"/>
              </w:rPr>
            </w:pPr>
            <w:r w:rsidRPr="00913112">
              <w:rPr>
                <w:color w:val="1A1A1A"/>
                <w:sz w:val="24"/>
                <w:szCs w:val="24"/>
              </w:rPr>
              <w:t>High — government-backed</w:t>
            </w:r>
          </w:p>
        </w:tc>
        <w:tc>
          <w:tcPr>
            <w:tcW w:w="1440" w:type="dxa"/>
            <w:shd w:val="clear" w:color="auto" w:fill="FFFFFF"/>
            <w:tcMar>
              <w:top w:w="85" w:type="dxa"/>
              <w:left w:w="130" w:type="dxa"/>
              <w:bottom w:w="85" w:type="dxa"/>
              <w:right w:w="130" w:type="dxa"/>
            </w:tcMar>
            <w:vAlign w:val="center"/>
          </w:tcPr>
          <w:p w14:paraId="1014386D" w14:textId="77777777" w:rsidR="00F40681" w:rsidRPr="00913112" w:rsidRDefault="00000000" w:rsidP="00913112">
            <w:pPr>
              <w:jc w:val="both"/>
              <w:rPr>
                <w:sz w:val="24"/>
                <w:szCs w:val="24"/>
              </w:rPr>
            </w:pPr>
            <w:r w:rsidRPr="00913112">
              <w:rPr>
                <w:color w:val="1A1A1A"/>
                <w:sz w:val="24"/>
                <w:szCs w:val="24"/>
              </w:rPr>
              <w:t>Excellent — named in Rule 10</w:t>
            </w:r>
          </w:p>
        </w:tc>
      </w:tr>
      <w:tr w:rsidR="00F40681" w:rsidRPr="00913112" w14:paraId="41AA936C" w14:textId="77777777">
        <w:tblPrEx>
          <w:tblCellMar>
            <w:top w:w="0" w:type="dxa"/>
            <w:bottom w:w="0" w:type="dxa"/>
          </w:tblCellMar>
        </w:tblPrEx>
        <w:tc>
          <w:tcPr>
            <w:tcW w:w="1440" w:type="dxa"/>
            <w:shd w:val="clear" w:color="auto" w:fill="FAFAFA"/>
            <w:tcMar>
              <w:top w:w="85" w:type="dxa"/>
              <w:left w:w="130" w:type="dxa"/>
              <w:bottom w:w="85" w:type="dxa"/>
              <w:right w:w="130" w:type="dxa"/>
            </w:tcMar>
            <w:vAlign w:val="center"/>
          </w:tcPr>
          <w:p w14:paraId="17583C87" w14:textId="77777777" w:rsidR="00F40681" w:rsidRPr="00913112" w:rsidRDefault="00000000" w:rsidP="00913112">
            <w:pPr>
              <w:jc w:val="both"/>
              <w:rPr>
                <w:sz w:val="24"/>
                <w:szCs w:val="24"/>
              </w:rPr>
            </w:pPr>
            <w:r w:rsidRPr="00913112">
              <w:rPr>
                <w:color w:val="1A1A1A"/>
                <w:sz w:val="24"/>
                <w:szCs w:val="24"/>
              </w:rPr>
              <w:t>Aadhaar OTP</w:t>
            </w:r>
          </w:p>
        </w:tc>
        <w:tc>
          <w:tcPr>
            <w:tcW w:w="1530" w:type="dxa"/>
            <w:shd w:val="clear" w:color="auto" w:fill="FAFAFA"/>
            <w:tcMar>
              <w:top w:w="85" w:type="dxa"/>
              <w:left w:w="130" w:type="dxa"/>
              <w:bottom w:w="85" w:type="dxa"/>
              <w:right w:w="130" w:type="dxa"/>
            </w:tcMar>
            <w:vAlign w:val="center"/>
          </w:tcPr>
          <w:p w14:paraId="2F16C981" w14:textId="77777777" w:rsidR="00F40681" w:rsidRPr="00913112" w:rsidRDefault="00000000" w:rsidP="00913112">
            <w:pPr>
              <w:jc w:val="both"/>
              <w:rPr>
                <w:sz w:val="24"/>
                <w:szCs w:val="24"/>
              </w:rPr>
            </w:pPr>
            <w:r w:rsidRPr="00913112">
              <w:rPr>
                <w:color w:val="1A1A1A"/>
                <w:sz w:val="24"/>
                <w:szCs w:val="24"/>
              </w:rPr>
              <w:t>Very fast, widely available</w:t>
            </w:r>
          </w:p>
        </w:tc>
        <w:tc>
          <w:tcPr>
            <w:tcW w:w="1530" w:type="dxa"/>
            <w:shd w:val="clear" w:color="auto" w:fill="FAFAFA"/>
            <w:tcMar>
              <w:top w:w="85" w:type="dxa"/>
              <w:left w:w="130" w:type="dxa"/>
              <w:bottom w:w="85" w:type="dxa"/>
              <w:right w:w="130" w:type="dxa"/>
            </w:tcMar>
            <w:vAlign w:val="center"/>
          </w:tcPr>
          <w:p w14:paraId="183D3820" w14:textId="77777777" w:rsidR="00F40681" w:rsidRPr="00913112" w:rsidRDefault="00000000" w:rsidP="00913112">
            <w:pPr>
              <w:jc w:val="both"/>
              <w:rPr>
                <w:sz w:val="24"/>
                <w:szCs w:val="24"/>
              </w:rPr>
            </w:pPr>
            <w:r w:rsidRPr="00913112">
              <w:rPr>
                <w:color w:val="1A1A1A"/>
                <w:sz w:val="24"/>
                <w:szCs w:val="24"/>
              </w:rPr>
              <w:t>Medium — Aadhaar number touches the flow</w:t>
            </w:r>
          </w:p>
        </w:tc>
        <w:tc>
          <w:tcPr>
            <w:tcW w:w="1530" w:type="dxa"/>
            <w:shd w:val="clear" w:color="auto" w:fill="FAFAFA"/>
            <w:tcMar>
              <w:top w:w="85" w:type="dxa"/>
              <w:left w:w="130" w:type="dxa"/>
              <w:bottom w:w="85" w:type="dxa"/>
              <w:right w:w="130" w:type="dxa"/>
            </w:tcMar>
            <w:vAlign w:val="center"/>
          </w:tcPr>
          <w:p w14:paraId="7F9EEA6E" w14:textId="77777777" w:rsidR="00F40681" w:rsidRPr="00913112" w:rsidRDefault="00000000" w:rsidP="00913112">
            <w:pPr>
              <w:jc w:val="both"/>
              <w:rPr>
                <w:sz w:val="24"/>
                <w:szCs w:val="24"/>
              </w:rPr>
            </w:pPr>
            <w:r w:rsidRPr="00913112">
              <w:rPr>
                <w:color w:val="1A1A1A"/>
                <w:sz w:val="24"/>
                <w:szCs w:val="24"/>
              </w:rPr>
              <w:t>Low–Medium</w:t>
            </w:r>
          </w:p>
        </w:tc>
        <w:tc>
          <w:tcPr>
            <w:tcW w:w="1530" w:type="dxa"/>
            <w:shd w:val="clear" w:color="auto" w:fill="FAFAFA"/>
            <w:tcMar>
              <w:top w:w="85" w:type="dxa"/>
              <w:left w:w="130" w:type="dxa"/>
              <w:bottom w:w="85" w:type="dxa"/>
              <w:right w:w="130" w:type="dxa"/>
            </w:tcMar>
            <w:vAlign w:val="center"/>
          </w:tcPr>
          <w:p w14:paraId="0E9470C1" w14:textId="77777777" w:rsidR="00F40681" w:rsidRPr="00913112" w:rsidRDefault="00000000" w:rsidP="00913112">
            <w:pPr>
              <w:jc w:val="both"/>
              <w:rPr>
                <w:sz w:val="24"/>
                <w:szCs w:val="24"/>
              </w:rPr>
            </w:pPr>
            <w:r w:rsidRPr="00913112">
              <w:rPr>
                <w:color w:val="1A1A1A"/>
                <w:sz w:val="24"/>
                <w:szCs w:val="24"/>
              </w:rPr>
              <w:t>High</w:t>
            </w:r>
          </w:p>
        </w:tc>
        <w:tc>
          <w:tcPr>
            <w:tcW w:w="1440" w:type="dxa"/>
            <w:shd w:val="clear" w:color="auto" w:fill="FAFAFA"/>
            <w:tcMar>
              <w:top w:w="85" w:type="dxa"/>
              <w:left w:w="130" w:type="dxa"/>
              <w:bottom w:w="85" w:type="dxa"/>
              <w:right w:w="130" w:type="dxa"/>
            </w:tcMar>
            <w:vAlign w:val="center"/>
          </w:tcPr>
          <w:p w14:paraId="6FB65A14" w14:textId="77777777" w:rsidR="00F40681" w:rsidRPr="00913112" w:rsidRDefault="00000000" w:rsidP="00913112">
            <w:pPr>
              <w:jc w:val="both"/>
              <w:rPr>
                <w:sz w:val="24"/>
                <w:szCs w:val="24"/>
              </w:rPr>
            </w:pPr>
            <w:r w:rsidRPr="00913112">
              <w:rPr>
                <w:color w:val="1A1A1A"/>
                <w:sz w:val="24"/>
                <w:szCs w:val="24"/>
              </w:rPr>
              <w:t>Good, with care around Aadhaar-specific rules</w:t>
            </w:r>
          </w:p>
        </w:tc>
      </w:tr>
      <w:tr w:rsidR="00F40681" w:rsidRPr="00913112" w14:paraId="439CB699" w14:textId="77777777">
        <w:tblPrEx>
          <w:tblCellMar>
            <w:top w:w="0" w:type="dxa"/>
            <w:bottom w:w="0" w:type="dxa"/>
          </w:tblCellMar>
        </w:tblPrEx>
        <w:tc>
          <w:tcPr>
            <w:tcW w:w="1440" w:type="dxa"/>
            <w:shd w:val="clear" w:color="auto" w:fill="FFFFFF"/>
            <w:tcMar>
              <w:top w:w="85" w:type="dxa"/>
              <w:left w:w="130" w:type="dxa"/>
              <w:bottom w:w="85" w:type="dxa"/>
              <w:right w:w="130" w:type="dxa"/>
            </w:tcMar>
            <w:vAlign w:val="center"/>
          </w:tcPr>
          <w:p w14:paraId="47E66E46" w14:textId="77777777" w:rsidR="00F40681" w:rsidRPr="00913112" w:rsidRDefault="00000000" w:rsidP="00913112">
            <w:pPr>
              <w:jc w:val="both"/>
              <w:rPr>
                <w:sz w:val="24"/>
                <w:szCs w:val="24"/>
              </w:rPr>
            </w:pPr>
            <w:r w:rsidRPr="00913112">
              <w:rPr>
                <w:color w:val="1A1A1A"/>
                <w:sz w:val="24"/>
                <w:szCs w:val="24"/>
              </w:rPr>
              <w:t>Passport</w:t>
            </w:r>
          </w:p>
        </w:tc>
        <w:tc>
          <w:tcPr>
            <w:tcW w:w="1530" w:type="dxa"/>
            <w:shd w:val="clear" w:color="auto" w:fill="FFFFFF"/>
            <w:tcMar>
              <w:top w:w="85" w:type="dxa"/>
              <w:left w:w="130" w:type="dxa"/>
              <w:bottom w:w="85" w:type="dxa"/>
              <w:right w:w="130" w:type="dxa"/>
            </w:tcMar>
            <w:vAlign w:val="center"/>
          </w:tcPr>
          <w:p w14:paraId="6E215DAD" w14:textId="77777777" w:rsidR="00F40681" w:rsidRPr="00913112" w:rsidRDefault="00000000" w:rsidP="00913112">
            <w:pPr>
              <w:jc w:val="both"/>
              <w:rPr>
                <w:sz w:val="24"/>
                <w:szCs w:val="24"/>
              </w:rPr>
            </w:pPr>
            <w:r w:rsidRPr="00913112">
              <w:rPr>
                <w:color w:val="1A1A1A"/>
                <w:sz w:val="24"/>
                <w:szCs w:val="24"/>
              </w:rPr>
              <w:t>Slower, manual entry</w:t>
            </w:r>
          </w:p>
        </w:tc>
        <w:tc>
          <w:tcPr>
            <w:tcW w:w="1530" w:type="dxa"/>
            <w:shd w:val="clear" w:color="auto" w:fill="FFFFFF"/>
            <w:tcMar>
              <w:top w:w="85" w:type="dxa"/>
              <w:left w:w="130" w:type="dxa"/>
              <w:bottom w:w="85" w:type="dxa"/>
              <w:right w:w="130" w:type="dxa"/>
            </w:tcMar>
            <w:vAlign w:val="center"/>
          </w:tcPr>
          <w:p w14:paraId="1113A56B" w14:textId="77777777" w:rsidR="00F40681" w:rsidRPr="00913112" w:rsidRDefault="00000000" w:rsidP="00913112">
            <w:pPr>
              <w:jc w:val="both"/>
              <w:rPr>
                <w:sz w:val="24"/>
                <w:szCs w:val="24"/>
              </w:rPr>
            </w:pPr>
            <w:r w:rsidRPr="00913112">
              <w:rPr>
                <w:color w:val="1A1A1A"/>
                <w:sz w:val="24"/>
                <w:szCs w:val="24"/>
              </w:rPr>
              <w:t>Medium</w:t>
            </w:r>
          </w:p>
        </w:tc>
        <w:tc>
          <w:tcPr>
            <w:tcW w:w="1530" w:type="dxa"/>
            <w:shd w:val="clear" w:color="auto" w:fill="FFFFFF"/>
            <w:tcMar>
              <w:top w:w="85" w:type="dxa"/>
              <w:left w:w="130" w:type="dxa"/>
              <w:bottom w:w="85" w:type="dxa"/>
              <w:right w:w="130" w:type="dxa"/>
            </w:tcMar>
            <w:vAlign w:val="center"/>
          </w:tcPr>
          <w:p w14:paraId="39BDBF2E" w14:textId="77777777" w:rsidR="00F40681" w:rsidRPr="00913112" w:rsidRDefault="00000000" w:rsidP="00913112">
            <w:pPr>
              <w:jc w:val="both"/>
              <w:rPr>
                <w:sz w:val="24"/>
                <w:szCs w:val="24"/>
              </w:rPr>
            </w:pPr>
            <w:r w:rsidRPr="00913112">
              <w:rPr>
                <w:color w:val="1A1A1A"/>
                <w:sz w:val="24"/>
                <w:szCs w:val="24"/>
              </w:rPr>
              <w:t>Medium</w:t>
            </w:r>
          </w:p>
        </w:tc>
        <w:tc>
          <w:tcPr>
            <w:tcW w:w="1530" w:type="dxa"/>
            <w:shd w:val="clear" w:color="auto" w:fill="FFFFFF"/>
            <w:tcMar>
              <w:top w:w="85" w:type="dxa"/>
              <w:left w:w="130" w:type="dxa"/>
              <w:bottom w:w="85" w:type="dxa"/>
              <w:right w:w="130" w:type="dxa"/>
            </w:tcMar>
            <w:vAlign w:val="center"/>
          </w:tcPr>
          <w:p w14:paraId="3F5C223A" w14:textId="77777777" w:rsidR="00F40681" w:rsidRPr="00913112" w:rsidRDefault="00000000" w:rsidP="00913112">
            <w:pPr>
              <w:jc w:val="both"/>
              <w:rPr>
                <w:sz w:val="24"/>
                <w:szCs w:val="24"/>
              </w:rPr>
            </w:pPr>
            <w:r w:rsidRPr="00913112">
              <w:rPr>
                <w:color w:val="1A1A1A"/>
                <w:sz w:val="24"/>
                <w:szCs w:val="24"/>
              </w:rPr>
              <w:t>High for NRI/foreign parents</w:t>
            </w:r>
          </w:p>
        </w:tc>
        <w:tc>
          <w:tcPr>
            <w:tcW w:w="1440" w:type="dxa"/>
            <w:shd w:val="clear" w:color="auto" w:fill="FFFFFF"/>
            <w:tcMar>
              <w:top w:w="85" w:type="dxa"/>
              <w:left w:w="130" w:type="dxa"/>
              <w:bottom w:w="85" w:type="dxa"/>
              <w:right w:w="130" w:type="dxa"/>
            </w:tcMar>
            <w:vAlign w:val="center"/>
          </w:tcPr>
          <w:p w14:paraId="4C99CEBB" w14:textId="77777777" w:rsidR="00F40681" w:rsidRPr="00913112" w:rsidRDefault="00000000" w:rsidP="00913112">
            <w:pPr>
              <w:jc w:val="both"/>
              <w:rPr>
                <w:sz w:val="24"/>
                <w:szCs w:val="24"/>
              </w:rPr>
            </w:pPr>
            <w:r w:rsidRPr="00913112">
              <w:rPr>
                <w:color w:val="1A1A1A"/>
                <w:sz w:val="24"/>
                <w:szCs w:val="24"/>
              </w:rPr>
              <w:t>Good fallback option</w:t>
            </w:r>
          </w:p>
        </w:tc>
      </w:tr>
      <w:tr w:rsidR="00F40681" w:rsidRPr="00913112" w14:paraId="148F9ECE" w14:textId="77777777">
        <w:tblPrEx>
          <w:tblCellMar>
            <w:top w:w="0" w:type="dxa"/>
            <w:bottom w:w="0" w:type="dxa"/>
          </w:tblCellMar>
        </w:tblPrEx>
        <w:tc>
          <w:tcPr>
            <w:tcW w:w="1440" w:type="dxa"/>
            <w:shd w:val="clear" w:color="auto" w:fill="FAFAFA"/>
            <w:tcMar>
              <w:top w:w="85" w:type="dxa"/>
              <w:left w:w="130" w:type="dxa"/>
              <w:bottom w:w="85" w:type="dxa"/>
              <w:right w:w="130" w:type="dxa"/>
            </w:tcMar>
            <w:vAlign w:val="center"/>
          </w:tcPr>
          <w:p w14:paraId="6E15DD2D" w14:textId="77777777" w:rsidR="00F40681" w:rsidRPr="00913112" w:rsidRDefault="00000000" w:rsidP="00913112">
            <w:pPr>
              <w:jc w:val="both"/>
              <w:rPr>
                <w:sz w:val="24"/>
                <w:szCs w:val="24"/>
              </w:rPr>
            </w:pPr>
            <w:r w:rsidRPr="00913112">
              <w:rPr>
                <w:color w:val="1A1A1A"/>
                <w:sz w:val="24"/>
                <w:szCs w:val="24"/>
              </w:rPr>
              <w:t>Driving Licence</w:t>
            </w:r>
          </w:p>
        </w:tc>
        <w:tc>
          <w:tcPr>
            <w:tcW w:w="1530" w:type="dxa"/>
            <w:shd w:val="clear" w:color="auto" w:fill="FAFAFA"/>
            <w:tcMar>
              <w:top w:w="85" w:type="dxa"/>
              <w:left w:w="130" w:type="dxa"/>
              <w:bottom w:w="85" w:type="dxa"/>
              <w:right w:w="130" w:type="dxa"/>
            </w:tcMar>
            <w:vAlign w:val="center"/>
          </w:tcPr>
          <w:p w14:paraId="57D30022" w14:textId="77777777" w:rsidR="00F40681" w:rsidRPr="00913112" w:rsidRDefault="00000000" w:rsidP="00913112">
            <w:pPr>
              <w:jc w:val="both"/>
              <w:rPr>
                <w:sz w:val="24"/>
                <w:szCs w:val="24"/>
              </w:rPr>
            </w:pPr>
            <w:r w:rsidRPr="00913112">
              <w:rPr>
                <w:color w:val="1A1A1A"/>
                <w:sz w:val="24"/>
                <w:szCs w:val="24"/>
              </w:rPr>
              <w:t>Slower, manual entry</w:t>
            </w:r>
          </w:p>
        </w:tc>
        <w:tc>
          <w:tcPr>
            <w:tcW w:w="1530" w:type="dxa"/>
            <w:shd w:val="clear" w:color="auto" w:fill="FAFAFA"/>
            <w:tcMar>
              <w:top w:w="85" w:type="dxa"/>
              <w:left w:w="130" w:type="dxa"/>
              <w:bottom w:w="85" w:type="dxa"/>
              <w:right w:w="130" w:type="dxa"/>
            </w:tcMar>
            <w:vAlign w:val="center"/>
          </w:tcPr>
          <w:p w14:paraId="54B8EAB2" w14:textId="77777777" w:rsidR="00F40681" w:rsidRPr="00913112" w:rsidRDefault="00000000" w:rsidP="00913112">
            <w:pPr>
              <w:jc w:val="both"/>
              <w:rPr>
                <w:sz w:val="24"/>
                <w:szCs w:val="24"/>
              </w:rPr>
            </w:pPr>
            <w:r w:rsidRPr="00913112">
              <w:rPr>
                <w:color w:val="1A1A1A"/>
                <w:sz w:val="24"/>
                <w:szCs w:val="24"/>
              </w:rPr>
              <w:t>Medium</w:t>
            </w:r>
          </w:p>
        </w:tc>
        <w:tc>
          <w:tcPr>
            <w:tcW w:w="1530" w:type="dxa"/>
            <w:shd w:val="clear" w:color="auto" w:fill="FAFAFA"/>
            <w:tcMar>
              <w:top w:w="85" w:type="dxa"/>
              <w:left w:w="130" w:type="dxa"/>
              <w:bottom w:w="85" w:type="dxa"/>
              <w:right w:w="130" w:type="dxa"/>
            </w:tcMar>
            <w:vAlign w:val="center"/>
          </w:tcPr>
          <w:p w14:paraId="5510A067" w14:textId="77777777" w:rsidR="00F40681" w:rsidRPr="00913112" w:rsidRDefault="00000000" w:rsidP="00913112">
            <w:pPr>
              <w:jc w:val="both"/>
              <w:rPr>
                <w:sz w:val="24"/>
                <w:szCs w:val="24"/>
              </w:rPr>
            </w:pPr>
            <w:r w:rsidRPr="00913112">
              <w:rPr>
                <w:color w:val="1A1A1A"/>
                <w:sz w:val="24"/>
                <w:szCs w:val="24"/>
              </w:rPr>
              <w:t>Medium</w:t>
            </w:r>
          </w:p>
        </w:tc>
        <w:tc>
          <w:tcPr>
            <w:tcW w:w="1530" w:type="dxa"/>
            <w:shd w:val="clear" w:color="auto" w:fill="FAFAFA"/>
            <w:tcMar>
              <w:top w:w="85" w:type="dxa"/>
              <w:left w:w="130" w:type="dxa"/>
              <w:bottom w:w="85" w:type="dxa"/>
              <w:right w:w="130" w:type="dxa"/>
            </w:tcMar>
            <w:vAlign w:val="center"/>
          </w:tcPr>
          <w:p w14:paraId="79E68547" w14:textId="77777777" w:rsidR="00F40681" w:rsidRPr="00913112" w:rsidRDefault="00000000" w:rsidP="00913112">
            <w:pPr>
              <w:jc w:val="both"/>
              <w:rPr>
                <w:sz w:val="24"/>
                <w:szCs w:val="24"/>
              </w:rPr>
            </w:pPr>
            <w:r w:rsidRPr="00913112">
              <w:rPr>
                <w:color w:val="1A1A1A"/>
                <w:sz w:val="24"/>
                <w:szCs w:val="24"/>
              </w:rPr>
              <w:t>Medium</w:t>
            </w:r>
          </w:p>
        </w:tc>
        <w:tc>
          <w:tcPr>
            <w:tcW w:w="1440" w:type="dxa"/>
            <w:shd w:val="clear" w:color="auto" w:fill="FAFAFA"/>
            <w:tcMar>
              <w:top w:w="85" w:type="dxa"/>
              <w:left w:w="130" w:type="dxa"/>
              <w:bottom w:w="85" w:type="dxa"/>
              <w:right w:w="130" w:type="dxa"/>
            </w:tcMar>
            <w:vAlign w:val="center"/>
          </w:tcPr>
          <w:p w14:paraId="1B93EA48" w14:textId="77777777" w:rsidR="00F40681" w:rsidRPr="00913112" w:rsidRDefault="00000000" w:rsidP="00913112">
            <w:pPr>
              <w:jc w:val="both"/>
              <w:rPr>
                <w:sz w:val="24"/>
                <w:szCs w:val="24"/>
              </w:rPr>
            </w:pPr>
            <w:r w:rsidRPr="00913112">
              <w:rPr>
                <w:color w:val="1A1A1A"/>
                <w:sz w:val="24"/>
                <w:szCs w:val="24"/>
              </w:rPr>
              <w:t>Acceptable fallback</w:t>
            </w:r>
          </w:p>
        </w:tc>
      </w:tr>
      <w:tr w:rsidR="00F40681" w:rsidRPr="00913112" w14:paraId="4D02A024" w14:textId="77777777">
        <w:tblPrEx>
          <w:tblCellMar>
            <w:top w:w="0" w:type="dxa"/>
            <w:bottom w:w="0" w:type="dxa"/>
          </w:tblCellMar>
        </w:tblPrEx>
        <w:tc>
          <w:tcPr>
            <w:tcW w:w="1440" w:type="dxa"/>
            <w:shd w:val="clear" w:color="auto" w:fill="FFFFFF"/>
            <w:tcMar>
              <w:top w:w="85" w:type="dxa"/>
              <w:left w:w="130" w:type="dxa"/>
              <w:bottom w:w="85" w:type="dxa"/>
              <w:right w:w="130" w:type="dxa"/>
            </w:tcMar>
            <w:vAlign w:val="center"/>
          </w:tcPr>
          <w:p w14:paraId="64CC05B9" w14:textId="77777777" w:rsidR="00F40681" w:rsidRPr="00913112" w:rsidRDefault="00000000" w:rsidP="00913112">
            <w:pPr>
              <w:jc w:val="both"/>
              <w:rPr>
                <w:sz w:val="24"/>
                <w:szCs w:val="24"/>
              </w:rPr>
            </w:pPr>
            <w:r w:rsidRPr="00913112">
              <w:rPr>
                <w:color w:val="1A1A1A"/>
                <w:sz w:val="24"/>
                <w:szCs w:val="24"/>
              </w:rPr>
              <w:t>Google Family Link</w:t>
            </w:r>
          </w:p>
        </w:tc>
        <w:tc>
          <w:tcPr>
            <w:tcW w:w="1530" w:type="dxa"/>
            <w:shd w:val="clear" w:color="auto" w:fill="FFFFFF"/>
            <w:tcMar>
              <w:top w:w="85" w:type="dxa"/>
              <w:left w:w="130" w:type="dxa"/>
              <w:bottom w:w="85" w:type="dxa"/>
              <w:right w:w="130" w:type="dxa"/>
            </w:tcMar>
            <w:vAlign w:val="center"/>
          </w:tcPr>
          <w:p w14:paraId="02046F97" w14:textId="77777777" w:rsidR="00F40681" w:rsidRPr="00913112" w:rsidRDefault="00000000" w:rsidP="00913112">
            <w:pPr>
              <w:jc w:val="both"/>
              <w:rPr>
                <w:sz w:val="24"/>
                <w:szCs w:val="24"/>
              </w:rPr>
            </w:pPr>
            <w:r w:rsidRPr="00913112">
              <w:rPr>
                <w:color w:val="1A1A1A"/>
                <w:sz w:val="24"/>
                <w:szCs w:val="24"/>
              </w:rPr>
              <w:t>Seamless for existing Family Link users</w:t>
            </w:r>
          </w:p>
        </w:tc>
        <w:tc>
          <w:tcPr>
            <w:tcW w:w="1530" w:type="dxa"/>
            <w:shd w:val="clear" w:color="auto" w:fill="FFFFFF"/>
            <w:tcMar>
              <w:top w:w="85" w:type="dxa"/>
              <w:left w:w="130" w:type="dxa"/>
              <w:bottom w:w="85" w:type="dxa"/>
              <w:right w:w="130" w:type="dxa"/>
            </w:tcMar>
            <w:vAlign w:val="center"/>
          </w:tcPr>
          <w:p w14:paraId="7F399E1D" w14:textId="77777777" w:rsidR="00F40681" w:rsidRPr="00913112" w:rsidRDefault="00000000" w:rsidP="00913112">
            <w:pPr>
              <w:jc w:val="both"/>
              <w:rPr>
                <w:sz w:val="24"/>
                <w:szCs w:val="24"/>
              </w:rPr>
            </w:pPr>
            <w:r w:rsidRPr="00913112">
              <w:rPr>
                <w:color w:val="1A1A1A"/>
                <w:sz w:val="24"/>
                <w:szCs w:val="24"/>
              </w:rPr>
              <w:t>Strong — no new document needed</w:t>
            </w:r>
          </w:p>
        </w:tc>
        <w:tc>
          <w:tcPr>
            <w:tcW w:w="1530" w:type="dxa"/>
            <w:shd w:val="clear" w:color="auto" w:fill="FFFFFF"/>
            <w:tcMar>
              <w:top w:w="85" w:type="dxa"/>
              <w:left w:w="130" w:type="dxa"/>
              <w:bottom w:w="85" w:type="dxa"/>
              <w:right w:w="130" w:type="dxa"/>
            </w:tcMar>
            <w:vAlign w:val="center"/>
          </w:tcPr>
          <w:p w14:paraId="6073A975" w14:textId="77777777" w:rsidR="00F40681" w:rsidRPr="00913112" w:rsidRDefault="00000000" w:rsidP="00913112">
            <w:pPr>
              <w:jc w:val="both"/>
              <w:rPr>
                <w:sz w:val="24"/>
                <w:szCs w:val="24"/>
              </w:rPr>
            </w:pPr>
            <w:r w:rsidRPr="00913112">
              <w:rPr>
                <w:color w:val="1A1A1A"/>
                <w:sz w:val="24"/>
                <w:szCs w:val="24"/>
              </w:rPr>
              <w:t>Low — already integrated with Google accounts</w:t>
            </w:r>
          </w:p>
        </w:tc>
        <w:tc>
          <w:tcPr>
            <w:tcW w:w="1530" w:type="dxa"/>
            <w:shd w:val="clear" w:color="auto" w:fill="FFFFFF"/>
            <w:tcMar>
              <w:top w:w="85" w:type="dxa"/>
              <w:left w:w="130" w:type="dxa"/>
              <w:bottom w:w="85" w:type="dxa"/>
              <w:right w:w="130" w:type="dxa"/>
            </w:tcMar>
            <w:vAlign w:val="center"/>
          </w:tcPr>
          <w:p w14:paraId="5038E610" w14:textId="77777777" w:rsidR="00F40681" w:rsidRPr="00913112" w:rsidRDefault="00000000" w:rsidP="00913112">
            <w:pPr>
              <w:jc w:val="both"/>
              <w:rPr>
                <w:sz w:val="24"/>
                <w:szCs w:val="24"/>
              </w:rPr>
            </w:pPr>
            <w:r w:rsidRPr="00913112">
              <w:rPr>
                <w:color w:val="1A1A1A"/>
                <w:sz w:val="24"/>
                <w:szCs w:val="24"/>
              </w:rPr>
              <w:t>High — leverages existing trust</w:t>
            </w:r>
          </w:p>
        </w:tc>
        <w:tc>
          <w:tcPr>
            <w:tcW w:w="1440" w:type="dxa"/>
            <w:shd w:val="clear" w:color="auto" w:fill="FFFFFF"/>
            <w:tcMar>
              <w:top w:w="85" w:type="dxa"/>
              <w:left w:w="130" w:type="dxa"/>
              <w:bottom w:w="85" w:type="dxa"/>
              <w:right w:w="130" w:type="dxa"/>
            </w:tcMar>
            <w:vAlign w:val="center"/>
          </w:tcPr>
          <w:p w14:paraId="31DED79E" w14:textId="77777777" w:rsidR="00F40681" w:rsidRPr="00913112" w:rsidRDefault="00000000" w:rsidP="00913112">
            <w:pPr>
              <w:jc w:val="both"/>
              <w:rPr>
                <w:sz w:val="24"/>
                <w:szCs w:val="24"/>
              </w:rPr>
            </w:pPr>
            <w:r w:rsidRPr="00913112">
              <w:rPr>
                <w:color w:val="1A1A1A"/>
                <w:sz w:val="24"/>
                <w:szCs w:val="24"/>
              </w:rPr>
              <w:t>Strong complementary option</w:t>
            </w:r>
          </w:p>
        </w:tc>
      </w:tr>
      <w:tr w:rsidR="00F40681" w:rsidRPr="00913112" w14:paraId="32EE8D23" w14:textId="77777777">
        <w:tblPrEx>
          <w:tblCellMar>
            <w:top w:w="0" w:type="dxa"/>
            <w:bottom w:w="0" w:type="dxa"/>
          </w:tblCellMar>
        </w:tblPrEx>
        <w:tc>
          <w:tcPr>
            <w:tcW w:w="1440" w:type="dxa"/>
            <w:shd w:val="clear" w:color="auto" w:fill="FAFAFA"/>
            <w:tcMar>
              <w:top w:w="85" w:type="dxa"/>
              <w:left w:w="130" w:type="dxa"/>
              <w:bottom w:w="85" w:type="dxa"/>
              <w:right w:w="130" w:type="dxa"/>
            </w:tcMar>
            <w:vAlign w:val="center"/>
          </w:tcPr>
          <w:p w14:paraId="78C65373" w14:textId="77777777" w:rsidR="00F40681" w:rsidRPr="00913112" w:rsidRDefault="00000000" w:rsidP="00913112">
            <w:pPr>
              <w:jc w:val="both"/>
              <w:rPr>
                <w:sz w:val="24"/>
                <w:szCs w:val="24"/>
              </w:rPr>
            </w:pPr>
            <w:r w:rsidRPr="00913112">
              <w:rPr>
                <w:color w:val="1A1A1A"/>
                <w:sz w:val="24"/>
                <w:szCs w:val="24"/>
              </w:rPr>
              <w:t>Minor Bank KYC</w:t>
            </w:r>
          </w:p>
        </w:tc>
        <w:tc>
          <w:tcPr>
            <w:tcW w:w="1530" w:type="dxa"/>
            <w:shd w:val="clear" w:color="auto" w:fill="FAFAFA"/>
            <w:tcMar>
              <w:top w:w="85" w:type="dxa"/>
              <w:left w:w="130" w:type="dxa"/>
              <w:bottom w:w="85" w:type="dxa"/>
              <w:right w:w="130" w:type="dxa"/>
            </w:tcMar>
            <w:vAlign w:val="center"/>
          </w:tcPr>
          <w:p w14:paraId="6B7C62D4" w14:textId="77777777" w:rsidR="00F40681" w:rsidRPr="00913112" w:rsidRDefault="00000000" w:rsidP="00913112">
            <w:pPr>
              <w:jc w:val="both"/>
              <w:rPr>
                <w:sz w:val="24"/>
                <w:szCs w:val="24"/>
              </w:rPr>
            </w:pPr>
            <w:r w:rsidRPr="00913112">
              <w:rPr>
                <w:color w:val="1A1A1A"/>
                <w:sz w:val="24"/>
                <w:szCs w:val="24"/>
              </w:rPr>
              <w:t>Slower, less familiar as an identity route</w:t>
            </w:r>
          </w:p>
        </w:tc>
        <w:tc>
          <w:tcPr>
            <w:tcW w:w="1530" w:type="dxa"/>
            <w:shd w:val="clear" w:color="auto" w:fill="FAFAFA"/>
            <w:tcMar>
              <w:top w:w="85" w:type="dxa"/>
              <w:left w:w="130" w:type="dxa"/>
              <w:bottom w:w="85" w:type="dxa"/>
              <w:right w:w="130" w:type="dxa"/>
            </w:tcMar>
            <w:vAlign w:val="center"/>
          </w:tcPr>
          <w:p w14:paraId="1DE84931" w14:textId="77777777" w:rsidR="00F40681" w:rsidRPr="00913112" w:rsidRDefault="00000000" w:rsidP="00913112">
            <w:pPr>
              <w:jc w:val="both"/>
              <w:rPr>
                <w:sz w:val="24"/>
                <w:szCs w:val="24"/>
              </w:rPr>
            </w:pPr>
            <w:r w:rsidRPr="00913112">
              <w:rPr>
                <w:color w:val="1A1A1A"/>
                <w:sz w:val="24"/>
                <w:szCs w:val="24"/>
              </w:rPr>
              <w:t>Medium</w:t>
            </w:r>
          </w:p>
        </w:tc>
        <w:tc>
          <w:tcPr>
            <w:tcW w:w="1530" w:type="dxa"/>
            <w:shd w:val="clear" w:color="auto" w:fill="FAFAFA"/>
            <w:tcMar>
              <w:top w:w="85" w:type="dxa"/>
              <w:left w:w="130" w:type="dxa"/>
              <w:bottom w:w="85" w:type="dxa"/>
              <w:right w:w="130" w:type="dxa"/>
            </w:tcMar>
            <w:vAlign w:val="center"/>
          </w:tcPr>
          <w:p w14:paraId="734C9F1C" w14:textId="77777777" w:rsidR="00F40681" w:rsidRPr="00913112" w:rsidRDefault="00000000" w:rsidP="00913112">
            <w:pPr>
              <w:jc w:val="both"/>
              <w:rPr>
                <w:sz w:val="24"/>
                <w:szCs w:val="24"/>
              </w:rPr>
            </w:pPr>
            <w:r w:rsidRPr="00913112">
              <w:rPr>
                <w:color w:val="1A1A1A"/>
                <w:sz w:val="24"/>
                <w:szCs w:val="24"/>
              </w:rPr>
              <w:t>High — new provider integration</w:t>
            </w:r>
          </w:p>
        </w:tc>
        <w:tc>
          <w:tcPr>
            <w:tcW w:w="1530" w:type="dxa"/>
            <w:shd w:val="clear" w:color="auto" w:fill="FAFAFA"/>
            <w:tcMar>
              <w:top w:w="85" w:type="dxa"/>
              <w:left w:w="130" w:type="dxa"/>
              <w:bottom w:w="85" w:type="dxa"/>
              <w:right w:w="130" w:type="dxa"/>
            </w:tcMar>
            <w:vAlign w:val="center"/>
          </w:tcPr>
          <w:p w14:paraId="5D80EBDB" w14:textId="77777777" w:rsidR="00F40681" w:rsidRPr="00913112" w:rsidRDefault="00000000" w:rsidP="00913112">
            <w:pPr>
              <w:jc w:val="both"/>
              <w:rPr>
                <w:sz w:val="24"/>
                <w:szCs w:val="24"/>
              </w:rPr>
            </w:pPr>
            <w:r w:rsidRPr="00913112">
              <w:rPr>
                <w:color w:val="1A1A1A"/>
                <w:sz w:val="24"/>
                <w:szCs w:val="24"/>
              </w:rPr>
              <w:t>High</w:t>
            </w:r>
          </w:p>
        </w:tc>
        <w:tc>
          <w:tcPr>
            <w:tcW w:w="1440" w:type="dxa"/>
            <w:shd w:val="clear" w:color="auto" w:fill="FAFAFA"/>
            <w:tcMar>
              <w:top w:w="85" w:type="dxa"/>
              <w:left w:w="130" w:type="dxa"/>
              <w:bottom w:w="85" w:type="dxa"/>
              <w:right w:w="130" w:type="dxa"/>
            </w:tcMar>
            <w:vAlign w:val="center"/>
          </w:tcPr>
          <w:p w14:paraId="35E525F9" w14:textId="77777777" w:rsidR="00F40681" w:rsidRPr="00913112" w:rsidRDefault="00000000" w:rsidP="00913112">
            <w:pPr>
              <w:jc w:val="both"/>
              <w:rPr>
                <w:sz w:val="24"/>
                <w:szCs w:val="24"/>
              </w:rPr>
            </w:pPr>
            <w:r w:rsidRPr="00913112">
              <w:rPr>
                <w:color w:val="1A1A1A"/>
                <w:sz w:val="24"/>
                <w:szCs w:val="24"/>
              </w:rPr>
              <w:t>Workable niche fallback</w:t>
            </w:r>
          </w:p>
        </w:tc>
      </w:tr>
    </w:tbl>
    <w:p w14:paraId="04A93CBA" w14:textId="77777777" w:rsidR="00F40681" w:rsidRPr="00913112" w:rsidRDefault="00000000" w:rsidP="00913112">
      <w:pPr>
        <w:spacing w:after="150" w:line="300" w:lineRule="auto"/>
        <w:jc w:val="both"/>
        <w:rPr>
          <w:sz w:val="24"/>
          <w:szCs w:val="24"/>
        </w:rPr>
      </w:pPr>
      <w:r w:rsidRPr="00913112">
        <w:rPr>
          <w:color w:val="1A1A1A"/>
          <w:sz w:val="24"/>
          <w:szCs w:val="24"/>
        </w:rPr>
        <w:t xml:space="preserve">Recommendation: lead with </w:t>
      </w:r>
      <w:proofErr w:type="spellStart"/>
      <w:r w:rsidRPr="00913112">
        <w:rPr>
          <w:color w:val="1A1A1A"/>
          <w:sz w:val="24"/>
          <w:szCs w:val="24"/>
        </w:rPr>
        <w:t>DigiLocker</w:t>
      </w:r>
      <w:proofErr w:type="spellEnd"/>
      <w:r w:rsidRPr="00913112">
        <w:rPr>
          <w:color w:val="1A1A1A"/>
          <w:sz w:val="24"/>
          <w:szCs w:val="24"/>
        </w:rPr>
        <w:t xml:space="preserve"> and Google Family Link as the primary paths — both are fast, government- or Google-backed, and require no new document collection from the parent. Aadhaar OTP is a strong secondary option. Passport, Driving Licence, and Minor Bank KYC remain available as fallbacks for parents without Aadhaar or Family Link (for example, NRI parents), accepting their higher friction as the cost of coverage rather than the default path. This matches how the prototype presents all six as equal options today; a production rollout would default-sort the list by these two lead options.</w:t>
      </w:r>
    </w:p>
    <w:p w14:paraId="6B8B6A35" w14:textId="77777777" w:rsidR="00F40681" w:rsidRPr="00913112" w:rsidRDefault="00000000" w:rsidP="00913112">
      <w:pPr>
        <w:spacing w:after="150" w:line="300" w:lineRule="auto"/>
        <w:jc w:val="both"/>
        <w:rPr>
          <w:sz w:val="24"/>
          <w:szCs w:val="24"/>
        </w:rPr>
      </w:pPr>
      <w:r w:rsidRPr="00913112">
        <w:rPr>
          <w:color w:val="1A1A1A"/>
          <w:sz w:val="24"/>
          <w:szCs w:val="24"/>
        </w:rPr>
        <w:lastRenderedPageBreak/>
        <w:t>Whichever method is used, government identity documents themselves must never be permanently stored. The system only retains a verification token, verification status, a timestamp, and the resulting consent record — never the ID document or number. This is Data Minimization applied to the single most sensitive data type in the entire flow: an adult's proof of identity.</w:t>
      </w:r>
    </w:p>
    <w:p w14:paraId="5E766DC3" w14:textId="77777777" w:rsidR="00F40681" w:rsidRPr="00913112" w:rsidRDefault="00000000" w:rsidP="00913112">
      <w:pPr>
        <w:pStyle w:val="Heading1"/>
        <w:pBdr>
          <w:bottom w:val="single" w:sz="6" w:space="6" w:color="FF0000"/>
        </w:pBdr>
        <w:spacing w:before="420" w:after="200"/>
        <w:jc w:val="both"/>
        <w:rPr>
          <w:sz w:val="24"/>
          <w:szCs w:val="24"/>
        </w:rPr>
      </w:pPr>
      <w:bookmarkStart w:id="20" w:name="_Toc234085257"/>
      <w:r w:rsidRPr="00913112">
        <w:rPr>
          <w:rFonts w:ascii="Cambria" w:eastAsia="Cambria" w:hAnsi="Cambria" w:cs="Cambria"/>
          <w:b/>
          <w:bCs/>
          <w:color w:val="0F0F0F"/>
          <w:sz w:val="24"/>
          <w:szCs w:val="24"/>
        </w:rPr>
        <w:t>10. Identity Verification Service (System Design)</w:t>
      </w:r>
      <w:bookmarkEnd w:id="20"/>
    </w:p>
    <w:p w14:paraId="005DAB15" w14:textId="77777777" w:rsidR="00F40681" w:rsidRPr="00913112" w:rsidRDefault="00000000" w:rsidP="00913112">
      <w:pPr>
        <w:spacing w:after="150" w:line="300" w:lineRule="auto"/>
        <w:jc w:val="both"/>
        <w:rPr>
          <w:sz w:val="24"/>
          <w:szCs w:val="24"/>
        </w:rPr>
      </w:pPr>
      <w:r w:rsidRPr="00913112">
        <w:rPr>
          <w:color w:val="1A1A1A"/>
          <w:sz w:val="24"/>
          <w:szCs w:val="24"/>
        </w:rPr>
        <w:t>A dedicated microservice, decoupled from the main consent service, responsible for:</w:t>
      </w:r>
    </w:p>
    <w:p w14:paraId="247904EB"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Parent identity verification orchestration</w:t>
      </w:r>
    </w:p>
    <w:p w14:paraId="51BE7F5E"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Verification provider integration (see Section 9)</w:t>
      </w:r>
    </w:p>
    <w:p w14:paraId="142912C4"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Verification token issuance</w:t>
      </w:r>
    </w:p>
    <w:p w14:paraId="06C1A5F9"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Verification status tracking</w:t>
      </w:r>
    </w:p>
    <w:p w14:paraId="4E0900D9"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Timestamp storage</w:t>
      </w:r>
    </w:p>
    <w:p w14:paraId="4A7251EF"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Consent record creation, handed off to the Consent Lifecycle service (Section 11)</w:t>
      </w:r>
    </w:p>
    <w:p w14:paraId="1EBE1425" w14:textId="77777777" w:rsidR="00F40681" w:rsidRPr="00913112" w:rsidRDefault="00000000" w:rsidP="00913112">
      <w:pPr>
        <w:pStyle w:val="Heading2"/>
        <w:spacing w:before="260" w:after="110"/>
        <w:jc w:val="both"/>
        <w:rPr>
          <w:sz w:val="24"/>
          <w:szCs w:val="24"/>
        </w:rPr>
      </w:pPr>
      <w:bookmarkStart w:id="21" w:name="_Toc234085258"/>
      <w:r w:rsidRPr="00913112">
        <w:rPr>
          <w:b/>
          <w:bCs/>
          <w:color w:val="FF0000"/>
          <w:sz w:val="24"/>
          <w:szCs w:val="24"/>
        </w:rPr>
        <w:t>Lifecycle</w:t>
      </w:r>
      <w:bookmarkEnd w:id="21"/>
    </w:p>
    <w:p w14:paraId="7D178C81" w14:textId="77777777" w:rsidR="00F40681" w:rsidRPr="00913112" w:rsidRDefault="00000000" w:rsidP="00913112">
      <w:pPr>
        <w:spacing w:after="160" w:line="300" w:lineRule="auto"/>
        <w:jc w:val="both"/>
        <w:rPr>
          <w:sz w:val="24"/>
          <w:szCs w:val="24"/>
        </w:rPr>
      </w:pPr>
      <w:r w:rsidRPr="00913112">
        <w:rPr>
          <w:b/>
          <w:bCs/>
          <w:color w:val="0F0F0F"/>
          <w:sz w:val="24"/>
          <w:szCs w:val="24"/>
        </w:rPr>
        <w:t xml:space="preserve">Identity </w:t>
      </w:r>
      <w:proofErr w:type="gramStart"/>
      <w:r w:rsidRPr="00913112">
        <w:rPr>
          <w:b/>
          <w:bCs/>
          <w:color w:val="0F0F0F"/>
          <w:sz w:val="24"/>
          <w:szCs w:val="24"/>
        </w:rPr>
        <w:t>Verification  →</w:t>
      </w:r>
      <w:proofErr w:type="gramEnd"/>
      <w:r w:rsidRPr="00913112">
        <w:rPr>
          <w:b/>
          <w:bCs/>
          <w:color w:val="0F0F0F"/>
          <w:sz w:val="24"/>
          <w:szCs w:val="24"/>
        </w:rPr>
        <w:t xml:space="preserve">  Verification </w:t>
      </w:r>
      <w:proofErr w:type="gramStart"/>
      <w:r w:rsidRPr="00913112">
        <w:rPr>
          <w:b/>
          <w:bCs/>
          <w:color w:val="0F0F0F"/>
          <w:sz w:val="24"/>
          <w:szCs w:val="24"/>
        </w:rPr>
        <w:t>Token  →</w:t>
      </w:r>
      <w:proofErr w:type="gramEnd"/>
      <w:r w:rsidRPr="00913112">
        <w:rPr>
          <w:b/>
          <w:bCs/>
          <w:color w:val="0F0F0F"/>
          <w:sz w:val="24"/>
          <w:szCs w:val="24"/>
        </w:rPr>
        <w:t xml:space="preserve">  Consent </w:t>
      </w:r>
      <w:proofErr w:type="gramStart"/>
      <w:r w:rsidRPr="00913112">
        <w:rPr>
          <w:b/>
          <w:bCs/>
          <w:color w:val="0F0F0F"/>
          <w:sz w:val="24"/>
          <w:szCs w:val="24"/>
        </w:rPr>
        <w:t>Record  →</w:t>
      </w:r>
      <w:proofErr w:type="gramEnd"/>
      <w:r w:rsidRPr="00913112">
        <w:rPr>
          <w:b/>
          <w:bCs/>
          <w:color w:val="0F0F0F"/>
          <w:sz w:val="24"/>
          <w:szCs w:val="24"/>
        </w:rPr>
        <w:t xml:space="preserve">  Verification </w:t>
      </w:r>
      <w:proofErr w:type="gramStart"/>
      <w:r w:rsidRPr="00913112">
        <w:rPr>
          <w:b/>
          <w:bCs/>
          <w:color w:val="0F0F0F"/>
          <w:sz w:val="24"/>
          <w:szCs w:val="24"/>
        </w:rPr>
        <w:t>Status  →</w:t>
      </w:r>
      <w:proofErr w:type="gramEnd"/>
      <w:r w:rsidRPr="00913112">
        <w:rPr>
          <w:b/>
          <w:bCs/>
          <w:color w:val="0F0F0F"/>
          <w:sz w:val="24"/>
          <w:szCs w:val="24"/>
        </w:rPr>
        <w:t xml:space="preserve">  Automatic Deletion of Temporary Identity Artifacts</w:t>
      </w:r>
    </w:p>
    <w:p w14:paraId="0B76327E" w14:textId="77777777" w:rsidR="00F40681" w:rsidRPr="00913112" w:rsidRDefault="00000000" w:rsidP="00913112">
      <w:pPr>
        <w:spacing w:after="150" w:line="300" w:lineRule="auto"/>
        <w:jc w:val="both"/>
        <w:rPr>
          <w:sz w:val="24"/>
          <w:szCs w:val="24"/>
        </w:rPr>
      </w:pPr>
      <w:r w:rsidRPr="00913112">
        <w:rPr>
          <w:color w:val="1A1A1A"/>
          <w:sz w:val="24"/>
          <w:szCs w:val="24"/>
        </w:rPr>
        <w:t>The service calls the chosen provider (</w:t>
      </w:r>
      <w:proofErr w:type="spellStart"/>
      <w:r w:rsidRPr="00913112">
        <w:rPr>
          <w:color w:val="1A1A1A"/>
          <w:sz w:val="24"/>
          <w:szCs w:val="24"/>
        </w:rPr>
        <w:t>DigiLocker</w:t>
      </w:r>
      <w:proofErr w:type="spellEnd"/>
      <w:r w:rsidRPr="00913112">
        <w:rPr>
          <w:color w:val="1A1A1A"/>
          <w:sz w:val="24"/>
          <w:szCs w:val="24"/>
        </w:rPr>
        <w:t>, Aadhaar OTP, etc.), receives a pass/fail signal and a signed token, writes a consent record referencing that token, updates verification status, and then immediately discards any temporary identity artefact the provider call may have touched. Nothing beyond the token, status, and timestamp persists.</w:t>
      </w:r>
    </w:p>
    <w:tbl>
      <w:tblPr>
        <w:tblW w:w="5000" w:type="pct"/>
        <w:tblBorders>
          <w:top w:val="single" w:sz="4" w:space="0" w:color="FF0000"/>
          <w:left w:val="single" w:sz="4" w:space="0" w:color="FF0000"/>
          <w:bottom w:val="single" w:sz="4" w:space="0" w:color="FF0000"/>
          <w:right w:val="single" w:sz="4" w:space="0" w:color="FF0000"/>
        </w:tblBorders>
        <w:tblCellMar>
          <w:left w:w="10" w:type="dxa"/>
          <w:right w:w="10" w:type="dxa"/>
        </w:tblCellMar>
        <w:tblLook w:val="0000" w:firstRow="0" w:lastRow="0" w:firstColumn="0" w:lastColumn="0" w:noHBand="0" w:noVBand="0"/>
      </w:tblPr>
      <w:tblGrid>
        <w:gridCol w:w="9350"/>
      </w:tblGrid>
      <w:tr w:rsidR="00F40681" w:rsidRPr="00913112" w14:paraId="3E0B4091" w14:textId="77777777">
        <w:tblPrEx>
          <w:tblCellMar>
            <w:top w:w="0" w:type="dxa"/>
            <w:bottom w:w="0" w:type="dxa"/>
          </w:tblCellMar>
        </w:tblPrEx>
        <w:tc>
          <w:tcPr>
            <w:tcW w:w="0" w:type="auto"/>
            <w:shd w:val="clear" w:color="auto" w:fill="FFF3F3"/>
            <w:tcMar>
              <w:top w:w="160" w:type="dxa"/>
              <w:left w:w="200" w:type="dxa"/>
              <w:bottom w:w="160" w:type="dxa"/>
              <w:right w:w="200" w:type="dxa"/>
            </w:tcMar>
          </w:tcPr>
          <w:p w14:paraId="507BC88A" w14:textId="77777777" w:rsidR="00F40681" w:rsidRPr="00913112" w:rsidRDefault="00000000" w:rsidP="00913112">
            <w:pPr>
              <w:spacing w:after="60"/>
              <w:jc w:val="both"/>
              <w:rPr>
                <w:sz w:val="24"/>
                <w:szCs w:val="24"/>
              </w:rPr>
            </w:pPr>
            <w:r w:rsidRPr="00913112">
              <w:rPr>
                <w:b/>
                <w:bCs/>
                <w:color w:val="FF0000"/>
                <w:sz w:val="24"/>
                <w:szCs w:val="24"/>
              </w:rPr>
              <w:t>ENGINEERING HONESTY NOTE</w:t>
            </w:r>
          </w:p>
          <w:p w14:paraId="37C93BE3" w14:textId="77777777" w:rsidR="00F40681" w:rsidRPr="00913112" w:rsidRDefault="00000000" w:rsidP="00913112">
            <w:pPr>
              <w:jc w:val="both"/>
              <w:rPr>
                <w:sz w:val="24"/>
                <w:szCs w:val="24"/>
              </w:rPr>
            </w:pPr>
            <w:r w:rsidRPr="00913112">
              <w:rPr>
                <w:color w:val="1A1A1A"/>
                <w:sz w:val="24"/>
                <w:szCs w:val="24"/>
              </w:rPr>
              <w:t>In the current prototype, this service is simulated client-side: selecting a method on the identity-verify screen immediately shows a verified state, for demonstration purposes. A production implementation would call the provider's API server-side and would never pass raw identity data through the client at all — this is flagged explicitly under Version 2 Enhancements in Section 22.</w:t>
            </w:r>
          </w:p>
        </w:tc>
      </w:tr>
    </w:tbl>
    <w:p w14:paraId="50B8D0FE" w14:textId="77777777" w:rsidR="00F40681" w:rsidRPr="00913112" w:rsidRDefault="00000000" w:rsidP="00913112">
      <w:pPr>
        <w:spacing w:after="150" w:line="300" w:lineRule="auto"/>
        <w:jc w:val="both"/>
        <w:rPr>
          <w:sz w:val="24"/>
          <w:szCs w:val="24"/>
        </w:rPr>
      </w:pPr>
      <w:r w:rsidRPr="00913112">
        <w:rPr>
          <w:color w:val="1A1A1A"/>
          <w:sz w:val="24"/>
          <w:szCs w:val="24"/>
        </w:rPr>
        <w:t>This architecture maps directly to DPDP's Data Minimization principle: the system is designed so that the most sensitive data it ever touches (a government ID) has the shortest possible lifespan in the system — present only for the duration of a single verification call.</w:t>
      </w:r>
    </w:p>
    <w:p w14:paraId="5D3683B4" w14:textId="77777777" w:rsidR="00F40681" w:rsidRPr="00913112" w:rsidRDefault="00000000">
      <w:pPr>
        <w:pStyle w:val="Heading1"/>
        <w:pBdr>
          <w:bottom w:val="single" w:sz="6" w:space="6" w:color="FF0000"/>
        </w:pBdr>
        <w:spacing w:before="420" w:after="200"/>
        <w:rPr>
          <w:sz w:val="24"/>
          <w:szCs w:val="24"/>
        </w:rPr>
      </w:pPr>
      <w:bookmarkStart w:id="22" w:name="_Toc234085259"/>
      <w:r w:rsidRPr="00913112">
        <w:rPr>
          <w:rFonts w:ascii="Cambria" w:eastAsia="Cambria" w:hAnsi="Cambria" w:cs="Cambria"/>
          <w:b/>
          <w:bCs/>
          <w:color w:val="0F0F0F"/>
          <w:sz w:val="24"/>
          <w:szCs w:val="24"/>
        </w:rPr>
        <w:lastRenderedPageBreak/>
        <w:t>11. Consent Lifecycle</w:t>
      </w:r>
      <w:bookmarkEnd w:id="22"/>
    </w:p>
    <w:p w14:paraId="0F676BA8" w14:textId="77777777" w:rsidR="00F40681" w:rsidRPr="00913112" w:rsidRDefault="00000000" w:rsidP="00913112">
      <w:pPr>
        <w:spacing w:after="160" w:line="300" w:lineRule="auto"/>
        <w:jc w:val="both"/>
        <w:rPr>
          <w:sz w:val="24"/>
          <w:szCs w:val="24"/>
        </w:rPr>
      </w:pPr>
      <w:r w:rsidRPr="00913112">
        <w:rPr>
          <w:b/>
          <w:bCs/>
          <w:color w:val="0F0F0F"/>
          <w:sz w:val="24"/>
          <w:szCs w:val="24"/>
        </w:rPr>
        <w:t xml:space="preserve">Consent </w:t>
      </w:r>
      <w:proofErr w:type="gramStart"/>
      <w:r w:rsidRPr="00913112">
        <w:rPr>
          <w:b/>
          <w:bCs/>
          <w:color w:val="0F0F0F"/>
          <w:sz w:val="24"/>
          <w:szCs w:val="24"/>
        </w:rPr>
        <w:t>Requested  →</w:t>
      </w:r>
      <w:proofErr w:type="gramEnd"/>
      <w:r w:rsidRPr="00913112">
        <w:rPr>
          <w:b/>
          <w:bCs/>
          <w:color w:val="0F0F0F"/>
          <w:sz w:val="24"/>
          <w:szCs w:val="24"/>
        </w:rPr>
        <w:t xml:space="preserve">  Consent </w:t>
      </w:r>
      <w:proofErr w:type="gramStart"/>
      <w:r w:rsidRPr="00913112">
        <w:rPr>
          <w:b/>
          <w:bCs/>
          <w:color w:val="0F0F0F"/>
          <w:sz w:val="24"/>
          <w:szCs w:val="24"/>
        </w:rPr>
        <w:t>Granted  →</w:t>
      </w:r>
      <w:proofErr w:type="gramEnd"/>
      <w:r w:rsidRPr="00913112">
        <w:rPr>
          <w:b/>
          <w:bCs/>
          <w:color w:val="0F0F0F"/>
          <w:sz w:val="24"/>
          <w:szCs w:val="24"/>
        </w:rPr>
        <w:t xml:space="preserve">  Consent Receipt </w:t>
      </w:r>
      <w:proofErr w:type="gramStart"/>
      <w:r w:rsidRPr="00913112">
        <w:rPr>
          <w:b/>
          <w:bCs/>
          <w:color w:val="0F0F0F"/>
          <w:sz w:val="24"/>
          <w:szCs w:val="24"/>
        </w:rPr>
        <w:t>Generated  →</w:t>
      </w:r>
      <w:proofErr w:type="gramEnd"/>
      <w:r w:rsidRPr="00913112">
        <w:rPr>
          <w:b/>
          <w:bCs/>
          <w:color w:val="0F0F0F"/>
          <w:sz w:val="24"/>
          <w:szCs w:val="24"/>
        </w:rPr>
        <w:t xml:space="preserve">  Consent Dashboard </w:t>
      </w:r>
      <w:proofErr w:type="gramStart"/>
      <w:r w:rsidRPr="00913112">
        <w:rPr>
          <w:b/>
          <w:bCs/>
          <w:color w:val="0F0F0F"/>
          <w:sz w:val="24"/>
          <w:szCs w:val="24"/>
        </w:rPr>
        <w:t>Updated  →</w:t>
      </w:r>
      <w:proofErr w:type="gramEnd"/>
      <w:r w:rsidRPr="00913112">
        <w:rPr>
          <w:b/>
          <w:bCs/>
          <w:color w:val="0F0F0F"/>
          <w:sz w:val="24"/>
          <w:szCs w:val="24"/>
        </w:rPr>
        <w:t xml:space="preserve">  Consent Timeline </w:t>
      </w:r>
      <w:proofErr w:type="gramStart"/>
      <w:r w:rsidRPr="00913112">
        <w:rPr>
          <w:b/>
          <w:bCs/>
          <w:color w:val="0F0F0F"/>
          <w:sz w:val="24"/>
          <w:szCs w:val="24"/>
        </w:rPr>
        <w:t>Updated  →</w:t>
      </w:r>
      <w:proofErr w:type="gramEnd"/>
      <w:r w:rsidRPr="00913112">
        <w:rPr>
          <w:b/>
          <w:bCs/>
          <w:color w:val="0F0F0F"/>
          <w:sz w:val="24"/>
          <w:szCs w:val="24"/>
        </w:rPr>
        <w:t xml:space="preserve">  Annual Review </w:t>
      </w:r>
      <w:proofErr w:type="gramStart"/>
      <w:r w:rsidRPr="00913112">
        <w:rPr>
          <w:b/>
          <w:bCs/>
          <w:color w:val="0F0F0F"/>
          <w:sz w:val="24"/>
          <w:szCs w:val="24"/>
        </w:rPr>
        <w:t>Reminder  →</w:t>
      </w:r>
      <w:proofErr w:type="gramEnd"/>
      <w:r w:rsidRPr="00913112">
        <w:rPr>
          <w:b/>
          <w:bCs/>
          <w:color w:val="0F0F0F"/>
          <w:sz w:val="24"/>
          <w:szCs w:val="24"/>
        </w:rPr>
        <w:t xml:space="preserve">  Consent </w:t>
      </w:r>
      <w:proofErr w:type="gramStart"/>
      <w:r w:rsidRPr="00913112">
        <w:rPr>
          <w:b/>
          <w:bCs/>
          <w:color w:val="0F0F0F"/>
          <w:sz w:val="24"/>
          <w:szCs w:val="24"/>
        </w:rPr>
        <w:t>Modified  →</w:t>
      </w:r>
      <w:proofErr w:type="gramEnd"/>
      <w:r w:rsidRPr="00913112">
        <w:rPr>
          <w:b/>
          <w:bCs/>
          <w:color w:val="0F0F0F"/>
          <w:sz w:val="24"/>
          <w:szCs w:val="24"/>
        </w:rPr>
        <w:t xml:space="preserve">  Consent </w:t>
      </w:r>
      <w:proofErr w:type="gramStart"/>
      <w:r w:rsidRPr="00913112">
        <w:rPr>
          <w:b/>
          <w:bCs/>
          <w:color w:val="0F0F0F"/>
          <w:sz w:val="24"/>
          <w:szCs w:val="24"/>
        </w:rPr>
        <w:t>Withdrawn  →</w:t>
      </w:r>
      <w:proofErr w:type="gramEnd"/>
      <w:r w:rsidRPr="00913112">
        <w:rPr>
          <w:b/>
          <w:bCs/>
          <w:color w:val="0F0F0F"/>
          <w:sz w:val="24"/>
          <w:szCs w:val="24"/>
        </w:rPr>
        <w:t xml:space="preserve">  Consent Archived</w:t>
      </w:r>
    </w:p>
    <w:p w14:paraId="0D99C8A7" w14:textId="77777777" w:rsidR="00F40681" w:rsidRPr="00913112" w:rsidRDefault="00000000" w:rsidP="00913112">
      <w:pPr>
        <w:spacing w:after="150" w:line="300" w:lineRule="auto"/>
        <w:jc w:val="both"/>
        <w:rPr>
          <w:sz w:val="24"/>
          <w:szCs w:val="24"/>
        </w:rPr>
      </w:pPr>
      <w:r w:rsidRPr="00913112">
        <w:rPr>
          <w:color w:val="1A1A1A"/>
          <w:sz w:val="24"/>
          <w:szCs w:val="24"/>
        </w:rPr>
        <w:t>Every state transition is written as a new, timestamped, immutable event rather than an in-place update — the audit trail is the source of truth, and the “current” consent state is simply the latest event in that trail. This is what makes Consent History (Section 7.2) and the Consent Receipt (Section 12) possible without extra bookkeeping: they're both just views over the same event log.</w:t>
      </w:r>
    </w:p>
    <w:p w14:paraId="5FB3601E" w14:textId="77777777" w:rsidR="00F40681" w:rsidRPr="00913112" w:rsidRDefault="00000000" w:rsidP="00913112">
      <w:pPr>
        <w:spacing w:after="150" w:line="300" w:lineRule="auto"/>
        <w:jc w:val="both"/>
        <w:rPr>
          <w:sz w:val="24"/>
          <w:szCs w:val="24"/>
        </w:rPr>
      </w:pPr>
      <w:r w:rsidRPr="00913112">
        <w:rPr>
          <w:color w:val="1A1A1A"/>
          <w:sz w:val="24"/>
          <w:szCs w:val="24"/>
        </w:rPr>
        <w:t xml:space="preserve">Mapped to the prototype: Requested = the consent screen; Granted = the confirmation screen; Receipt Generated = the consent-receipt screen; Dashboard/Timeline Updated = the persona dashboard and its Consent History card; Annual Review Reminder = the “12 months” row already shown in Consent History; Modified/Withdrawn = re-visiting the consent screen and toggling a purpose off; Archived = the record remains </w:t>
      </w:r>
      <w:proofErr w:type="spellStart"/>
      <w:r w:rsidRPr="00913112">
        <w:rPr>
          <w:color w:val="1A1A1A"/>
          <w:sz w:val="24"/>
          <w:szCs w:val="24"/>
        </w:rPr>
        <w:t>queryable</w:t>
      </w:r>
      <w:proofErr w:type="spellEnd"/>
      <w:r w:rsidRPr="00913112">
        <w:rPr>
          <w:color w:val="1A1A1A"/>
          <w:sz w:val="24"/>
          <w:szCs w:val="24"/>
        </w:rPr>
        <w:t xml:space="preserve"> in history even after withdrawal, for audit purposes.</w:t>
      </w:r>
    </w:p>
    <w:p w14:paraId="7F7B5A9A" w14:textId="77777777" w:rsidR="00F40681" w:rsidRPr="00913112" w:rsidRDefault="00000000" w:rsidP="00913112">
      <w:pPr>
        <w:pStyle w:val="Heading1"/>
        <w:pBdr>
          <w:bottom w:val="single" w:sz="6" w:space="6" w:color="FF0000"/>
        </w:pBdr>
        <w:spacing w:before="420" w:after="200"/>
        <w:jc w:val="both"/>
        <w:rPr>
          <w:sz w:val="24"/>
          <w:szCs w:val="24"/>
        </w:rPr>
      </w:pPr>
      <w:bookmarkStart w:id="23" w:name="_Toc234085260"/>
      <w:r w:rsidRPr="00913112">
        <w:rPr>
          <w:rFonts w:ascii="Cambria" w:eastAsia="Cambria" w:hAnsi="Cambria" w:cs="Cambria"/>
          <w:b/>
          <w:bCs/>
          <w:color w:val="0F0F0F"/>
          <w:sz w:val="24"/>
          <w:szCs w:val="24"/>
        </w:rPr>
        <w:t>12. Consent Receipt</w:t>
      </w:r>
      <w:bookmarkEnd w:id="23"/>
    </w:p>
    <w:p w14:paraId="3A4FC1E1" w14:textId="77777777" w:rsidR="00F40681" w:rsidRPr="00913112" w:rsidRDefault="00000000" w:rsidP="00913112">
      <w:pPr>
        <w:spacing w:after="150" w:line="300" w:lineRule="auto"/>
        <w:jc w:val="both"/>
        <w:rPr>
          <w:sz w:val="24"/>
          <w:szCs w:val="24"/>
        </w:rPr>
      </w:pPr>
      <w:r w:rsidRPr="00913112">
        <w:rPr>
          <w:color w:val="1A1A1A"/>
          <w:sz w:val="24"/>
          <w:szCs w:val="24"/>
        </w:rPr>
        <w:t>Implemented as its own screen in the prototype, reachable from every dashboard.</w:t>
      </w:r>
    </w:p>
    <w:p w14:paraId="20CD9900" w14:textId="77777777" w:rsidR="00F40681" w:rsidRPr="00913112" w:rsidRDefault="00000000" w:rsidP="00913112">
      <w:pPr>
        <w:pStyle w:val="Heading2"/>
        <w:spacing w:before="260" w:after="110"/>
        <w:jc w:val="both"/>
        <w:rPr>
          <w:sz w:val="24"/>
          <w:szCs w:val="24"/>
        </w:rPr>
      </w:pPr>
      <w:bookmarkStart w:id="24" w:name="_Toc234085261"/>
      <w:r w:rsidRPr="00913112">
        <w:rPr>
          <w:b/>
          <w:bCs/>
          <w:color w:val="FF0000"/>
          <w:sz w:val="24"/>
          <w:szCs w:val="24"/>
        </w:rPr>
        <w:t>Fields</w:t>
      </w:r>
      <w:bookmarkEnd w:id="24"/>
    </w:p>
    <w:p w14:paraId="0A735AB0"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Consent Version (e.g. v2.1)</w:t>
      </w:r>
    </w:p>
    <w:p w14:paraId="066AC292"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Consent ID (e.g. CH-8841-TEEN / -ADULT / -CHILD)</w:t>
      </w:r>
    </w:p>
    <w:p w14:paraId="48B70A18"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Timestamp</w:t>
      </w:r>
    </w:p>
    <w:p w14:paraId="310B1742"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Verification Method</w:t>
      </w:r>
    </w:p>
    <w:p w14:paraId="1187FEF8"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Verification Status</w:t>
      </w:r>
    </w:p>
    <w:p w14:paraId="294D2837"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Parent Verification Status (teen/child only)</w:t>
      </w:r>
    </w:p>
    <w:p w14:paraId="100CA1B2"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Granted Permissions</w:t>
      </w:r>
    </w:p>
    <w:p w14:paraId="4FA3E9BA"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Consent Expiry, where applicable</w:t>
      </w:r>
    </w:p>
    <w:p w14:paraId="5E4A6A06"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Download Receipt action</w:t>
      </w:r>
    </w:p>
    <w:p w14:paraId="67D23FC5" w14:textId="77777777" w:rsidR="00F40681" w:rsidRPr="00913112" w:rsidRDefault="00000000" w:rsidP="00913112">
      <w:pPr>
        <w:pStyle w:val="Heading2"/>
        <w:spacing w:before="260" w:after="110"/>
        <w:jc w:val="both"/>
        <w:rPr>
          <w:sz w:val="24"/>
          <w:szCs w:val="24"/>
        </w:rPr>
      </w:pPr>
      <w:bookmarkStart w:id="25" w:name="_Toc234085262"/>
      <w:r w:rsidRPr="00913112">
        <w:rPr>
          <w:b/>
          <w:bCs/>
          <w:color w:val="FF0000"/>
          <w:sz w:val="24"/>
          <w:szCs w:val="24"/>
        </w:rPr>
        <w:t>Why it matters</w:t>
      </w:r>
      <w:bookmarkEnd w:id="25"/>
    </w:p>
    <w:p w14:paraId="07E54F5F"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Transparency: turns an abstract “you consented” into a concrete, inspectable record.</w:t>
      </w:r>
    </w:p>
    <w:p w14:paraId="0322AB15"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lastRenderedPageBreak/>
        <w:t xml:space="preserve">DPDP </w:t>
      </w:r>
      <w:proofErr w:type="gramStart"/>
      <w:r w:rsidRPr="00913112">
        <w:rPr>
          <w:color w:val="1A1A1A"/>
          <w:sz w:val="24"/>
          <w:szCs w:val="24"/>
        </w:rPr>
        <w:t>compliance:</w:t>
      </w:r>
      <w:proofErr w:type="gramEnd"/>
      <w:r w:rsidRPr="00913112">
        <w:rPr>
          <w:color w:val="1A1A1A"/>
          <w:sz w:val="24"/>
          <w:szCs w:val="24"/>
        </w:rPr>
        <w:t xml:space="preserve"> gives both the user and the platform an auditable artefact for any future dispute or regulator request.</w:t>
      </w:r>
    </w:p>
    <w:p w14:paraId="640A079D"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 xml:space="preserve">Access: previous consent records are reachable anytime from Consent History, not just </w:t>
      </w:r>
      <w:proofErr w:type="gramStart"/>
      <w:r w:rsidRPr="00913112">
        <w:rPr>
          <w:color w:val="1A1A1A"/>
          <w:sz w:val="24"/>
          <w:szCs w:val="24"/>
        </w:rPr>
        <w:t>at the moment</w:t>
      </w:r>
      <w:proofErr w:type="gramEnd"/>
      <w:r w:rsidRPr="00913112">
        <w:rPr>
          <w:color w:val="1A1A1A"/>
          <w:sz w:val="24"/>
          <w:szCs w:val="24"/>
        </w:rPr>
        <w:t xml:space="preserve"> consent was granted.</w:t>
      </w:r>
    </w:p>
    <w:p w14:paraId="6FD2FAB6"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 xml:space="preserve">Engineering: receipts are generated from the immutable consent-event log (Section 11), so they can never drift from what was </w:t>
      </w:r>
      <w:proofErr w:type="gramStart"/>
      <w:r w:rsidRPr="00913112">
        <w:rPr>
          <w:color w:val="1A1A1A"/>
          <w:sz w:val="24"/>
          <w:szCs w:val="24"/>
        </w:rPr>
        <w:t>actually granted</w:t>
      </w:r>
      <w:proofErr w:type="gramEnd"/>
      <w:r w:rsidRPr="00913112">
        <w:rPr>
          <w:color w:val="1A1A1A"/>
          <w:sz w:val="24"/>
          <w:szCs w:val="24"/>
        </w:rPr>
        <w:t>.</w:t>
      </w:r>
    </w:p>
    <w:p w14:paraId="0BE8FF72"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Integration: the receipt, Consent History, and audit logs are three views of the same underlying event stream, not three separate data stores to keep in sync.</w:t>
      </w:r>
    </w:p>
    <w:p w14:paraId="049C7E7A" w14:textId="77777777" w:rsidR="00F40681" w:rsidRPr="00913112" w:rsidRDefault="00000000" w:rsidP="00913112">
      <w:pPr>
        <w:pStyle w:val="Heading1"/>
        <w:pBdr>
          <w:bottom w:val="single" w:sz="6" w:space="6" w:color="FF0000"/>
        </w:pBdr>
        <w:spacing w:before="420" w:after="200"/>
        <w:jc w:val="both"/>
        <w:rPr>
          <w:sz w:val="24"/>
          <w:szCs w:val="24"/>
        </w:rPr>
      </w:pPr>
      <w:bookmarkStart w:id="26" w:name="_Toc234085263"/>
      <w:r w:rsidRPr="00913112">
        <w:rPr>
          <w:rFonts w:ascii="Cambria" w:eastAsia="Cambria" w:hAnsi="Cambria" w:cs="Cambria"/>
          <w:b/>
          <w:bCs/>
          <w:color w:val="0F0F0F"/>
          <w:sz w:val="24"/>
          <w:szCs w:val="24"/>
        </w:rPr>
        <w:t>13. Functional Requirements</w:t>
      </w:r>
      <w:bookmarkEnd w:id="2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5580"/>
        <w:gridCol w:w="2340"/>
      </w:tblGrid>
      <w:tr w:rsidR="00F40681" w:rsidRPr="00913112" w14:paraId="0DC1DA5B" w14:textId="77777777">
        <w:tblPrEx>
          <w:tblCellMar>
            <w:top w:w="0" w:type="dxa"/>
            <w:bottom w:w="0" w:type="dxa"/>
          </w:tblCellMar>
        </w:tblPrEx>
        <w:trPr>
          <w:tblHeader/>
        </w:trPr>
        <w:tc>
          <w:tcPr>
            <w:tcW w:w="1080" w:type="dxa"/>
            <w:shd w:val="clear" w:color="auto" w:fill="0F0F0F"/>
            <w:tcMar>
              <w:top w:w="100" w:type="dxa"/>
              <w:left w:w="130" w:type="dxa"/>
              <w:bottom w:w="100" w:type="dxa"/>
              <w:right w:w="130" w:type="dxa"/>
            </w:tcMar>
            <w:vAlign w:val="center"/>
          </w:tcPr>
          <w:p w14:paraId="02ACBB6E" w14:textId="77777777" w:rsidR="00F40681" w:rsidRPr="00913112" w:rsidRDefault="00000000" w:rsidP="00913112">
            <w:pPr>
              <w:jc w:val="both"/>
              <w:rPr>
                <w:sz w:val="24"/>
                <w:szCs w:val="24"/>
              </w:rPr>
            </w:pPr>
            <w:r w:rsidRPr="00913112">
              <w:rPr>
                <w:b/>
                <w:bCs/>
                <w:color w:val="FFFFFF"/>
                <w:sz w:val="24"/>
                <w:szCs w:val="24"/>
              </w:rPr>
              <w:t>ID</w:t>
            </w:r>
          </w:p>
        </w:tc>
        <w:tc>
          <w:tcPr>
            <w:tcW w:w="5580" w:type="dxa"/>
            <w:shd w:val="clear" w:color="auto" w:fill="0F0F0F"/>
            <w:tcMar>
              <w:top w:w="100" w:type="dxa"/>
              <w:left w:w="130" w:type="dxa"/>
              <w:bottom w:w="100" w:type="dxa"/>
              <w:right w:w="130" w:type="dxa"/>
            </w:tcMar>
            <w:vAlign w:val="center"/>
          </w:tcPr>
          <w:p w14:paraId="379F2BC6" w14:textId="77777777" w:rsidR="00F40681" w:rsidRPr="00913112" w:rsidRDefault="00000000" w:rsidP="00913112">
            <w:pPr>
              <w:jc w:val="both"/>
              <w:rPr>
                <w:sz w:val="24"/>
                <w:szCs w:val="24"/>
              </w:rPr>
            </w:pPr>
            <w:r w:rsidRPr="00913112">
              <w:rPr>
                <w:b/>
                <w:bCs/>
                <w:color w:val="FFFFFF"/>
                <w:sz w:val="24"/>
                <w:szCs w:val="24"/>
              </w:rPr>
              <w:t>Requirement</w:t>
            </w:r>
          </w:p>
        </w:tc>
        <w:tc>
          <w:tcPr>
            <w:tcW w:w="2340" w:type="dxa"/>
            <w:shd w:val="clear" w:color="auto" w:fill="0F0F0F"/>
            <w:tcMar>
              <w:top w:w="100" w:type="dxa"/>
              <w:left w:w="130" w:type="dxa"/>
              <w:bottom w:w="100" w:type="dxa"/>
              <w:right w:w="130" w:type="dxa"/>
            </w:tcMar>
            <w:vAlign w:val="center"/>
          </w:tcPr>
          <w:p w14:paraId="705F2957" w14:textId="77777777" w:rsidR="00F40681" w:rsidRPr="00913112" w:rsidRDefault="00000000" w:rsidP="00913112">
            <w:pPr>
              <w:jc w:val="both"/>
              <w:rPr>
                <w:sz w:val="24"/>
                <w:szCs w:val="24"/>
              </w:rPr>
            </w:pPr>
            <w:r w:rsidRPr="00913112">
              <w:rPr>
                <w:b/>
                <w:bCs/>
                <w:color w:val="FFFFFF"/>
                <w:sz w:val="24"/>
                <w:szCs w:val="24"/>
              </w:rPr>
              <w:t>MVP status</w:t>
            </w:r>
          </w:p>
        </w:tc>
      </w:tr>
      <w:tr w:rsidR="00F40681" w:rsidRPr="00913112" w14:paraId="01308371" w14:textId="77777777">
        <w:tblPrEx>
          <w:tblCellMar>
            <w:top w:w="0" w:type="dxa"/>
            <w:bottom w:w="0" w:type="dxa"/>
          </w:tblCellMar>
        </w:tblPrEx>
        <w:tc>
          <w:tcPr>
            <w:tcW w:w="1080" w:type="dxa"/>
            <w:shd w:val="clear" w:color="auto" w:fill="FFFFFF"/>
            <w:tcMar>
              <w:top w:w="85" w:type="dxa"/>
              <w:left w:w="130" w:type="dxa"/>
              <w:bottom w:w="85" w:type="dxa"/>
              <w:right w:w="130" w:type="dxa"/>
            </w:tcMar>
            <w:vAlign w:val="center"/>
          </w:tcPr>
          <w:p w14:paraId="60E29053" w14:textId="77777777" w:rsidR="00F40681" w:rsidRPr="00913112" w:rsidRDefault="00000000" w:rsidP="00913112">
            <w:pPr>
              <w:jc w:val="both"/>
              <w:rPr>
                <w:sz w:val="24"/>
                <w:szCs w:val="24"/>
              </w:rPr>
            </w:pPr>
            <w:r w:rsidRPr="00913112">
              <w:rPr>
                <w:color w:val="1A1A1A"/>
                <w:sz w:val="24"/>
                <w:szCs w:val="24"/>
              </w:rPr>
              <w:t>FR-01</w:t>
            </w:r>
          </w:p>
        </w:tc>
        <w:tc>
          <w:tcPr>
            <w:tcW w:w="5580" w:type="dxa"/>
            <w:shd w:val="clear" w:color="auto" w:fill="FFFFFF"/>
            <w:tcMar>
              <w:top w:w="85" w:type="dxa"/>
              <w:left w:w="130" w:type="dxa"/>
              <w:bottom w:w="85" w:type="dxa"/>
              <w:right w:w="130" w:type="dxa"/>
            </w:tcMar>
            <w:vAlign w:val="center"/>
          </w:tcPr>
          <w:p w14:paraId="6EC7B3FD" w14:textId="77777777" w:rsidR="00F40681" w:rsidRPr="00913112" w:rsidRDefault="00000000" w:rsidP="00913112">
            <w:pPr>
              <w:jc w:val="both"/>
              <w:rPr>
                <w:sz w:val="24"/>
                <w:szCs w:val="24"/>
              </w:rPr>
            </w:pPr>
            <w:r w:rsidRPr="00913112">
              <w:rPr>
                <w:color w:val="1A1A1A"/>
                <w:sz w:val="24"/>
                <w:szCs w:val="24"/>
              </w:rPr>
              <w:t>Automatically detect user age using the Google Account date of birth</w:t>
            </w:r>
          </w:p>
        </w:tc>
        <w:tc>
          <w:tcPr>
            <w:tcW w:w="2340" w:type="dxa"/>
            <w:shd w:val="clear" w:color="auto" w:fill="FFFFFF"/>
            <w:tcMar>
              <w:top w:w="85" w:type="dxa"/>
              <w:left w:w="130" w:type="dxa"/>
              <w:bottom w:w="85" w:type="dxa"/>
              <w:right w:w="130" w:type="dxa"/>
            </w:tcMar>
            <w:vAlign w:val="center"/>
          </w:tcPr>
          <w:p w14:paraId="7E50EA11" w14:textId="77777777" w:rsidR="00F40681" w:rsidRPr="00913112" w:rsidRDefault="00000000" w:rsidP="00913112">
            <w:pPr>
              <w:jc w:val="both"/>
              <w:rPr>
                <w:sz w:val="24"/>
                <w:szCs w:val="24"/>
              </w:rPr>
            </w:pPr>
            <w:r w:rsidRPr="00913112">
              <w:rPr>
                <w:color w:val="1A1A1A"/>
                <w:sz w:val="24"/>
                <w:szCs w:val="24"/>
              </w:rPr>
              <w:t>Implemented (age check screen)</w:t>
            </w:r>
          </w:p>
        </w:tc>
      </w:tr>
      <w:tr w:rsidR="00F40681" w:rsidRPr="00913112" w14:paraId="742ADB6E" w14:textId="77777777">
        <w:tblPrEx>
          <w:tblCellMar>
            <w:top w:w="0" w:type="dxa"/>
            <w:bottom w:w="0" w:type="dxa"/>
          </w:tblCellMar>
        </w:tblPrEx>
        <w:tc>
          <w:tcPr>
            <w:tcW w:w="1080" w:type="dxa"/>
            <w:shd w:val="clear" w:color="auto" w:fill="FAFAFA"/>
            <w:tcMar>
              <w:top w:w="85" w:type="dxa"/>
              <w:left w:w="130" w:type="dxa"/>
              <w:bottom w:w="85" w:type="dxa"/>
              <w:right w:w="130" w:type="dxa"/>
            </w:tcMar>
            <w:vAlign w:val="center"/>
          </w:tcPr>
          <w:p w14:paraId="3D2F43DE" w14:textId="77777777" w:rsidR="00F40681" w:rsidRPr="00913112" w:rsidRDefault="00000000" w:rsidP="00913112">
            <w:pPr>
              <w:jc w:val="both"/>
              <w:rPr>
                <w:sz w:val="24"/>
                <w:szCs w:val="24"/>
              </w:rPr>
            </w:pPr>
            <w:r w:rsidRPr="00913112">
              <w:rPr>
                <w:color w:val="1A1A1A"/>
                <w:sz w:val="24"/>
                <w:szCs w:val="24"/>
              </w:rPr>
              <w:t>FR-02</w:t>
            </w:r>
          </w:p>
        </w:tc>
        <w:tc>
          <w:tcPr>
            <w:tcW w:w="5580" w:type="dxa"/>
            <w:shd w:val="clear" w:color="auto" w:fill="FAFAFA"/>
            <w:tcMar>
              <w:top w:w="85" w:type="dxa"/>
              <w:left w:w="130" w:type="dxa"/>
              <w:bottom w:w="85" w:type="dxa"/>
              <w:right w:w="130" w:type="dxa"/>
            </w:tcMar>
            <w:vAlign w:val="center"/>
          </w:tcPr>
          <w:p w14:paraId="594B6FDE" w14:textId="77777777" w:rsidR="00F40681" w:rsidRPr="00913112" w:rsidRDefault="00000000" w:rsidP="00913112">
            <w:pPr>
              <w:jc w:val="both"/>
              <w:rPr>
                <w:sz w:val="24"/>
                <w:szCs w:val="24"/>
              </w:rPr>
            </w:pPr>
            <w:r w:rsidRPr="00913112">
              <w:rPr>
                <w:color w:val="1A1A1A"/>
                <w:sz w:val="24"/>
                <w:szCs w:val="24"/>
              </w:rPr>
              <w:t>Route users into one of three experiences: Adult, Teen, Child</w:t>
            </w:r>
          </w:p>
        </w:tc>
        <w:tc>
          <w:tcPr>
            <w:tcW w:w="2340" w:type="dxa"/>
            <w:shd w:val="clear" w:color="auto" w:fill="FAFAFA"/>
            <w:tcMar>
              <w:top w:w="85" w:type="dxa"/>
              <w:left w:w="130" w:type="dxa"/>
              <w:bottom w:w="85" w:type="dxa"/>
              <w:right w:w="130" w:type="dxa"/>
            </w:tcMar>
            <w:vAlign w:val="center"/>
          </w:tcPr>
          <w:p w14:paraId="3E0F833F" w14:textId="77777777" w:rsidR="00F40681" w:rsidRPr="00913112" w:rsidRDefault="00000000" w:rsidP="00913112">
            <w:pPr>
              <w:jc w:val="both"/>
              <w:rPr>
                <w:sz w:val="24"/>
                <w:szCs w:val="24"/>
              </w:rPr>
            </w:pPr>
            <w:r w:rsidRPr="00913112">
              <w:rPr>
                <w:color w:val="1A1A1A"/>
                <w:sz w:val="24"/>
                <w:szCs w:val="24"/>
              </w:rPr>
              <w:t>Implemented (age-result routing)</w:t>
            </w:r>
          </w:p>
        </w:tc>
      </w:tr>
      <w:tr w:rsidR="00F40681" w:rsidRPr="00913112" w14:paraId="6C2E9655" w14:textId="77777777">
        <w:tblPrEx>
          <w:tblCellMar>
            <w:top w:w="0" w:type="dxa"/>
            <w:bottom w:w="0" w:type="dxa"/>
          </w:tblCellMar>
        </w:tblPrEx>
        <w:tc>
          <w:tcPr>
            <w:tcW w:w="1080" w:type="dxa"/>
            <w:shd w:val="clear" w:color="auto" w:fill="FFFFFF"/>
            <w:tcMar>
              <w:top w:w="85" w:type="dxa"/>
              <w:left w:w="130" w:type="dxa"/>
              <w:bottom w:w="85" w:type="dxa"/>
              <w:right w:w="130" w:type="dxa"/>
            </w:tcMar>
            <w:vAlign w:val="center"/>
          </w:tcPr>
          <w:p w14:paraId="2B30F91B" w14:textId="77777777" w:rsidR="00F40681" w:rsidRPr="00913112" w:rsidRDefault="00000000" w:rsidP="00913112">
            <w:pPr>
              <w:jc w:val="both"/>
              <w:rPr>
                <w:sz w:val="24"/>
                <w:szCs w:val="24"/>
              </w:rPr>
            </w:pPr>
            <w:r w:rsidRPr="00913112">
              <w:rPr>
                <w:color w:val="1A1A1A"/>
                <w:sz w:val="24"/>
                <w:szCs w:val="24"/>
              </w:rPr>
              <w:t>FR-03</w:t>
            </w:r>
          </w:p>
        </w:tc>
        <w:tc>
          <w:tcPr>
            <w:tcW w:w="5580" w:type="dxa"/>
            <w:shd w:val="clear" w:color="auto" w:fill="FFFFFF"/>
            <w:tcMar>
              <w:top w:w="85" w:type="dxa"/>
              <w:left w:w="130" w:type="dxa"/>
              <w:bottom w:w="85" w:type="dxa"/>
              <w:right w:w="130" w:type="dxa"/>
            </w:tcMar>
            <w:vAlign w:val="center"/>
          </w:tcPr>
          <w:p w14:paraId="10D15B40" w14:textId="77777777" w:rsidR="00F40681" w:rsidRPr="00913112" w:rsidRDefault="00000000" w:rsidP="00913112">
            <w:pPr>
              <w:jc w:val="both"/>
              <w:rPr>
                <w:sz w:val="24"/>
                <w:szCs w:val="24"/>
              </w:rPr>
            </w:pPr>
            <w:r w:rsidRPr="00913112">
              <w:rPr>
                <w:color w:val="1A1A1A"/>
                <w:sz w:val="24"/>
                <w:szCs w:val="24"/>
              </w:rPr>
              <w:t>Require verifiable parental consent for teenagers where applicable</w:t>
            </w:r>
          </w:p>
        </w:tc>
        <w:tc>
          <w:tcPr>
            <w:tcW w:w="2340" w:type="dxa"/>
            <w:shd w:val="clear" w:color="auto" w:fill="FFFFFF"/>
            <w:tcMar>
              <w:top w:w="85" w:type="dxa"/>
              <w:left w:w="130" w:type="dxa"/>
              <w:bottom w:w="85" w:type="dxa"/>
              <w:right w:w="130" w:type="dxa"/>
            </w:tcMar>
            <w:vAlign w:val="center"/>
          </w:tcPr>
          <w:p w14:paraId="4AA662F1" w14:textId="77777777" w:rsidR="00F40681" w:rsidRPr="00913112" w:rsidRDefault="00000000" w:rsidP="00913112">
            <w:pPr>
              <w:jc w:val="both"/>
              <w:rPr>
                <w:sz w:val="24"/>
                <w:szCs w:val="24"/>
              </w:rPr>
            </w:pPr>
            <w:r w:rsidRPr="00913112">
              <w:rPr>
                <w:color w:val="1A1A1A"/>
                <w:sz w:val="24"/>
                <w:szCs w:val="24"/>
              </w:rPr>
              <w:t>Implemented (parent verification flow)</w:t>
            </w:r>
          </w:p>
        </w:tc>
      </w:tr>
      <w:tr w:rsidR="00F40681" w:rsidRPr="00913112" w14:paraId="22CFC3B2" w14:textId="77777777">
        <w:tblPrEx>
          <w:tblCellMar>
            <w:top w:w="0" w:type="dxa"/>
            <w:bottom w:w="0" w:type="dxa"/>
          </w:tblCellMar>
        </w:tblPrEx>
        <w:tc>
          <w:tcPr>
            <w:tcW w:w="1080" w:type="dxa"/>
            <w:shd w:val="clear" w:color="auto" w:fill="FAFAFA"/>
            <w:tcMar>
              <w:top w:w="85" w:type="dxa"/>
              <w:left w:w="130" w:type="dxa"/>
              <w:bottom w:w="85" w:type="dxa"/>
              <w:right w:w="130" w:type="dxa"/>
            </w:tcMar>
            <w:vAlign w:val="center"/>
          </w:tcPr>
          <w:p w14:paraId="524A3277" w14:textId="77777777" w:rsidR="00F40681" w:rsidRPr="00913112" w:rsidRDefault="00000000" w:rsidP="00913112">
            <w:pPr>
              <w:jc w:val="both"/>
              <w:rPr>
                <w:sz w:val="24"/>
                <w:szCs w:val="24"/>
              </w:rPr>
            </w:pPr>
            <w:r w:rsidRPr="00913112">
              <w:rPr>
                <w:color w:val="1A1A1A"/>
                <w:sz w:val="24"/>
                <w:szCs w:val="24"/>
              </w:rPr>
              <w:t>FR-04</w:t>
            </w:r>
          </w:p>
        </w:tc>
        <w:tc>
          <w:tcPr>
            <w:tcW w:w="5580" w:type="dxa"/>
            <w:shd w:val="clear" w:color="auto" w:fill="FAFAFA"/>
            <w:tcMar>
              <w:top w:w="85" w:type="dxa"/>
              <w:left w:w="130" w:type="dxa"/>
              <w:bottom w:w="85" w:type="dxa"/>
              <w:right w:w="130" w:type="dxa"/>
            </w:tcMar>
            <w:vAlign w:val="center"/>
          </w:tcPr>
          <w:p w14:paraId="037ED52D" w14:textId="77777777" w:rsidR="00F40681" w:rsidRPr="00913112" w:rsidRDefault="00000000" w:rsidP="00913112">
            <w:pPr>
              <w:jc w:val="both"/>
              <w:rPr>
                <w:sz w:val="24"/>
                <w:szCs w:val="24"/>
              </w:rPr>
            </w:pPr>
            <w:r w:rsidRPr="00913112">
              <w:rPr>
                <w:color w:val="1A1A1A"/>
                <w:sz w:val="24"/>
                <w:szCs w:val="24"/>
              </w:rPr>
              <w:t>Redirect children under 13 into YouTube Kids</w:t>
            </w:r>
          </w:p>
        </w:tc>
        <w:tc>
          <w:tcPr>
            <w:tcW w:w="2340" w:type="dxa"/>
            <w:shd w:val="clear" w:color="auto" w:fill="FAFAFA"/>
            <w:tcMar>
              <w:top w:w="85" w:type="dxa"/>
              <w:left w:w="130" w:type="dxa"/>
              <w:bottom w:w="85" w:type="dxa"/>
              <w:right w:w="130" w:type="dxa"/>
            </w:tcMar>
            <w:vAlign w:val="center"/>
          </w:tcPr>
          <w:p w14:paraId="33C4DFF0" w14:textId="77777777" w:rsidR="00F40681" w:rsidRPr="00913112" w:rsidRDefault="00000000" w:rsidP="00913112">
            <w:pPr>
              <w:jc w:val="both"/>
              <w:rPr>
                <w:sz w:val="24"/>
                <w:szCs w:val="24"/>
              </w:rPr>
            </w:pPr>
            <w:r w:rsidRPr="00913112">
              <w:rPr>
                <w:color w:val="1A1A1A"/>
                <w:sz w:val="24"/>
                <w:szCs w:val="24"/>
              </w:rPr>
              <w:t>Implemented (child-redirect screen)</w:t>
            </w:r>
          </w:p>
        </w:tc>
      </w:tr>
      <w:tr w:rsidR="00F40681" w:rsidRPr="00913112" w14:paraId="31B7D2F9" w14:textId="77777777">
        <w:tblPrEx>
          <w:tblCellMar>
            <w:top w:w="0" w:type="dxa"/>
            <w:bottom w:w="0" w:type="dxa"/>
          </w:tblCellMar>
        </w:tblPrEx>
        <w:tc>
          <w:tcPr>
            <w:tcW w:w="1080" w:type="dxa"/>
            <w:shd w:val="clear" w:color="auto" w:fill="FFFFFF"/>
            <w:tcMar>
              <w:top w:w="85" w:type="dxa"/>
              <w:left w:w="130" w:type="dxa"/>
              <w:bottom w:w="85" w:type="dxa"/>
              <w:right w:w="130" w:type="dxa"/>
            </w:tcMar>
            <w:vAlign w:val="center"/>
          </w:tcPr>
          <w:p w14:paraId="17933E69" w14:textId="77777777" w:rsidR="00F40681" w:rsidRPr="00913112" w:rsidRDefault="00000000" w:rsidP="00913112">
            <w:pPr>
              <w:jc w:val="both"/>
              <w:rPr>
                <w:sz w:val="24"/>
                <w:szCs w:val="24"/>
              </w:rPr>
            </w:pPr>
            <w:r w:rsidRPr="00913112">
              <w:rPr>
                <w:color w:val="1A1A1A"/>
                <w:sz w:val="24"/>
                <w:szCs w:val="24"/>
              </w:rPr>
              <w:t>FR-05</w:t>
            </w:r>
          </w:p>
        </w:tc>
        <w:tc>
          <w:tcPr>
            <w:tcW w:w="5580" w:type="dxa"/>
            <w:shd w:val="clear" w:color="auto" w:fill="FFFFFF"/>
            <w:tcMar>
              <w:top w:w="85" w:type="dxa"/>
              <w:left w:w="130" w:type="dxa"/>
              <w:bottom w:w="85" w:type="dxa"/>
              <w:right w:w="130" w:type="dxa"/>
            </w:tcMar>
            <w:vAlign w:val="center"/>
          </w:tcPr>
          <w:p w14:paraId="06CE0536" w14:textId="77777777" w:rsidR="00F40681" w:rsidRPr="00913112" w:rsidRDefault="00000000" w:rsidP="00913112">
            <w:pPr>
              <w:jc w:val="both"/>
              <w:rPr>
                <w:sz w:val="24"/>
                <w:szCs w:val="24"/>
              </w:rPr>
            </w:pPr>
            <w:r w:rsidRPr="00913112">
              <w:rPr>
                <w:color w:val="1A1A1A"/>
                <w:sz w:val="24"/>
                <w:szCs w:val="24"/>
              </w:rPr>
              <w:t>Support multiple parent identity verification methods</w:t>
            </w:r>
          </w:p>
        </w:tc>
        <w:tc>
          <w:tcPr>
            <w:tcW w:w="2340" w:type="dxa"/>
            <w:shd w:val="clear" w:color="auto" w:fill="FFFFFF"/>
            <w:tcMar>
              <w:top w:w="85" w:type="dxa"/>
              <w:left w:w="130" w:type="dxa"/>
              <w:bottom w:w="85" w:type="dxa"/>
              <w:right w:w="130" w:type="dxa"/>
            </w:tcMar>
            <w:vAlign w:val="center"/>
          </w:tcPr>
          <w:p w14:paraId="28AA8B89" w14:textId="77777777" w:rsidR="00F40681" w:rsidRPr="00913112" w:rsidRDefault="00000000" w:rsidP="00913112">
            <w:pPr>
              <w:jc w:val="both"/>
              <w:rPr>
                <w:sz w:val="24"/>
                <w:szCs w:val="24"/>
              </w:rPr>
            </w:pPr>
            <w:r w:rsidRPr="00913112">
              <w:rPr>
                <w:color w:val="1A1A1A"/>
                <w:sz w:val="24"/>
                <w:szCs w:val="24"/>
              </w:rPr>
              <w:t>Implemented (6-method picker, simulated)</w:t>
            </w:r>
          </w:p>
        </w:tc>
      </w:tr>
      <w:tr w:rsidR="00F40681" w:rsidRPr="00913112" w14:paraId="7DFB34C4" w14:textId="77777777">
        <w:tblPrEx>
          <w:tblCellMar>
            <w:top w:w="0" w:type="dxa"/>
            <w:bottom w:w="0" w:type="dxa"/>
          </w:tblCellMar>
        </w:tblPrEx>
        <w:tc>
          <w:tcPr>
            <w:tcW w:w="1080" w:type="dxa"/>
            <w:shd w:val="clear" w:color="auto" w:fill="FAFAFA"/>
            <w:tcMar>
              <w:top w:w="85" w:type="dxa"/>
              <w:left w:w="130" w:type="dxa"/>
              <w:bottom w:w="85" w:type="dxa"/>
              <w:right w:w="130" w:type="dxa"/>
            </w:tcMar>
            <w:vAlign w:val="center"/>
          </w:tcPr>
          <w:p w14:paraId="742569E1" w14:textId="77777777" w:rsidR="00F40681" w:rsidRPr="00913112" w:rsidRDefault="00000000" w:rsidP="00913112">
            <w:pPr>
              <w:jc w:val="both"/>
              <w:rPr>
                <w:sz w:val="24"/>
                <w:szCs w:val="24"/>
              </w:rPr>
            </w:pPr>
            <w:r w:rsidRPr="00913112">
              <w:rPr>
                <w:color w:val="1A1A1A"/>
                <w:sz w:val="24"/>
                <w:szCs w:val="24"/>
              </w:rPr>
              <w:t>FR-06</w:t>
            </w:r>
          </w:p>
        </w:tc>
        <w:tc>
          <w:tcPr>
            <w:tcW w:w="5580" w:type="dxa"/>
            <w:shd w:val="clear" w:color="auto" w:fill="FAFAFA"/>
            <w:tcMar>
              <w:top w:w="85" w:type="dxa"/>
              <w:left w:w="130" w:type="dxa"/>
              <w:bottom w:w="85" w:type="dxa"/>
              <w:right w:w="130" w:type="dxa"/>
            </w:tcMar>
            <w:vAlign w:val="center"/>
          </w:tcPr>
          <w:p w14:paraId="5A5BCB42" w14:textId="77777777" w:rsidR="00F40681" w:rsidRPr="00913112" w:rsidRDefault="00000000" w:rsidP="00913112">
            <w:pPr>
              <w:jc w:val="both"/>
              <w:rPr>
                <w:sz w:val="24"/>
                <w:szCs w:val="24"/>
              </w:rPr>
            </w:pPr>
            <w:r w:rsidRPr="00913112">
              <w:rPr>
                <w:color w:val="1A1A1A"/>
                <w:sz w:val="24"/>
                <w:szCs w:val="24"/>
              </w:rPr>
              <w:t>Generate consent receipts</w:t>
            </w:r>
          </w:p>
        </w:tc>
        <w:tc>
          <w:tcPr>
            <w:tcW w:w="2340" w:type="dxa"/>
            <w:shd w:val="clear" w:color="auto" w:fill="FAFAFA"/>
            <w:tcMar>
              <w:top w:w="85" w:type="dxa"/>
              <w:left w:w="130" w:type="dxa"/>
              <w:bottom w:w="85" w:type="dxa"/>
              <w:right w:w="130" w:type="dxa"/>
            </w:tcMar>
            <w:vAlign w:val="center"/>
          </w:tcPr>
          <w:p w14:paraId="0E9179D2" w14:textId="77777777" w:rsidR="00F40681" w:rsidRPr="00913112" w:rsidRDefault="00000000" w:rsidP="00913112">
            <w:pPr>
              <w:jc w:val="both"/>
              <w:rPr>
                <w:sz w:val="24"/>
                <w:szCs w:val="24"/>
              </w:rPr>
            </w:pPr>
            <w:r w:rsidRPr="00913112">
              <w:rPr>
                <w:color w:val="1A1A1A"/>
                <w:sz w:val="24"/>
                <w:szCs w:val="24"/>
              </w:rPr>
              <w:t>Implemented (consent-receipt screen)</w:t>
            </w:r>
          </w:p>
        </w:tc>
      </w:tr>
      <w:tr w:rsidR="00F40681" w:rsidRPr="00913112" w14:paraId="370FF420" w14:textId="77777777">
        <w:tblPrEx>
          <w:tblCellMar>
            <w:top w:w="0" w:type="dxa"/>
            <w:bottom w:w="0" w:type="dxa"/>
          </w:tblCellMar>
        </w:tblPrEx>
        <w:tc>
          <w:tcPr>
            <w:tcW w:w="1080" w:type="dxa"/>
            <w:shd w:val="clear" w:color="auto" w:fill="FFFFFF"/>
            <w:tcMar>
              <w:top w:w="85" w:type="dxa"/>
              <w:left w:w="130" w:type="dxa"/>
              <w:bottom w:w="85" w:type="dxa"/>
              <w:right w:w="130" w:type="dxa"/>
            </w:tcMar>
            <w:vAlign w:val="center"/>
          </w:tcPr>
          <w:p w14:paraId="29244E59" w14:textId="77777777" w:rsidR="00F40681" w:rsidRPr="00913112" w:rsidRDefault="00000000" w:rsidP="00913112">
            <w:pPr>
              <w:jc w:val="both"/>
              <w:rPr>
                <w:sz w:val="24"/>
                <w:szCs w:val="24"/>
              </w:rPr>
            </w:pPr>
            <w:r w:rsidRPr="00913112">
              <w:rPr>
                <w:color w:val="1A1A1A"/>
                <w:sz w:val="24"/>
                <w:szCs w:val="24"/>
              </w:rPr>
              <w:t>FR-07</w:t>
            </w:r>
          </w:p>
        </w:tc>
        <w:tc>
          <w:tcPr>
            <w:tcW w:w="5580" w:type="dxa"/>
            <w:shd w:val="clear" w:color="auto" w:fill="FFFFFF"/>
            <w:tcMar>
              <w:top w:w="85" w:type="dxa"/>
              <w:left w:w="130" w:type="dxa"/>
              <w:bottom w:w="85" w:type="dxa"/>
              <w:right w:w="130" w:type="dxa"/>
            </w:tcMar>
            <w:vAlign w:val="center"/>
          </w:tcPr>
          <w:p w14:paraId="70DE6BA5" w14:textId="77777777" w:rsidR="00F40681" w:rsidRPr="00913112" w:rsidRDefault="00000000" w:rsidP="00913112">
            <w:pPr>
              <w:jc w:val="both"/>
              <w:rPr>
                <w:sz w:val="24"/>
                <w:szCs w:val="24"/>
              </w:rPr>
            </w:pPr>
            <w:r w:rsidRPr="00913112">
              <w:rPr>
                <w:color w:val="1A1A1A"/>
                <w:sz w:val="24"/>
                <w:szCs w:val="24"/>
              </w:rPr>
              <w:t>Maintain consent history</w:t>
            </w:r>
          </w:p>
        </w:tc>
        <w:tc>
          <w:tcPr>
            <w:tcW w:w="2340" w:type="dxa"/>
            <w:shd w:val="clear" w:color="auto" w:fill="FFFFFF"/>
            <w:tcMar>
              <w:top w:w="85" w:type="dxa"/>
              <w:left w:w="130" w:type="dxa"/>
              <w:bottom w:w="85" w:type="dxa"/>
              <w:right w:w="130" w:type="dxa"/>
            </w:tcMar>
            <w:vAlign w:val="center"/>
          </w:tcPr>
          <w:p w14:paraId="1FD48571" w14:textId="77777777" w:rsidR="00F40681" w:rsidRPr="00913112" w:rsidRDefault="00000000" w:rsidP="00913112">
            <w:pPr>
              <w:jc w:val="both"/>
              <w:rPr>
                <w:sz w:val="24"/>
                <w:szCs w:val="24"/>
              </w:rPr>
            </w:pPr>
            <w:r w:rsidRPr="00913112">
              <w:rPr>
                <w:color w:val="1A1A1A"/>
                <w:sz w:val="24"/>
                <w:szCs w:val="24"/>
              </w:rPr>
              <w:t>Implemented (consent history timeline)</w:t>
            </w:r>
          </w:p>
        </w:tc>
      </w:tr>
      <w:tr w:rsidR="00F40681" w:rsidRPr="00913112" w14:paraId="10BF0BBD" w14:textId="77777777">
        <w:tblPrEx>
          <w:tblCellMar>
            <w:top w:w="0" w:type="dxa"/>
            <w:bottom w:w="0" w:type="dxa"/>
          </w:tblCellMar>
        </w:tblPrEx>
        <w:tc>
          <w:tcPr>
            <w:tcW w:w="1080" w:type="dxa"/>
            <w:shd w:val="clear" w:color="auto" w:fill="FAFAFA"/>
            <w:tcMar>
              <w:top w:w="85" w:type="dxa"/>
              <w:left w:w="130" w:type="dxa"/>
              <w:bottom w:w="85" w:type="dxa"/>
              <w:right w:w="130" w:type="dxa"/>
            </w:tcMar>
            <w:vAlign w:val="center"/>
          </w:tcPr>
          <w:p w14:paraId="7A1552AD" w14:textId="77777777" w:rsidR="00F40681" w:rsidRPr="00913112" w:rsidRDefault="00000000" w:rsidP="00913112">
            <w:pPr>
              <w:jc w:val="both"/>
              <w:rPr>
                <w:sz w:val="24"/>
                <w:szCs w:val="24"/>
              </w:rPr>
            </w:pPr>
            <w:r w:rsidRPr="00913112">
              <w:rPr>
                <w:color w:val="1A1A1A"/>
                <w:sz w:val="24"/>
                <w:szCs w:val="24"/>
              </w:rPr>
              <w:t>FR-08</w:t>
            </w:r>
          </w:p>
        </w:tc>
        <w:tc>
          <w:tcPr>
            <w:tcW w:w="5580" w:type="dxa"/>
            <w:shd w:val="clear" w:color="auto" w:fill="FAFAFA"/>
            <w:tcMar>
              <w:top w:w="85" w:type="dxa"/>
              <w:left w:w="130" w:type="dxa"/>
              <w:bottom w:w="85" w:type="dxa"/>
              <w:right w:w="130" w:type="dxa"/>
            </w:tcMar>
            <w:vAlign w:val="center"/>
          </w:tcPr>
          <w:p w14:paraId="1F11BBFF" w14:textId="77777777" w:rsidR="00F40681" w:rsidRPr="00913112" w:rsidRDefault="00000000" w:rsidP="00913112">
            <w:pPr>
              <w:jc w:val="both"/>
              <w:rPr>
                <w:sz w:val="24"/>
                <w:szCs w:val="24"/>
              </w:rPr>
            </w:pPr>
            <w:r w:rsidRPr="00913112">
              <w:rPr>
                <w:color w:val="1A1A1A"/>
                <w:sz w:val="24"/>
                <w:szCs w:val="24"/>
              </w:rPr>
              <w:t>Allow users to download personal data</w:t>
            </w:r>
          </w:p>
        </w:tc>
        <w:tc>
          <w:tcPr>
            <w:tcW w:w="2340" w:type="dxa"/>
            <w:shd w:val="clear" w:color="auto" w:fill="FAFAFA"/>
            <w:tcMar>
              <w:top w:w="85" w:type="dxa"/>
              <w:left w:w="130" w:type="dxa"/>
              <w:bottom w:w="85" w:type="dxa"/>
              <w:right w:w="130" w:type="dxa"/>
            </w:tcMar>
            <w:vAlign w:val="center"/>
          </w:tcPr>
          <w:p w14:paraId="0665F6F0" w14:textId="77777777" w:rsidR="00F40681" w:rsidRPr="00913112" w:rsidRDefault="00000000" w:rsidP="00913112">
            <w:pPr>
              <w:jc w:val="both"/>
              <w:rPr>
                <w:sz w:val="24"/>
                <w:szCs w:val="24"/>
              </w:rPr>
            </w:pPr>
            <w:r w:rsidRPr="00913112">
              <w:rPr>
                <w:color w:val="1A1A1A"/>
                <w:sz w:val="24"/>
                <w:szCs w:val="24"/>
              </w:rPr>
              <w:t>Implemented (download screen)</w:t>
            </w:r>
          </w:p>
        </w:tc>
      </w:tr>
      <w:tr w:rsidR="00F40681" w:rsidRPr="00913112" w14:paraId="12C945B2" w14:textId="77777777">
        <w:tblPrEx>
          <w:tblCellMar>
            <w:top w:w="0" w:type="dxa"/>
            <w:bottom w:w="0" w:type="dxa"/>
          </w:tblCellMar>
        </w:tblPrEx>
        <w:tc>
          <w:tcPr>
            <w:tcW w:w="1080" w:type="dxa"/>
            <w:shd w:val="clear" w:color="auto" w:fill="FFFFFF"/>
            <w:tcMar>
              <w:top w:w="85" w:type="dxa"/>
              <w:left w:w="130" w:type="dxa"/>
              <w:bottom w:w="85" w:type="dxa"/>
              <w:right w:w="130" w:type="dxa"/>
            </w:tcMar>
            <w:vAlign w:val="center"/>
          </w:tcPr>
          <w:p w14:paraId="0C320E21" w14:textId="77777777" w:rsidR="00F40681" w:rsidRPr="00913112" w:rsidRDefault="00000000" w:rsidP="00913112">
            <w:pPr>
              <w:jc w:val="both"/>
              <w:rPr>
                <w:sz w:val="24"/>
                <w:szCs w:val="24"/>
              </w:rPr>
            </w:pPr>
            <w:r w:rsidRPr="00913112">
              <w:rPr>
                <w:color w:val="1A1A1A"/>
                <w:sz w:val="24"/>
                <w:szCs w:val="24"/>
              </w:rPr>
              <w:t>FR-09</w:t>
            </w:r>
          </w:p>
        </w:tc>
        <w:tc>
          <w:tcPr>
            <w:tcW w:w="5580" w:type="dxa"/>
            <w:shd w:val="clear" w:color="auto" w:fill="FFFFFF"/>
            <w:tcMar>
              <w:top w:w="85" w:type="dxa"/>
              <w:left w:w="130" w:type="dxa"/>
              <w:bottom w:w="85" w:type="dxa"/>
              <w:right w:w="130" w:type="dxa"/>
            </w:tcMar>
            <w:vAlign w:val="center"/>
          </w:tcPr>
          <w:p w14:paraId="7754D1DD" w14:textId="77777777" w:rsidR="00F40681" w:rsidRPr="00913112" w:rsidRDefault="00000000" w:rsidP="00913112">
            <w:pPr>
              <w:jc w:val="both"/>
              <w:rPr>
                <w:sz w:val="24"/>
                <w:szCs w:val="24"/>
              </w:rPr>
            </w:pPr>
            <w:r w:rsidRPr="00913112">
              <w:rPr>
                <w:color w:val="1A1A1A"/>
                <w:sz w:val="24"/>
                <w:szCs w:val="24"/>
              </w:rPr>
              <w:t>Allow users to delete selected personal data</w:t>
            </w:r>
          </w:p>
        </w:tc>
        <w:tc>
          <w:tcPr>
            <w:tcW w:w="2340" w:type="dxa"/>
            <w:shd w:val="clear" w:color="auto" w:fill="FFFFFF"/>
            <w:tcMar>
              <w:top w:w="85" w:type="dxa"/>
              <w:left w:w="130" w:type="dxa"/>
              <w:bottom w:w="85" w:type="dxa"/>
              <w:right w:w="130" w:type="dxa"/>
            </w:tcMar>
            <w:vAlign w:val="center"/>
          </w:tcPr>
          <w:p w14:paraId="0C040F3D" w14:textId="77777777" w:rsidR="00F40681" w:rsidRPr="00913112" w:rsidRDefault="00000000" w:rsidP="00913112">
            <w:pPr>
              <w:jc w:val="both"/>
              <w:rPr>
                <w:sz w:val="24"/>
                <w:szCs w:val="24"/>
              </w:rPr>
            </w:pPr>
            <w:r w:rsidRPr="00913112">
              <w:rPr>
                <w:color w:val="1A1A1A"/>
                <w:sz w:val="24"/>
                <w:szCs w:val="24"/>
              </w:rPr>
              <w:t>Implemented (delete screen)</w:t>
            </w:r>
          </w:p>
        </w:tc>
      </w:tr>
      <w:tr w:rsidR="00F40681" w:rsidRPr="00913112" w14:paraId="2C1A4C6B" w14:textId="77777777">
        <w:tblPrEx>
          <w:tblCellMar>
            <w:top w:w="0" w:type="dxa"/>
            <w:bottom w:w="0" w:type="dxa"/>
          </w:tblCellMar>
        </w:tblPrEx>
        <w:tc>
          <w:tcPr>
            <w:tcW w:w="1080" w:type="dxa"/>
            <w:shd w:val="clear" w:color="auto" w:fill="FAFAFA"/>
            <w:tcMar>
              <w:top w:w="85" w:type="dxa"/>
              <w:left w:w="130" w:type="dxa"/>
              <w:bottom w:w="85" w:type="dxa"/>
              <w:right w:w="130" w:type="dxa"/>
            </w:tcMar>
            <w:vAlign w:val="center"/>
          </w:tcPr>
          <w:p w14:paraId="4E83696C" w14:textId="77777777" w:rsidR="00F40681" w:rsidRPr="00913112" w:rsidRDefault="00000000" w:rsidP="00913112">
            <w:pPr>
              <w:jc w:val="both"/>
              <w:rPr>
                <w:sz w:val="24"/>
                <w:szCs w:val="24"/>
              </w:rPr>
            </w:pPr>
            <w:r w:rsidRPr="00913112">
              <w:rPr>
                <w:color w:val="1A1A1A"/>
                <w:sz w:val="24"/>
                <w:szCs w:val="24"/>
              </w:rPr>
              <w:lastRenderedPageBreak/>
              <w:t>FR-10</w:t>
            </w:r>
          </w:p>
        </w:tc>
        <w:tc>
          <w:tcPr>
            <w:tcW w:w="5580" w:type="dxa"/>
            <w:shd w:val="clear" w:color="auto" w:fill="FAFAFA"/>
            <w:tcMar>
              <w:top w:w="85" w:type="dxa"/>
              <w:left w:w="130" w:type="dxa"/>
              <w:bottom w:w="85" w:type="dxa"/>
              <w:right w:w="130" w:type="dxa"/>
            </w:tcMar>
            <w:vAlign w:val="center"/>
          </w:tcPr>
          <w:p w14:paraId="22703113" w14:textId="77777777" w:rsidR="00F40681" w:rsidRPr="00913112" w:rsidRDefault="00000000" w:rsidP="00913112">
            <w:pPr>
              <w:jc w:val="both"/>
              <w:rPr>
                <w:sz w:val="24"/>
                <w:szCs w:val="24"/>
              </w:rPr>
            </w:pPr>
            <w:r w:rsidRPr="00913112">
              <w:rPr>
                <w:color w:val="1A1A1A"/>
                <w:sz w:val="24"/>
                <w:szCs w:val="24"/>
              </w:rPr>
              <w:t>Schedule deletion after a cooling-off period</w:t>
            </w:r>
          </w:p>
        </w:tc>
        <w:tc>
          <w:tcPr>
            <w:tcW w:w="2340" w:type="dxa"/>
            <w:shd w:val="clear" w:color="auto" w:fill="FAFAFA"/>
            <w:tcMar>
              <w:top w:w="85" w:type="dxa"/>
              <w:left w:w="130" w:type="dxa"/>
              <w:bottom w:w="85" w:type="dxa"/>
              <w:right w:w="130" w:type="dxa"/>
            </w:tcMar>
            <w:vAlign w:val="center"/>
          </w:tcPr>
          <w:p w14:paraId="45175B67" w14:textId="77777777" w:rsidR="00F40681" w:rsidRPr="00913112" w:rsidRDefault="00000000" w:rsidP="00913112">
            <w:pPr>
              <w:jc w:val="both"/>
              <w:rPr>
                <w:sz w:val="24"/>
                <w:szCs w:val="24"/>
              </w:rPr>
            </w:pPr>
            <w:r w:rsidRPr="00913112">
              <w:rPr>
                <w:color w:val="1A1A1A"/>
                <w:sz w:val="24"/>
                <w:szCs w:val="24"/>
              </w:rPr>
              <w:t>Implemented (review + 48-hour scheduled state)</w:t>
            </w:r>
          </w:p>
        </w:tc>
      </w:tr>
      <w:tr w:rsidR="00F40681" w:rsidRPr="00913112" w14:paraId="7D53FE6D" w14:textId="77777777">
        <w:tblPrEx>
          <w:tblCellMar>
            <w:top w:w="0" w:type="dxa"/>
            <w:bottom w:w="0" w:type="dxa"/>
          </w:tblCellMar>
        </w:tblPrEx>
        <w:tc>
          <w:tcPr>
            <w:tcW w:w="1080" w:type="dxa"/>
            <w:shd w:val="clear" w:color="auto" w:fill="FFFFFF"/>
            <w:tcMar>
              <w:top w:w="85" w:type="dxa"/>
              <w:left w:w="130" w:type="dxa"/>
              <w:bottom w:w="85" w:type="dxa"/>
              <w:right w:w="130" w:type="dxa"/>
            </w:tcMar>
            <w:vAlign w:val="center"/>
          </w:tcPr>
          <w:p w14:paraId="07F28216" w14:textId="77777777" w:rsidR="00F40681" w:rsidRPr="00913112" w:rsidRDefault="00000000" w:rsidP="00913112">
            <w:pPr>
              <w:jc w:val="both"/>
              <w:rPr>
                <w:sz w:val="24"/>
                <w:szCs w:val="24"/>
              </w:rPr>
            </w:pPr>
            <w:r w:rsidRPr="00913112">
              <w:rPr>
                <w:color w:val="1A1A1A"/>
                <w:sz w:val="24"/>
                <w:szCs w:val="24"/>
              </w:rPr>
              <w:t>FR-11</w:t>
            </w:r>
          </w:p>
        </w:tc>
        <w:tc>
          <w:tcPr>
            <w:tcW w:w="5580" w:type="dxa"/>
            <w:shd w:val="clear" w:color="auto" w:fill="FFFFFF"/>
            <w:tcMar>
              <w:top w:w="85" w:type="dxa"/>
              <w:left w:w="130" w:type="dxa"/>
              <w:bottom w:w="85" w:type="dxa"/>
              <w:right w:w="130" w:type="dxa"/>
            </w:tcMar>
            <w:vAlign w:val="center"/>
          </w:tcPr>
          <w:p w14:paraId="7D7537F7" w14:textId="77777777" w:rsidR="00F40681" w:rsidRPr="00913112" w:rsidRDefault="00000000" w:rsidP="00913112">
            <w:pPr>
              <w:jc w:val="both"/>
              <w:rPr>
                <w:sz w:val="24"/>
                <w:szCs w:val="24"/>
              </w:rPr>
            </w:pPr>
            <w:r w:rsidRPr="00913112">
              <w:rPr>
                <w:color w:val="1A1A1A"/>
                <w:sz w:val="24"/>
                <w:szCs w:val="24"/>
              </w:rPr>
              <w:t>Display Privacy Health Score</w:t>
            </w:r>
          </w:p>
        </w:tc>
        <w:tc>
          <w:tcPr>
            <w:tcW w:w="2340" w:type="dxa"/>
            <w:shd w:val="clear" w:color="auto" w:fill="FFFFFF"/>
            <w:tcMar>
              <w:top w:w="85" w:type="dxa"/>
              <w:left w:w="130" w:type="dxa"/>
              <w:bottom w:w="85" w:type="dxa"/>
              <w:right w:w="130" w:type="dxa"/>
            </w:tcMar>
            <w:vAlign w:val="center"/>
          </w:tcPr>
          <w:p w14:paraId="14F104DB" w14:textId="77777777" w:rsidR="00F40681" w:rsidRPr="00913112" w:rsidRDefault="00000000" w:rsidP="00913112">
            <w:pPr>
              <w:jc w:val="both"/>
              <w:rPr>
                <w:sz w:val="24"/>
                <w:szCs w:val="24"/>
              </w:rPr>
            </w:pPr>
            <w:r w:rsidRPr="00913112">
              <w:rPr>
                <w:color w:val="1A1A1A"/>
                <w:sz w:val="24"/>
                <w:szCs w:val="24"/>
              </w:rPr>
              <w:t>Implemented (</w:t>
            </w:r>
            <w:proofErr w:type="gramStart"/>
            <w:r w:rsidRPr="00913112">
              <w:rPr>
                <w:color w:val="1A1A1A"/>
                <w:sz w:val="24"/>
                <w:szCs w:val="24"/>
              </w:rPr>
              <w:t>live-computed</w:t>
            </w:r>
            <w:proofErr w:type="gramEnd"/>
            <w:r w:rsidRPr="00913112">
              <w:rPr>
                <w:color w:val="1A1A1A"/>
                <w:sz w:val="24"/>
                <w:szCs w:val="24"/>
              </w:rPr>
              <w:t xml:space="preserve"> on dashboards)</w:t>
            </w:r>
          </w:p>
        </w:tc>
      </w:tr>
      <w:tr w:rsidR="00F40681" w:rsidRPr="00913112" w14:paraId="727EA464" w14:textId="77777777">
        <w:tblPrEx>
          <w:tblCellMar>
            <w:top w:w="0" w:type="dxa"/>
            <w:bottom w:w="0" w:type="dxa"/>
          </w:tblCellMar>
        </w:tblPrEx>
        <w:tc>
          <w:tcPr>
            <w:tcW w:w="1080" w:type="dxa"/>
            <w:shd w:val="clear" w:color="auto" w:fill="FAFAFA"/>
            <w:tcMar>
              <w:top w:w="85" w:type="dxa"/>
              <w:left w:w="130" w:type="dxa"/>
              <w:bottom w:w="85" w:type="dxa"/>
              <w:right w:w="130" w:type="dxa"/>
            </w:tcMar>
            <w:vAlign w:val="center"/>
          </w:tcPr>
          <w:p w14:paraId="1A5496A2" w14:textId="77777777" w:rsidR="00F40681" w:rsidRPr="00913112" w:rsidRDefault="00000000" w:rsidP="00913112">
            <w:pPr>
              <w:jc w:val="both"/>
              <w:rPr>
                <w:sz w:val="24"/>
                <w:szCs w:val="24"/>
              </w:rPr>
            </w:pPr>
            <w:r w:rsidRPr="00913112">
              <w:rPr>
                <w:color w:val="1A1A1A"/>
                <w:sz w:val="24"/>
                <w:szCs w:val="24"/>
              </w:rPr>
              <w:t>FR-12</w:t>
            </w:r>
          </w:p>
        </w:tc>
        <w:tc>
          <w:tcPr>
            <w:tcW w:w="5580" w:type="dxa"/>
            <w:shd w:val="clear" w:color="auto" w:fill="FAFAFA"/>
            <w:tcMar>
              <w:top w:w="85" w:type="dxa"/>
              <w:left w:w="130" w:type="dxa"/>
              <w:bottom w:w="85" w:type="dxa"/>
              <w:right w:w="130" w:type="dxa"/>
            </w:tcMar>
            <w:vAlign w:val="center"/>
          </w:tcPr>
          <w:p w14:paraId="3A238238" w14:textId="77777777" w:rsidR="00F40681" w:rsidRPr="00913112" w:rsidRDefault="00000000" w:rsidP="00913112">
            <w:pPr>
              <w:jc w:val="both"/>
              <w:rPr>
                <w:sz w:val="24"/>
                <w:szCs w:val="24"/>
              </w:rPr>
            </w:pPr>
            <w:r w:rsidRPr="00913112">
              <w:rPr>
                <w:color w:val="1A1A1A"/>
                <w:sz w:val="24"/>
                <w:szCs w:val="24"/>
              </w:rPr>
              <w:t>Maintain Consent Timeline</w:t>
            </w:r>
          </w:p>
        </w:tc>
        <w:tc>
          <w:tcPr>
            <w:tcW w:w="2340" w:type="dxa"/>
            <w:shd w:val="clear" w:color="auto" w:fill="FAFAFA"/>
            <w:tcMar>
              <w:top w:w="85" w:type="dxa"/>
              <w:left w:w="130" w:type="dxa"/>
              <w:bottom w:w="85" w:type="dxa"/>
              <w:right w:w="130" w:type="dxa"/>
            </w:tcMar>
            <w:vAlign w:val="center"/>
          </w:tcPr>
          <w:p w14:paraId="7F476F1D" w14:textId="77777777" w:rsidR="00F40681" w:rsidRPr="00913112" w:rsidRDefault="00000000" w:rsidP="00913112">
            <w:pPr>
              <w:jc w:val="both"/>
              <w:rPr>
                <w:sz w:val="24"/>
                <w:szCs w:val="24"/>
              </w:rPr>
            </w:pPr>
            <w:r w:rsidRPr="00913112">
              <w:rPr>
                <w:color w:val="1A1A1A"/>
                <w:sz w:val="24"/>
                <w:szCs w:val="24"/>
              </w:rPr>
              <w:t>Implemented (history screen)</w:t>
            </w:r>
          </w:p>
        </w:tc>
      </w:tr>
      <w:tr w:rsidR="00F40681" w:rsidRPr="00913112" w14:paraId="06FAB6CE" w14:textId="77777777">
        <w:tblPrEx>
          <w:tblCellMar>
            <w:top w:w="0" w:type="dxa"/>
            <w:bottom w:w="0" w:type="dxa"/>
          </w:tblCellMar>
        </w:tblPrEx>
        <w:tc>
          <w:tcPr>
            <w:tcW w:w="1080" w:type="dxa"/>
            <w:shd w:val="clear" w:color="auto" w:fill="FFFFFF"/>
            <w:tcMar>
              <w:top w:w="85" w:type="dxa"/>
              <w:left w:w="130" w:type="dxa"/>
              <w:bottom w:w="85" w:type="dxa"/>
              <w:right w:w="130" w:type="dxa"/>
            </w:tcMar>
            <w:vAlign w:val="center"/>
          </w:tcPr>
          <w:p w14:paraId="7F759014" w14:textId="77777777" w:rsidR="00F40681" w:rsidRPr="00913112" w:rsidRDefault="00000000" w:rsidP="00913112">
            <w:pPr>
              <w:jc w:val="both"/>
              <w:rPr>
                <w:sz w:val="24"/>
                <w:szCs w:val="24"/>
              </w:rPr>
            </w:pPr>
            <w:r w:rsidRPr="00913112">
              <w:rPr>
                <w:color w:val="1A1A1A"/>
                <w:sz w:val="24"/>
                <w:szCs w:val="24"/>
              </w:rPr>
              <w:t>FR-13</w:t>
            </w:r>
          </w:p>
        </w:tc>
        <w:tc>
          <w:tcPr>
            <w:tcW w:w="5580" w:type="dxa"/>
            <w:shd w:val="clear" w:color="auto" w:fill="FFFFFF"/>
            <w:tcMar>
              <w:top w:w="85" w:type="dxa"/>
              <w:left w:w="130" w:type="dxa"/>
              <w:bottom w:w="85" w:type="dxa"/>
              <w:right w:w="130" w:type="dxa"/>
            </w:tcMar>
            <w:vAlign w:val="center"/>
          </w:tcPr>
          <w:p w14:paraId="5C2543ED" w14:textId="77777777" w:rsidR="00F40681" w:rsidRPr="00913112" w:rsidRDefault="00000000" w:rsidP="00913112">
            <w:pPr>
              <w:jc w:val="both"/>
              <w:rPr>
                <w:sz w:val="24"/>
                <w:szCs w:val="24"/>
              </w:rPr>
            </w:pPr>
            <w:r w:rsidRPr="00913112">
              <w:rPr>
                <w:color w:val="1A1A1A"/>
                <w:sz w:val="24"/>
                <w:szCs w:val="24"/>
              </w:rPr>
              <w:t>Support yearly parent re-verification</w:t>
            </w:r>
          </w:p>
        </w:tc>
        <w:tc>
          <w:tcPr>
            <w:tcW w:w="2340" w:type="dxa"/>
            <w:shd w:val="clear" w:color="auto" w:fill="FFFFFF"/>
            <w:tcMar>
              <w:top w:w="85" w:type="dxa"/>
              <w:left w:w="130" w:type="dxa"/>
              <w:bottom w:w="85" w:type="dxa"/>
              <w:right w:w="130" w:type="dxa"/>
            </w:tcMar>
            <w:vAlign w:val="center"/>
          </w:tcPr>
          <w:p w14:paraId="1CABD442" w14:textId="77777777" w:rsidR="00F40681" w:rsidRPr="00913112" w:rsidRDefault="00000000" w:rsidP="00913112">
            <w:pPr>
              <w:jc w:val="both"/>
              <w:rPr>
                <w:sz w:val="24"/>
                <w:szCs w:val="24"/>
              </w:rPr>
            </w:pPr>
            <w:r w:rsidRPr="00913112">
              <w:rPr>
                <w:color w:val="1A1A1A"/>
                <w:sz w:val="24"/>
                <w:szCs w:val="24"/>
              </w:rPr>
              <w:t>Represented in UI only — no backend job in MVP</w:t>
            </w:r>
          </w:p>
        </w:tc>
      </w:tr>
    </w:tbl>
    <w:p w14:paraId="5B43B39B" w14:textId="77777777" w:rsidR="00F40681" w:rsidRPr="00913112" w:rsidRDefault="00000000" w:rsidP="00913112">
      <w:pPr>
        <w:pStyle w:val="Heading1"/>
        <w:pBdr>
          <w:bottom w:val="single" w:sz="6" w:space="6" w:color="FF0000"/>
        </w:pBdr>
        <w:spacing w:before="420" w:after="200"/>
        <w:jc w:val="both"/>
        <w:rPr>
          <w:sz w:val="24"/>
          <w:szCs w:val="24"/>
        </w:rPr>
      </w:pPr>
      <w:bookmarkStart w:id="27" w:name="_Toc234085264"/>
      <w:r w:rsidRPr="00913112">
        <w:rPr>
          <w:rFonts w:ascii="Cambria" w:eastAsia="Cambria" w:hAnsi="Cambria" w:cs="Cambria"/>
          <w:b/>
          <w:bCs/>
          <w:color w:val="0F0F0F"/>
          <w:sz w:val="24"/>
          <w:szCs w:val="24"/>
        </w:rPr>
        <w:t>14. Privacy Dashboards</w:t>
      </w:r>
      <w:bookmarkEnd w:id="27"/>
    </w:p>
    <w:p w14:paraId="4F4E390B" w14:textId="77777777" w:rsidR="00F40681" w:rsidRPr="00913112" w:rsidRDefault="00000000" w:rsidP="00913112">
      <w:pPr>
        <w:pStyle w:val="Heading2"/>
        <w:spacing w:before="260" w:after="110"/>
        <w:jc w:val="both"/>
        <w:rPr>
          <w:sz w:val="24"/>
          <w:szCs w:val="24"/>
        </w:rPr>
      </w:pPr>
      <w:bookmarkStart w:id="28" w:name="_Toc234085265"/>
      <w:r w:rsidRPr="00913112">
        <w:rPr>
          <w:b/>
          <w:bCs/>
          <w:color w:val="FF0000"/>
          <w:sz w:val="24"/>
          <w:szCs w:val="24"/>
        </w:rPr>
        <w:t>Adult Dashboard</w:t>
      </w:r>
      <w:bookmarkEnd w:id="28"/>
    </w:p>
    <w:p w14:paraId="06EF3EE1" w14:textId="77777777" w:rsidR="00F40681" w:rsidRPr="00913112" w:rsidRDefault="00000000" w:rsidP="00913112">
      <w:pPr>
        <w:spacing w:after="150" w:line="300" w:lineRule="auto"/>
        <w:jc w:val="both"/>
        <w:rPr>
          <w:sz w:val="24"/>
          <w:szCs w:val="24"/>
        </w:rPr>
      </w:pPr>
      <w:r w:rsidRPr="00913112">
        <w:rPr>
          <w:color w:val="1A1A1A"/>
          <w:sz w:val="24"/>
          <w:szCs w:val="24"/>
        </w:rPr>
        <w:t>Manage Permissions · Ad Preferences · Download Data · Delete Data · Consent History · Privacy Health Score · Consent Receipt.</w:t>
      </w:r>
    </w:p>
    <w:p w14:paraId="234BF616" w14:textId="77777777" w:rsidR="00F40681" w:rsidRPr="00913112" w:rsidRDefault="00000000" w:rsidP="00913112">
      <w:pPr>
        <w:pStyle w:val="Heading2"/>
        <w:spacing w:before="260" w:after="110"/>
        <w:jc w:val="both"/>
        <w:rPr>
          <w:sz w:val="24"/>
          <w:szCs w:val="24"/>
        </w:rPr>
      </w:pPr>
      <w:bookmarkStart w:id="29" w:name="_Toc234085266"/>
      <w:r w:rsidRPr="00913112">
        <w:rPr>
          <w:b/>
          <w:bCs/>
          <w:color w:val="FF0000"/>
          <w:sz w:val="24"/>
          <w:szCs w:val="24"/>
        </w:rPr>
        <w:t>Teen Dashboard</w:t>
      </w:r>
      <w:bookmarkEnd w:id="29"/>
    </w:p>
    <w:p w14:paraId="342C743F" w14:textId="77777777" w:rsidR="00F40681" w:rsidRPr="00913112" w:rsidRDefault="00000000" w:rsidP="00913112">
      <w:pPr>
        <w:spacing w:after="150" w:line="300" w:lineRule="auto"/>
        <w:jc w:val="both"/>
        <w:rPr>
          <w:sz w:val="24"/>
          <w:szCs w:val="24"/>
        </w:rPr>
      </w:pPr>
      <w:r w:rsidRPr="00913112">
        <w:rPr>
          <w:color w:val="1A1A1A"/>
          <w:sz w:val="24"/>
          <w:szCs w:val="24"/>
        </w:rPr>
        <w:t>Manage Permissions · Download Data · Delete Data · Consent History · Consent Receipt · Privacy Health Score.</w:t>
      </w:r>
    </w:p>
    <w:p w14:paraId="28746EF4" w14:textId="77777777" w:rsidR="00F40681" w:rsidRPr="00913112" w:rsidRDefault="00000000" w:rsidP="00913112">
      <w:pPr>
        <w:pStyle w:val="Heading2"/>
        <w:spacing w:before="260" w:after="110"/>
        <w:jc w:val="both"/>
        <w:rPr>
          <w:sz w:val="24"/>
          <w:szCs w:val="24"/>
        </w:rPr>
      </w:pPr>
      <w:bookmarkStart w:id="30" w:name="_Toc234085267"/>
      <w:r w:rsidRPr="00913112">
        <w:rPr>
          <w:b/>
          <w:bCs/>
          <w:color w:val="FF0000"/>
          <w:sz w:val="24"/>
          <w:szCs w:val="24"/>
        </w:rPr>
        <w:t>Child Dashboard (parent-managed)</w:t>
      </w:r>
      <w:bookmarkEnd w:id="30"/>
    </w:p>
    <w:p w14:paraId="15D146DB" w14:textId="77777777" w:rsidR="00F40681" w:rsidRPr="00913112" w:rsidRDefault="00000000" w:rsidP="00913112">
      <w:pPr>
        <w:spacing w:after="150" w:line="300" w:lineRule="auto"/>
        <w:jc w:val="both"/>
        <w:rPr>
          <w:sz w:val="24"/>
          <w:szCs w:val="24"/>
        </w:rPr>
      </w:pPr>
      <w:r w:rsidRPr="00913112">
        <w:rPr>
          <w:color w:val="1A1A1A"/>
          <w:sz w:val="24"/>
          <w:szCs w:val="24"/>
        </w:rPr>
        <w:t>Screen Time · Content Filters (educational preference &amp; maturity) · Download Child's Data · Delete Child's Data · Parent Permissions · Viewing History · Consent Receipt.</w:t>
      </w:r>
    </w:p>
    <w:p w14:paraId="18980C96" w14:textId="77777777" w:rsidR="00F40681" w:rsidRPr="00913112" w:rsidRDefault="00000000" w:rsidP="00913112">
      <w:pPr>
        <w:spacing w:after="150" w:line="300" w:lineRule="auto"/>
        <w:jc w:val="both"/>
        <w:rPr>
          <w:sz w:val="24"/>
          <w:szCs w:val="24"/>
        </w:rPr>
      </w:pPr>
      <w:r w:rsidRPr="00913112">
        <w:rPr>
          <w:color w:val="1A1A1A"/>
          <w:sz w:val="24"/>
          <w:szCs w:val="24"/>
        </w:rPr>
        <w:t xml:space="preserve">Each dashboard exposes only the controls relevant to that user's age and permissions — a child never sees a permissions </w:t>
      </w:r>
      <w:proofErr w:type="gramStart"/>
      <w:r w:rsidRPr="00913112">
        <w:rPr>
          <w:color w:val="1A1A1A"/>
          <w:sz w:val="24"/>
          <w:szCs w:val="24"/>
        </w:rPr>
        <w:t>toggle,</w:t>
      </w:r>
      <w:proofErr w:type="gramEnd"/>
      <w:r w:rsidRPr="00913112">
        <w:rPr>
          <w:color w:val="1A1A1A"/>
          <w:sz w:val="24"/>
          <w:szCs w:val="24"/>
        </w:rPr>
        <w:t xml:space="preserve"> an adult never sees a screen-time control — yet every dashboard reads from and writes to the same underlying consent architecture. That shared backend is precisely what makes it credible to call this one Hub rather than three separate privacy features bolted onto three separate products.</w:t>
      </w:r>
    </w:p>
    <w:p w14:paraId="1C27A5D8" w14:textId="77777777" w:rsidR="00F40681" w:rsidRPr="00913112" w:rsidRDefault="00000000" w:rsidP="00913112">
      <w:pPr>
        <w:pStyle w:val="Heading1"/>
        <w:pBdr>
          <w:bottom w:val="single" w:sz="6" w:space="6" w:color="FF0000"/>
        </w:pBdr>
        <w:spacing w:before="420" w:after="200"/>
        <w:jc w:val="both"/>
        <w:rPr>
          <w:sz w:val="24"/>
          <w:szCs w:val="24"/>
        </w:rPr>
      </w:pPr>
      <w:bookmarkStart w:id="31" w:name="_Toc234085268"/>
      <w:r w:rsidRPr="00913112">
        <w:rPr>
          <w:rFonts w:ascii="Cambria" w:eastAsia="Cambria" w:hAnsi="Cambria" w:cs="Cambria"/>
          <w:b/>
          <w:bCs/>
          <w:color w:val="0F0F0F"/>
          <w:sz w:val="24"/>
          <w:szCs w:val="24"/>
        </w:rPr>
        <w:t>15. Privacy Health Score</w:t>
      </w:r>
      <w:bookmarkEnd w:id="31"/>
    </w:p>
    <w:tbl>
      <w:tblPr>
        <w:tblW w:w="5000" w:type="pct"/>
        <w:tblBorders>
          <w:top w:val="single" w:sz="4" w:space="0" w:color="FF0000"/>
          <w:left w:val="single" w:sz="4" w:space="0" w:color="FF0000"/>
          <w:bottom w:val="single" w:sz="4" w:space="0" w:color="FF0000"/>
          <w:right w:val="single" w:sz="4" w:space="0" w:color="FF0000"/>
        </w:tblBorders>
        <w:tblCellMar>
          <w:left w:w="10" w:type="dxa"/>
          <w:right w:w="10" w:type="dxa"/>
        </w:tblCellMar>
        <w:tblLook w:val="0000" w:firstRow="0" w:lastRow="0" w:firstColumn="0" w:lastColumn="0" w:noHBand="0" w:noVBand="0"/>
      </w:tblPr>
      <w:tblGrid>
        <w:gridCol w:w="9350"/>
      </w:tblGrid>
      <w:tr w:rsidR="00F40681" w:rsidRPr="00913112" w14:paraId="690938DF" w14:textId="77777777">
        <w:tblPrEx>
          <w:tblCellMar>
            <w:top w:w="0" w:type="dxa"/>
            <w:bottom w:w="0" w:type="dxa"/>
          </w:tblCellMar>
        </w:tblPrEx>
        <w:tc>
          <w:tcPr>
            <w:tcW w:w="0" w:type="auto"/>
            <w:shd w:val="clear" w:color="auto" w:fill="FFF3F3"/>
            <w:tcMar>
              <w:top w:w="160" w:type="dxa"/>
              <w:left w:w="200" w:type="dxa"/>
              <w:bottom w:w="160" w:type="dxa"/>
              <w:right w:w="200" w:type="dxa"/>
            </w:tcMar>
          </w:tcPr>
          <w:p w14:paraId="381210A8" w14:textId="77777777" w:rsidR="00F40681" w:rsidRPr="00913112" w:rsidRDefault="00000000" w:rsidP="00913112">
            <w:pPr>
              <w:spacing w:after="60"/>
              <w:jc w:val="both"/>
              <w:rPr>
                <w:sz w:val="24"/>
                <w:szCs w:val="24"/>
              </w:rPr>
            </w:pPr>
            <w:r w:rsidRPr="00913112">
              <w:rPr>
                <w:b/>
                <w:bCs/>
                <w:color w:val="FF0000"/>
                <w:sz w:val="24"/>
                <w:szCs w:val="24"/>
              </w:rPr>
              <w:lastRenderedPageBreak/>
              <w:t>EXAMPLE</w:t>
            </w:r>
          </w:p>
          <w:p w14:paraId="2815D7EC" w14:textId="77777777" w:rsidR="00F40681" w:rsidRPr="00913112" w:rsidRDefault="00000000" w:rsidP="00913112">
            <w:pPr>
              <w:jc w:val="both"/>
              <w:rPr>
                <w:sz w:val="24"/>
                <w:szCs w:val="24"/>
              </w:rPr>
            </w:pPr>
            <w:r w:rsidRPr="00913112">
              <w:rPr>
                <w:color w:val="1A1A1A"/>
                <w:sz w:val="24"/>
                <w:szCs w:val="24"/>
              </w:rPr>
              <w:t>Privacy Health — 87 / 100 — Strong</w:t>
            </w:r>
          </w:p>
        </w:tc>
      </w:tr>
    </w:tbl>
    <w:p w14:paraId="21D7AF6F" w14:textId="77777777" w:rsidR="00F40681" w:rsidRPr="00913112" w:rsidRDefault="00F40681" w:rsidP="00913112">
      <w:pPr>
        <w:spacing w:after="120"/>
        <w:jc w:val="both"/>
        <w:rPr>
          <w:sz w:val="24"/>
          <w:szCs w:val="24"/>
        </w:rPr>
      </w:pPr>
    </w:p>
    <w:p w14:paraId="6A7208CB" w14:textId="77777777" w:rsidR="00F40681" w:rsidRPr="00913112" w:rsidRDefault="00000000" w:rsidP="00913112">
      <w:pPr>
        <w:spacing w:after="150" w:line="300" w:lineRule="auto"/>
        <w:jc w:val="both"/>
        <w:rPr>
          <w:sz w:val="24"/>
          <w:szCs w:val="24"/>
        </w:rPr>
      </w:pPr>
      <w:r w:rsidRPr="00913112">
        <w:rPr>
          <w:color w:val="1A1A1A"/>
          <w:sz w:val="24"/>
          <w:szCs w:val="24"/>
        </w:rPr>
        <w:t>Implemented on both the Adult and Teen dashboards, computed live from the account's actual consent state rather than a fixed number. The score considers:</w:t>
      </w:r>
    </w:p>
    <w:p w14:paraId="33C83AEC"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Consent completeness — how many purposes have an explicit, current decision recorded.</w:t>
      </w:r>
    </w:p>
    <w:p w14:paraId="23894E25"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Parent verification status — for teen accounts, whether verification is current or lapsed.</w:t>
      </w:r>
    </w:p>
    <w:p w14:paraId="6587B62F"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Data-sharing settings — how many optional purposes (ads, location) are enabled.</w:t>
      </w:r>
    </w:p>
    <w:p w14:paraId="226513A0"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Permission status — whether any purpose is in a stale or expired state.</w:t>
      </w:r>
    </w:p>
    <w:p w14:paraId="1AAE9FD8"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Account security signals — placeholder for future sign-in/security posture inputs.</w:t>
      </w:r>
    </w:p>
    <w:p w14:paraId="3836D638" w14:textId="77777777" w:rsidR="00F40681" w:rsidRPr="00913112" w:rsidRDefault="00000000" w:rsidP="00913112">
      <w:pPr>
        <w:spacing w:after="150" w:line="300" w:lineRule="auto"/>
        <w:jc w:val="both"/>
        <w:rPr>
          <w:sz w:val="24"/>
          <w:szCs w:val="24"/>
        </w:rPr>
      </w:pPr>
      <w:r w:rsidRPr="00913112">
        <w:rPr>
          <w:color w:val="1A1A1A"/>
          <w:sz w:val="24"/>
          <w:szCs w:val="24"/>
        </w:rPr>
        <w:t>A single number with a plain-language label (Strong / Good / Fair / Needs attention) gives people an at-a-glance read on their own configuration without requiring them to audit five separate toggles — the same design instinct behind a credit score or a device's battery-health indicator. It increases trust precisely because it's computed transparently from visible settings, not a hidden or opaque risk model.</w:t>
      </w:r>
    </w:p>
    <w:p w14:paraId="2AC4F764" w14:textId="77777777" w:rsidR="00F40681" w:rsidRPr="00913112" w:rsidRDefault="00000000" w:rsidP="00913112">
      <w:pPr>
        <w:pStyle w:val="Heading1"/>
        <w:pBdr>
          <w:bottom w:val="single" w:sz="6" w:space="6" w:color="FF0000"/>
        </w:pBdr>
        <w:spacing w:before="420" w:after="200"/>
        <w:jc w:val="both"/>
        <w:rPr>
          <w:sz w:val="24"/>
          <w:szCs w:val="24"/>
        </w:rPr>
      </w:pPr>
      <w:bookmarkStart w:id="32" w:name="_Toc234085269"/>
      <w:r w:rsidRPr="00913112">
        <w:rPr>
          <w:rFonts w:ascii="Cambria" w:eastAsia="Cambria" w:hAnsi="Cambria" w:cs="Cambria"/>
          <w:b/>
          <w:bCs/>
          <w:color w:val="0F0F0F"/>
          <w:sz w:val="24"/>
          <w:szCs w:val="24"/>
        </w:rPr>
        <w:t>16. Metrics</w:t>
      </w:r>
      <w:bookmarkEnd w:id="32"/>
    </w:p>
    <w:p w14:paraId="61537105" w14:textId="77777777" w:rsidR="00F40681" w:rsidRPr="00913112" w:rsidRDefault="00000000" w:rsidP="00913112">
      <w:pPr>
        <w:spacing w:after="150" w:line="300" w:lineRule="auto"/>
        <w:jc w:val="both"/>
        <w:rPr>
          <w:sz w:val="24"/>
          <w:szCs w:val="24"/>
        </w:rPr>
      </w:pPr>
      <w:r w:rsidRPr="00913112">
        <w:rPr>
          <w:color w:val="1A1A1A"/>
          <w:sz w:val="24"/>
          <w:szCs w:val="24"/>
        </w:rPr>
        <w:t>The metrics below were built out in full for the Teen flagship journey, since it carries the highest compliance stakes; the same measurement pattern — a coverage-style North Star, a funnel, and engagement guardrails — generalises to the Adult and Child journeys.</w:t>
      </w:r>
    </w:p>
    <w:p w14:paraId="5923C7C6" w14:textId="77777777" w:rsidR="00F40681" w:rsidRPr="00913112" w:rsidRDefault="00000000" w:rsidP="00913112">
      <w:pPr>
        <w:pStyle w:val="Heading2"/>
        <w:spacing w:before="260" w:after="110"/>
        <w:jc w:val="both"/>
        <w:rPr>
          <w:sz w:val="24"/>
          <w:szCs w:val="24"/>
        </w:rPr>
      </w:pPr>
      <w:bookmarkStart w:id="33" w:name="_Toc234085270"/>
      <w:r w:rsidRPr="00913112">
        <w:rPr>
          <w:b/>
          <w:bCs/>
          <w:color w:val="FF0000"/>
          <w:sz w:val="24"/>
          <w:szCs w:val="24"/>
        </w:rPr>
        <w:t>16.1 North Star Metric</w:t>
      </w:r>
      <w:bookmarkEnd w:id="33"/>
    </w:p>
    <w:tbl>
      <w:tblPr>
        <w:tblW w:w="5000" w:type="pct"/>
        <w:tblBorders>
          <w:top w:val="single" w:sz="4" w:space="0" w:color="FF0000"/>
          <w:left w:val="single" w:sz="4" w:space="0" w:color="FF0000"/>
          <w:bottom w:val="single" w:sz="4" w:space="0" w:color="FF0000"/>
          <w:right w:val="single" w:sz="4" w:space="0" w:color="FF0000"/>
        </w:tblBorders>
        <w:tblCellMar>
          <w:left w:w="10" w:type="dxa"/>
          <w:right w:w="10" w:type="dxa"/>
        </w:tblCellMar>
        <w:tblLook w:val="0000" w:firstRow="0" w:lastRow="0" w:firstColumn="0" w:lastColumn="0" w:noHBand="0" w:noVBand="0"/>
      </w:tblPr>
      <w:tblGrid>
        <w:gridCol w:w="9350"/>
      </w:tblGrid>
      <w:tr w:rsidR="00F40681" w:rsidRPr="00913112" w14:paraId="5C4D3681" w14:textId="77777777">
        <w:tblPrEx>
          <w:tblCellMar>
            <w:top w:w="0" w:type="dxa"/>
            <w:bottom w:w="0" w:type="dxa"/>
          </w:tblCellMar>
        </w:tblPrEx>
        <w:tc>
          <w:tcPr>
            <w:tcW w:w="0" w:type="auto"/>
            <w:shd w:val="clear" w:color="auto" w:fill="FFF3F3"/>
            <w:tcMar>
              <w:top w:w="160" w:type="dxa"/>
              <w:left w:w="200" w:type="dxa"/>
              <w:bottom w:w="160" w:type="dxa"/>
              <w:right w:w="200" w:type="dxa"/>
            </w:tcMar>
          </w:tcPr>
          <w:p w14:paraId="4CB3D38A" w14:textId="77777777" w:rsidR="00F40681" w:rsidRPr="00913112" w:rsidRDefault="00000000" w:rsidP="00913112">
            <w:pPr>
              <w:spacing w:after="60"/>
              <w:jc w:val="both"/>
              <w:rPr>
                <w:sz w:val="24"/>
                <w:szCs w:val="24"/>
              </w:rPr>
            </w:pPr>
            <w:r w:rsidRPr="00913112">
              <w:rPr>
                <w:b/>
                <w:bCs/>
                <w:color w:val="FF0000"/>
                <w:sz w:val="24"/>
                <w:szCs w:val="24"/>
              </w:rPr>
              <w:t>VERIFIED CONSENT COVERAGE (VCC)</w:t>
            </w:r>
          </w:p>
          <w:p w14:paraId="29C74274" w14:textId="77777777" w:rsidR="00F40681" w:rsidRPr="00913112" w:rsidRDefault="00000000" w:rsidP="00913112">
            <w:pPr>
              <w:jc w:val="both"/>
              <w:rPr>
                <w:sz w:val="24"/>
                <w:szCs w:val="24"/>
              </w:rPr>
            </w:pPr>
            <w:r w:rsidRPr="00913112">
              <w:rPr>
                <w:color w:val="1A1A1A"/>
                <w:sz w:val="24"/>
                <w:szCs w:val="24"/>
              </w:rPr>
              <w:t>The percentage of identified 13–17 accounts with valid, current, verifiable parental consent on record.</w:t>
            </w:r>
          </w:p>
        </w:tc>
      </w:tr>
    </w:tbl>
    <w:p w14:paraId="1930CEF4" w14:textId="77777777" w:rsidR="00F40681" w:rsidRPr="00913112" w:rsidRDefault="00F40681" w:rsidP="00913112">
      <w:pPr>
        <w:spacing w:after="120"/>
        <w:jc w:val="both"/>
        <w:rPr>
          <w:sz w:val="24"/>
          <w:szCs w:val="24"/>
        </w:rPr>
      </w:pPr>
    </w:p>
    <w:p w14:paraId="00802330" w14:textId="77777777" w:rsidR="00F40681" w:rsidRPr="00913112" w:rsidRDefault="00000000" w:rsidP="00913112">
      <w:pPr>
        <w:pStyle w:val="Heading2"/>
        <w:spacing w:before="260" w:after="110"/>
        <w:jc w:val="both"/>
        <w:rPr>
          <w:sz w:val="24"/>
          <w:szCs w:val="24"/>
        </w:rPr>
      </w:pPr>
      <w:bookmarkStart w:id="34" w:name="_Toc234085271"/>
      <w:r w:rsidRPr="00913112">
        <w:rPr>
          <w:b/>
          <w:bCs/>
          <w:color w:val="FF0000"/>
          <w:sz w:val="24"/>
          <w:szCs w:val="24"/>
        </w:rPr>
        <w:t>16.2 Supporting metrics</w:t>
      </w:r>
      <w:bookmarkEnd w:id="34"/>
    </w:p>
    <w:p w14:paraId="4ED292EC"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Consent completion rate — parent flow started vs. completed.</w:t>
      </w:r>
    </w:p>
    <w:p w14:paraId="7F5B4132"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Median time-to-verify — a direct friction signal.</w:t>
      </w:r>
    </w:p>
    <w:p w14:paraId="6AE1222F"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Teen 7-day retention post-flow — confirms the requirement isn't quietly pushing teens off the platform.</w:t>
      </w:r>
    </w:p>
    <w:p w14:paraId="59E94B33" w14:textId="77777777" w:rsidR="00F40681" w:rsidRPr="00913112" w:rsidRDefault="00000000" w:rsidP="00913112">
      <w:pPr>
        <w:pStyle w:val="Heading2"/>
        <w:spacing w:before="260" w:after="110"/>
        <w:jc w:val="both"/>
        <w:rPr>
          <w:sz w:val="24"/>
          <w:szCs w:val="24"/>
        </w:rPr>
      </w:pPr>
      <w:bookmarkStart w:id="35" w:name="_Toc234085272"/>
      <w:r w:rsidRPr="00913112">
        <w:rPr>
          <w:b/>
          <w:bCs/>
          <w:color w:val="FF0000"/>
          <w:sz w:val="24"/>
          <w:szCs w:val="24"/>
        </w:rPr>
        <w:lastRenderedPageBreak/>
        <w:t>16.3 Guardrail metrics</w:t>
      </w:r>
      <w:bookmarkEnd w:id="35"/>
    </w:p>
    <w:p w14:paraId="65F6D38B"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Teen DAU / session-time delta.</w:t>
      </w:r>
    </w:p>
    <w:p w14:paraId="491E6A8A"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Parent flow abandonment rate &amp; related support-ticket volume.</w:t>
      </w:r>
    </w:p>
    <w:p w14:paraId="2EEA1151" w14:textId="77777777" w:rsidR="00F40681" w:rsidRPr="00913112" w:rsidRDefault="00000000" w:rsidP="00913112">
      <w:pPr>
        <w:pStyle w:val="Heading1"/>
        <w:pBdr>
          <w:bottom w:val="single" w:sz="6" w:space="6" w:color="FF0000"/>
        </w:pBdr>
        <w:spacing w:before="420" w:after="200"/>
        <w:jc w:val="both"/>
        <w:rPr>
          <w:sz w:val="24"/>
          <w:szCs w:val="24"/>
        </w:rPr>
      </w:pPr>
      <w:bookmarkStart w:id="36" w:name="_Toc234085273"/>
      <w:r w:rsidRPr="00913112">
        <w:rPr>
          <w:rFonts w:ascii="Cambria" w:eastAsia="Cambria" w:hAnsi="Cambria" w:cs="Cambria"/>
          <w:b/>
          <w:bCs/>
          <w:color w:val="0F0F0F"/>
          <w:sz w:val="24"/>
          <w:szCs w:val="24"/>
        </w:rPr>
        <w:t>17. Success Criteria</w:t>
      </w:r>
      <w:bookmarkEnd w:id="3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2700"/>
        <w:gridCol w:w="4680"/>
      </w:tblGrid>
      <w:tr w:rsidR="00F40681" w:rsidRPr="00913112" w14:paraId="349C144C" w14:textId="77777777">
        <w:tblPrEx>
          <w:tblCellMar>
            <w:top w:w="0" w:type="dxa"/>
            <w:bottom w:w="0" w:type="dxa"/>
          </w:tblCellMar>
        </w:tblPrEx>
        <w:trPr>
          <w:tblHeader/>
        </w:trPr>
        <w:tc>
          <w:tcPr>
            <w:tcW w:w="1620" w:type="dxa"/>
            <w:shd w:val="clear" w:color="auto" w:fill="0F0F0F"/>
            <w:tcMar>
              <w:top w:w="100" w:type="dxa"/>
              <w:left w:w="130" w:type="dxa"/>
              <w:bottom w:w="100" w:type="dxa"/>
              <w:right w:w="130" w:type="dxa"/>
            </w:tcMar>
            <w:vAlign w:val="center"/>
          </w:tcPr>
          <w:p w14:paraId="64A71A74" w14:textId="77777777" w:rsidR="00F40681" w:rsidRPr="00913112" w:rsidRDefault="00000000" w:rsidP="00913112">
            <w:pPr>
              <w:jc w:val="both"/>
              <w:rPr>
                <w:sz w:val="24"/>
                <w:szCs w:val="24"/>
              </w:rPr>
            </w:pPr>
            <w:r w:rsidRPr="00913112">
              <w:rPr>
                <w:b/>
                <w:bCs/>
                <w:color w:val="FFFFFF"/>
                <w:sz w:val="24"/>
                <w:szCs w:val="24"/>
              </w:rPr>
              <w:t>Milestone</w:t>
            </w:r>
          </w:p>
        </w:tc>
        <w:tc>
          <w:tcPr>
            <w:tcW w:w="2700" w:type="dxa"/>
            <w:shd w:val="clear" w:color="auto" w:fill="0F0F0F"/>
            <w:tcMar>
              <w:top w:w="100" w:type="dxa"/>
              <w:left w:w="130" w:type="dxa"/>
              <w:bottom w:w="100" w:type="dxa"/>
              <w:right w:w="130" w:type="dxa"/>
            </w:tcMar>
            <w:vAlign w:val="center"/>
          </w:tcPr>
          <w:p w14:paraId="79AEBFA9" w14:textId="77777777" w:rsidR="00F40681" w:rsidRPr="00913112" w:rsidRDefault="00000000" w:rsidP="00913112">
            <w:pPr>
              <w:jc w:val="both"/>
              <w:rPr>
                <w:sz w:val="24"/>
                <w:szCs w:val="24"/>
              </w:rPr>
            </w:pPr>
            <w:r w:rsidRPr="00913112">
              <w:rPr>
                <w:b/>
                <w:bCs/>
                <w:color w:val="FFFFFF"/>
                <w:sz w:val="24"/>
                <w:szCs w:val="24"/>
              </w:rPr>
              <w:t>Target state</w:t>
            </w:r>
          </w:p>
        </w:tc>
        <w:tc>
          <w:tcPr>
            <w:tcW w:w="4680" w:type="dxa"/>
            <w:shd w:val="clear" w:color="auto" w:fill="0F0F0F"/>
            <w:tcMar>
              <w:top w:w="100" w:type="dxa"/>
              <w:left w:w="130" w:type="dxa"/>
              <w:bottom w:w="100" w:type="dxa"/>
              <w:right w:w="130" w:type="dxa"/>
            </w:tcMar>
            <w:vAlign w:val="center"/>
          </w:tcPr>
          <w:p w14:paraId="3FFBA956" w14:textId="77777777" w:rsidR="00F40681" w:rsidRPr="00913112" w:rsidRDefault="00000000" w:rsidP="00913112">
            <w:pPr>
              <w:jc w:val="both"/>
              <w:rPr>
                <w:sz w:val="24"/>
                <w:szCs w:val="24"/>
              </w:rPr>
            </w:pPr>
            <w:r w:rsidRPr="00913112">
              <w:rPr>
                <w:b/>
                <w:bCs/>
                <w:color w:val="FFFFFF"/>
                <w:sz w:val="24"/>
                <w:szCs w:val="24"/>
              </w:rPr>
              <w:t>Measurable goals</w:t>
            </w:r>
          </w:p>
        </w:tc>
      </w:tr>
      <w:tr w:rsidR="00F40681" w:rsidRPr="00913112" w14:paraId="6707C8F2" w14:textId="77777777">
        <w:tblPrEx>
          <w:tblCellMar>
            <w:top w:w="0" w:type="dxa"/>
            <w:bottom w:w="0" w:type="dxa"/>
          </w:tblCellMar>
        </w:tblPrEx>
        <w:tc>
          <w:tcPr>
            <w:tcW w:w="1620" w:type="dxa"/>
            <w:shd w:val="clear" w:color="auto" w:fill="FFFFFF"/>
            <w:tcMar>
              <w:top w:w="85" w:type="dxa"/>
              <w:left w:w="130" w:type="dxa"/>
              <w:bottom w:w="85" w:type="dxa"/>
              <w:right w:w="130" w:type="dxa"/>
            </w:tcMar>
            <w:vAlign w:val="center"/>
          </w:tcPr>
          <w:p w14:paraId="62C36918" w14:textId="77777777" w:rsidR="00F40681" w:rsidRPr="00913112" w:rsidRDefault="00000000" w:rsidP="00913112">
            <w:pPr>
              <w:jc w:val="both"/>
              <w:rPr>
                <w:sz w:val="24"/>
                <w:szCs w:val="24"/>
              </w:rPr>
            </w:pPr>
            <w:r w:rsidRPr="00913112">
              <w:rPr>
                <w:color w:val="1A1A1A"/>
                <w:sz w:val="24"/>
                <w:szCs w:val="24"/>
              </w:rPr>
              <w:t>Day 30</w:t>
            </w:r>
          </w:p>
        </w:tc>
        <w:tc>
          <w:tcPr>
            <w:tcW w:w="2700" w:type="dxa"/>
            <w:shd w:val="clear" w:color="auto" w:fill="FFFFFF"/>
            <w:tcMar>
              <w:top w:w="85" w:type="dxa"/>
              <w:left w:w="130" w:type="dxa"/>
              <w:bottom w:w="85" w:type="dxa"/>
              <w:right w:w="130" w:type="dxa"/>
            </w:tcMar>
            <w:vAlign w:val="center"/>
          </w:tcPr>
          <w:p w14:paraId="7DA3B47A" w14:textId="77777777" w:rsidR="00F40681" w:rsidRPr="00913112" w:rsidRDefault="00000000" w:rsidP="00913112">
            <w:pPr>
              <w:jc w:val="both"/>
              <w:rPr>
                <w:sz w:val="24"/>
                <w:szCs w:val="24"/>
              </w:rPr>
            </w:pPr>
            <w:r w:rsidRPr="00913112">
              <w:rPr>
                <w:color w:val="1A1A1A"/>
                <w:sz w:val="24"/>
                <w:szCs w:val="24"/>
              </w:rPr>
              <w:t>Live to 5–20% of prompted teen accounts.</w:t>
            </w:r>
          </w:p>
        </w:tc>
        <w:tc>
          <w:tcPr>
            <w:tcW w:w="4680" w:type="dxa"/>
            <w:shd w:val="clear" w:color="auto" w:fill="FFFFFF"/>
            <w:tcMar>
              <w:top w:w="85" w:type="dxa"/>
              <w:left w:w="130" w:type="dxa"/>
              <w:bottom w:w="85" w:type="dxa"/>
              <w:right w:w="130" w:type="dxa"/>
            </w:tcMar>
            <w:vAlign w:val="center"/>
          </w:tcPr>
          <w:p w14:paraId="0C4FA8B4" w14:textId="77777777" w:rsidR="00F40681" w:rsidRPr="00913112" w:rsidRDefault="00000000" w:rsidP="00913112">
            <w:pPr>
              <w:jc w:val="both"/>
              <w:rPr>
                <w:sz w:val="24"/>
                <w:szCs w:val="24"/>
              </w:rPr>
            </w:pPr>
            <w:r w:rsidRPr="00913112">
              <w:rPr>
                <w:color w:val="1A1A1A"/>
                <w:sz w:val="24"/>
                <w:szCs w:val="24"/>
              </w:rPr>
              <w:t>≥ 70% consent completion · support tickets &lt; 2% · no P0 verification-vendor incidents.</w:t>
            </w:r>
          </w:p>
        </w:tc>
      </w:tr>
      <w:tr w:rsidR="00F40681" w:rsidRPr="00913112" w14:paraId="2285C0D5" w14:textId="77777777">
        <w:tblPrEx>
          <w:tblCellMar>
            <w:top w:w="0" w:type="dxa"/>
            <w:bottom w:w="0" w:type="dxa"/>
          </w:tblCellMar>
        </w:tblPrEx>
        <w:tc>
          <w:tcPr>
            <w:tcW w:w="1620" w:type="dxa"/>
            <w:shd w:val="clear" w:color="auto" w:fill="FAFAFA"/>
            <w:tcMar>
              <w:top w:w="85" w:type="dxa"/>
              <w:left w:w="130" w:type="dxa"/>
              <w:bottom w:w="85" w:type="dxa"/>
              <w:right w:w="130" w:type="dxa"/>
            </w:tcMar>
            <w:vAlign w:val="center"/>
          </w:tcPr>
          <w:p w14:paraId="30B4D7AA" w14:textId="77777777" w:rsidR="00F40681" w:rsidRPr="00913112" w:rsidRDefault="00000000" w:rsidP="00913112">
            <w:pPr>
              <w:jc w:val="both"/>
              <w:rPr>
                <w:sz w:val="24"/>
                <w:szCs w:val="24"/>
              </w:rPr>
            </w:pPr>
            <w:r w:rsidRPr="00913112">
              <w:rPr>
                <w:color w:val="1A1A1A"/>
                <w:sz w:val="24"/>
                <w:szCs w:val="24"/>
              </w:rPr>
              <w:t>Day 90</w:t>
            </w:r>
          </w:p>
        </w:tc>
        <w:tc>
          <w:tcPr>
            <w:tcW w:w="2700" w:type="dxa"/>
            <w:shd w:val="clear" w:color="auto" w:fill="FAFAFA"/>
            <w:tcMar>
              <w:top w:w="85" w:type="dxa"/>
              <w:left w:w="130" w:type="dxa"/>
              <w:bottom w:w="85" w:type="dxa"/>
              <w:right w:w="130" w:type="dxa"/>
            </w:tcMar>
            <w:vAlign w:val="center"/>
          </w:tcPr>
          <w:p w14:paraId="24C24FE1" w14:textId="77777777" w:rsidR="00F40681" w:rsidRPr="00913112" w:rsidRDefault="00000000" w:rsidP="00913112">
            <w:pPr>
              <w:jc w:val="both"/>
              <w:rPr>
                <w:sz w:val="24"/>
                <w:szCs w:val="24"/>
              </w:rPr>
            </w:pPr>
            <w:r w:rsidRPr="00913112">
              <w:rPr>
                <w:color w:val="1A1A1A"/>
                <w:sz w:val="24"/>
                <w:szCs w:val="24"/>
              </w:rPr>
              <w:t>Fully rolled out nationally.</w:t>
            </w:r>
          </w:p>
        </w:tc>
        <w:tc>
          <w:tcPr>
            <w:tcW w:w="4680" w:type="dxa"/>
            <w:shd w:val="clear" w:color="auto" w:fill="FAFAFA"/>
            <w:tcMar>
              <w:top w:w="85" w:type="dxa"/>
              <w:left w:w="130" w:type="dxa"/>
              <w:bottom w:w="85" w:type="dxa"/>
              <w:right w:w="130" w:type="dxa"/>
            </w:tcMar>
            <w:vAlign w:val="center"/>
          </w:tcPr>
          <w:p w14:paraId="4D7F2A47" w14:textId="77777777" w:rsidR="00F40681" w:rsidRPr="00913112" w:rsidRDefault="00000000" w:rsidP="00913112">
            <w:pPr>
              <w:jc w:val="both"/>
              <w:rPr>
                <w:sz w:val="24"/>
                <w:szCs w:val="24"/>
              </w:rPr>
            </w:pPr>
            <w:r w:rsidRPr="00913112">
              <w:rPr>
                <w:color w:val="1A1A1A"/>
                <w:sz w:val="24"/>
                <w:szCs w:val="24"/>
              </w:rPr>
              <w:t>≥ 85% VCC · teen engagement delta within −3% of control · zero grievances past the 90-day SLA.</w:t>
            </w:r>
          </w:p>
        </w:tc>
      </w:tr>
      <w:tr w:rsidR="00F40681" w:rsidRPr="00913112" w14:paraId="7EED743E" w14:textId="77777777">
        <w:tblPrEx>
          <w:tblCellMar>
            <w:top w:w="0" w:type="dxa"/>
            <w:bottom w:w="0" w:type="dxa"/>
          </w:tblCellMar>
        </w:tblPrEx>
        <w:tc>
          <w:tcPr>
            <w:tcW w:w="1620" w:type="dxa"/>
            <w:shd w:val="clear" w:color="auto" w:fill="FFFFFF"/>
            <w:tcMar>
              <w:top w:w="85" w:type="dxa"/>
              <w:left w:w="130" w:type="dxa"/>
              <w:bottom w:w="85" w:type="dxa"/>
              <w:right w:w="130" w:type="dxa"/>
            </w:tcMar>
            <w:vAlign w:val="center"/>
          </w:tcPr>
          <w:p w14:paraId="00437975" w14:textId="77777777" w:rsidR="00F40681" w:rsidRPr="00913112" w:rsidRDefault="00000000" w:rsidP="00913112">
            <w:pPr>
              <w:jc w:val="both"/>
              <w:rPr>
                <w:sz w:val="24"/>
                <w:szCs w:val="24"/>
              </w:rPr>
            </w:pPr>
            <w:r w:rsidRPr="00913112">
              <w:rPr>
                <w:color w:val="1A1A1A"/>
                <w:sz w:val="24"/>
                <w:szCs w:val="24"/>
              </w:rPr>
              <w:t>Day 180</w:t>
            </w:r>
          </w:p>
        </w:tc>
        <w:tc>
          <w:tcPr>
            <w:tcW w:w="2700" w:type="dxa"/>
            <w:shd w:val="clear" w:color="auto" w:fill="FFFFFF"/>
            <w:tcMar>
              <w:top w:w="85" w:type="dxa"/>
              <w:left w:w="130" w:type="dxa"/>
              <w:bottom w:w="85" w:type="dxa"/>
              <w:right w:w="130" w:type="dxa"/>
            </w:tcMar>
            <w:vAlign w:val="center"/>
          </w:tcPr>
          <w:p w14:paraId="37973B52" w14:textId="77777777" w:rsidR="00F40681" w:rsidRPr="00913112" w:rsidRDefault="00000000" w:rsidP="00913112">
            <w:pPr>
              <w:jc w:val="both"/>
              <w:rPr>
                <w:sz w:val="24"/>
                <w:szCs w:val="24"/>
              </w:rPr>
            </w:pPr>
            <w:r w:rsidRPr="00913112">
              <w:rPr>
                <w:color w:val="1A1A1A"/>
                <w:sz w:val="24"/>
                <w:szCs w:val="24"/>
              </w:rPr>
              <w:t>Steady-state compliance posture.</w:t>
            </w:r>
          </w:p>
        </w:tc>
        <w:tc>
          <w:tcPr>
            <w:tcW w:w="4680" w:type="dxa"/>
            <w:shd w:val="clear" w:color="auto" w:fill="FFFFFF"/>
            <w:tcMar>
              <w:top w:w="85" w:type="dxa"/>
              <w:left w:w="130" w:type="dxa"/>
              <w:bottom w:w="85" w:type="dxa"/>
              <w:right w:w="130" w:type="dxa"/>
            </w:tcMar>
            <w:vAlign w:val="center"/>
          </w:tcPr>
          <w:p w14:paraId="3FCB8D03" w14:textId="77777777" w:rsidR="00F40681" w:rsidRPr="00913112" w:rsidRDefault="00000000" w:rsidP="00913112">
            <w:pPr>
              <w:jc w:val="both"/>
              <w:rPr>
                <w:sz w:val="24"/>
                <w:szCs w:val="24"/>
              </w:rPr>
            </w:pPr>
            <w:r w:rsidRPr="00913112">
              <w:rPr>
                <w:color w:val="1A1A1A"/>
                <w:sz w:val="24"/>
                <w:szCs w:val="24"/>
              </w:rPr>
              <w:t>≥ 95% VCC sustained · self-serve rights requests &lt; 24hr median · passes internal DPIA/audit review.</w:t>
            </w:r>
          </w:p>
        </w:tc>
      </w:tr>
    </w:tbl>
    <w:p w14:paraId="76916BA7" w14:textId="77777777" w:rsidR="00F40681" w:rsidRPr="00913112" w:rsidRDefault="00000000" w:rsidP="00913112">
      <w:pPr>
        <w:pStyle w:val="Heading1"/>
        <w:pBdr>
          <w:bottom w:val="single" w:sz="6" w:space="6" w:color="FF0000"/>
        </w:pBdr>
        <w:spacing w:before="420" w:after="200"/>
        <w:jc w:val="both"/>
        <w:rPr>
          <w:sz w:val="24"/>
          <w:szCs w:val="24"/>
        </w:rPr>
      </w:pPr>
      <w:bookmarkStart w:id="37" w:name="_Toc234085274"/>
      <w:r w:rsidRPr="00913112">
        <w:rPr>
          <w:rFonts w:ascii="Cambria" w:eastAsia="Cambria" w:hAnsi="Cambria" w:cs="Cambria"/>
          <w:b/>
          <w:bCs/>
          <w:color w:val="0F0F0F"/>
          <w:sz w:val="24"/>
          <w:szCs w:val="24"/>
        </w:rPr>
        <w:t>18. Diagnostic Thinking: If VCC Drops 15% in Three Weeks</w:t>
      </w:r>
      <w:bookmarkEnd w:id="37"/>
    </w:p>
    <w:p w14:paraId="43DBCCB2" w14:textId="77777777" w:rsidR="00F40681" w:rsidRPr="00913112" w:rsidRDefault="00000000" w:rsidP="00913112">
      <w:pPr>
        <w:spacing w:after="150" w:line="300" w:lineRule="auto"/>
        <w:jc w:val="both"/>
        <w:rPr>
          <w:sz w:val="24"/>
          <w:szCs w:val="24"/>
        </w:rPr>
      </w:pPr>
      <w:r w:rsidRPr="00913112">
        <w:rPr>
          <w:color w:val="1A1A1A"/>
          <w:sz w:val="24"/>
          <w:szCs w:val="24"/>
        </w:rPr>
        <w:t>Scenario: three weeks after launch, Verified Consent Coverage drops 15% with no major product release in that window.</w:t>
      </w:r>
    </w:p>
    <w:p w14:paraId="62489936" w14:textId="77777777" w:rsidR="00F40681" w:rsidRPr="00913112" w:rsidRDefault="00000000" w:rsidP="00913112">
      <w:pPr>
        <w:pStyle w:val="Heading2"/>
        <w:spacing w:before="260" w:after="110"/>
        <w:jc w:val="both"/>
        <w:rPr>
          <w:sz w:val="24"/>
          <w:szCs w:val="24"/>
        </w:rPr>
      </w:pPr>
      <w:bookmarkStart w:id="38" w:name="_Toc234085275"/>
      <w:r w:rsidRPr="00913112">
        <w:rPr>
          <w:b/>
          <w:bCs/>
          <w:color w:val="FF0000"/>
          <w:sz w:val="24"/>
          <w:szCs w:val="24"/>
        </w:rPr>
        <w:t>18.1 Hypothesis tree</w:t>
      </w:r>
      <w:bookmarkEnd w:id="38"/>
    </w:p>
    <w:p w14:paraId="162A9093"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Technical break — an OTP/</w:t>
      </w:r>
      <w:proofErr w:type="spellStart"/>
      <w:r w:rsidRPr="00913112">
        <w:rPr>
          <w:color w:val="1A1A1A"/>
          <w:sz w:val="24"/>
          <w:szCs w:val="24"/>
        </w:rPr>
        <w:t>DigiLocker</w:t>
      </w:r>
      <w:proofErr w:type="spellEnd"/>
      <w:r w:rsidRPr="00913112">
        <w:rPr>
          <w:color w:val="1A1A1A"/>
          <w:sz w:val="24"/>
          <w:szCs w:val="24"/>
        </w:rPr>
        <w:t xml:space="preserve"> verification-vendor outage, or a silently-breaking unrelated release.</w:t>
      </w:r>
    </w:p>
    <w:p w14:paraId="79F916B7"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Denominator shift — a surge in new teen sign-ups outpacing verification capacity.</w:t>
      </w:r>
    </w:p>
    <w:p w14:paraId="63E956FA"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Parent-side drop — SMS/push delivery failures, or a Family Link update breaking linkage.</w:t>
      </w:r>
    </w:p>
    <w:p w14:paraId="09BA8F43"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Measurement bug — a change to how “current consent” is calculated, not a real behavioural shift.</w:t>
      </w:r>
    </w:p>
    <w:p w14:paraId="5516BA08"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External factor — an OS-level permission-dialog or Play Store policy change.</w:t>
      </w:r>
    </w:p>
    <w:p w14:paraId="63EBA3B0" w14:textId="77777777" w:rsidR="00F40681" w:rsidRPr="00913112" w:rsidRDefault="00000000" w:rsidP="00913112">
      <w:pPr>
        <w:pStyle w:val="Heading2"/>
        <w:spacing w:before="260" w:after="110"/>
        <w:jc w:val="both"/>
        <w:rPr>
          <w:sz w:val="24"/>
          <w:szCs w:val="24"/>
        </w:rPr>
      </w:pPr>
      <w:bookmarkStart w:id="39" w:name="_Toc234085276"/>
      <w:r w:rsidRPr="00913112">
        <w:rPr>
          <w:b/>
          <w:bCs/>
          <w:color w:val="FF0000"/>
          <w:sz w:val="24"/>
          <w:szCs w:val="24"/>
        </w:rPr>
        <w:t>18.2 What data to pull first</w:t>
      </w:r>
      <w:bookmarkEnd w:id="39"/>
    </w:p>
    <w:p w14:paraId="61F38E85"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Step-by-step consent funnel conversion.</w:t>
      </w:r>
    </w:p>
    <w:p w14:paraId="57AF809F"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Verification-vendor error logs and API success/failure rates.</w:t>
      </w:r>
    </w:p>
    <w:p w14:paraId="02E63AB8"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New-teen-signup volume trend.</w:t>
      </w:r>
    </w:p>
    <w:p w14:paraId="556747FC"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SMS/push delivery success rate by carrier and region.</w:t>
      </w:r>
    </w:p>
    <w:p w14:paraId="76416FA7"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lastRenderedPageBreak/>
        <w:t>Breakdown by app version.</w:t>
      </w:r>
    </w:p>
    <w:p w14:paraId="47655A18"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Geographic segmentation.</w:t>
      </w:r>
    </w:p>
    <w:p w14:paraId="163E3173" w14:textId="77777777" w:rsidR="00F40681" w:rsidRPr="00913112" w:rsidRDefault="00000000" w:rsidP="00913112">
      <w:pPr>
        <w:pStyle w:val="Heading2"/>
        <w:spacing w:before="260" w:after="110"/>
        <w:jc w:val="both"/>
        <w:rPr>
          <w:sz w:val="24"/>
          <w:szCs w:val="24"/>
        </w:rPr>
      </w:pPr>
      <w:bookmarkStart w:id="40" w:name="_Toc234085277"/>
      <w:r w:rsidRPr="00913112">
        <w:rPr>
          <w:b/>
          <w:bCs/>
          <w:color w:val="FF0000"/>
          <w:sz w:val="24"/>
          <w:szCs w:val="24"/>
        </w:rPr>
        <w:t>18.3 Root-cause approach</w:t>
      </w:r>
      <w:bookmarkEnd w:id="40"/>
    </w:p>
    <w:p w14:paraId="6AFBBD60" w14:textId="77777777" w:rsidR="00F40681" w:rsidRPr="00913112" w:rsidRDefault="00000000" w:rsidP="00913112">
      <w:pPr>
        <w:spacing w:after="150" w:line="300" w:lineRule="auto"/>
        <w:jc w:val="both"/>
        <w:rPr>
          <w:sz w:val="24"/>
          <w:szCs w:val="24"/>
        </w:rPr>
      </w:pPr>
      <w:r w:rsidRPr="00913112">
        <w:rPr>
          <w:color w:val="1A1A1A"/>
          <w:sz w:val="24"/>
          <w:szCs w:val="24"/>
        </w:rPr>
        <w:t>Rule out a measurement bug in the VCC ratio first. Then isolate whether the drop sits in the numerator (consents expiring/revoked) or the denominator (a surge of new unconsented teens) before assuming a real behavioural cause.</w:t>
      </w:r>
    </w:p>
    <w:p w14:paraId="569CF958" w14:textId="77777777" w:rsidR="00F40681" w:rsidRPr="00913112" w:rsidRDefault="00000000" w:rsidP="00913112">
      <w:pPr>
        <w:pStyle w:val="Heading2"/>
        <w:spacing w:before="260" w:after="110"/>
        <w:jc w:val="both"/>
        <w:rPr>
          <w:sz w:val="24"/>
          <w:szCs w:val="24"/>
        </w:rPr>
      </w:pPr>
      <w:bookmarkStart w:id="41" w:name="_Toc234085278"/>
      <w:r w:rsidRPr="00913112">
        <w:rPr>
          <w:b/>
          <w:bCs/>
          <w:color w:val="FF0000"/>
          <w:sz w:val="24"/>
          <w:szCs w:val="24"/>
        </w:rPr>
        <w:t>18.4 Recovery plan</w:t>
      </w:r>
      <w:bookmarkEnd w:id="41"/>
    </w:p>
    <w:p w14:paraId="5F168D58"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Roll back the correlated release if one is identified.</w:t>
      </w:r>
    </w:p>
    <w:p w14:paraId="7F3943C7"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Hotfix the verification-vendor integration if the fault is on that side.</w:t>
      </w:r>
    </w:p>
    <w:p w14:paraId="52EA2F30"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Add reminder nudges or an alternate verification channel for genuine parent-side friction.</w:t>
      </w:r>
    </w:p>
    <w:p w14:paraId="7D21350D"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Run a post-incident review before re-expanding rollout.</w:t>
      </w:r>
    </w:p>
    <w:p w14:paraId="7DFD3425" w14:textId="77777777" w:rsidR="00F40681" w:rsidRPr="00913112" w:rsidRDefault="00000000" w:rsidP="00913112">
      <w:pPr>
        <w:pStyle w:val="Heading1"/>
        <w:pBdr>
          <w:bottom w:val="single" w:sz="6" w:space="6" w:color="FF0000"/>
        </w:pBdr>
        <w:spacing w:before="420" w:after="200"/>
        <w:jc w:val="both"/>
        <w:rPr>
          <w:sz w:val="24"/>
          <w:szCs w:val="24"/>
        </w:rPr>
      </w:pPr>
      <w:bookmarkStart w:id="42" w:name="_Toc234085279"/>
      <w:r w:rsidRPr="00913112">
        <w:rPr>
          <w:rFonts w:ascii="Cambria" w:eastAsia="Cambria" w:hAnsi="Cambria" w:cs="Cambria"/>
          <w:b/>
          <w:bCs/>
          <w:color w:val="0F0F0F"/>
          <w:sz w:val="24"/>
          <w:szCs w:val="24"/>
        </w:rPr>
        <w:t>19. Analytics Dashboard (Internal)</w:t>
      </w:r>
      <w:bookmarkEnd w:id="42"/>
    </w:p>
    <w:p w14:paraId="75C67C87" w14:textId="77777777" w:rsidR="00F40681" w:rsidRPr="00913112" w:rsidRDefault="00000000" w:rsidP="00913112">
      <w:pPr>
        <w:spacing w:after="150" w:line="300" w:lineRule="auto"/>
        <w:jc w:val="both"/>
        <w:rPr>
          <w:sz w:val="24"/>
          <w:szCs w:val="24"/>
        </w:rPr>
      </w:pPr>
      <w:r w:rsidRPr="00913112">
        <w:rPr>
          <w:color w:val="1A1A1A"/>
          <w:sz w:val="24"/>
          <w:szCs w:val="24"/>
        </w:rPr>
        <w:t>Not to be confused with the user-facing Privacy Dashboards in Section 14 — this is the internal operational view. It tracks the main KPI (Verified Consent Coverage, currently 78.4%, up 4.1 points week-over-week), an 8-week trend line, a five-step consent funnel by weekly volume, and segmentation by age band, platform, device tier, traffic source, and geography.</w:t>
      </w:r>
    </w:p>
    <w:p w14:paraId="5AA44871" w14:textId="77777777" w:rsidR="00F40681" w:rsidRPr="00913112" w:rsidRDefault="00000000" w:rsidP="00913112">
      <w:pPr>
        <w:spacing w:after="150" w:line="300" w:lineRule="auto"/>
        <w:jc w:val="both"/>
        <w:rPr>
          <w:sz w:val="24"/>
          <w:szCs w:val="24"/>
        </w:rPr>
      </w:pPr>
      <w:r w:rsidRPr="00913112">
        <w:rPr>
          <w:color w:val="1A1A1A"/>
          <w:sz w:val="24"/>
          <w:szCs w:val="24"/>
        </w:rPr>
        <w:t>The segmentation is deliberately chosen to catch different failure modes: age-band splits catch age-specific friction; platform splits catch a broken release on one surface; device-tier splits catch performance friction on entry-level devices; geographic splits catch telecom-infrastructure issues in OTP/SMS delivery — exactly the failure modes described in Section 18.</w:t>
      </w:r>
    </w:p>
    <w:p w14:paraId="6B7C0B90" w14:textId="77777777" w:rsidR="00F40681" w:rsidRPr="00913112" w:rsidRDefault="00000000" w:rsidP="00913112">
      <w:pPr>
        <w:pStyle w:val="Heading1"/>
        <w:pBdr>
          <w:bottom w:val="single" w:sz="6" w:space="6" w:color="FF0000"/>
        </w:pBdr>
        <w:spacing w:before="420" w:after="200"/>
        <w:jc w:val="both"/>
        <w:rPr>
          <w:sz w:val="24"/>
          <w:szCs w:val="24"/>
        </w:rPr>
      </w:pPr>
      <w:bookmarkStart w:id="43" w:name="_Toc234085280"/>
      <w:r w:rsidRPr="00913112">
        <w:rPr>
          <w:rFonts w:ascii="Cambria" w:eastAsia="Cambria" w:hAnsi="Cambria" w:cs="Cambria"/>
          <w:b/>
          <w:bCs/>
          <w:color w:val="0F0F0F"/>
          <w:sz w:val="24"/>
          <w:szCs w:val="24"/>
        </w:rPr>
        <w:t>20. Rollout Plan</w:t>
      </w:r>
      <w:bookmarkEnd w:id="43"/>
    </w:p>
    <w:p w14:paraId="10D47E77" w14:textId="77777777" w:rsidR="00F40681" w:rsidRPr="00913112" w:rsidRDefault="00000000" w:rsidP="00913112">
      <w:pPr>
        <w:spacing w:after="150" w:line="300" w:lineRule="auto"/>
        <w:jc w:val="both"/>
        <w:rPr>
          <w:sz w:val="24"/>
          <w:szCs w:val="24"/>
        </w:rPr>
      </w:pPr>
      <w:r w:rsidRPr="00913112">
        <w:rPr>
          <w:color w:val="1A1A1A"/>
          <w:sz w:val="24"/>
          <w:szCs w:val="24"/>
        </w:rPr>
        <w:t>Sequence: Research → Internal dogfood → Employee beta → 5% → 20% → 50% → 100%. From 5% onward, every expansion is gated on measured thresholds plus explicit legal sign-off — no stage advances on product metrics alone.</w:t>
      </w:r>
    </w:p>
    <w:p w14:paraId="4304451E" w14:textId="77777777" w:rsidR="00F40681" w:rsidRPr="00913112" w:rsidRDefault="00000000" w:rsidP="00913112">
      <w:pPr>
        <w:pStyle w:val="Heading2"/>
        <w:spacing w:before="260" w:after="110"/>
        <w:jc w:val="both"/>
        <w:rPr>
          <w:sz w:val="24"/>
          <w:szCs w:val="24"/>
        </w:rPr>
      </w:pPr>
      <w:bookmarkStart w:id="44" w:name="_Toc234085281"/>
      <w:r w:rsidRPr="00913112">
        <w:rPr>
          <w:b/>
          <w:bCs/>
          <w:color w:val="FF0000"/>
          <w:sz w:val="24"/>
          <w:szCs w:val="24"/>
        </w:rPr>
        <w:t>20.1 A/B testing approach</w:t>
      </w:r>
      <w:bookmarkEnd w:id="44"/>
    </w:p>
    <w:p w14:paraId="15DC57FB" w14:textId="77777777" w:rsidR="00F40681" w:rsidRPr="00913112" w:rsidRDefault="00000000" w:rsidP="00913112">
      <w:pPr>
        <w:spacing w:after="150" w:line="300" w:lineRule="auto"/>
        <w:jc w:val="both"/>
        <w:rPr>
          <w:sz w:val="24"/>
          <w:szCs w:val="24"/>
        </w:rPr>
      </w:pPr>
      <w:r w:rsidRPr="00913112">
        <w:rPr>
          <w:color w:val="1A1A1A"/>
          <w:sz w:val="24"/>
          <w:szCs w:val="24"/>
        </w:rPr>
        <w:t xml:space="preserve">The requirement for verifiable parental consent itself is a legal floor, not a feature choice — there is no ethical or legal way to run an unconsented control group of teen accounts. What can be </w:t>
      </w:r>
      <w:r w:rsidRPr="00913112">
        <w:rPr>
          <w:color w:val="1A1A1A"/>
          <w:sz w:val="24"/>
          <w:szCs w:val="24"/>
        </w:rPr>
        <w:lastRenderedPageBreak/>
        <w:t xml:space="preserve">tested: consent-screen </w:t>
      </w:r>
      <w:proofErr w:type="spellStart"/>
      <w:r w:rsidRPr="00913112">
        <w:rPr>
          <w:color w:val="1A1A1A"/>
          <w:sz w:val="24"/>
          <w:szCs w:val="24"/>
        </w:rPr>
        <w:t>microcopy</w:t>
      </w:r>
      <w:proofErr w:type="spellEnd"/>
      <w:r w:rsidRPr="00913112">
        <w:rPr>
          <w:color w:val="1A1A1A"/>
          <w:sz w:val="24"/>
          <w:szCs w:val="24"/>
        </w:rPr>
        <w:t xml:space="preserve"> and layout, and the channel/timing of the verification nudge. Primary metric: consent completion rate. Guardrails: abandonment rate and complaint rate.</w:t>
      </w:r>
    </w:p>
    <w:p w14:paraId="412807FC" w14:textId="77777777" w:rsidR="00F40681" w:rsidRPr="00913112" w:rsidRDefault="00000000" w:rsidP="00913112">
      <w:pPr>
        <w:pStyle w:val="Heading1"/>
        <w:pBdr>
          <w:bottom w:val="single" w:sz="6" w:space="6" w:color="FF0000"/>
        </w:pBdr>
        <w:spacing w:before="420" w:after="200"/>
        <w:jc w:val="both"/>
        <w:rPr>
          <w:sz w:val="24"/>
          <w:szCs w:val="24"/>
        </w:rPr>
      </w:pPr>
      <w:bookmarkStart w:id="45" w:name="_Toc234085282"/>
      <w:r w:rsidRPr="00913112">
        <w:rPr>
          <w:rFonts w:ascii="Cambria" w:eastAsia="Cambria" w:hAnsi="Cambria" w:cs="Cambria"/>
          <w:b/>
          <w:bCs/>
          <w:color w:val="0F0F0F"/>
          <w:sz w:val="24"/>
          <w:szCs w:val="24"/>
        </w:rPr>
        <w:t>21. Risks &amp; Trade-offs</w:t>
      </w:r>
      <w:bookmarkEnd w:id="4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21"/>
        <w:gridCol w:w="3379"/>
      </w:tblGrid>
      <w:tr w:rsidR="00F40681" w:rsidRPr="00913112" w14:paraId="530A4A8C" w14:textId="77777777">
        <w:tblPrEx>
          <w:tblCellMar>
            <w:top w:w="0" w:type="dxa"/>
            <w:bottom w:w="0" w:type="dxa"/>
          </w:tblCellMar>
        </w:tblPrEx>
        <w:trPr>
          <w:tblHeader/>
        </w:trPr>
        <w:tc>
          <w:tcPr>
            <w:tcW w:w="2250" w:type="dxa"/>
            <w:shd w:val="clear" w:color="auto" w:fill="0F0F0F"/>
            <w:tcMar>
              <w:top w:w="100" w:type="dxa"/>
              <w:left w:w="130" w:type="dxa"/>
              <w:bottom w:w="100" w:type="dxa"/>
              <w:right w:w="130" w:type="dxa"/>
            </w:tcMar>
            <w:vAlign w:val="center"/>
          </w:tcPr>
          <w:p w14:paraId="37C7132F" w14:textId="77777777" w:rsidR="00F40681" w:rsidRPr="00913112" w:rsidRDefault="00000000" w:rsidP="00913112">
            <w:pPr>
              <w:jc w:val="both"/>
              <w:rPr>
                <w:sz w:val="22"/>
                <w:szCs w:val="22"/>
              </w:rPr>
            </w:pPr>
            <w:r w:rsidRPr="00913112">
              <w:rPr>
                <w:b/>
                <w:bCs/>
                <w:color w:val="FFFFFF"/>
                <w:sz w:val="22"/>
                <w:szCs w:val="22"/>
              </w:rPr>
              <w:t>Category</w:t>
            </w:r>
          </w:p>
        </w:tc>
        <w:tc>
          <w:tcPr>
            <w:tcW w:w="6750" w:type="dxa"/>
            <w:shd w:val="clear" w:color="auto" w:fill="0F0F0F"/>
            <w:tcMar>
              <w:top w:w="100" w:type="dxa"/>
              <w:left w:w="130" w:type="dxa"/>
              <w:bottom w:w="100" w:type="dxa"/>
              <w:right w:w="130" w:type="dxa"/>
            </w:tcMar>
            <w:vAlign w:val="center"/>
          </w:tcPr>
          <w:p w14:paraId="6B37B43C" w14:textId="77777777" w:rsidR="00F40681" w:rsidRPr="00913112" w:rsidRDefault="00000000" w:rsidP="00913112">
            <w:pPr>
              <w:jc w:val="both"/>
              <w:rPr>
                <w:sz w:val="22"/>
                <w:szCs w:val="22"/>
              </w:rPr>
            </w:pPr>
            <w:r w:rsidRPr="00913112">
              <w:rPr>
                <w:b/>
                <w:bCs/>
                <w:color w:val="FFFFFF"/>
                <w:sz w:val="22"/>
                <w:szCs w:val="22"/>
              </w:rPr>
              <w:t>Risk</w:t>
            </w:r>
          </w:p>
        </w:tc>
      </w:tr>
      <w:tr w:rsidR="00F40681" w:rsidRPr="00913112" w14:paraId="2C2FE9EB" w14:textId="77777777">
        <w:tblPrEx>
          <w:tblCellMar>
            <w:top w:w="0" w:type="dxa"/>
            <w:bottom w:w="0" w:type="dxa"/>
          </w:tblCellMar>
        </w:tblPrEx>
        <w:tc>
          <w:tcPr>
            <w:tcW w:w="2250" w:type="dxa"/>
            <w:shd w:val="clear" w:color="auto" w:fill="FFFFFF"/>
            <w:tcMar>
              <w:top w:w="85" w:type="dxa"/>
              <w:left w:w="130" w:type="dxa"/>
              <w:bottom w:w="85" w:type="dxa"/>
              <w:right w:w="130" w:type="dxa"/>
            </w:tcMar>
            <w:vAlign w:val="center"/>
          </w:tcPr>
          <w:p w14:paraId="4CDAB44D" w14:textId="77777777" w:rsidR="00F40681" w:rsidRPr="00913112" w:rsidRDefault="00000000" w:rsidP="00913112">
            <w:pPr>
              <w:jc w:val="both"/>
              <w:rPr>
                <w:sz w:val="22"/>
                <w:szCs w:val="22"/>
              </w:rPr>
            </w:pPr>
            <w:r w:rsidRPr="00913112">
              <w:rPr>
                <w:color w:val="1A1A1A"/>
                <w:sz w:val="22"/>
                <w:szCs w:val="22"/>
              </w:rPr>
              <w:t>Engineering</w:t>
            </w:r>
          </w:p>
        </w:tc>
        <w:tc>
          <w:tcPr>
            <w:tcW w:w="6750" w:type="dxa"/>
            <w:shd w:val="clear" w:color="auto" w:fill="FFFFFF"/>
            <w:tcMar>
              <w:top w:w="85" w:type="dxa"/>
              <w:left w:w="130" w:type="dxa"/>
              <w:bottom w:w="85" w:type="dxa"/>
              <w:right w:w="130" w:type="dxa"/>
            </w:tcMar>
            <w:vAlign w:val="center"/>
          </w:tcPr>
          <w:p w14:paraId="7D43C6D6" w14:textId="77777777" w:rsidR="00F40681" w:rsidRPr="00913112" w:rsidRDefault="00000000" w:rsidP="00913112">
            <w:pPr>
              <w:jc w:val="both"/>
              <w:rPr>
                <w:sz w:val="22"/>
                <w:szCs w:val="22"/>
              </w:rPr>
            </w:pPr>
            <w:proofErr w:type="spellStart"/>
            <w:r w:rsidRPr="00913112">
              <w:rPr>
                <w:color w:val="1A1A1A"/>
                <w:sz w:val="22"/>
                <w:szCs w:val="22"/>
              </w:rPr>
              <w:t>DigiLocker</w:t>
            </w:r>
            <w:proofErr w:type="spellEnd"/>
            <w:r w:rsidRPr="00913112">
              <w:rPr>
                <w:color w:val="1A1A1A"/>
                <w:sz w:val="22"/>
                <w:szCs w:val="22"/>
              </w:rPr>
              <w:t>/token integration reliability, and OTP delivery delays across Indian telecom circles at scale.</w:t>
            </w:r>
          </w:p>
        </w:tc>
      </w:tr>
      <w:tr w:rsidR="00F40681" w:rsidRPr="00913112" w14:paraId="242A999B" w14:textId="77777777">
        <w:tblPrEx>
          <w:tblCellMar>
            <w:top w:w="0" w:type="dxa"/>
            <w:bottom w:w="0" w:type="dxa"/>
          </w:tblCellMar>
        </w:tblPrEx>
        <w:tc>
          <w:tcPr>
            <w:tcW w:w="2250" w:type="dxa"/>
            <w:shd w:val="clear" w:color="auto" w:fill="FAFAFA"/>
            <w:tcMar>
              <w:top w:w="85" w:type="dxa"/>
              <w:left w:w="130" w:type="dxa"/>
              <w:bottom w:w="85" w:type="dxa"/>
              <w:right w:w="130" w:type="dxa"/>
            </w:tcMar>
            <w:vAlign w:val="center"/>
          </w:tcPr>
          <w:p w14:paraId="452D9EAF" w14:textId="77777777" w:rsidR="00F40681" w:rsidRPr="00913112" w:rsidRDefault="00000000" w:rsidP="00913112">
            <w:pPr>
              <w:jc w:val="both"/>
              <w:rPr>
                <w:sz w:val="22"/>
                <w:szCs w:val="22"/>
              </w:rPr>
            </w:pPr>
            <w:r w:rsidRPr="00913112">
              <w:rPr>
                <w:color w:val="1A1A1A"/>
                <w:sz w:val="22"/>
                <w:szCs w:val="22"/>
              </w:rPr>
              <w:t>Legal</w:t>
            </w:r>
          </w:p>
        </w:tc>
        <w:tc>
          <w:tcPr>
            <w:tcW w:w="6750" w:type="dxa"/>
            <w:shd w:val="clear" w:color="auto" w:fill="FAFAFA"/>
            <w:tcMar>
              <w:top w:w="85" w:type="dxa"/>
              <w:left w:w="130" w:type="dxa"/>
              <w:bottom w:w="85" w:type="dxa"/>
              <w:right w:w="130" w:type="dxa"/>
            </w:tcMar>
            <w:vAlign w:val="center"/>
          </w:tcPr>
          <w:p w14:paraId="022D6FE7" w14:textId="77777777" w:rsidR="00F40681" w:rsidRPr="00913112" w:rsidRDefault="00000000" w:rsidP="00913112">
            <w:pPr>
              <w:jc w:val="both"/>
              <w:rPr>
                <w:sz w:val="22"/>
                <w:szCs w:val="22"/>
              </w:rPr>
            </w:pPr>
            <w:r w:rsidRPr="00913112">
              <w:rPr>
                <w:color w:val="1A1A1A"/>
                <w:sz w:val="22"/>
                <w:szCs w:val="22"/>
              </w:rPr>
              <w:t>The DPDP Rules' Fourth Schedule exemptions aren't published yet; this design assumes the strictest current reading of Section 9.</w:t>
            </w:r>
          </w:p>
        </w:tc>
      </w:tr>
      <w:tr w:rsidR="00F40681" w:rsidRPr="00913112" w14:paraId="3F35B4AC" w14:textId="77777777">
        <w:tblPrEx>
          <w:tblCellMar>
            <w:top w:w="0" w:type="dxa"/>
            <w:bottom w:w="0" w:type="dxa"/>
          </w:tblCellMar>
        </w:tblPrEx>
        <w:tc>
          <w:tcPr>
            <w:tcW w:w="2250" w:type="dxa"/>
            <w:shd w:val="clear" w:color="auto" w:fill="FFFFFF"/>
            <w:tcMar>
              <w:top w:w="85" w:type="dxa"/>
              <w:left w:w="130" w:type="dxa"/>
              <w:bottom w:w="85" w:type="dxa"/>
              <w:right w:w="130" w:type="dxa"/>
            </w:tcMar>
            <w:vAlign w:val="center"/>
          </w:tcPr>
          <w:p w14:paraId="11539AFE" w14:textId="77777777" w:rsidR="00F40681" w:rsidRPr="00913112" w:rsidRDefault="00000000" w:rsidP="00913112">
            <w:pPr>
              <w:jc w:val="both"/>
              <w:rPr>
                <w:sz w:val="22"/>
                <w:szCs w:val="22"/>
              </w:rPr>
            </w:pPr>
            <w:r w:rsidRPr="00913112">
              <w:rPr>
                <w:color w:val="1A1A1A"/>
                <w:sz w:val="22"/>
                <w:szCs w:val="22"/>
              </w:rPr>
              <w:t>Business</w:t>
            </w:r>
          </w:p>
        </w:tc>
        <w:tc>
          <w:tcPr>
            <w:tcW w:w="6750" w:type="dxa"/>
            <w:shd w:val="clear" w:color="auto" w:fill="FFFFFF"/>
            <w:tcMar>
              <w:top w:w="85" w:type="dxa"/>
              <w:left w:w="130" w:type="dxa"/>
              <w:bottom w:w="85" w:type="dxa"/>
              <w:right w:w="130" w:type="dxa"/>
            </w:tcMar>
            <w:vAlign w:val="center"/>
          </w:tcPr>
          <w:p w14:paraId="4F6DB7EC" w14:textId="77777777" w:rsidR="00F40681" w:rsidRPr="00913112" w:rsidRDefault="00000000" w:rsidP="00913112">
            <w:pPr>
              <w:jc w:val="both"/>
              <w:rPr>
                <w:sz w:val="22"/>
                <w:szCs w:val="22"/>
              </w:rPr>
            </w:pPr>
            <w:r w:rsidRPr="00913112">
              <w:rPr>
                <w:color w:val="1A1A1A"/>
                <w:sz w:val="22"/>
                <w:szCs w:val="22"/>
              </w:rPr>
              <w:t>Switching personalised ads off by default for teens lowers CPM on a large, engaged demographic.</w:t>
            </w:r>
          </w:p>
        </w:tc>
      </w:tr>
      <w:tr w:rsidR="00F40681" w:rsidRPr="00913112" w14:paraId="753E5625" w14:textId="77777777">
        <w:tblPrEx>
          <w:tblCellMar>
            <w:top w:w="0" w:type="dxa"/>
            <w:bottom w:w="0" w:type="dxa"/>
          </w:tblCellMar>
        </w:tblPrEx>
        <w:tc>
          <w:tcPr>
            <w:tcW w:w="2250" w:type="dxa"/>
            <w:shd w:val="clear" w:color="auto" w:fill="FAFAFA"/>
            <w:tcMar>
              <w:top w:w="85" w:type="dxa"/>
              <w:left w:w="130" w:type="dxa"/>
              <w:bottom w:w="85" w:type="dxa"/>
              <w:right w:w="130" w:type="dxa"/>
            </w:tcMar>
            <w:vAlign w:val="center"/>
          </w:tcPr>
          <w:p w14:paraId="0A60FF75" w14:textId="77777777" w:rsidR="00F40681" w:rsidRPr="00913112" w:rsidRDefault="00000000" w:rsidP="00913112">
            <w:pPr>
              <w:jc w:val="both"/>
              <w:rPr>
                <w:sz w:val="22"/>
                <w:szCs w:val="22"/>
              </w:rPr>
            </w:pPr>
            <w:r w:rsidRPr="00913112">
              <w:rPr>
                <w:color w:val="1A1A1A"/>
                <w:sz w:val="22"/>
                <w:szCs w:val="22"/>
              </w:rPr>
              <w:t>Growth</w:t>
            </w:r>
          </w:p>
        </w:tc>
        <w:tc>
          <w:tcPr>
            <w:tcW w:w="6750" w:type="dxa"/>
            <w:shd w:val="clear" w:color="auto" w:fill="FAFAFA"/>
            <w:tcMar>
              <w:top w:w="85" w:type="dxa"/>
              <w:left w:w="130" w:type="dxa"/>
              <w:bottom w:w="85" w:type="dxa"/>
              <w:right w:w="130" w:type="dxa"/>
            </w:tcMar>
            <w:vAlign w:val="center"/>
          </w:tcPr>
          <w:p w14:paraId="4634DE3B" w14:textId="77777777" w:rsidR="00F40681" w:rsidRPr="00913112" w:rsidRDefault="00000000" w:rsidP="00913112">
            <w:pPr>
              <w:jc w:val="both"/>
              <w:rPr>
                <w:sz w:val="22"/>
                <w:szCs w:val="22"/>
              </w:rPr>
            </w:pPr>
            <w:r w:rsidRPr="00913112">
              <w:rPr>
                <w:color w:val="1A1A1A"/>
                <w:sz w:val="22"/>
                <w:szCs w:val="22"/>
              </w:rPr>
              <w:t>Retroactive consent on existing teen accounts risks a short-term dip in sign-ups and activity.</w:t>
            </w:r>
          </w:p>
        </w:tc>
      </w:tr>
      <w:tr w:rsidR="00F40681" w:rsidRPr="00913112" w14:paraId="59CFCCDF" w14:textId="77777777">
        <w:tblPrEx>
          <w:tblCellMar>
            <w:top w:w="0" w:type="dxa"/>
            <w:bottom w:w="0" w:type="dxa"/>
          </w:tblCellMar>
        </w:tblPrEx>
        <w:tc>
          <w:tcPr>
            <w:tcW w:w="2250" w:type="dxa"/>
            <w:shd w:val="clear" w:color="auto" w:fill="FFFFFF"/>
            <w:tcMar>
              <w:top w:w="85" w:type="dxa"/>
              <w:left w:w="130" w:type="dxa"/>
              <w:bottom w:w="85" w:type="dxa"/>
              <w:right w:w="130" w:type="dxa"/>
            </w:tcMar>
            <w:vAlign w:val="center"/>
          </w:tcPr>
          <w:p w14:paraId="737BCC0A" w14:textId="77777777" w:rsidR="00F40681" w:rsidRPr="00913112" w:rsidRDefault="00000000" w:rsidP="00913112">
            <w:pPr>
              <w:jc w:val="both"/>
              <w:rPr>
                <w:sz w:val="22"/>
                <w:szCs w:val="22"/>
              </w:rPr>
            </w:pPr>
            <w:r w:rsidRPr="00913112">
              <w:rPr>
                <w:color w:val="1A1A1A"/>
                <w:sz w:val="22"/>
                <w:szCs w:val="22"/>
              </w:rPr>
              <w:t>Privacy</w:t>
            </w:r>
          </w:p>
        </w:tc>
        <w:tc>
          <w:tcPr>
            <w:tcW w:w="6750" w:type="dxa"/>
            <w:shd w:val="clear" w:color="auto" w:fill="FFFFFF"/>
            <w:tcMar>
              <w:top w:w="85" w:type="dxa"/>
              <w:left w:w="130" w:type="dxa"/>
              <w:bottom w:w="85" w:type="dxa"/>
              <w:right w:w="130" w:type="dxa"/>
            </w:tcMar>
            <w:vAlign w:val="center"/>
          </w:tcPr>
          <w:p w14:paraId="6F4F8C8C" w14:textId="77777777" w:rsidR="00F40681" w:rsidRPr="00913112" w:rsidRDefault="00000000" w:rsidP="00913112">
            <w:pPr>
              <w:jc w:val="both"/>
              <w:rPr>
                <w:sz w:val="22"/>
                <w:szCs w:val="22"/>
              </w:rPr>
            </w:pPr>
            <w:r w:rsidRPr="00913112">
              <w:rPr>
                <w:color w:val="1A1A1A"/>
                <w:sz w:val="22"/>
                <w:szCs w:val="22"/>
              </w:rPr>
              <w:t>Verifying a parent's identity introduces a new category of PII that must itself be minimised and secured.</w:t>
            </w:r>
          </w:p>
        </w:tc>
      </w:tr>
      <w:tr w:rsidR="00F40681" w:rsidRPr="00913112" w14:paraId="272CBD3B" w14:textId="77777777">
        <w:tblPrEx>
          <w:tblCellMar>
            <w:top w:w="0" w:type="dxa"/>
            <w:bottom w:w="0" w:type="dxa"/>
          </w:tblCellMar>
        </w:tblPrEx>
        <w:tc>
          <w:tcPr>
            <w:tcW w:w="2250" w:type="dxa"/>
            <w:shd w:val="clear" w:color="auto" w:fill="FAFAFA"/>
            <w:tcMar>
              <w:top w:w="85" w:type="dxa"/>
              <w:left w:w="130" w:type="dxa"/>
              <w:bottom w:w="85" w:type="dxa"/>
              <w:right w:w="130" w:type="dxa"/>
            </w:tcMar>
            <w:vAlign w:val="center"/>
          </w:tcPr>
          <w:p w14:paraId="13F36427" w14:textId="77777777" w:rsidR="00F40681" w:rsidRPr="00913112" w:rsidRDefault="00000000" w:rsidP="00913112">
            <w:pPr>
              <w:jc w:val="both"/>
              <w:rPr>
                <w:sz w:val="22"/>
                <w:szCs w:val="22"/>
              </w:rPr>
            </w:pPr>
            <w:r w:rsidRPr="00913112">
              <w:rPr>
                <w:color w:val="1A1A1A"/>
                <w:sz w:val="22"/>
                <w:szCs w:val="22"/>
              </w:rPr>
              <w:t>User experience</w:t>
            </w:r>
          </w:p>
        </w:tc>
        <w:tc>
          <w:tcPr>
            <w:tcW w:w="6750" w:type="dxa"/>
            <w:shd w:val="clear" w:color="auto" w:fill="FAFAFA"/>
            <w:tcMar>
              <w:top w:w="85" w:type="dxa"/>
              <w:left w:w="130" w:type="dxa"/>
              <w:bottom w:w="85" w:type="dxa"/>
              <w:right w:w="130" w:type="dxa"/>
            </w:tcMar>
            <w:vAlign w:val="center"/>
          </w:tcPr>
          <w:p w14:paraId="7B55D72C" w14:textId="77777777" w:rsidR="00F40681" w:rsidRPr="00913112" w:rsidRDefault="00000000" w:rsidP="00913112">
            <w:pPr>
              <w:jc w:val="both"/>
              <w:rPr>
                <w:sz w:val="22"/>
                <w:szCs w:val="22"/>
              </w:rPr>
            </w:pPr>
            <w:r w:rsidRPr="00913112">
              <w:rPr>
                <w:color w:val="1A1A1A"/>
                <w:sz w:val="22"/>
                <w:szCs w:val="22"/>
              </w:rPr>
              <w:t>Teens may resent “asking mom.” Mitigated by framing the flow as one-time and transparent, with the teen holding real control afterward.</w:t>
            </w:r>
          </w:p>
        </w:tc>
      </w:tr>
      <w:tr w:rsidR="00F40681" w:rsidRPr="00913112" w14:paraId="1ED2A09A" w14:textId="77777777">
        <w:tblPrEx>
          <w:tblBorders>
            <w:top w:val="single" w:sz="4" w:space="0" w:color="FF0000"/>
            <w:left w:val="single" w:sz="4" w:space="0" w:color="FF0000"/>
            <w:bottom w:val="single" w:sz="4" w:space="0" w:color="FF0000"/>
            <w:right w:val="single" w:sz="4" w:space="0" w:color="FF0000"/>
            <w:insideH w:val="none" w:sz="0" w:space="0" w:color="auto"/>
            <w:insideV w:val="none" w:sz="0" w:space="0" w:color="auto"/>
          </w:tblBorders>
          <w:tblCellMar>
            <w:top w:w="0" w:type="dxa"/>
            <w:bottom w:w="0" w:type="dxa"/>
          </w:tblCellMar>
        </w:tblPrEx>
        <w:trPr>
          <w:gridAfter w:val="1"/>
          <w:wAfter w:w="8900" w:type="dxa"/>
        </w:trPr>
        <w:tc>
          <w:tcPr>
            <w:tcW w:w="0" w:type="auto"/>
            <w:shd w:val="clear" w:color="auto" w:fill="FFF3F3"/>
            <w:tcMar>
              <w:top w:w="160" w:type="dxa"/>
              <w:left w:w="200" w:type="dxa"/>
              <w:bottom w:w="160" w:type="dxa"/>
              <w:right w:w="200" w:type="dxa"/>
            </w:tcMar>
          </w:tcPr>
          <w:p w14:paraId="7A6438DA" w14:textId="77777777" w:rsidR="00F40681" w:rsidRPr="00913112" w:rsidRDefault="00000000" w:rsidP="00913112">
            <w:pPr>
              <w:spacing w:after="60"/>
              <w:jc w:val="both"/>
              <w:rPr>
                <w:sz w:val="22"/>
                <w:szCs w:val="22"/>
              </w:rPr>
            </w:pPr>
            <w:r w:rsidRPr="00913112">
              <w:rPr>
                <w:b/>
                <w:bCs/>
                <w:color w:val="FF0000"/>
                <w:sz w:val="22"/>
                <w:szCs w:val="22"/>
              </w:rPr>
              <w:t>THE TRADE-OFF WE'RE ACCEPTING</w:t>
            </w:r>
          </w:p>
          <w:p w14:paraId="71E5FAC7" w14:textId="77777777" w:rsidR="00F40681" w:rsidRPr="00913112" w:rsidRDefault="00000000" w:rsidP="00913112">
            <w:pPr>
              <w:jc w:val="both"/>
              <w:rPr>
                <w:sz w:val="22"/>
                <w:szCs w:val="22"/>
              </w:rPr>
            </w:pPr>
            <w:r w:rsidRPr="00913112">
              <w:rPr>
                <w:color w:val="1A1A1A"/>
                <w:sz w:val="22"/>
                <w:szCs w:val="22"/>
              </w:rPr>
              <w:t>This design prioritises verified compliance and long-term trust over near-term teen engagement and ad revenue — accepting slower teen growth in exchange for regulatory safety ahead of the Act's May 2027 deadline.</w:t>
            </w:r>
          </w:p>
        </w:tc>
      </w:tr>
    </w:tbl>
    <w:p w14:paraId="2E48F315" w14:textId="77777777" w:rsidR="00913112" w:rsidRDefault="00913112" w:rsidP="00913112">
      <w:pPr>
        <w:pStyle w:val="Heading1"/>
        <w:pBdr>
          <w:bottom w:val="single" w:sz="6" w:space="6" w:color="FF0000"/>
        </w:pBdr>
        <w:spacing w:before="420" w:after="200"/>
        <w:jc w:val="both"/>
        <w:rPr>
          <w:rFonts w:ascii="Cambria" w:eastAsia="Cambria" w:hAnsi="Cambria" w:cs="Cambria"/>
          <w:b/>
          <w:bCs/>
          <w:color w:val="0F0F0F"/>
          <w:sz w:val="24"/>
          <w:szCs w:val="24"/>
        </w:rPr>
      </w:pPr>
      <w:bookmarkStart w:id="46" w:name="_Toc234085283"/>
    </w:p>
    <w:p w14:paraId="4E064BD2" w14:textId="77777777" w:rsidR="00913112" w:rsidRDefault="00913112" w:rsidP="00913112">
      <w:pPr>
        <w:pStyle w:val="Heading1"/>
        <w:pBdr>
          <w:bottom w:val="single" w:sz="6" w:space="6" w:color="FF0000"/>
        </w:pBdr>
        <w:spacing w:before="420" w:after="200"/>
        <w:jc w:val="both"/>
        <w:rPr>
          <w:rFonts w:ascii="Cambria" w:eastAsia="Cambria" w:hAnsi="Cambria" w:cs="Cambria"/>
          <w:b/>
          <w:bCs/>
          <w:color w:val="0F0F0F"/>
          <w:sz w:val="24"/>
          <w:szCs w:val="24"/>
        </w:rPr>
      </w:pPr>
    </w:p>
    <w:p w14:paraId="1167F49D" w14:textId="3FA23CE1" w:rsidR="00F40681" w:rsidRPr="00913112" w:rsidRDefault="00000000" w:rsidP="00913112">
      <w:pPr>
        <w:pStyle w:val="Heading1"/>
        <w:pBdr>
          <w:bottom w:val="single" w:sz="6" w:space="6" w:color="FF0000"/>
        </w:pBdr>
        <w:spacing w:before="420" w:after="200"/>
        <w:jc w:val="both"/>
        <w:rPr>
          <w:sz w:val="24"/>
          <w:szCs w:val="24"/>
        </w:rPr>
      </w:pPr>
      <w:r w:rsidRPr="00913112">
        <w:rPr>
          <w:rFonts w:ascii="Cambria" w:eastAsia="Cambria" w:hAnsi="Cambria" w:cs="Cambria"/>
          <w:b/>
          <w:bCs/>
          <w:color w:val="0F0F0F"/>
          <w:sz w:val="24"/>
          <w:szCs w:val="24"/>
        </w:rPr>
        <w:lastRenderedPageBreak/>
        <w:t>22. Prototype Consistency — Current MVP, Version 2, Future Vision</w:t>
      </w:r>
      <w:bookmarkEnd w:id="46"/>
    </w:p>
    <w:p w14:paraId="5C1FD525" w14:textId="77777777" w:rsidR="00F40681" w:rsidRPr="00913112" w:rsidRDefault="00000000" w:rsidP="00913112">
      <w:pPr>
        <w:spacing w:after="150" w:line="300" w:lineRule="auto"/>
        <w:jc w:val="both"/>
        <w:rPr>
          <w:sz w:val="24"/>
          <w:szCs w:val="24"/>
        </w:rPr>
      </w:pPr>
      <w:r w:rsidRPr="00913112">
        <w:rPr>
          <w:color w:val="1A1A1A"/>
          <w:sz w:val="24"/>
          <w:szCs w:val="24"/>
        </w:rPr>
        <w:t xml:space="preserve">The implemented clickable prototype is treated as the canonical MVP. Every claim in this document maps to something a reviewer can </w:t>
      </w:r>
      <w:proofErr w:type="gramStart"/>
      <w:r w:rsidRPr="00913112">
        <w:rPr>
          <w:color w:val="1A1A1A"/>
          <w:sz w:val="24"/>
          <w:szCs w:val="24"/>
        </w:rPr>
        <w:t>actually click</w:t>
      </w:r>
      <w:proofErr w:type="gramEnd"/>
      <w:r w:rsidRPr="00913112">
        <w:rPr>
          <w:color w:val="1A1A1A"/>
          <w:sz w:val="24"/>
          <w:szCs w:val="24"/>
        </w:rPr>
        <w:t xml:space="preserve"> through; nothing here contradicts the prototype, and nothing in the prototype is undocumented.</w:t>
      </w:r>
    </w:p>
    <w:p w14:paraId="4C40C96D" w14:textId="77777777" w:rsidR="00F40681" w:rsidRPr="00913112" w:rsidRDefault="00000000" w:rsidP="00913112">
      <w:pPr>
        <w:pStyle w:val="Heading2"/>
        <w:spacing w:before="260" w:after="110"/>
        <w:jc w:val="both"/>
        <w:rPr>
          <w:sz w:val="24"/>
          <w:szCs w:val="24"/>
        </w:rPr>
      </w:pPr>
      <w:bookmarkStart w:id="47" w:name="_Toc234085284"/>
      <w:r w:rsidRPr="00913112">
        <w:rPr>
          <w:b/>
          <w:bCs/>
          <w:color w:val="FF0000"/>
          <w:sz w:val="24"/>
          <w:szCs w:val="24"/>
        </w:rPr>
        <w:t xml:space="preserve">Current MVP (what the prototype </w:t>
      </w:r>
      <w:proofErr w:type="gramStart"/>
      <w:r w:rsidRPr="00913112">
        <w:rPr>
          <w:b/>
          <w:bCs/>
          <w:color w:val="FF0000"/>
          <w:sz w:val="24"/>
          <w:szCs w:val="24"/>
        </w:rPr>
        <w:t>actually does</w:t>
      </w:r>
      <w:proofErr w:type="gramEnd"/>
      <w:r w:rsidRPr="00913112">
        <w:rPr>
          <w:b/>
          <w:bCs/>
          <w:color w:val="FF0000"/>
          <w:sz w:val="24"/>
          <w:szCs w:val="24"/>
        </w:rPr>
        <w:t xml:space="preserve"> today)</w:t>
      </w:r>
      <w:bookmarkEnd w:id="47"/>
    </w:p>
    <w:p w14:paraId="6C7C4465"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All three journeys — Adult, Teen, Child — fully clickable end to end, with a quick-start switcher for reviewers.</w:t>
      </w:r>
    </w:p>
    <w:p w14:paraId="7658C2CF"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Age Detection Result screen with explicit routing logic.</w:t>
      </w:r>
    </w:p>
    <w:p w14:paraId="46368399"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Six-method identity verification picker (simulated client-side — selecting a method immediately shows a verified state).</w:t>
      </w:r>
    </w:p>
    <w:p w14:paraId="34635CEC"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Purpose-based consent with independently toggleable purposes, persisted across navigation.</w:t>
      </w:r>
    </w:p>
    <w:p w14:paraId="62F0A97E"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Consent Receipt generation with a Consent ID, timestamp, and verification status.</w:t>
      </w:r>
    </w:p>
    <w:p w14:paraId="45A325DB"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Live-computed Privacy Health Score on Adult and Teen dashboards.</w:t>
      </w:r>
    </w:p>
    <w:p w14:paraId="1EF02FA8"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Three distinct dashboards (Adult, Teen, parent-managed Child) sharing one visual and interaction language.</w:t>
      </w:r>
    </w:p>
    <w:p w14:paraId="7F61057C"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 xml:space="preserve">Full </w:t>
      </w:r>
      <w:proofErr w:type="gramStart"/>
      <w:r w:rsidRPr="00913112">
        <w:rPr>
          <w:color w:val="1A1A1A"/>
          <w:sz w:val="24"/>
          <w:szCs w:val="24"/>
        </w:rPr>
        <w:t>data-rights flow</w:t>
      </w:r>
      <w:proofErr w:type="gramEnd"/>
      <w:r w:rsidRPr="00913112">
        <w:rPr>
          <w:color w:val="1A1A1A"/>
          <w:sz w:val="24"/>
          <w:szCs w:val="24"/>
        </w:rPr>
        <w:t xml:space="preserve">: </w:t>
      </w:r>
      <w:proofErr w:type="gramStart"/>
      <w:r w:rsidRPr="00913112">
        <w:rPr>
          <w:color w:val="1A1A1A"/>
          <w:sz w:val="24"/>
          <w:szCs w:val="24"/>
        </w:rPr>
        <w:t>download, and</w:t>
      </w:r>
      <w:proofErr w:type="gramEnd"/>
      <w:r w:rsidRPr="00913112">
        <w:rPr>
          <w:color w:val="1A1A1A"/>
          <w:sz w:val="24"/>
          <w:szCs w:val="24"/>
        </w:rPr>
        <w:t xml:space="preserve"> delete with a review step and a 48-hour cooling-off scheduled state.</w:t>
      </w:r>
    </w:p>
    <w:p w14:paraId="481C74DC"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Consent History with a multi-event timeline.</w:t>
      </w:r>
    </w:p>
    <w:p w14:paraId="06BBFDDB" w14:textId="77777777" w:rsidR="00F40681" w:rsidRPr="00913112" w:rsidRDefault="00000000" w:rsidP="00913112">
      <w:pPr>
        <w:pStyle w:val="Heading2"/>
        <w:spacing w:before="260" w:after="110"/>
        <w:jc w:val="both"/>
        <w:rPr>
          <w:sz w:val="24"/>
          <w:szCs w:val="24"/>
        </w:rPr>
      </w:pPr>
      <w:bookmarkStart w:id="48" w:name="_Toc234085285"/>
      <w:r w:rsidRPr="00913112">
        <w:rPr>
          <w:b/>
          <w:bCs/>
          <w:color w:val="FF0000"/>
          <w:sz w:val="24"/>
          <w:szCs w:val="24"/>
        </w:rPr>
        <w:t>Version 2 Enhancements (near-term roadmap, not yet built)</w:t>
      </w:r>
      <w:bookmarkEnd w:id="48"/>
    </w:p>
    <w:p w14:paraId="75067D8B"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 xml:space="preserve">Real server-side integration with </w:t>
      </w:r>
      <w:proofErr w:type="spellStart"/>
      <w:r w:rsidRPr="00913112">
        <w:rPr>
          <w:color w:val="1A1A1A"/>
          <w:sz w:val="24"/>
          <w:szCs w:val="24"/>
        </w:rPr>
        <w:t>DigiLocker</w:t>
      </w:r>
      <w:proofErr w:type="spellEnd"/>
      <w:r w:rsidRPr="00913112">
        <w:rPr>
          <w:color w:val="1A1A1A"/>
          <w:sz w:val="24"/>
          <w:szCs w:val="24"/>
        </w:rPr>
        <w:t>, Aadhaar OTP, and Family Link APIs, replacing the simulated client-side verification.</w:t>
      </w:r>
    </w:p>
    <w:p w14:paraId="150B262D"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Actual OTP delivery via an SMS/communications gateway.</w:t>
      </w:r>
    </w:p>
    <w:p w14:paraId="67C43661"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A backend scheduler that makes FR-13 (annual re-verification) a real, enforced job rather than a UI-only reminder row.</w:t>
      </w:r>
    </w:p>
    <w:p w14:paraId="6D67239E"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Real PDF generation for the “Download consent receipt” action.</w:t>
      </w:r>
    </w:p>
    <w:p w14:paraId="28CE5252"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Multi-child profile support within a single parent account.</w:t>
      </w:r>
    </w:p>
    <w:p w14:paraId="0E38D940"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Real, asynchronous data export and deletion pipelines behind the download/delete screens.</w:t>
      </w:r>
    </w:p>
    <w:p w14:paraId="35F32E56" w14:textId="77777777" w:rsidR="00F40681" w:rsidRPr="00913112" w:rsidRDefault="00000000" w:rsidP="00913112">
      <w:pPr>
        <w:pStyle w:val="Heading2"/>
        <w:spacing w:before="260" w:after="110"/>
        <w:jc w:val="both"/>
        <w:rPr>
          <w:sz w:val="24"/>
          <w:szCs w:val="24"/>
        </w:rPr>
      </w:pPr>
      <w:bookmarkStart w:id="49" w:name="_Toc234085286"/>
      <w:r w:rsidRPr="00913112">
        <w:rPr>
          <w:b/>
          <w:bCs/>
          <w:color w:val="FF0000"/>
          <w:sz w:val="24"/>
          <w:szCs w:val="24"/>
        </w:rPr>
        <w:t>Future Vision (longer-term, exploratory)</w:t>
      </w:r>
      <w:bookmarkEnd w:id="49"/>
    </w:p>
    <w:p w14:paraId="4D457B06"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Cross-Google-product policy propagation — one age-verification decision reflected consistently across YouTube, Search, and Assistant for the same account.</w:t>
      </w:r>
    </w:p>
    <w:p w14:paraId="7D8D7097"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lastRenderedPageBreak/>
        <w:t>An ML-assisted Privacy Health Score that offers personalised, specific suggestions rather than a single number.</w:t>
      </w:r>
    </w:p>
    <w:p w14:paraId="362541C6"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Proactive consent nudges triggered by regulatory changes or detected behavioural shifts.</w:t>
      </w:r>
    </w:p>
    <w:p w14:paraId="4E591894"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An automatic exemption engine that adjusts flows once the DPDP Fourth Schedule is finalised and published.</w:t>
      </w:r>
    </w:p>
    <w:p w14:paraId="4B10C2D4" w14:textId="77777777" w:rsidR="00F40681" w:rsidRPr="00913112" w:rsidRDefault="00000000" w:rsidP="00913112">
      <w:pPr>
        <w:spacing w:after="150" w:line="300" w:lineRule="auto"/>
        <w:jc w:val="both"/>
        <w:rPr>
          <w:sz w:val="24"/>
          <w:szCs w:val="24"/>
        </w:rPr>
      </w:pPr>
      <w:r w:rsidRPr="00913112">
        <w:rPr>
          <w:b/>
          <w:bCs/>
          <w:color w:val="1A1A1A"/>
          <w:sz w:val="24"/>
          <w:szCs w:val="24"/>
        </w:rPr>
        <w:t>Whenever an improvement is proposed anywhere in this document or in review discussion, it should be explicitly labelled against one of these three tiers — this is what keeps Product Thinking, UX, Engineering, Privacy, Legal, and Business Strategy aligned as the product evolves.</w:t>
      </w:r>
    </w:p>
    <w:p w14:paraId="5D0F096B" w14:textId="77777777" w:rsidR="00F40681" w:rsidRPr="00913112" w:rsidRDefault="00000000" w:rsidP="00913112">
      <w:pPr>
        <w:pStyle w:val="Heading1"/>
        <w:pBdr>
          <w:bottom w:val="single" w:sz="6" w:space="6" w:color="FF0000"/>
        </w:pBdr>
        <w:spacing w:before="420" w:after="200"/>
        <w:jc w:val="both"/>
        <w:rPr>
          <w:sz w:val="24"/>
          <w:szCs w:val="24"/>
        </w:rPr>
      </w:pPr>
      <w:bookmarkStart w:id="50" w:name="_Toc234085287"/>
      <w:r w:rsidRPr="00913112">
        <w:rPr>
          <w:rFonts w:ascii="Cambria" w:eastAsia="Cambria" w:hAnsi="Cambria" w:cs="Cambria"/>
          <w:b/>
          <w:bCs/>
          <w:color w:val="0F0F0F"/>
          <w:sz w:val="24"/>
          <w:szCs w:val="24"/>
        </w:rPr>
        <w:t>23. Appendix: DPDP Act &amp; Rules — Quick Reference</w:t>
      </w:r>
      <w:bookmarkEnd w:id="50"/>
    </w:p>
    <w:p w14:paraId="24E935E0"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Definition of “child”: anyone under 18 — broader than COPPA's under-13 (US) or GDPR's typical 13–16 (EU).</w:t>
      </w:r>
    </w:p>
    <w:p w14:paraId="21C48A59"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Section 9(1): verifiable consent from a parent or lawful guardian required before processing a child's personal data.</w:t>
      </w:r>
    </w:p>
    <w:p w14:paraId="0BFC461C"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Section 9(3): no tracking, behavioural monitoring, or targeted advertising directed at children.</w:t>
      </w:r>
    </w:p>
    <w:p w14:paraId="681A687A"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 xml:space="preserve">Rule 10: defines how “verifiable” parental consent is established, including identity/age verification methods such as a </w:t>
      </w:r>
      <w:proofErr w:type="spellStart"/>
      <w:r w:rsidRPr="00913112">
        <w:rPr>
          <w:color w:val="1A1A1A"/>
          <w:sz w:val="24"/>
          <w:szCs w:val="24"/>
        </w:rPr>
        <w:t>DigiLocker</w:t>
      </w:r>
      <w:proofErr w:type="spellEnd"/>
      <w:r w:rsidRPr="00913112">
        <w:rPr>
          <w:color w:val="1A1A1A"/>
          <w:sz w:val="24"/>
          <w:szCs w:val="24"/>
        </w:rPr>
        <w:t>-issued virtual token; a Fourth Schedule of exemptions is not yet fully published.</w:t>
      </w:r>
    </w:p>
    <w:p w14:paraId="5826F506"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Breach notification: organisations must report data breaches to the Data Protection Board within 72 hours.</w:t>
      </w:r>
    </w:p>
    <w:p w14:paraId="6992C5D0"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Grievance redressal: must be resolved within 90 days.</w:t>
      </w:r>
    </w:p>
    <w:p w14:paraId="3EBBA636"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Erasure notice: individuals must be notified at least 48 hours before their data is erased.</w:t>
      </w:r>
    </w:p>
    <w:p w14:paraId="3FE443CD"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Penalties: up to ₹200 crore for children's-data violations; up to ₹250 crore for failing reasonable security safeguards.</w:t>
      </w:r>
    </w:p>
    <w:p w14:paraId="3309F5AD" w14:textId="77777777" w:rsidR="00F40681" w:rsidRPr="00913112" w:rsidRDefault="00000000" w:rsidP="00913112">
      <w:pPr>
        <w:pStyle w:val="ListParagraph"/>
        <w:numPr>
          <w:ilvl w:val="0"/>
          <w:numId w:val="2"/>
        </w:numPr>
        <w:spacing w:after="85" w:line="275" w:lineRule="auto"/>
        <w:jc w:val="both"/>
        <w:rPr>
          <w:sz w:val="24"/>
          <w:szCs w:val="24"/>
        </w:rPr>
      </w:pPr>
      <w:r w:rsidRPr="00913112">
        <w:rPr>
          <w:color w:val="1A1A1A"/>
          <w:sz w:val="24"/>
          <w:szCs w:val="24"/>
        </w:rPr>
        <w:t>Timeline: DPDP Rules, 2025 notified 13 November 2025; full compliance required by 14 May 2027.</w:t>
      </w:r>
    </w:p>
    <w:p w14:paraId="2022BE66" w14:textId="77777777" w:rsidR="00F40681" w:rsidRPr="00913112" w:rsidRDefault="00F40681" w:rsidP="00913112">
      <w:pPr>
        <w:spacing w:after="160"/>
        <w:jc w:val="both"/>
        <w:rPr>
          <w:sz w:val="24"/>
          <w:szCs w:val="24"/>
        </w:rPr>
      </w:pPr>
    </w:p>
    <w:p w14:paraId="6FEF0CA5" w14:textId="77777777" w:rsidR="00F40681" w:rsidRPr="00913112" w:rsidRDefault="00000000" w:rsidP="00913112">
      <w:pPr>
        <w:spacing w:after="150" w:line="300" w:lineRule="auto"/>
        <w:jc w:val="both"/>
        <w:rPr>
          <w:sz w:val="24"/>
          <w:szCs w:val="24"/>
        </w:rPr>
      </w:pPr>
      <w:r w:rsidRPr="00913112">
        <w:rPr>
          <w:i/>
          <w:iCs/>
          <w:color w:val="1A1A1A"/>
          <w:sz w:val="24"/>
          <w:szCs w:val="24"/>
        </w:rPr>
        <w:t>Note: this reference reflects publicly available summaries of the DPDP Act, 2023 and DPDP Rules, 2025 as understood at the time of writing, and is not legal advice.</w:t>
      </w:r>
    </w:p>
    <w:sectPr w:rsidR="00F40681" w:rsidRPr="0091311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6BAEC" w14:textId="77777777" w:rsidR="00F3555F" w:rsidRDefault="00F3555F">
      <w:r>
        <w:separator/>
      </w:r>
    </w:p>
  </w:endnote>
  <w:endnote w:type="continuationSeparator" w:id="0">
    <w:p w14:paraId="181E5B6F" w14:textId="77777777" w:rsidR="00F3555F" w:rsidRDefault="00F35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F63BF" w14:textId="77777777" w:rsidR="00F40681" w:rsidRDefault="00000000">
    <w:pPr>
      <w:jc w:val="center"/>
    </w:pPr>
    <w:r>
      <w:rPr>
        <w:color w:val="606060"/>
        <w:sz w:val="16"/>
        <w:szCs w:val="16"/>
      </w:rPr>
      <w:t xml:space="preserve">Page </w:t>
    </w:r>
    <w:r>
      <w:rPr>
        <w:color w:val="606060"/>
        <w:sz w:val="16"/>
        <w:szCs w:val="16"/>
      </w:rPr>
      <w:fldChar w:fldCharType="begin"/>
    </w:r>
    <w:r>
      <w:rPr>
        <w:color w:val="606060"/>
        <w:sz w:val="16"/>
        <w:szCs w:val="16"/>
      </w:rPr>
      <w:instrText>PAGE</w:instrText>
    </w:r>
    <w:r>
      <w:rPr>
        <w:color w:val="606060"/>
        <w:sz w:val="16"/>
        <w:szCs w:val="16"/>
      </w:rPr>
      <w:fldChar w:fldCharType="separate"/>
    </w:r>
    <w:r w:rsidR="00913112">
      <w:rPr>
        <w:noProof/>
        <w:color w:val="606060"/>
        <w:sz w:val="16"/>
        <w:szCs w:val="16"/>
      </w:rPr>
      <w:t>12</w:t>
    </w:r>
    <w:r>
      <w:rPr>
        <w:color w:val="6060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A7A40" w14:textId="77777777" w:rsidR="00F3555F" w:rsidRDefault="00F3555F">
      <w:r>
        <w:separator/>
      </w:r>
    </w:p>
  </w:footnote>
  <w:footnote w:type="continuationSeparator" w:id="0">
    <w:p w14:paraId="19A30A6B" w14:textId="77777777" w:rsidR="00F3555F" w:rsidRDefault="00F35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D169D" w14:textId="77777777" w:rsidR="00F40681" w:rsidRDefault="00000000">
    <w:pPr>
      <w:jc w:val="right"/>
    </w:pPr>
    <w:r>
      <w:rPr>
        <w:color w:val="606060"/>
        <w:sz w:val="16"/>
        <w:szCs w:val="16"/>
      </w:rPr>
      <w:t>Unified Privacy &amp; Consent Hub — YouTube × DPDP 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2DE"/>
    <w:multiLevelType w:val="hybridMultilevel"/>
    <w:tmpl w:val="0CE872F4"/>
    <w:lvl w:ilvl="0" w:tplc="71121D06">
      <w:start w:val="1"/>
      <w:numFmt w:val="bullet"/>
      <w:lvlText w:val="•"/>
      <w:lvlJc w:val="left"/>
      <w:pPr>
        <w:ind w:left="360" w:hanging="260"/>
      </w:pPr>
    </w:lvl>
    <w:lvl w:ilvl="1" w:tplc="D0EA24E4">
      <w:start w:val="1"/>
      <w:numFmt w:val="bullet"/>
      <w:lvlText w:val="–"/>
      <w:lvlJc w:val="left"/>
      <w:pPr>
        <w:ind w:left="720" w:hanging="260"/>
      </w:pPr>
    </w:lvl>
    <w:lvl w:ilvl="2" w:tplc="95DC879C">
      <w:numFmt w:val="decimal"/>
      <w:lvlText w:val=""/>
      <w:lvlJc w:val="left"/>
    </w:lvl>
    <w:lvl w:ilvl="3" w:tplc="032C17EE">
      <w:numFmt w:val="decimal"/>
      <w:lvlText w:val=""/>
      <w:lvlJc w:val="left"/>
    </w:lvl>
    <w:lvl w:ilvl="4" w:tplc="4DA066E6">
      <w:numFmt w:val="decimal"/>
      <w:lvlText w:val=""/>
      <w:lvlJc w:val="left"/>
    </w:lvl>
    <w:lvl w:ilvl="5" w:tplc="1D06E6B6">
      <w:numFmt w:val="decimal"/>
      <w:lvlText w:val=""/>
      <w:lvlJc w:val="left"/>
    </w:lvl>
    <w:lvl w:ilvl="6" w:tplc="739C94E8">
      <w:numFmt w:val="decimal"/>
      <w:lvlText w:val=""/>
      <w:lvlJc w:val="left"/>
    </w:lvl>
    <w:lvl w:ilvl="7" w:tplc="1EF27A3A">
      <w:numFmt w:val="decimal"/>
      <w:lvlText w:val=""/>
      <w:lvlJc w:val="left"/>
    </w:lvl>
    <w:lvl w:ilvl="8" w:tplc="66E6FE62">
      <w:numFmt w:val="decimal"/>
      <w:lvlText w:val=""/>
      <w:lvlJc w:val="left"/>
    </w:lvl>
  </w:abstractNum>
  <w:abstractNum w:abstractNumId="1" w15:restartNumberingAfterBreak="0">
    <w:nsid w:val="680427EA"/>
    <w:multiLevelType w:val="hybridMultilevel"/>
    <w:tmpl w:val="E1B0D6BC"/>
    <w:lvl w:ilvl="0" w:tplc="7EC4C5B8">
      <w:start w:val="1"/>
      <w:numFmt w:val="bullet"/>
      <w:lvlText w:val="●"/>
      <w:lvlJc w:val="left"/>
      <w:pPr>
        <w:ind w:left="720" w:hanging="360"/>
      </w:pPr>
    </w:lvl>
    <w:lvl w:ilvl="1" w:tplc="C7048430">
      <w:start w:val="1"/>
      <w:numFmt w:val="bullet"/>
      <w:lvlText w:val="○"/>
      <w:lvlJc w:val="left"/>
      <w:pPr>
        <w:ind w:left="1440" w:hanging="360"/>
      </w:pPr>
    </w:lvl>
    <w:lvl w:ilvl="2" w:tplc="BABC4414">
      <w:start w:val="1"/>
      <w:numFmt w:val="bullet"/>
      <w:lvlText w:val="■"/>
      <w:lvlJc w:val="left"/>
      <w:pPr>
        <w:ind w:left="2160" w:hanging="360"/>
      </w:pPr>
    </w:lvl>
    <w:lvl w:ilvl="3" w:tplc="31AACE30">
      <w:start w:val="1"/>
      <w:numFmt w:val="bullet"/>
      <w:lvlText w:val="●"/>
      <w:lvlJc w:val="left"/>
      <w:pPr>
        <w:ind w:left="2880" w:hanging="360"/>
      </w:pPr>
    </w:lvl>
    <w:lvl w:ilvl="4" w:tplc="B442F75A">
      <w:start w:val="1"/>
      <w:numFmt w:val="bullet"/>
      <w:lvlText w:val="○"/>
      <w:lvlJc w:val="left"/>
      <w:pPr>
        <w:ind w:left="3600" w:hanging="360"/>
      </w:pPr>
    </w:lvl>
    <w:lvl w:ilvl="5" w:tplc="E38AC1F0">
      <w:start w:val="1"/>
      <w:numFmt w:val="bullet"/>
      <w:lvlText w:val="■"/>
      <w:lvlJc w:val="left"/>
      <w:pPr>
        <w:ind w:left="4320" w:hanging="360"/>
      </w:pPr>
    </w:lvl>
    <w:lvl w:ilvl="6" w:tplc="B9B87E36">
      <w:start w:val="1"/>
      <w:numFmt w:val="bullet"/>
      <w:lvlText w:val="●"/>
      <w:lvlJc w:val="left"/>
      <w:pPr>
        <w:ind w:left="5040" w:hanging="360"/>
      </w:pPr>
    </w:lvl>
    <w:lvl w:ilvl="7" w:tplc="5568C930">
      <w:start w:val="1"/>
      <w:numFmt w:val="bullet"/>
      <w:lvlText w:val="●"/>
      <w:lvlJc w:val="left"/>
      <w:pPr>
        <w:ind w:left="5760" w:hanging="360"/>
      </w:pPr>
    </w:lvl>
    <w:lvl w:ilvl="8" w:tplc="E404F1BA">
      <w:start w:val="1"/>
      <w:numFmt w:val="bullet"/>
      <w:lvlText w:val="●"/>
      <w:lvlJc w:val="left"/>
      <w:pPr>
        <w:ind w:left="6480" w:hanging="360"/>
      </w:pPr>
    </w:lvl>
  </w:abstractNum>
  <w:num w:numId="1" w16cid:durableId="1086070826">
    <w:abstractNumId w:val="1"/>
    <w:lvlOverride w:ilvl="0">
      <w:startOverride w:val="1"/>
    </w:lvlOverride>
  </w:num>
  <w:num w:numId="2" w16cid:durableId="20478758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681"/>
    <w:rsid w:val="00506A05"/>
    <w:rsid w:val="00913112"/>
    <w:rsid w:val="00F3555F"/>
    <w:rsid w:val="00F406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6018B"/>
  <w15:docId w15:val="{235E3428-E38F-4EA4-9308-94DA94C73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13112"/>
    <w:pPr>
      <w:spacing w:after="100"/>
    </w:pPr>
  </w:style>
  <w:style w:type="paragraph" w:styleId="TOC2">
    <w:name w:val="toc 2"/>
    <w:basedOn w:val="Normal"/>
    <w:next w:val="Normal"/>
    <w:autoRedefine/>
    <w:uiPriority w:val="39"/>
    <w:unhideWhenUsed/>
    <w:rsid w:val="0091311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5545</Words>
  <Characters>31612</Characters>
  <Application>Microsoft Office Word</Application>
  <DocSecurity>0</DocSecurity>
  <Lines>263</Lines>
  <Paragraphs>74</Paragraphs>
  <ScaleCrop>false</ScaleCrop>
  <Company/>
  <LinksUpToDate>false</LinksUpToDate>
  <CharactersWithSpaces>37083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Prathiba P</cp:lastModifiedBy>
  <cp:revision>2</cp:revision>
  <dcterms:created xsi:type="dcterms:W3CDTF">2026-07-04T05:59:00Z</dcterms:created>
  <dcterms:modified xsi:type="dcterms:W3CDTF">2026-07-04T13:53:00Z</dcterms:modified>
</cp:coreProperties>
</file>