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1F345" w14:textId="77777777" w:rsidR="001F4DDE" w:rsidRDefault="00000000">
      <w:pPr>
        <w:spacing w:after="40"/>
      </w:pPr>
      <w:r>
        <w:rPr>
          <w:b/>
          <w:bCs/>
          <w:sz w:val="44"/>
          <w:szCs w:val="44"/>
        </w:rPr>
        <w:t>UAI — Unified Athlete Interface</w:t>
      </w:r>
    </w:p>
    <w:p w14:paraId="0CEE634E" w14:textId="77777777" w:rsidR="001F4DDE" w:rsidRDefault="00000000">
      <w:pPr>
        <w:spacing w:after="200"/>
      </w:pPr>
      <w:r>
        <w:rPr>
          <w:b/>
          <w:bCs/>
          <w:color w:val="B45309"/>
          <w:sz w:val="24"/>
          <w:szCs w:val="24"/>
        </w:rPr>
        <w:t>Product Mockup &amp; Prototype — Submission Note</w:t>
      </w:r>
    </w:p>
    <w:p w14:paraId="30645485" w14:textId="77777777" w:rsidR="001F4DDE" w:rsidRDefault="00000000">
      <w:pPr>
        <w:spacing w:after="140"/>
      </w:pPr>
      <w:r>
        <w:rPr>
          <w:i/>
          <w:iCs/>
          <w:color w:val="475569"/>
        </w:rPr>
        <w:t>Prepared for the Acrophase PM Intern Assignment. This note explains what was built, the product reasoning behind it, and how the prototype handles sponsorship access logic — the central design problem in the brief.</w:t>
      </w:r>
    </w:p>
    <w:p w14:paraId="140B3A1A" w14:textId="77777777" w:rsidR="001F4DDE" w:rsidRDefault="001F4DDE">
      <w:pPr>
        <w:pBdr>
          <w:bottom w:val="single" w:sz="6" w:space="4" w:color="B45309"/>
        </w:pBdr>
        <w:spacing w:after="200"/>
      </w:pPr>
    </w:p>
    <w:p w14:paraId="0DC0AB60" w14:textId="77777777" w:rsidR="001F4DDE" w:rsidRDefault="00000000">
      <w:pPr>
        <w:pStyle w:val="Heading1"/>
      </w:pPr>
      <w:r>
        <w:t>1. What I Built</w:t>
      </w:r>
    </w:p>
    <w:p w14:paraId="337B30A2" w14:textId="77777777" w:rsidR="001F4DDE" w:rsidRDefault="00000000">
      <w:pPr>
        <w:spacing w:after="140"/>
      </w:pPr>
      <w:r>
        <w:t>The submission is a single interactive HTML prototype (no build step — opens directly in a browser) covering three connected surfaces: the Athlete App, the Sponsor Portal, and an Admin Portal, plus a fourth Human Performance view for coaches/sports scientists that extends beyond the brief's minimum scope.</w:t>
      </w:r>
    </w:p>
    <w:p w14:paraId="18057784" w14:textId="77777777" w:rsidR="001F4DDE" w:rsidRDefault="00000000">
      <w:pPr>
        <w:pStyle w:val="Heading2"/>
      </w:pPr>
      <w:r>
        <w:t>Athlete App</w:t>
      </w:r>
    </w:p>
    <w:p w14:paraId="24C6D36E" w14:textId="77777777" w:rsidR="001F4DDE" w:rsidRDefault="00000000">
      <w:pPr>
        <w:pStyle w:val="ListParagraph"/>
        <w:numPr>
          <w:ilvl w:val="0"/>
          <w:numId w:val="2"/>
        </w:numPr>
        <w:spacing w:after="60"/>
      </w:pPr>
      <w:r>
        <w:t>Onboarding: name, sport, competition level, and personal best capture</w:t>
      </w:r>
    </w:p>
    <w:p w14:paraId="7AA9D995" w14:textId="77777777" w:rsidR="001F4DDE" w:rsidRDefault="00000000">
      <w:pPr>
        <w:pStyle w:val="ListParagraph"/>
        <w:numPr>
          <w:ilvl w:val="0"/>
          <w:numId w:val="2"/>
        </w:numPr>
        <w:spacing w:after="60"/>
      </w:pPr>
      <w:r>
        <w:t>Identity verification: Aadhaar number entry → OTP confirmation → live face match → bank account linking → penny-drop verification, each as a distinct, animated step</w:t>
      </w:r>
    </w:p>
    <w:p w14:paraId="610D12ED" w14:textId="77777777" w:rsidR="001F4DDE" w:rsidRDefault="00000000">
      <w:pPr>
        <w:pStyle w:val="ListParagraph"/>
        <w:numPr>
          <w:ilvl w:val="0"/>
          <w:numId w:val="2"/>
        </w:numPr>
        <w:spacing w:after="60"/>
      </w:pPr>
      <w:r>
        <w:t>Profile: career timeline, personal records, verification badges, sponsorship status badge (locked / partially open / fully open)</w:t>
      </w:r>
    </w:p>
    <w:p w14:paraId="4D9BFA38" w14:textId="77777777" w:rsidR="001F4DDE" w:rsidRDefault="00000000">
      <w:pPr>
        <w:pStyle w:val="ListParagraph"/>
        <w:numPr>
          <w:ilvl w:val="0"/>
          <w:numId w:val="2"/>
        </w:numPr>
        <w:spacing w:after="60"/>
      </w:pPr>
      <w:r>
        <w:t>Achievements: add and track competition results, medals, and rankings, each shown with a verification state (pending / admin-verified)</w:t>
      </w:r>
    </w:p>
    <w:p w14:paraId="73DB144D" w14:textId="77777777" w:rsidR="001F4DDE" w:rsidRDefault="00000000">
      <w:pPr>
        <w:pStyle w:val="ListParagraph"/>
        <w:numPr>
          <w:ilvl w:val="0"/>
          <w:numId w:val="2"/>
        </w:numPr>
        <w:spacing w:after="60"/>
      </w:pPr>
      <w:r>
        <w:t>Support requests: raise requests by category (travel, equipment, medical/recovery, competition fees), see status (submitted → admin review → sponsor review → approved → disbursed → utilization proof)</w:t>
      </w:r>
    </w:p>
    <w:p w14:paraId="36A6C5A2" w14:textId="77777777" w:rsidR="001F4DDE" w:rsidRDefault="00000000">
      <w:pPr>
        <w:pStyle w:val="ListParagraph"/>
        <w:numPr>
          <w:ilvl w:val="0"/>
          <w:numId w:val="2"/>
        </w:numPr>
        <w:spacing w:after="60"/>
      </w:pPr>
      <w:r>
        <w:t>Funding timeline: a transparent, step-by-step view of where each rupee is in the process</w:t>
      </w:r>
    </w:p>
    <w:p w14:paraId="36F8B4D7" w14:textId="77777777" w:rsidR="001F4DDE" w:rsidRDefault="00000000">
      <w:pPr>
        <w:pStyle w:val="ListParagraph"/>
        <w:numPr>
          <w:ilvl w:val="0"/>
          <w:numId w:val="2"/>
        </w:numPr>
        <w:spacing w:after="60"/>
      </w:pPr>
      <w:r>
        <w:t>Network: athlete circle (connections), coach/mentor discovery, messaging, and a story feed for sponsor-visible updates</w:t>
      </w:r>
    </w:p>
    <w:p w14:paraId="7E3E5F8A" w14:textId="77777777" w:rsidR="001F4DDE" w:rsidRDefault="00000000">
      <w:pPr>
        <w:pStyle w:val="Heading2"/>
      </w:pPr>
      <w:r>
        <w:t>Sponsor Portal</w:t>
      </w:r>
    </w:p>
    <w:p w14:paraId="39E41D41" w14:textId="77777777" w:rsidR="001F4DDE" w:rsidRDefault="00000000">
      <w:pPr>
        <w:pStyle w:val="ListParagraph"/>
        <w:numPr>
          <w:ilvl w:val="0"/>
          <w:numId w:val="2"/>
        </w:numPr>
        <w:spacing w:after="60"/>
      </w:pPr>
      <w:r>
        <w:t>Dashboard: portfolio-level view of sponsored athletes, pending approvals, and AI-suggested matches</w:t>
      </w:r>
    </w:p>
    <w:p w14:paraId="7F4324A5" w14:textId="77777777" w:rsidR="001F4DDE" w:rsidRDefault="00000000">
      <w:pPr>
        <w:pStyle w:val="ListParagraph"/>
        <w:numPr>
          <w:ilvl w:val="0"/>
          <w:numId w:val="2"/>
        </w:numPr>
        <w:spacing w:after="60"/>
      </w:pPr>
      <w:r>
        <w:t>Athlete discovery: filterable by sport, trust score, and sponsorship openness — respecting the access-tier logic in Section 3</w:t>
      </w:r>
    </w:p>
    <w:p w14:paraId="4DE1CC92" w14:textId="77777777" w:rsidR="001F4DDE" w:rsidRDefault="00000000">
      <w:pPr>
        <w:pStyle w:val="ListParagraph"/>
        <w:numPr>
          <w:ilvl w:val="0"/>
          <w:numId w:val="2"/>
        </w:numPr>
        <w:spacing w:after="60"/>
      </w:pPr>
      <w:r>
        <w:t>Funding approvals: per-request approve/decline with risk flag and category</w:t>
      </w:r>
    </w:p>
    <w:p w14:paraId="6A71D5FA" w14:textId="77777777" w:rsidR="001F4DDE" w:rsidRDefault="00000000">
      <w:pPr>
        <w:pStyle w:val="ListParagraph"/>
        <w:numPr>
          <w:ilvl w:val="0"/>
          <w:numId w:val="2"/>
        </w:numPr>
        <w:spacing w:after="60"/>
      </w:pPr>
      <w:r>
        <w:t>ROI/impact dashboard: utilization rate, disbursement totals, athlete media/story reach</w:t>
      </w:r>
    </w:p>
    <w:p w14:paraId="2C2AC8F7" w14:textId="77777777" w:rsidR="001F4DDE" w:rsidRDefault="00000000">
      <w:pPr>
        <w:pStyle w:val="ListParagraph"/>
        <w:numPr>
          <w:ilvl w:val="0"/>
          <w:numId w:val="2"/>
        </w:numPr>
        <w:spacing w:after="60"/>
      </w:pPr>
      <w:r>
        <w:t>Sponsor CRM: a lightweight pipeline (watchlist → in conversation → funded → active) so a sponsor can track many athletes without losing context</w:t>
      </w:r>
    </w:p>
    <w:p w14:paraId="006C69DA" w14:textId="77777777" w:rsidR="001F4DDE" w:rsidRDefault="00000000">
      <w:pPr>
        <w:pStyle w:val="Heading2"/>
      </w:pPr>
      <w:r>
        <w:t>Admin Portal</w:t>
      </w:r>
    </w:p>
    <w:p w14:paraId="5A25738F" w14:textId="77777777" w:rsidR="001F4DDE" w:rsidRDefault="00000000">
      <w:pPr>
        <w:pStyle w:val="ListParagraph"/>
        <w:numPr>
          <w:ilvl w:val="0"/>
          <w:numId w:val="2"/>
        </w:numPr>
        <w:spacing w:after="60"/>
      </w:pPr>
      <w:r>
        <w:t>Verification queue: review Aadhaar/identity and achievement submissions before they affect Trust Score</w:t>
      </w:r>
    </w:p>
    <w:p w14:paraId="69CF2AF6" w14:textId="77777777" w:rsidR="001F4DDE" w:rsidRDefault="00000000">
      <w:pPr>
        <w:pStyle w:val="ListParagraph"/>
        <w:numPr>
          <w:ilvl w:val="0"/>
          <w:numId w:val="2"/>
        </w:numPr>
        <w:spacing w:after="60"/>
      </w:pPr>
      <w:r>
        <w:t>Fraud review: flags such as duplicate identity hashes or unusual request velocity</w:t>
      </w:r>
    </w:p>
    <w:p w14:paraId="4BB007E4" w14:textId="77777777" w:rsidR="001F4DDE" w:rsidRDefault="00000000">
      <w:pPr>
        <w:pStyle w:val="ListParagraph"/>
        <w:numPr>
          <w:ilvl w:val="0"/>
          <w:numId w:val="2"/>
        </w:numPr>
        <w:spacing w:after="60"/>
      </w:pPr>
      <w:r>
        <w:t>Sponsor management and visibility controls: the screen where access-tier rules (locked / partially open / fully open) are actually set per athlete</w:t>
      </w:r>
    </w:p>
    <w:p w14:paraId="3B2B9E94" w14:textId="77777777" w:rsidR="001F4DDE" w:rsidRDefault="00000000">
      <w:pPr>
        <w:pStyle w:val="ListParagraph"/>
        <w:numPr>
          <w:ilvl w:val="0"/>
          <w:numId w:val="2"/>
        </w:numPr>
        <w:spacing w:after="60"/>
      </w:pPr>
      <w:r>
        <w:t>Audit log: an append-only record of verification, approval, and disbursement actions</w:t>
      </w:r>
    </w:p>
    <w:p w14:paraId="136F6B0F" w14:textId="77777777" w:rsidR="001F4DDE" w:rsidRDefault="00000000">
      <w:pPr>
        <w:pStyle w:val="Heading1"/>
      </w:pPr>
      <w:r>
        <w:t>2. Key Assumptions</w:t>
      </w:r>
    </w:p>
    <w:p w14:paraId="346AE961" w14:textId="77777777" w:rsidR="001F4DD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lastRenderedPageBreak/>
        <w:t xml:space="preserve">Aadhaar OTP verification can be simulated for a prototype. </w:t>
      </w:r>
      <w:r>
        <w:t>A real build would use a licensed Aadhaar e-KYC provider (e.g. via UIDAI-authorized KUA/AUA partners) rather than handling Aadhaar numbers directly — this is a regulatory requirement, not a design choice, so the prototype treats it as a black-box step.</w:t>
      </w:r>
    </w:p>
    <w:p w14:paraId="0487FA4B" w14:textId="77777777" w:rsidR="001F4DD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Sponsors are organisations, not individuals, for v1. </w:t>
      </w:r>
      <w:r>
        <w:t>Crowdfunding from individual public donors is designed as a later-phase extension of the “fully open” tier, not part of the first release — it introduces payment, tax-receipt, and fraud surface area that a B2B sponsor flow doesn't have.</w:t>
      </w:r>
    </w:p>
    <w:p w14:paraId="6F99D0BB" w14:textId="77777777" w:rsidR="001F4DD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Trust Score and Sponsorship Readiness are two different numbers. </w:t>
      </w:r>
      <w:r>
        <w:t>Trust Score reflects identity/credibility (verification, endorsement, document completeness). Readiness reflects whether a sponsor would currently fund the athlete (includes Trust Score plus sport-specific factors like upcoming competition timing). Conflating them would make the score harder to explain to both athletes and sponsors.</w:t>
      </w:r>
    </w:p>
    <w:p w14:paraId="7AE98CB1" w14:textId="77777777" w:rsidR="001F4DD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One athlete can belong to exactly one access tier at a time, </w:t>
      </w:r>
      <w:r>
        <w:t>but the tier is a platform-level field, not a per-sponsor setting — because mixed states (locked to Sponsor A, partially open to everyone else) create exactly the conflict-of-interest problems the brief is warning about.</w:t>
      </w:r>
    </w:p>
    <w:p w14:paraId="6CC75EC1" w14:textId="77777777" w:rsidR="001F4DD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Admins, not sponsors, control visibility. </w:t>
      </w:r>
      <w:r>
        <w:t>If sponsors could mark athletes as “locked” themselves, an aggressive sponsor could lock out a large pool of athletes from competitors without Acrophase being able to mediate. The visibility-control screen lives only in the Admin Portal.</w:t>
      </w:r>
    </w:p>
    <w:p w14:paraId="378B0714" w14:textId="77777777" w:rsidR="001F4DDE" w:rsidRDefault="00000000">
      <w:pPr>
        <w:pStyle w:val="Heading1"/>
      </w:pPr>
      <w:r>
        <w:t>3. How the Prototype Handles Sponsor Restrictions</w:t>
      </w:r>
    </w:p>
    <w:p w14:paraId="6B9B5292" w14:textId="77777777" w:rsidR="001F4DDE" w:rsidRDefault="00000000">
      <w:pPr>
        <w:spacing w:after="140"/>
      </w:pPr>
      <w:r>
        <w:t>This was the part of the brief worth the most thought, so the logic is stated explicitly here rather than left implicit in the screens.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900"/>
        <w:gridCol w:w="2200"/>
        <w:gridCol w:w="2300"/>
        <w:gridCol w:w="2160"/>
      </w:tblGrid>
      <w:tr w:rsidR="001F4DDE" w14:paraId="50F1EE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D8DEE9"/>
              <w:left w:val="single" w:sz="1" w:space="0" w:color="D8DEE9"/>
              <w:bottom w:val="single" w:sz="1" w:space="0" w:color="D8DEE9"/>
              <w:right w:val="single" w:sz="1" w:space="0" w:color="D8DEE9"/>
            </w:tcBorders>
            <w:shd w:val="clear" w:color="auto" w:fill="B4530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BB8FBE" w14:textId="77777777" w:rsidR="001F4DDE" w:rsidRDefault="00000000">
            <w:r>
              <w:rPr>
                <w:b/>
                <w:bCs/>
                <w:color w:val="FFFFFF"/>
                <w:sz w:val="19"/>
                <w:szCs w:val="19"/>
              </w:rPr>
              <w:t>Tier</w:t>
            </w:r>
          </w:p>
        </w:tc>
        <w:tc>
          <w:tcPr>
            <w:tcW w:w="1900" w:type="dxa"/>
            <w:tcBorders>
              <w:top w:val="single" w:sz="1" w:space="0" w:color="D8DEE9"/>
              <w:left w:val="single" w:sz="1" w:space="0" w:color="D8DEE9"/>
              <w:bottom w:val="single" w:sz="1" w:space="0" w:color="D8DEE9"/>
              <w:right w:val="single" w:sz="1" w:space="0" w:color="D8DEE9"/>
            </w:tcBorders>
            <w:shd w:val="clear" w:color="auto" w:fill="B4530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864AA8" w14:textId="77777777" w:rsidR="001F4DDE" w:rsidRDefault="00000000">
            <w:r>
              <w:rPr>
                <w:b/>
                <w:bCs/>
                <w:color w:val="FFFFFF"/>
                <w:sz w:val="19"/>
                <w:szCs w:val="19"/>
              </w:rPr>
              <w:t>Who sets it</w:t>
            </w:r>
          </w:p>
        </w:tc>
        <w:tc>
          <w:tcPr>
            <w:tcW w:w="2200" w:type="dxa"/>
            <w:tcBorders>
              <w:top w:val="single" w:sz="1" w:space="0" w:color="D8DEE9"/>
              <w:left w:val="single" w:sz="1" w:space="0" w:color="D8DEE9"/>
              <w:bottom w:val="single" w:sz="1" w:space="0" w:color="D8DEE9"/>
              <w:right w:val="single" w:sz="1" w:space="0" w:color="D8DEE9"/>
            </w:tcBorders>
            <w:shd w:val="clear" w:color="auto" w:fill="B4530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EAF8AF" w14:textId="77777777" w:rsidR="001F4DDE" w:rsidRDefault="00000000">
            <w:r>
              <w:rPr>
                <w:b/>
                <w:bCs/>
                <w:color w:val="FFFFFF"/>
                <w:sz w:val="19"/>
                <w:szCs w:val="19"/>
              </w:rPr>
              <w:t>Sponsor visibility</w:t>
            </w:r>
          </w:p>
        </w:tc>
        <w:tc>
          <w:tcPr>
            <w:tcW w:w="2300" w:type="dxa"/>
            <w:tcBorders>
              <w:top w:val="single" w:sz="1" w:space="0" w:color="D8DEE9"/>
              <w:left w:val="single" w:sz="1" w:space="0" w:color="D8DEE9"/>
              <w:bottom w:val="single" w:sz="1" w:space="0" w:color="D8DEE9"/>
              <w:right w:val="single" w:sz="1" w:space="0" w:color="D8DEE9"/>
            </w:tcBorders>
            <w:shd w:val="clear" w:color="auto" w:fill="B4530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53098D" w14:textId="77777777" w:rsidR="001F4DDE" w:rsidRDefault="00000000">
            <w:r>
              <w:rPr>
                <w:b/>
                <w:bCs/>
                <w:color w:val="FFFFFF"/>
                <w:sz w:val="19"/>
                <w:szCs w:val="19"/>
              </w:rPr>
              <w:t>Can raise requests?</w:t>
            </w:r>
          </w:p>
        </w:tc>
        <w:tc>
          <w:tcPr>
            <w:tcW w:w="2160" w:type="dxa"/>
            <w:tcBorders>
              <w:top w:val="single" w:sz="1" w:space="0" w:color="D8DEE9"/>
              <w:left w:val="single" w:sz="1" w:space="0" w:color="D8DEE9"/>
              <w:bottom w:val="single" w:sz="1" w:space="0" w:color="D8DEE9"/>
              <w:right w:val="single" w:sz="1" w:space="0" w:color="D8DEE9"/>
            </w:tcBorders>
            <w:shd w:val="clear" w:color="auto" w:fill="B4530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A20DA2" w14:textId="77777777" w:rsidR="001F4DDE" w:rsidRDefault="00000000">
            <w:r>
              <w:rPr>
                <w:b/>
                <w:bCs/>
                <w:color w:val="FFFFFF"/>
                <w:sz w:val="19"/>
                <w:szCs w:val="19"/>
              </w:rPr>
              <w:t>Conflict check</w:t>
            </w:r>
          </w:p>
        </w:tc>
      </w:tr>
      <w:tr w:rsidR="001F4DDE" w14:paraId="651B15A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8DEE9"/>
              <w:left w:val="single" w:sz="1" w:space="0" w:color="D8DEE9"/>
              <w:bottom w:val="single" w:sz="1" w:space="0" w:color="D8DEE9"/>
              <w:right w:val="single" w:sz="1" w:space="0" w:color="D8DEE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584905" w14:textId="77777777" w:rsidR="001F4DDE" w:rsidRDefault="00000000">
            <w:r>
              <w:rPr>
                <w:sz w:val="19"/>
                <w:szCs w:val="19"/>
              </w:rPr>
              <w:t>Locked</w:t>
            </w:r>
          </w:p>
        </w:tc>
        <w:tc>
          <w:tcPr>
            <w:tcW w:w="1900" w:type="dxa"/>
            <w:tcBorders>
              <w:top w:val="single" w:sz="1" w:space="0" w:color="D8DEE9"/>
              <w:left w:val="single" w:sz="1" w:space="0" w:color="D8DEE9"/>
              <w:bottom w:val="single" w:sz="1" w:space="0" w:color="D8DEE9"/>
              <w:right w:val="single" w:sz="1" w:space="0" w:color="D8DEE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F62374" w14:textId="77777777" w:rsidR="001F4DDE" w:rsidRDefault="00000000">
            <w:r>
              <w:rPr>
                <w:sz w:val="19"/>
                <w:szCs w:val="19"/>
              </w:rPr>
              <w:t>Admin, on sponsor's request</w:t>
            </w:r>
          </w:p>
        </w:tc>
        <w:tc>
          <w:tcPr>
            <w:tcW w:w="2200" w:type="dxa"/>
            <w:tcBorders>
              <w:top w:val="single" w:sz="1" w:space="0" w:color="D8DEE9"/>
              <w:left w:val="single" w:sz="1" w:space="0" w:color="D8DEE9"/>
              <w:bottom w:val="single" w:sz="1" w:space="0" w:color="D8DEE9"/>
              <w:right w:val="single" w:sz="1" w:space="0" w:color="D8DEE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BADC81" w14:textId="77777777" w:rsidR="001F4DDE" w:rsidRDefault="00000000">
            <w:r>
              <w:rPr>
                <w:sz w:val="19"/>
                <w:szCs w:val="19"/>
              </w:rPr>
              <w:t>Hidden from discovery; visible only to the locking sponsor</w:t>
            </w:r>
          </w:p>
        </w:tc>
        <w:tc>
          <w:tcPr>
            <w:tcW w:w="2300" w:type="dxa"/>
            <w:tcBorders>
              <w:top w:val="single" w:sz="1" w:space="0" w:color="D8DEE9"/>
              <w:left w:val="single" w:sz="1" w:space="0" w:color="D8DEE9"/>
              <w:bottom w:val="single" w:sz="1" w:space="0" w:color="D8DEE9"/>
              <w:right w:val="single" w:sz="1" w:space="0" w:color="D8DEE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A9FFA7" w14:textId="77777777" w:rsidR="001F4DDE" w:rsidRDefault="00000000">
            <w:r>
              <w:rPr>
                <w:sz w:val="19"/>
                <w:szCs w:val="19"/>
              </w:rPr>
              <w:t>No — requests route to the locking sponsor directly, outside the open marketplace</w:t>
            </w:r>
          </w:p>
        </w:tc>
        <w:tc>
          <w:tcPr>
            <w:tcW w:w="2160" w:type="dxa"/>
            <w:tcBorders>
              <w:top w:val="single" w:sz="1" w:space="0" w:color="D8DEE9"/>
              <w:left w:val="single" w:sz="1" w:space="0" w:color="D8DEE9"/>
              <w:bottom w:val="single" w:sz="1" w:space="0" w:color="D8DEE9"/>
              <w:right w:val="single" w:sz="1" w:space="0" w:color="D8DEE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C18BBF" w14:textId="77777777" w:rsidR="001F4DDE" w:rsidRDefault="00000000">
            <w:r>
              <w:rPr>
                <w:sz w:val="19"/>
                <w:szCs w:val="19"/>
              </w:rPr>
              <w:t>N/A — single sponsor by definition</w:t>
            </w:r>
          </w:p>
        </w:tc>
      </w:tr>
      <w:tr w:rsidR="001F4DDE" w14:paraId="1621629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8DEE9"/>
              <w:left w:val="single" w:sz="1" w:space="0" w:color="D8DEE9"/>
              <w:bottom w:val="single" w:sz="1" w:space="0" w:color="D8DEE9"/>
              <w:right w:val="single" w:sz="1" w:space="0" w:color="D8DEE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1B47EA" w14:textId="77777777" w:rsidR="001F4DDE" w:rsidRDefault="00000000">
            <w:r>
              <w:rPr>
                <w:sz w:val="19"/>
                <w:szCs w:val="19"/>
              </w:rPr>
              <w:t>Partially open</w:t>
            </w:r>
          </w:p>
        </w:tc>
        <w:tc>
          <w:tcPr>
            <w:tcW w:w="1900" w:type="dxa"/>
            <w:tcBorders>
              <w:top w:val="single" w:sz="1" w:space="0" w:color="D8DEE9"/>
              <w:left w:val="single" w:sz="1" w:space="0" w:color="D8DEE9"/>
              <w:bottom w:val="single" w:sz="1" w:space="0" w:color="D8DEE9"/>
              <w:right w:val="single" w:sz="1" w:space="0" w:color="D8DEE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A2D372" w14:textId="77777777" w:rsidR="001F4DDE" w:rsidRDefault="00000000">
            <w:r>
              <w:rPr>
                <w:sz w:val="19"/>
                <w:szCs w:val="19"/>
              </w:rPr>
              <w:t>Admin, based on program terms</w:t>
            </w:r>
          </w:p>
        </w:tc>
        <w:tc>
          <w:tcPr>
            <w:tcW w:w="2200" w:type="dxa"/>
            <w:tcBorders>
              <w:top w:val="single" w:sz="1" w:space="0" w:color="D8DEE9"/>
              <w:left w:val="single" w:sz="1" w:space="0" w:color="D8DEE9"/>
              <w:bottom w:val="single" w:sz="1" w:space="0" w:color="D8DEE9"/>
              <w:right w:val="single" w:sz="1" w:space="0" w:color="D8DEE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96846C" w14:textId="77777777" w:rsidR="001F4DDE" w:rsidRDefault="00000000">
            <w:r>
              <w:rPr>
                <w:sz w:val="19"/>
                <w:szCs w:val="19"/>
              </w:rPr>
              <w:t>Visible in discovery, flagged “existing sponsor”</w:t>
            </w:r>
          </w:p>
        </w:tc>
        <w:tc>
          <w:tcPr>
            <w:tcW w:w="2300" w:type="dxa"/>
            <w:tcBorders>
              <w:top w:val="single" w:sz="1" w:space="0" w:color="D8DEE9"/>
              <w:left w:val="single" w:sz="1" w:space="0" w:color="D8DEE9"/>
              <w:bottom w:val="single" w:sz="1" w:space="0" w:color="D8DEE9"/>
              <w:right w:val="single" w:sz="1" w:space="0" w:color="D8DEE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62EC11" w14:textId="77777777" w:rsidR="001F4DDE" w:rsidRDefault="00000000">
            <w:r>
              <w:rPr>
                <w:sz w:val="19"/>
                <w:szCs w:val="19"/>
              </w:rPr>
              <w:t>Yes, for ad hoc/category-specific needs only</w:t>
            </w:r>
          </w:p>
        </w:tc>
        <w:tc>
          <w:tcPr>
            <w:tcW w:w="2160" w:type="dxa"/>
            <w:tcBorders>
              <w:top w:val="single" w:sz="1" w:space="0" w:color="D8DEE9"/>
              <w:left w:val="single" w:sz="1" w:space="0" w:color="D8DEE9"/>
              <w:bottom w:val="single" w:sz="1" w:space="0" w:color="D8DEE9"/>
              <w:right w:val="single" w:sz="1" w:space="0" w:color="D8DEE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0710EE" w14:textId="77777777" w:rsidR="001F4DDE" w:rsidRDefault="00000000">
            <w:r>
              <w:rPr>
                <w:sz w:val="19"/>
                <w:szCs w:val="19"/>
              </w:rPr>
              <w:t>Checked against the existing sponsor's category exclusions before a new request is shown to other sponsors</w:t>
            </w:r>
          </w:p>
        </w:tc>
      </w:tr>
      <w:tr w:rsidR="001F4DDE" w14:paraId="54559B4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8DEE9"/>
              <w:left w:val="single" w:sz="1" w:space="0" w:color="D8DEE9"/>
              <w:bottom w:val="single" w:sz="1" w:space="0" w:color="D8DEE9"/>
              <w:right w:val="single" w:sz="1" w:space="0" w:color="D8DEE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D0E6F2" w14:textId="77777777" w:rsidR="001F4DDE" w:rsidRDefault="00000000">
            <w:r>
              <w:rPr>
                <w:sz w:val="19"/>
                <w:szCs w:val="19"/>
              </w:rPr>
              <w:t>Fully open</w:t>
            </w:r>
          </w:p>
        </w:tc>
        <w:tc>
          <w:tcPr>
            <w:tcW w:w="1900" w:type="dxa"/>
            <w:tcBorders>
              <w:top w:val="single" w:sz="1" w:space="0" w:color="D8DEE9"/>
              <w:left w:val="single" w:sz="1" w:space="0" w:color="D8DEE9"/>
              <w:bottom w:val="single" w:sz="1" w:space="0" w:color="D8DEE9"/>
              <w:right w:val="single" w:sz="1" w:space="0" w:color="D8DEE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389772" w14:textId="77777777" w:rsidR="001F4DDE" w:rsidRDefault="00000000">
            <w:r>
              <w:rPr>
                <w:sz w:val="19"/>
                <w:szCs w:val="19"/>
              </w:rPr>
              <w:t>Default state, or admin after a sponsorship lapses</w:t>
            </w:r>
          </w:p>
        </w:tc>
        <w:tc>
          <w:tcPr>
            <w:tcW w:w="2200" w:type="dxa"/>
            <w:tcBorders>
              <w:top w:val="single" w:sz="1" w:space="0" w:color="D8DEE9"/>
              <w:left w:val="single" w:sz="1" w:space="0" w:color="D8DEE9"/>
              <w:bottom w:val="single" w:sz="1" w:space="0" w:color="D8DEE9"/>
              <w:right w:val="single" w:sz="1" w:space="0" w:color="D8DEE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16DFD5" w14:textId="77777777" w:rsidR="001F4DDE" w:rsidRDefault="00000000">
            <w:r>
              <w:rPr>
                <w:sz w:val="19"/>
                <w:szCs w:val="19"/>
              </w:rPr>
              <w:t>Fully visible and filterable</w:t>
            </w:r>
          </w:p>
        </w:tc>
        <w:tc>
          <w:tcPr>
            <w:tcW w:w="2300" w:type="dxa"/>
            <w:tcBorders>
              <w:top w:val="single" w:sz="1" w:space="0" w:color="D8DEE9"/>
              <w:left w:val="single" w:sz="1" w:space="0" w:color="D8DEE9"/>
              <w:bottom w:val="single" w:sz="1" w:space="0" w:color="D8DEE9"/>
              <w:right w:val="single" w:sz="1" w:space="0" w:color="D8DEE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95CC1C" w14:textId="77777777" w:rsidR="001F4DDE" w:rsidRDefault="00000000">
            <w:r>
              <w:rPr>
                <w:sz w:val="19"/>
                <w:szCs w:val="19"/>
              </w:rPr>
              <w:t>Yes, including to multiple sponsors at once</w:t>
            </w:r>
          </w:p>
        </w:tc>
        <w:tc>
          <w:tcPr>
            <w:tcW w:w="2160" w:type="dxa"/>
            <w:tcBorders>
              <w:top w:val="single" w:sz="1" w:space="0" w:color="D8DEE9"/>
              <w:left w:val="single" w:sz="1" w:space="0" w:color="D8DEE9"/>
              <w:bottom w:val="single" w:sz="1" w:space="0" w:color="D8DEE9"/>
              <w:right w:val="single" w:sz="1" w:space="0" w:color="D8DEE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C4574B" w14:textId="77777777" w:rsidR="001F4DDE" w:rsidRDefault="00000000">
            <w:r>
              <w:rPr>
                <w:sz w:val="19"/>
                <w:szCs w:val="19"/>
              </w:rPr>
              <w:t>Checked against any past program restrictions (e.g. a 12-month no-compete clause after a sponsorship ends)</w:t>
            </w:r>
          </w:p>
        </w:tc>
      </w:tr>
    </w:tbl>
    <w:p w14:paraId="7333EEFA" w14:textId="77777777" w:rsidR="001F4DDE" w:rsidRDefault="001F4DDE">
      <w:pPr>
        <w:spacing w:before="200" w:after="100"/>
      </w:pPr>
    </w:p>
    <w:p w14:paraId="2A63DF63" w14:textId="77777777" w:rsidR="001F4DDE" w:rsidRDefault="00000000">
      <w:pPr>
        <w:spacing w:after="140"/>
      </w:pPr>
      <w:r>
        <w:t>The conflict check is the mechanism, not just the label. In the prototype this shows up as:</w:t>
      </w:r>
    </w:p>
    <w:p w14:paraId="547DA876" w14:textId="77777777" w:rsidR="001F4DDE" w:rsidRDefault="00000000">
      <w:pPr>
        <w:pStyle w:val="ListParagraph"/>
        <w:numPr>
          <w:ilvl w:val="0"/>
          <w:numId w:val="2"/>
        </w:numPr>
        <w:spacing w:after="60"/>
      </w:pPr>
      <w:r>
        <w:t>A brand-conflict flag on the AI Sponsor Match screen — e.g. an athlete already sponsored by a rival apparel brand is automatically excluded from a competing apparel sponsor's match list, rather than relying on a human to remember.</w:t>
      </w:r>
    </w:p>
    <w:p w14:paraId="73B4AC5A" w14:textId="77777777" w:rsidR="001F4DDE" w:rsidRDefault="00000000">
      <w:pPr>
        <w:pStyle w:val="ListParagraph"/>
        <w:numPr>
          <w:ilvl w:val="0"/>
          <w:numId w:val="2"/>
        </w:numPr>
        <w:spacing w:after="60"/>
      </w:pPr>
      <w:r>
        <w:t>A government-grant overlap check — an athlete on a SAI/TOPS stipend is shown to corporate sponsors as eligible for ad hoc (equipment, travel) support but flagged for stipend-type requests, since double-dipping on recurring stipends is the realistic failure mode here, not one-time grants.</w:t>
      </w:r>
    </w:p>
    <w:p w14:paraId="7544F1B4" w14:textId="77777777" w:rsidR="001F4DDE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Contract-expiry tracking in the admin Visibility Controls screen, so a “locked” athlete automatically becomes a renewal candidate (not silently reopened) when a program ends — the admin has to act on it, rather than the system guessing.</w:t>
      </w:r>
    </w:p>
    <w:p w14:paraId="70F96DB7" w14:textId="77777777" w:rsidR="001F4DDE" w:rsidRDefault="00000000">
      <w:pPr>
        <w:spacing w:after="140"/>
      </w:pPr>
      <w:r>
        <w:t>This is implemented as static, illustrative state in the current prototype — there's no real conflict-detection engine running. The honest framing is that this table is the spec for that engine, and the screens show what a human (admin or sponsor) would see once it exists.</w:t>
      </w:r>
    </w:p>
    <w:p w14:paraId="2BF2F1E7" w14:textId="77777777" w:rsidR="001F4DDE" w:rsidRDefault="00000000">
      <w:pPr>
        <w:pStyle w:val="Heading1"/>
      </w:pPr>
      <w:r>
        <w:t>4. Extra Features Beyond the Minimum, and Why</w:t>
      </w:r>
    </w:p>
    <w:p w14:paraId="2236FE77" w14:textId="77777777" w:rsidR="001F4DDE" w:rsidRDefault="00000000">
      <w:pPr>
        <w:spacing w:after="140"/>
      </w:pPr>
      <w:r>
        <w:t>The brief asked for thoughtful additions that solve real pain points, not feature volume. Here's the reasoning behind each one that made it in:</w:t>
      </w:r>
    </w:p>
    <w:p w14:paraId="32CCE303" w14:textId="77777777" w:rsidR="001F4DD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Verified Athlete Passport with QR code. </w:t>
      </w:r>
      <w:r>
        <w:t>A sponsor or federation official meeting an athlete in person (at a trial, a camp, a sponsor event) has no fast way to confirm identity and achievements today. A scannable passport solves a real friction point that a profile URL doesn't — it works without typing anything in.</w:t>
      </w:r>
    </w:p>
    <w:p w14:paraId="792DC460" w14:textId="77777777" w:rsidR="001F4DD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Athlete Wallet, separate from the funding request flow. </w:t>
      </w:r>
      <w:r>
        <w:t>Athletes currently track scattered transfers across bank SMS and WhatsApp messages from different sponsors. A single ledger view, even read-only at first, directly reduces a real annoyance and builds the audit trail sponsors will eventually want.</w:t>
      </w:r>
    </w:p>
    <w:p w14:paraId="6BD3925B" w14:textId="77777777" w:rsidR="001F4DD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Document Vault. </w:t>
      </w:r>
      <w:r>
        <w:t>Achievement and identity verification both depend on documents (certificates, medical clearance, invoices). Today these live in someone's phone gallery. Centralizing them is what actually makes “achievement verification” fast for admins — without it, every verification is a WhatsApp back-and-forth.</w:t>
      </w:r>
    </w:p>
    <w:p w14:paraId="2EA29416" w14:textId="77777777" w:rsidR="001F4DD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Explainable AI sponsor matching (“why this match” tags). </w:t>
      </w:r>
      <w:r>
        <w:t>A bare match percentage is not actionable for a sponsor deciding where to spend a limited budget. Stating the specific reason (no brand conflict + upcoming competition window + trust score above threshold) is what makes the recommendation something a sponsor can defend internally, not just trust blindly.</w:t>
      </w:r>
    </w:p>
    <w:p w14:paraId="2E17E08B" w14:textId="77777777" w:rsidR="001F4DD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Fraud detection signals (duplicate identity hash, abnormal request velocity). </w:t>
      </w:r>
      <w:r>
        <w:t>The brief explicitly names fraud prevention as a scoring area. Two specific, checkable signals were chosen over a vague “AI fraud score” because they're things an admin can actually act on and explain to an athlete if a request is paused.</w:t>
      </w:r>
    </w:p>
    <w:p w14:paraId="650DF216" w14:textId="77777777" w:rsidR="001F4DD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Funding utilization proof as a required step, not optional. </w:t>
      </w:r>
      <w:r>
        <w:t>Sponsors' biggest stated worry in practice is whether money was actually spent on what it was requested for. Making utilization proof a visible, trackable step in the funding timeline — not a buried compliance form — addresses that directly and is what unlocks the next tier of trust score.</w:t>
      </w:r>
    </w:p>
    <w:p w14:paraId="630D1BAB" w14:textId="77777777" w:rsidR="001F4DD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Sponsor CRM pipeline. </w:t>
      </w:r>
      <w:r>
        <w:t>A sponsor managing even a dozen athletes loses track of who they've spoken to, what was promised, and renewal dates without some kind of pipeline view — this is closer to how the brief describes sponsors actually operating (program-based, multi-athlete) than a flat list would be.</w:t>
      </w:r>
    </w:p>
    <w:p w14:paraId="08EB5B9F" w14:textId="77777777" w:rsidR="001F4DDE" w:rsidRDefault="00000000">
      <w:pPr>
        <w:spacing w:after="140"/>
      </w:pPr>
      <w:r>
        <w:t>A few additions are closer to portfolio polish than core problem-solving — the Human Performance / coach-collaboration module and the digital resume export, for instance. They're included because Acrophase's broader positioning (per later briefing material) is a human-performance company, not because the original assignment asked for them. They're clearly separated in the navigation so it's obvious they're an extension, not a substitute for the core flows.</w:t>
      </w:r>
    </w:p>
    <w:p w14:paraId="482696D6" w14:textId="77777777" w:rsidR="001F4DDE" w:rsidRDefault="00000000">
      <w:pPr>
        <w:pStyle w:val="Heading1"/>
      </w:pPr>
      <w:r>
        <w:t>5. What I'd Build First, If This Became Real</w:t>
      </w:r>
    </w:p>
    <w:p w14:paraId="0B7572CD" w14:textId="77777777" w:rsidR="001F4DDE" w:rsidRDefault="00000000">
      <w:pPr>
        <w:spacing w:after="140"/>
      </w:pPr>
      <w:r>
        <w:t>Not everything in the prototype belongs in a real v1. If I were sequencing this for an actual launch, in order: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4700"/>
        <w:gridCol w:w="4360"/>
      </w:tblGrid>
      <w:tr w:rsidR="001F4DDE" w14:paraId="5D11EE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D8DEE9"/>
              <w:left w:val="single" w:sz="1" w:space="0" w:color="D8DEE9"/>
              <w:bottom w:val="single" w:sz="1" w:space="0" w:color="D8DEE9"/>
              <w:right w:val="single" w:sz="1" w:space="0" w:color="D8DEE9"/>
            </w:tcBorders>
            <w:shd w:val="clear" w:color="auto" w:fill="B4530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C1DAE5" w14:textId="77777777" w:rsidR="001F4DDE" w:rsidRDefault="00000000">
            <w:r>
              <w:rPr>
                <w:b/>
                <w:bCs/>
                <w:color w:val="FFFFFF"/>
                <w:sz w:val="19"/>
                <w:szCs w:val="19"/>
              </w:rPr>
              <w:t>Phase</w:t>
            </w:r>
          </w:p>
        </w:tc>
        <w:tc>
          <w:tcPr>
            <w:tcW w:w="4700" w:type="dxa"/>
            <w:tcBorders>
              <w:top w:val="single" w:sz="1" w:space="0" w:color="D8DEE9"/>
              <w:left w:val="single" w:sz="1" w:space="0" w:color="D8DEE9"/>
              <w:bottom w:val="single" w:sz="1" w:space="0" w:color="D8DEE9"/>
              <w:right w:val="single" w:sz="1" w:space="0" w:color="D8DEE9"/>
            </w:tcBorders>
            <w:shd w:val="clear" w:color="auto" w:fill="B4530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F7546A" w14:textId="77777777" w:rsidR="001F4DDE" w:rsidRDefault="00000000">
            <w:r>
              <w:rPr>
                <w:b/>
                <w:bCs/>
                <w:color w:val="FFFFFF"/>
                <w:sz w:val="19"/>
                <w:szCs w:val="19"/>
              </w:rPr>
              <w:t>Scope</w:t>
            </w:r>
          </w:p>
        </w:tc>
        <w:tc>
          <w:tcPr>
            <w:tcW w:w="4360" w:type="dxa"/>
            <w:tcBorders>
              <w:top w:val="single" w:sz="1" w:space="0" w:color="D8DEE9"/>
              <w:left w:val="single" w:sz="1" w:space="0" w:color="D8DEE9"/>
              <w:bottom w:val="single" w:sz="1" w:space="0" w:color="D8DEE9"/>
              <w:right w:val="single" w:sz="1" w:space="0" w:color="D8DEE9"/>
            </w:tcBorders>
            <w:shd w:val="clear" w:color="auto" w:fill="B4530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6E3C73" w14:textId="77777777" w:rsidR="001F4DDE" w:rsidRDefault="00000000">
            <w:r>
              <w:rPr>
                <w:b/>
                <w:bCs/>
                <w:color w:val="FFFFFF"/>
                <w:sz w:val="19"/>
                <w:szCs w:val="19"/>
              </w:rPr>
              <w:t>Why this order</w:t>
            </w:r>
          </w:p>
        </w:tc>
      </w:tr>
      <w:tr w:rsidR="001F4DDE" w14:paraId="28674C4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8DEE9"/>
              <w:left w:val="single" w:sz="1" w:space="0" w:color="D8DEE9"/>
              <w:bottom w:val="single" w:sz="1" w:space="0" w:color="D8DEE9"/>
              <w:right w:val="single" w:sz="1" w:space="0" w:color="D8DEE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004571" w14:textId="77777777" w:rsidR="001F4DDE" w:rsidRDefault="00000000">
            <w:r>
              <w:rPr>
                <w:sz w:val="19"/>
                <w:szCs w:val="19"/>
              </w:rPr>
              <w:t>v1 (MVP)</w:t>
            </w:r>
          </w:p>
        </w:tc>
        <w:tc>
          <w:tcPr>
            <w:tcW w:w="4700" w:type="dxa"/>
            <w:tcBorders>
              <w:top w:val="single" w:sz="1" w:space="0" w:color="D8DEE9"/>
              <w:left w:val="single" w:sz="1" w:space="0" w:color="D8DEE9"/>
              <w:bottom w:val="single" w:sz="1" w:space="0" w:color="D8DEE9"/>
              <w:right w:val="single" w:sz="1" w:space="0" w:color="D8DEE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74BACB" w14:textId="77777777" w:rsidR="001F4DDE" w:rsidRDefault="00000000">
            <w:r>
              <w:rPr>
                <w:sz w:val="19"/>
                <w:szCs w:val="19"/>
              </w:rPr>
              <w:t xml:space="preserve">Aadhaar e-KYC (via licensed provider) + bank verification, athlete profile, achievement upload with manual admin </w:t>
            </w:r>
            <w:r>
              <w:rPr>
                <w:sz w:val="19"/>
                <w:szCs w:val="19"/>
              </w:rPr>
              <w:lastRenderedPageBreak/>
              <w:t>verification, support request creation, sponsor dashboard with manual approve/decline, admin visibility tiers</w:t>
            </w:r>
          </w:p>
        </w:tc>
        <w:tc>
          <w:tcPr>
            <w:tcW w:w="4360" w:type="dxa"/>
            <w:tcBorders>
              <w:top w:val="single" w:sz="1" w:space="0" w:color="D8DEE9"/>
              <w:left w:val="single" w:sz="1" w:space="0" w:color="D8DEE9"/>
              <w:bottom w:val="single" w:sz="1" w:space="0" w:color="D8DEE9"/>
              <w:right w:val="single" w:sz="1" w:space="0" w:color="D8DEE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2EE72C" w14:textId="77777777" w:rsidR="001F4DDE" w:rsidRDefault="00000000">
            <w:r>
              <w:rPr>
                <w:sz w:val="19"/>
                <w:szCs w:val="19"/>
              </w:rPr>
              <w:lastRenderedPageBreak/>
              <w:t xml:space="preserve">This is the smallest version that solves the actual stated problem: getting verified athletes structured </w:t>
            </w:r>
            <w:r>
              <w:rPr>
                <w:sz w:val="19"/>
                <w:szCs w:val="19"/>
              </w:rPr>
              <w:lastRenderedPageBreak/>
              <w:t>support. Everything here is needed for a single sponsor pilot to work end to end.</w:t>
            </w:r>
          </w:p>
        </w:tc>
      </w:tr>
      <w:tr w:rsidR="001F4DDE" w14:paraId="46160F6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8DEE9"/>
              <w:left w:val="single" w:sz="1" w:space="0" w:color="D8DEE9"/>
              <w:bottom w:val="single" w:sz="1" w:space="0" w:color="D8DEE9"/>
              <w:right w:val="single" w:sz="1" w:space="0" w:color="D8DEE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E598E8" w14:textId="3B5F2255" w:rsidR="001F4DDE" w:rsidRDefault="00DA0007">
            <w:r>
              <w:rPr>
                <w:sz w:val="19"/>
                <w:szCs w:val="19"/>
              </w:rPr>
              <w:lastRenderedPageBreak/>
              <w:t>V2</w:t>
            </w:r>
          </w:p>
        </w:tc>
        <w:tc>
          <w:tcPr>
            <w:tcW w:w="4700" w:type="dxa"/>
            <w:tcBorders>
              <w:top w:val="single" w:sz="1" w:space="0" w:color="D8DEE9"/>
              <w:left w:val="single" w:sz="1" w:space="0" w:color="D8DEE9"/>
              <w:bottom w:val="single" w:sz="1" w:space="0" w:color="D8DEE9"/>
              <w:right w:val="single" w:sz="1" w:space="0" w:color="D8DEE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27CBB5" w14:textId="77777777" w:rsidR="001F4DDE" w:rsidRDefault="00000000">
            <w:r>
              <w:rPr>
                <w:sz w:val="19"/>
                <w:szCs w:val="19"/>
              </w:rPr>
              <w:t>Trust Score (simple, transparent formula — not a black box), funding timeline with utilization proof, basic fraud flags (duplicate identity only)</w:t>
            </w:r>
          </w:p>
        </w:tc>
        <w:tc>
          <w:tcPr>
            <w:tcW w:w="4360" w:type="dxa"/>
            <w:tcBorders>
              <w:top w:val="single" w:sz="1" w:space="0" w:color="D8DEE9"/>
              <w:left w:val="single" w:sz="1" w:space="0" w:color="D8DEE9"/>
              <w:bottom w:val="single" w:sz="1" w:space="0" w:color="D8DEE9"/>
              <w:right w:val="single" w:sz="1" w:space="0" w:color="D8DEE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BEA6E8" w14:textId="77777777" w:rsidR="001F4DDE" w:rsidRDefault="00000000">
            <w:r>
              <w:rPr>
                <w:sz w:val="19"/>
                <w:szCs w:val="19"/>
              </w:rPr>
              <w:t>Once real money is moving, sponsors will ask “why this athlete” and “did the money get used right” within the first month. These aren't nice-to-haves once v1 has live users — they're the next blocking question.</w:t>
            </w:r>
          </w:p>
        </w:tc>
      </w:tr>
      <w:tr w:rsidR="001F4DDE" w14:paraId="5E1F6C3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8DEE9"/>
              <w:left w:val="single" w:sz="1" w:space="0" w:color="D8DEE9"/>
              <w:bottom w:val="single" w:sz="1" w:space="0" w:color="D8DEE9"/>
              <w:right w:val="single" w:sz="1" w:space="0" w:color="D8DEE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5A162B" w14:textId="51A781D9" w:rsidR="001F4DDE" w:rsidRDefault="00DA0007">
            <w:r>
              <w:rPr>
                <w:sz w:val="19"/>
                <w:szCs w:val="19"/>
              </w:rPr>
              <w:t>V3</w:t>
            </w:r>
          </w:p>
        </w:tc>
        <w:tc>
          <w:tcPr>
            <w:tcW w:w="4700" w:type="dxa"/>
            <w:tcBorders>
              <w:top w:val="single" w:sz="1" w:space="0" w:color="D8DEE9"/>
              <w:left w:val="single" w:sz="1" w:space="0" w:color="D8DEE9"/>
              <w:bottom w:val="single" w:sz="1" w:space="0" w:color="D8DEE9"/>
              <w:right w:val="single" w:sz="1" w:space="0" w:color="D8DEE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116675" w14:textId="77777777" w:rsidR="001F4DDE" w:rsidRDefault="00000000">
            <w:r>
              <w:rPr>
                <w:sz w:val="19"/>
                <w:szCs w:val="19"/>
              </w:rPr>
              <w:t>Sponsor CRM, AI-assisted (explainable) matching, document vault, athlete passport/QR</w:t>
            </w:r>
          </w:p>
        </w:tc>
        <w:tc>
          <w:tcPr>
            <w:tcW w:w="4360" w:type="dxa"/>
            <w:tcBorders>
              <w:top w:val="single" w:sz="1" w:space="0" w:color="D8DEE9"/>
              <w:left w:val="single" w:sz="1" w:space="0" w:color="D8DEE9"/>
              <w:bottom w:val="single" w:sz="1" w:space="0" w:color="D8DEE9"/>
              <w:right w:val="single" w:sz="1" w:space="0" w:color="D8DEE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94737D" w14:textId="77777777" w:rsidR="001F4DDE" w:rsidRDefault="00000000">
            <w:r>
              <w:rPr>
                <w:sz w:val="19"/>
                <w:szCs w:val="19"/>
              </w:rPr>
              <w:t>These matter once there are enough athletes and sponsors that manual matching and ad hoc document-sharing stop scaling — roughly the point where Acrophase has more than a handful of sponsor relationships running at once.</w:t>
            </w:r>
          </w:p>
        </w:tc>
      </w:tr>
      <w:tr w:rsidR="001F4DDE" w14:paraId="41E5504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8DEE9"/>
              <w:left w:val="single" w:sz="1" w:space="0" w:color="D8DEE9"/>
              <w:bottom w:val="single" w:sz="1" w:space="0" w:color="D8DEE9"/>
              <w:right w:val="single" w:sz="1" w:space="0" w:color="D8DEE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87195F" w14:textId="005A0572" w:rsidR="001F4DDE" w:rsidRDefault="00DA0007">
            <w:r>
              <w:rPr>
                <w:sz w:val="19"/>
                <w:szCs w:val="19"/>
              </w:rPr>
              <w:t>V4</w:t>
            </w:r>
          </w:p>
        </w:tc>
        <w:tc>
          <w:tcPr>
            <w:tcW w:w="4700" w:type="dxa"/>
            <w:tcBorders>
              <w:top w:val="single" w:sz="1" w:space="0" w:color="D8DEE9"/>
              <w:left w:val="single" w:sz="1" w:space="0" w:color="D8DEE9"/>
              <w:bottom w:val="single" w:sz="1" w:space="0" w:color="D8DEE9"/>
              <w:right w:val="single" w:sz="1" w:space="0" w:color="D8DEE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E555D6" w14:textId="77777777" w:rsidR="001F4DDE" w:rsidRDefault="00000000">
            <w:r>
              <w:rPr>
                <w:sz w:val="19"/>
                <w:szCs w:val="19"/>
              </w:rPr>
              <w:t>Crowdfunding for fully-open athletes, athlete wallet as a real ledger, human performance hub, digital resume export</w:t>
            </w:r>
          </w:p>
        </w:tc>
        <w:tc>
          <w:tcPr>
            <w:tcW w:w="4360" w:type="dxa"/>
            <w:tcBorders>
              <w:top w:val="single" w:sz="1" w:space="0" w:color="D8DEE9"/>
              <w:left w:val="single" w:sz="1" w:space="0" w:color="D8DEE9"/>
              <w:bottom w:val="single" w:sz="1" w:space="0" w:color="D8DEE9"/>
              <w:right w:val="single" w:sz="1" w:space="0" w:color="D8DEE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1AC430" w14:textId="77777777" w:rsidR="001F4DDE" w:rsidRDefault="00000000">
            <w:r>
              <w:rPr>
                <w:sz w:val="19"/>
                <w:szCs w:val="19"/>
              </w:rPr>
              <w:t>Each of these either needs payment/compliance infrastructure (crowdfunding, wallet) or serves a different user need entirely (performance coaching) — sequencing them last avoids scope creep into the original sponsorship problem.</w:t>
            </w:r>
          </w:p>
        </w:tc>
      </w:tr>
    </w:tbl>
    <w:p w14:paraId="1545DB43" w14:textId="77777777" w:rsidR="001F4DDE" w:rsidRDefault="001F4DDE">
      <w:pPr>
        <w:spacing w:before="200"/>
      </w:pPr>
    </w:p>
    <w:p w14:paraId="33F94B8B" w14:textId="77777777" w:rsidR="001F4DDE" w:rsidRDefault="00000000">
      <w:pPr>
        <w:spacing w:after="140"/>
      </w:pPr>
      <w:r>
        <w:t>The instinct in a prototype like this is to show everything that could matter. The honest answer to “what would you build first” is closer to: identity verification, one support-request category working end-to-end with one sponsor, and a way for an admin to say “this athlete is locked / open.” Almost everything else is leverage on top of that, not a precondition for it.</w:t>
      </w:r>
    </w:p>
    <w:p w14:paraId="7DD3E1CB" w14:textId="77777777" w:rsidR="001F4DDE" w:rsidRDefault="00000000">
      <w:pPr>
        <w:pStyle w:val="Heading1"/>
      </w:pPr>
      <w:r>
        <w:t>6. What I'd Want to Validate Before Building</w:t>
      </w:r>
    </w:p>
    <w:p w14:paraId="448A21D5" w14:textId="77777777" w:rsidR="001F4DDE" w:rsidRDefault="00000000">
      <w:pPr>
        <w:pStyle w:val="ListParagraph"/>
        <w:numPr>
          <w:ilvl w:val="0"/>
          <w:numId w:val="2"/>
        </w:numPr>
        <w:spacing w:after="60"/>
      </w:pPr>
      <w:r>
        <w:t>Whether “partially open” restrictions are typically category-based (e.g. no competing apparel brands) or amount-based (e.g. sponsor caps total annual support) — the prototype assumes category, but real program agreements may differ.</w:t>
      </w:r>
    </w:p>
    <w:p w14:paraId="0240B03D" w14:textId="77777777" w:rsidR="001F4DDE" w:rsidRDefault="00000000">
      <w:pPr>
        <w:pStyle w:val="ListParagraph"/>
        <w:numPr>
          <w:ilvl w:val="0"/>
          <w:numId w:val="2"/>
        </w:numPr>
        <w:spacing w:after="60"/>
      </w:pPr>
      <w:r>
        <w:t>Who actually initiates a “lock” — is it always sponsor-requested, or does Acrophase sometimes lock an athlete unilaterally during program negotiation? This changes who needs an interface for it.</w:t>
      </w:r>
    </w:p>
    <w:p w14:paraId="06B5CF0F" w14:textId="77777777" w:rsidR="001F4DDE" w:rsidRDefault="00000000">
      <w:pPr>
        <w:pStyle w:val="ListParagraph"/>
        <w:numPr>
          <w:ilvl w:val="0"/>
          <w:numId w:val="2"/>
        </w:numPr>
        <w:spacing w:after="60"/>
      </w:pPr>
      <w:r>
        <w:t>Whether smaller/public contributors are a near-term priority or a true v3 item — this materially changes how much payment and compliance infrastructure needs to exist before the first sponsor pilot.</w:t>
      </w:r>
    </w:p>
    <w:sectPr w:rsidR="001F4DDE">
      <w:headerReference w:type="default" r:id="rId7"/>
      <w:footerReference w:type="default" r:id="rId8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00ACB2" w14:textId="77777777" w:rsidR="000B61AA" w:rsidRDefault="000B61AA">
      <w:r>
        <w:separator/>
      </w:r>
    </w:p>
  </w:endnote>
  <w:endnote w:type="continuationSeparator" w:id="0">
    <w:p w14:paraId="32E0DA37" w14:textId="77777777" w:rsidR="000B61AA" w:rsidRDefault="000B6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D08A7" w14:textId="77777777" w:rsidR="001F4DDE" w:rsidRDefault="00000000">
    <w:pPr>
      <w:jc w:val="center"/>
    </w:pPr>
    <w:r>
      <w:rPr>
        <w:color w:val="475569"/>
        <w:sz w:val="16"/>
        <w:szCs w:val="16"/>
      </w:rPr>
      <w:t xml:space="preserve">Page </w:t>
    </w:r>
    <w:r>
      <w:rPr>
        <w:color w:val="475569"/>
        <w:sz w:val="16"/>
        <w:szCs w:val="16"/>
      </w:rPr>
      <w:fldChar w:fldCharType="begin"/>
    </w:r>
    <w:r>
      <w:rPr>
        <w:color w:val="475569"/>
        <w:sz w:val="16"/>
        <w:szCs w:val="16"/>
      </w:rPr>
      <w:instrText>PAGE</w:instrText>
    </w:r>
    <w:r>
      <w:rPr>
        <w:color w:val="475569"/>
        <w:sz w:val="16"/>
        <w:szCs w:val="16"/>
      </w:rPr>
      <w:fldChar w:fldCharType="separate"/>
    </w:r>
    <w:r w:rsidR="00DA0007">
      <w:rPr>
        <w:noProof/>
        <w:color w:val="475569"/>
        <w:sz w:val="16"/>
        <w:szCs w:val="16"/>
      </w:rPr>
      <w:t>1</w:t>
    </w:r>
    <w:r>
      <w:rPr>
        <w:color w:val="47556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B47BEC" w14:textId="77777777" w:rsidR="000B61AA" w:rsidRDefault="000B61AA">
      <w:r>
        <w:separator/>
      </w:r>
    </w:p>
  </w:footnote>
  <w:footnote w:type="continuationSeparator" w:id="0">
    <w:p w14:paraId="0A5AD4DC" w14:textId="77777777" w:rsidR="000B61AA" w:rsidRDefault="000B61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3E087" w14:textId="77777777" w:rsidR="001F4DDE" w:rsidRDefault="00000000">
    <w:pPr>
      <w:tabs>
        <w:tab w:val="right" w:pos="9026"/>
      </w:tabs>
    </w:pPr>
    <w:r>
      <w:rPr>
        <w:color w:val="475569"/>
        <w:sz w:val="16"/>
        <w:szCs w:val="16"/>
      </w:rPr>
      <w:t>UAI — Unified Athlete Interface</w:t>
    </w:r>
    <w:r>
      <w:rPr>
        <w:color w:val="475569"/>
        <w:sz w:val="16"/>
        <w:szCs w:val="16"/>
      </w:rPr>
      <w:tab/>
      <w:t>PM Intern Assignment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210707"/>
    <w:multiLevelType w:val="hybridMultilevel"/>
    <w:tmpl w:val="98A21AD2"/>
    <w:lvl w:ilvl="0" w:tplc="5B3CA590">
      <w:start w:val="1"/>
      <w:numFmt w:val="decimal"/>
      <w:lvlText w:val="%1."/>
      <w:lvlJc w:val="left"/>
      <w:pPr>
        <w:ind w:left="460" w:hanging="280"/>
      </w:pPr>
    </w:lvl>
    <w:lvl w:ilvl="1" w:tplc="0DA0F628">
      <w:numFmt w:val="decimal"/>
      <w:lvlText w:val=""/>
      <w:lvlJc w:val="left"/>
    </w:lvl>
    <w:lvl w:ilvl="2" w:tplc="F6387336">
      <w:numFmt w:val="decimal"/>
      <w:lvlText w:val=""/>
      <w:lvlJc w:val="left"/>
    </w:lvl>
    <w:lvl w:ilvl="3" w:tplc="5EA8E212">
      <w:numFmt w:val="decimal"/>
      <w:lvlText w:val=""/>
      <w:lvlJc w:val="left"/>
    </w:lvl>
    <w:lvl w:ilvl="4" w:tplc="8C24E3A6">
      <w:numFmt w:val="decimal"/>
      <w:lvlText w:val=""/>
      <w:lvlJc w:val="left"/>
    </w:lvl>
    <w:lvl w:ilvl="5" w:tplc="F9389348">
      <w:numFmt w:val="decimal"/>
      <w:lvlText w:val=""/>
      <w:lvlJc w:val="left"/>
    </w:lvl>
    <w:lvl w:ilvl="6" w:tplc="A39C20F8">
      <w:numFmt w:val="decimal"/>
      <w:lvlText w:val=""/>
      <w:lvlJc w:val="left"/>
    </w:lvl>
    <w:lvl w:ilvl="7" w:tplc="47587ECA">
      <w:numFmt w:val="decimal"/>
      <w:lvlText w:val=""/>
      <w:lvlJc w:val="left"/>
    </w:lvl>
    <w:lvl w:ilvl="8" w:tplc="B2A6F93A">
      <w:numFmt w:val="decimal"/>
      <w:lvlText w:val=""/>
      <w:lvlJc w:val="left"/>
    </w:lvl>
  </w:abstractNum>
  <w:abstractNum w:abstractNumId="1" w15:restartNumberingAfterBreak="0">
    <w:nsid w:val="545D2C75"/>
    <w:multiLevelType w:val="hybridMultilevel"/>
    <w:tmpl w:val="A48CFD38"/>
    <w:lvl w:ilvl="0" w:tplc="0B8A3290">
      <w:start w:val="1"/>
      <w:numFmt w:val="bullet"/>
      <w:lvlText w:val="•"/>
      <w:lvlJc w:val="left"/>
      <w:pPr>
        <w:ind w:left="460" w:hanging="280"/>
      </w:pPr>
      <w:rPr>
        <w:color w:val="B45309"/>
      </w:rPr>
    </w:lvl>
    <w:lvl w:ilvl="1" w:tplc="1A048F12">
      <w:numFmt w:val="decimal"/>
      <w:lvlText w:val=""/>
      <w:lvlJc w:val="left"/>
    </w:lvl>
    <w:lvl w:ilvl="2" w:tplc="3DBA7E68">
      <w:numFmt w:val="decimal"/>
      <w:lvlText w:val=""/>
      <w:lvlJc w:val="left"/>
    </w:lvl>
    <w:lvl w:ilvl="3" w:tplc="C644B5D2">
      <w:numFmt w:val="decimal"/>
      <w:lvlText w:val=""/>
      <w:lvlJc w:val="left"/>
    </w:lvl>
    <w:lvl w:ilvl="4" w:tplc="A9720882">
      <w:numFmt w:val="decimal"/>
      <w:lvlText w:val=""/>
      <w:lvlJc w:val="left"/>
    </w:lvl>
    <w:lvl w:ilvl="5" w:tplc="CA34DFE2">
      <w:numFmt w:val="decimal"/>
      <w:lvlText w:val=""/>
      <w:lvlJc w:val="left"/>
    </w:lvl>
    <w:lvl w:ilvl="6" w:tplc="921232E8">
      <w:numFmt w:val="decimal"/>
      <w:lvlText w:val=""/>
      <w:lvlJc w:val="left"/>
    </w:lvl>
    <w:lvl w:ilvl="7" w:tplc="62D02F22">
      <w:numFmt w:val="decimal"/>
      <w:lvlText w:val=""/>
      <w:lvlJc w:val="left"/>
    </w:lvl>
    <w:lvl w:ilvl="8" w:tplc="B9C8B1E6">
      <w:numFmt w:val="decimal"/>
      <w:lvlText w:val=""/>
      <w:lvlJc w:val="left"/>
    </w:lvl>
  </w:abstractNum>
  <w:abstractNum w:abstractNumId="2" w15:restartNumberingAfterBreak="0">
    <w:nsid w:val="548361DD"/>
    <w:multiLevelType w:val="hybridMultilevel"/>
    <w:tmpl w:val="79AE6E2A"/>
    <w:lvl w:ilvl="0" w:tplc="CD420304">
      <w:start w:val="1"/>
      <w:numFmt w:val="bullet"/>
      <w:lvlText w:val="●"/>
      <w:lvlJc w:val="left"/>
      <w:pPr>
        <w:ind w:left="720" w:hanging="360"/>
      </w:pPr>
    </w:lvl>
    <w:lvl w:ilvl="1" w:tplc="2BB294AE">
      <w:start w:val="1"/>
      <w:numFmt w:val="bullet"/>
      <w:lvlText w:val="○"/>
      <w:lvlJc w:val="left"/>
      <w:pPr>
        <w:ind w:left="1440" w:hanging="360"/>
      </w:pPr>
    </w:lvl>
    <w:lvl w:ilvl="2" w:tplc="5A504832">
      <w:start w:val="1"/>
      <w:numFmt w:val="bullet"/>
      <w:lvlText w:val="■"/>
      <w:lvlJc w:val="left"/>
      <w:pPr>
        <w:ind w:left="2160" w:hanging="360"/>
      </w:pPr>
    </w:lvl>
    <w:lvl w:ilvl="3" w:tplc="224642F4">
      <w:start w:val="1"/>
      <w:numFmt w:val="bullet"/>
      <w:lvlText w:val="●"/>
      <w:lvlJc w:val="left"/>
      <w:pPr>
        <w:ind w:left="2880" w:hanging="360"/>
      </w:pPr>
    </w:lvl>
    <w:lvl w:ilvl="4" w:tplc="D53A8ED4">
      <w:start w:val="1"/>
      <w:numFmt w:val="bullet"/>
      <w:lvlText w:val="○"/>
      <w:lvlJc w:val="left"/>
      <w:pPr>
        <w:ind w:left="3600" w:hanging="360"/>
      </w:pPr>
    </w:lvl>
    <w:lvl w:ilvl="5" w:tplc="C7DCE0F2">
      <w:start w:val="1"/>
      <w:numFmt w:val="bullet"/>
      <w:lvlText w:val="■"/>
      <w:lvlJc w:val="left"/>
      <w:pPr>
        <w:ind w:left="4320" w:hanging="360"/>
      </w:pPr>
    </w:lvl>
    <w:lvl w:ilvl="6" w:tplc="380EEEBC">
      <w:start w:val="1"/>
      <w:numFmt w:val="bullet"/>
      <w:lvlText w:val="●"/>
      <w:lvlJc w:val="left"/>
      <w:pPr>
        <w:ind w:left="5040" w:hanging="360"/>
      </w:pPr>
    </w:lvl>
    <w:lvl w:ilvl="7" w:tplc="212029D2">
      <w:start w:val="1"/>
      <w:numFmt w:val="bullet"/>
      <w:lvlText w:val="●"/>
      <w:lvlJc w:val="left"/>
      <w:pPr>
        <w:ind w:left="5760" w:hanging="360"/>
      </w:pPr>
    </w:lvl>
    <w:lvl w:ilvl="8" w:tplc="A4E0D876">
      <w:start w:val="1"/>
      <w:numFmt w:val="bullet"/>
      <w:lvlText w:val="●"/>
      <w:lvlJc w:val="left"/>
      <w:pPr>
        <w:ind w:left="6480" w:hanging="360"/>
      </w:pPr>
    </w:lvl>
  </w:abstractNum>
  <w:num w:numId="1" w16cid:durableId="202375251">
    <w:abstractNumId w:val="2"/>
    <w:lvlOverride w:ilvl="0">
      <w:startOverride w:val="1"/>
    </w:lvlOverride>
  </w:num>
  <w:num w:numId="2" w16cid:durableId="64482214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4DDE"/>
    <w:rsid w:val="000B61AA"/>
    <w:rsid w:val="00193C32"/>
    <w:rsid w:val="001F4DDE"/>
    <w:rsid w:val="00DA0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99C2F"/>
  <w15:docId w15:val="{92080AC3-482D-4845-A93E-CB87944EC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F172A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4" w:space="4" w:color="E8D5B5"/>
      </w:pBdr>
      <w:spacing w:before="360" w:after="160"/>
      <w:outlineLvl w:val="0"/>
    </w:pPr>
    <w:rPr>
      <w:b/>
      <w:bCs/>
      <w:color w:val="B45309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1756</Words>
  <Characters>10013</Characters>
  <Application>Microsoft Office Word</Application>
  <DocSecurity>0</DocSecurity>
  <Lines>83</Lines>
  <Paragraphs>23</Paragraphs>
  <ScaleCrop>false</ScaleCrop>
  <Company/>
  <LinksUpToDate>false</LinksUpToDate>
  <CharactersWithSpaces>11746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Prathiba P</cp:lastModifiedBy>
  <cp:revision>2</cp:revision>
  <dcterms:created xsi:type="dcterms:W3CDTF">2026-06-30T09:54:00Z</dcterms:created>
  <dcterms:modified xsi:type="dcterms:W3CDTF">2026-06-30T10:04:00Z</dcterms:modified>
</cp:coreProperties>
</file>