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 Foundations &amp; Algorithms</w:t>
      </w:r>
    </w:p>
    <w:p>
      <w:r>
        <w:t>Supervised learning involves training a model on input features paired with known ground-truth labels. Common algorithms include Linear Regression for continuous variables and Logistic Regression for classification tasks.</w:t>
      </w:r>
    </w:p>
    <w:p>
      <w:pPr>
        <w:pStyle w:val="Heading1"/>
      </w:pPr>
      <w:r>
        <w:t>1. Bias-Variance Tradeoff</w:t>
      </w:r>
    </w:p>
    <w:p>
      <w:r>
        <w:t>Bias refers to errors introduced by approximating a real-world problem with an overly simplistic model (underfitting). Variance refers to the model's excessive sensitivity to small fluctuations in the training set (overfitting). The optimal model minimizes total generalization error by balancing bias and variance.</w:t>
      </w:r>
    </w:p>
    <w:p>
      <w:pPr>
        <w:pStyle w:val="Heading1"/>
      </w:pPr>
      <w:r>
        <w:t>2. Gradient Descent Optimization</w:t>
      </w:r>
    </w:p>
    <w:p>
      <w:r>
        <w:t>Gradient descent iteratively updates model parameters in the direction of steepest decrease of the cost function. Stochastic Gradient Descent (SGD) computes updates on single samples, Mini-Batch SGD operates on small subsets, and adaptive optimizers like Adam combine momentum with root mean square propagation.</w:t>
      </w:r>
    </w:p>
    <w:p>
      <w:pPr>
        <w:pStyle w:val="Heading1"/>
      </w:pPr>
      <w:r>
        <w:t>3. Evaluation Metrics Table</w:t>
      </w:r>
    </w:p>
    <w:tbl>
      <w:tblPr>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Formula</w:t>
            </w:r>
          </w:p>
        </w:tc>
        <w:tc>
          <w:tcPr>
            <w:tcW w:type="dxa" w:w="2880"/>
          </w:tcPr>
          <w:p>
            <w:r>
              <w:t>Use Case</w:t>
            </w:r>
          </w:p>
        </w:tc>
      </w:tr>
      <w:tr>
        <w:tc>
          <w:tcPr>
            <w:tcW w:type="dxa" w:w="2880"/>
          </w:tcPr>
          <w:p>
            <w:r>
              <w:t>Precision</w:t>
            </w:r>
          </w:p>
        </w:tc>
        <w:tc>
          <w:tcPr>
            <w:tcW w:type="dxa" w:w="2880"/>
          </w:tcPr>
          <w:p>
            <w:r>
              <w:t>TP / (TP + FP)</w:t>
            </w:r>
          </w:p>
        </w:tc>
        <w:tc>
          <w:tcPr>
            <w:tcW w:type="dxa" w:w="2880"/>
          </w:tcPr>
          <w:p>
            <w:r>
              <w:t>Minimizing false positives (e.g. spam detection)</w:t>
            </w:r>
          </w:p>
        </w:tc>
      </w:tr>
      <w:tr>
        <w:tc>
          <w:tcPr>
            <w:tcW w:type="dxa" w:w="2880"/>
          </w:tcPr>
          <w:p>
            <w:r>
              <w:t>Recall</w:t>
            </w:r>
          </w:p>
        </w:tc>
        <w:tc>
          <w:tcPr>
            <w:tcW w:type="dxa" w:w="2880"/>
          </w:tcPr>
          <w:p>
            <w:r>
              <w:t>TP / (TP + FN)</w:t>
            </w:r>
          </w:p>
        </w:tc>
        <w:tc>
          <w:tcPr>
            <w:tcW w:type="dxa" w:w="2880"/>
          </w:tcPr>
          <w:p>
            <w:r>
              <w:t>Minimizing false negatives (e.g. medical diagnosis)</w:t>
            </w:r>
          </w:p>
        </w:tc>
      </w:tr>
      <w:tr>
        <w:tc>
          <w:tcPr>
            <w:tcW w:type="dxa" w:w="2880"/>
          </w:tcPr>
          <w:p>
            <w:r>
              <w:t>F1-Score</w:t>
            </w:r>
          </w:p>
        </w:tc>
        <w:tc>
          <w:tcPr>
            <w:tcW w:type="dxa" w:w="2880"/>
          </w:tcPr>
          <w:p>
            <w:r>
              <w:t>2 * (P * R) / (P + R)</w:t>
            </w:r>
          </w:p>
        </w:tc>
        <w:tc>
          <w:tcPr>
            <w:tcW w:type="dxa" w:w="2880"/>
          </w:tcPr>
          <w:p>
            <w:r>
              <w:t>Harmonic mean for imbalanced classification datasets</w:t>
            </w:r>
          </w:p>
        </w:tc>
      </w:tr>
      <w:tr>
        <w:tc>
          <w:tcPr>
            <w:tcW w:type="dxa" w:w="2880"/>
          </w:tcPr>
          <w:p>
            <w:r>
              <w:t>ROC-AUC</w:t>
            </w:r>
          </w:p>
        </w:tc>
        <w:tc>
          <w:tcPr>
            <w:tcW w:type="dxa" w:w="2880"/>
          </w:tcPr>
          <w:p>
            <w:r>
              <w:t>Area under TPR vs FPR curve</w:t>
            </w:r>
          </w:p>
        </w:tc>
        <w:tc>
          <w:tcPr>
            <w:tcW w:type="dxa" w:w="2880"/>
          </w:tcPr>
          <w:p>
            <w:r>
              <w:t>Threshold-independent model discrimination ability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