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Times New Roman" w:hAnsi="Times New Roman"/>
          <w:b/>
          <w:color w:val="1A3A5C"/>
          <w:sz w:val="38"/>
        </w:rPr>
        <w:t>NLPRec: An Intelligent Natural Language Processing-Based</w:t>
        <w:br/>
        <w:t>Course Recommendation System with Adaptive Behavioral</w:t>
        <w:br/>
        <w:t>Analytics and Real-Time Search Integration</w:t>
      </w:r>
    </w:p>
    <w:p/>
    <w:p>
      <w:pPr>
        <w:jc w:val="center"/>
      </w:pPr>
      <w:r>
        <w:rPr>
          <w:rFonts w:ascii="Times New Roman" w:hAnsi="Times New Roman"/>
          <w:i/>
          <w:color w:val="444444"/>
          <w:sz w:val="26"/>
        </w:rPr>
        <w:t>A Novel Framework for Intent-Aware EdTech Recommendations</w:t>
      </w:r>
    </w:p>
    <w:p/>
    <w:p>
      <w:pPr>
        <w:spacing w:before="200"/>
        <w:jc w:val="center"/>
      </w:pPr>
      <w:r>
        <w:rPr>
          <w:rFonts w:ascii="Times New Roman" w:hAnsi="Times New Roman"/>
          <w:b/>
          <w:sz w:val="26"/>
        </w:rPr>
        <w:t>Prathmesh Deshmukh</w:t>
        <w:br/>
      </w:r>
      <w:r>
        <w:rPr>
          <w:rFonts w:ascii="Times New Roman" w:hAnsi="Times New Roman"/>
          <w:b w:val="0"/>
          <w:sz w:val="23"/>
        </w:rPr>
        <w:t>Department of Computer Science</w:t>
        <w:br/>
      </w:r>
      <w:r>
        <w:rPr>
          <w:rFonts w:ascii="Times New Roman" w:hAnsi="Times New Roman"/>
          <w:b w:val="0"/>
          <w:color w:val="2E6DA4"/>
          <w:sz w:val="22"/>
        </w:rPr>
        <w:t>prathmeshd@example.com</w:t>
        <w:br/>
      </w:r>
      <w:r>
        <w:rPr>
          <w:rFonts w:ascii="Times New Roman" w:hAnsi="Times New Roman"/>
          <w:b w:val="0"/>
          <w:sz w:val="22"/>
        </w:rPr>
        <w:br/>
        <w:t>Submitted: March 2026</w:t>
      </w:r>
    </w:p>
    <w:p>
      <w:pPr>
        <w:spacing w:before="80" w:after="80"/>
        <w:pBdr>
          <w:bottom w:val="single" w:sz="4" w:space="3" w:color="cccccc"/>
        </w:pBdr>
      </w:pPr>
    </w:p>
    <w:p/>
    <w:p>
      <w:pPr>
        <w:spacing w:before="280" w:after="120"/>
        <w:jc w:val="left"/>
        <w:pBdr>
          <w:bottom w:val="single" w:sz="8" w:space="3" w:color="1a3a5c"/>
        </w:pBdr>
      </w:pPr>
      <w:r>
        <w:rPr>
          <w:rFonts w:ascii="Times New Roman" w:hAnsi="Times New Roman"/>
          <w:b/>
          <w:i w:val="0"/>
          <w:color w:val="1A3A5C"/>
          <w:sz w:val="25"/>
        </w:rPr>
        <w:t>ABSTRACT</w:t>
      </w:r>
    </w:p>
    <w:tbl>
      <w:tblPr>
        <w:tblStyle w:val="TableGrid"/>
        <w:tblW w:type="auto" w:w="0"/>
        <w:tblLook w:firstColumn="1" w:firstRow="1" w:lastColumn="0" w:lastRow="0" w:noHBand="0" w:noVBand="1" w:val="04A0"/>
      </w:tblPr>
      <w:tblGrid>
        <w:gridCol w:w="8838"/>
      </w:tblGrid>
      <w:tr>
        <w:tc>
          <w:tcPr>
            <w:tcW w:type="dxa" w:w="8352"/>
            <w:shd w:val="clear" w:color="auto" w:fill="f0f4fa"/>
          </w:tcPr>
          <w:p>
            <w:pPr>
              <w:spacing w:lineRule="auto" w:line="276"/>
              <w:ind w:left="216" w:right="216"/>
              <w:jc w:val="both"/>
            </w:pPr>
            <w:r>
              <w:rPr>
                <w:rFonts w:ascii="Times New Roman" w:hAnsi="Times New Roman"/>
                <w:sz w:val="22"/>
              </w:rPr>
              <w:t>The explosive growth of Massive Open Online Courses (MOOCs) on platforms such as Coursera, edX, MIT OpenCourseWare, and Khan Academy has introduced a profound information-overload challenge for learners. Identifying the right course from hundreds of thousands of offerings is no longer trivial, and conventional keyword-matching or rating-based recommenders consistently fail to interpret nuanced intent in free-form natural language queries — for instance, 'I want to learn AI but I am terrible at math and I'm a complete beginner.' This paper presents NLPRec, a full-stack intelligent course recommendation framework built around seven principles: (1) a robust seven-stage NLP preprocessing pipeline with selective negation preservation; (2) sublinear TF-IDF vectorisation with bigram features over a multi-source course corpus; (3) cosine similarity retrieval augmented by a log-dampened collective engagement boost; (4) a nine-step query understanding engine covering abbreviation expansion, spell correction with domain-term protection, and difficulty-signal extraction; (5) adaptive per-user profiling with recency-weighted topic modelling; (6) real-time live search integration via DuckDuckGo with on-the-fly re-ranking; and (7) a rigorous IR evaluation framework using Precision@K, Recall@K, and F1@K against a manually curated ground-truth test set. Validation on ten curated queries at K = 5 shows mean Precision@5 = 0.72, Recall@5 = 0.98, and F1@5 = 0.82 — improvements of +71.4%, +71.9%, and +70.8% respectively over a keyword-matching baseline. The system is deployed as an open-source Streamlit web application providing a reproducible reference implementation for the NLP-enhanced EdTech community.</w:t>
            </w:r>
          </w:p>
        </w:tc>
      </w:tr>
    </w:tbl>
    <w:p/>
    <w:p>
      <w:pPr>
        <w:spacing w:after="0"/>
        <w:jc w:val="both"/>
      </w:pPr>
      <w:r>
        <w:rPr>
          <w:rFonts w:ascii="Times New Roman" w:hAnsi="Times New Roman"/>
          <w:b/>
          <w:i w:val="0"/>
          <w:color w:val="1A3A5C"/>
          <w:sz w:val="22"/>
        </w:rPr>
        <w:t xml:space="preserve">Keywords: </w:t>
      </w:r>
      <w:r>
        <w:rPr>
          <w:rFonts w:ascii="Times New Roman" w:hAnsi="Times New Roman"/>
          <w:b w:val="0"/>
          <w:i/>
          <w:sz w:val="22"/>
        </w:rPr>
        <w:t>course recommendation · NLP · TF-IDF · cosine similarity · EdTech · information retrieval · behavioral analytics · query understanding · Precision@K · Recall@K · MOOC · Streamlit</w:t>
      </w:r>
    </w:p>
    <w:p>
      <w:r>
        <w:br w:type="page"/>
      </w:r>
    </w:p>
    <w:p/>
    <w:p>
      <w:pPr>
        <w:spacing w:before="280" w:after="120"/>
        <w:jc w:val="left"/>
        <w:pBdr>
          <w:bottom w:val="single" w:sz="8" w:space="3" w:color="1a3a5c"/>
        </w:pBdr>
      </w:pPr>
      <w:r>
        <w:rPr>
          <w:rFonts w:ascii="Times New Roman" w:hAnsi="Times New Roman"/>
          <w:b/>
          <w:i w:val="0"/>
          <w:color w:val="1A3A5C"/>
          <w:sz w:val="25"/>
        </w:rPr>
        <w:t>1. INTRODUCTION</w:t>
      </w:r>
    </w:p>
    <w:p>
      <w:pPr>
        <w:spacing w:after="140" w:before="0" w:lineRule="auto" w:line="276"/>
        <w:ind w:firstLine="360"/>
        <w:jc w:val="both"/>
      </w:pPr>
      <w:r>
        <w:rPr>
          <w:rFonts w:ascii="Times New Roman" w:hAnsi="Times New Roman"/>
          <w:b w:val="0"/>
          <w:i w:val="0"/>
          <w:sz w:val="23"/>
        </w:rPr>
        <w:t>The global e-learning market was valued at approximately $250 billion in 2023 and is projected to exceed $842 billion by 2030 [1]. Platforms such as Coursera alone host over 7,000 courses from more than 200 partner universities, while edX and MIT OpenCourseWare each contribute thousands more. This explosive expansion has inverted the traditional challenge: the bottleneck is no longer access to educational content, but the ability to discover the right content at the right time [2].</w:t>
      </w:r>
    </w:p>
    <w:p>
      <w:pPr>
        <w:spacing w:after="140" w:before="0" w:lineRule="auto" w:line="276"/>
        <w:ind w:firstLine="360"/>
        <w:jc w:val="both"/>
      </w:pPr>
      <w:r>
        <w:rPr>
          <w:rFonts w:ascii="Times New Roman" w:hAnsi="Times New Roman"/>
          <w:b w:val="0"/>
          <w:i w:val="0"/>
          <w:sz w:val="23"/>
        </w:rPr>
        <w:t>Traditional course recommender systems tackle discovery through two established paradigms. Collaborative filtering (CF) infers user preferences from the collective behaviour of similar learners [3], but fails for new users with no interaction history — which describes every first-time visitor to a platform. Content-based filtering (CBF) matches item features against user profiles [4], but relies on structured metadata rather than understanding the rich, multi-constraint intent that learners express naturally.</w:t>
      </w:r>
    </w:p>
    <w:p>
      <w:pPr>
        <w:spacing w:after="140" w:before="0" w:lineRule="auto" w:line="276"/>
        <w:ind w:firstLine="360"/>
        <w:jc w:val="both"/>
      </w:pPr>
      <w:r>
        <w:rPr>
          <w:rFonts w:ascii="Times New Roman" w:hAnsi="Times New Roman"/>
          <w:b w:val="0"/>
          <w:i w:val="0"/>
          <w:sz w:val="23"/>
        </w:rPr>
        <w:t>Consider the query: 'I'm a working professional with no prior ML experience. I want something practical focused on Python — not too heavy on math. Preferably free.' A keyword system reduces this to isolated tokens and surfaces courses mentioning 'Python' or 'ML', missing the difficulty constraint, the maths aversion, and the price preference entirely. NLPRec is designed to understand and act upon exactly this kind of compound, conversational learning intent.</w:t>
      </w:r>
    </w:p>
    <w:p>
      <w:pPr>
        <w:spacing w:before="200" w:after="80"/>
        <w:jc w:val="left"/>
        <w:pBdr>
          <w:bottom w:val="single" w:sz="4" w:space="3" w:color="2e6da4"/>
        </w:pBdr>
      </w:pPr>
      <w:r>
        <w:rPr>
          <w:rFonts w:ascii="Times New Roman" w:hAnsi="Times New Roman"/>
          <w:b/>
          <w:i/>
          <w:color w:val="1A3A5C"/>
          <w:sz w:val="23"/>
        </w:rPr>
        <w:t>1.1  Motivation</w:t>
      </w:r>
    </w:p>
    <w:p>
      <w:pPr>
        <w:spacing w:after="140" w:before="0" w:lineRule="auto" w:line="276"/>
        <w:ind w:firstLine="360"/>
        <w:jc w:val="both"/>
      </w:pPr>
      <w:r>
        <w:rPr>
          <w:rFonts w:ascii="Times New Roman" w:hAnsi="Times New Roman"/>
          <w:b w:val="0"/>
          <w:i w:val="0"/>
          <w:sz w:val="23"/>
        </w:rPr>
        <w:t>Three critical gaps motivate the design of NLPRec:</w:t>
      </w:r>
    </w:p>
    <w:p>
      <w:pPr>
        <w:pStyle w:val="ListBullet"/>
        <w:spacing w:after="60" w:lineRule="auto" w:line="276"/>
        <w:ind w:left="432" w:firstLine="0"/>
      </w:pPr>
      <w:r>
        <w:rPr>
          <w:rFonts w:ascii="Times New Roman" w:hAnsi="Times New Roman"/>
          <w:b w:val="0"/>
          <w:i w:val="0"/>
          <w:sz w:val="23"/>
        </w:rPr>
        <w:t>Intent Understanding Gap: Systems do not parse difficulty signals, negation constraints, or domain abbreviations from free-form queries prior to retrieval.</w:t>
      </w:r>
    </w:p>
    <w:p>
      <w:pPr>
        <w:pStyle w:val="ListBullet"/>
        <w:spacing w:after="60" w:lineRule="auto" w:line="276"/>
        <w:ind w:left="432" w:firstLine="0"/>
      </w:pPr>
      <w:r>
        <w:rPr>
          <w:rFonts w:ascii="Times New Roman" w:hAnsi="Times New Roman"/>
          <w:b w:val="0"/>
          <w:i w:val="0"/>
          <w:sz w:val="23"/>
        </w:rPr>
        <w:t>Cross-Platform Coverage Gap: Most published recommenders are evaluated on single-platform datasets, missing the multi-platform reality of modern learning.</w:t>
      </w:r>
    </w:p>
    <w:p>
      <w:pPr>
        <w:pStyle w:val="ListBullet"/>
        <w:spacing w:after="60" w:lineRule="auto" w:line="276"/>
        <w:ind w:left="432" w:firstLine="0"/>
      </w:pPr>
      <w:r>
        <w:rPr>
          <w:rFonts w:ascii="Times New Roman" w:hAnsi="Times New Roman"/>
          <w:b w:val="0"/>
          <w:i w:val="0"/>
          <w:sz w:val="23"/>
        </w:rPr>
        <w:t>Cold-Start Gap: CF-based systems degrade for new users who constitute the majority of learners entering any platform for the first time.</w:t>
      </w:r>
    </w:p>
    <w:p>
      <w:pPr>
        <w:spacing w:before="200" w:after="80"/>
        <w:jc w:val="left"/>
        <w:pBdr>
          <w:bottom w:val="single" w:sz="4" w:space="3" w:color="2e6da4"/>
        </w:pBdr>
      </w:pPr>
      <w:r>
        <w:rPr>
          <w:rFonts w:ascii="Times New Roman" w:hAnsi="Times New Roman"/>
          <w:b/>
          <w:i/>
          <w:color w:val="1A3A5C"/>
          <w:sz w:val="23"/>
        </w:rPr>
        <w:t>1.2  Contributions</w:t>
      </w:r>
    </w:p>
    <w:p>
      <w:pPr>
        <w:spacing w:after="140" w:before="0" w:lineRule="auto" w:line="276"/>
        <w:ind w:firstLine="360"/>
        <w:jc w:val="both"/>
      </w:pPr>
      <w:r>
        <w:rPr>
          <w:rFonts w:ascii="Times New Roman" w:hAnsi="Times New Roman"/>
          <w:b w:val="0"/>
          <w:i w:val="0"/>
          <w:sz w:val="23"/>
        </w:rPr>
        <w:t>This paper makes six primary research contributions:</w:t>
      </w:r>
    </w:p>
    <w:p>
      <w:pPr>
        <w:pStyle w:val="ListNumber"/>
        <w:spacing w:after="60" w:lineRule="auto" w:line="276"/>
        <w:ind w:left="432"/>
      </w:pPr>
      <w:r>
        <w:rPr>
          <w:rFonts w:ascii="Times New Roman" w:hAnsi="Times New Roman"/>
          <w:b w:val="0"/>
          <w:i w:val="0"/>
          <w:sz w:val="23"/>
        </w:rPr>
        <w:t>C1 — NLPRec Framework: Complete, modular, open-source recommendation pipeline integrating NLP preprocessing, TF-IDF retrieval, and collective engagement boosting.</w:t>
      </w:r>
    </w:p>
    <w:p>
      <w:pPr>
        <w:pStyle w:val="ListNumber"/>
        <w:spacing w:after="60" w:lineRule="auto" w:line="276"/>
        <w:ind w:left="432"/>
      </w:pPr>
      <w:r>
        <w:rPr>
          <w:rFonts w:ascii="Times New Roman" w:hAnsi="Times New Roman"/>
          <w:b w:val="0"/>
          <w:i w:val="0"/>
          <w:sz w:val="23"/>
        </w:rPr>
        <w:t>C2 — Query Understanding Engine: Nine-step pipeline with abbreviation expansion, domain-protected spell correction, difficulty extraction, and intent-noise stripping.</w:t>
      </w:r>
    </w:p>
    <w:p>
      <w:pPr>
        <w:pStyle w:val="ListNumber"/>
        <w:spacing w:after="60" w:lineRule="auto" w:line="276"/>
        <w:ind w:left="432"/>
      </w:pPr>
      <w:r>
        <w:rPr>
          <w:rFonts w:ascii="Times New Roman" w:hAnsi="Times New Roman"/>
          <w:b w:val="0"/>
          <w:i w:val="0"/>
          <w:sz w:val="23"/>
        </w:rPr>
        <w:t>C3 — Adaptive User Profiling: Recency-weighted profiles that enrich short queries using learned topic preferences without explicit ratings.</w:t>
      </w:r>
    </w:p>
    <w:p>
      <w:pPr>
        <w:pStyle w:val="ListNumber"/>
        <w:spacing w:after="60" w:lineRule="auto" w:line="276"/>
        <w:ind w:left="432"/>
      </w:pPr>
      <w:r>
        <w:rPr>
          <w:rFonts w:ascii="Times New Roman" w:hAnsi="Times New Roman"/>
          <w:b w:val="0"/>
          <w:i w:val="0"/>
          <w:sz w:val="23"/>
        </w:rPr>
        <w:t>C4 — Engagement-Augmented Ranking: Log-dampened engagement boost bounded to prevent popularity bias.</w:t>
      </w:r>
    </w:p>
    <w:p>
      <w:pPr>
        <w:pStyle w:val="ListNumber"/>
        <w:spacing w:after="60" w:lineRule="auto" w:line="276"/>
        <w:ind w:left="432"/>
      </w:pPr>
      <w:r>
        <w:rPr>
          <w:rFonts w:ascii="Times New Roman" w:hAnsi="Times New Roman"/>
          <w:b w:val="0"/>
          <w:i w:val="0"/>
          <w:sz w:val="23"/>
        </w:rPr>
        <w:t>C5 — Evaluation Framework: IR-style evaluation with fuzzy relevance matching and longitudinal metric tracking.</w:t>
      </w:r>
    </w:p>
    <w:p>
      <w:pPr>
        <w:pStyle w:val="ListNumber"/>
        <w:spacing w:after="60" w:lineRule="auto" w:line="276"/>
        <w:ind w:left="432"/>
      </w:pPr>
      <w:r>
        <w:rPr>
          <w:rFonts w:ascii="Times New Roman" w:hAnsi="Times New Roman"/>
          <w:b w:val="0"/>
          <w:i w:val="0"/>
          <w:sz w:val="23"/>
        </w:rPr>
        <w:t>C6 — Live Search Integration: DuckDuckGo-powered real-time retrieval with on-the-fly TF-IDF re-ranking and 24-hour disk caching.</w:t>
      </w:r>
    </w:p>
    <w:p/>
    <w:p>
      <w:pPr>
        <w:spacing w:before="280" w:after="120"/>
        <w:jc w:val="left"/>
        <w:pBdr>
          <w:bottom w:val="single" w:sz="8" w:space="3" w:color="1a3a5c"/>
        </w:pBdr>
      </w:pPr>
      <w:r>
        <w:rPr>
          <w:rFonts w:ascii="Times New Roman" w:hAnsi="Times New Roman"/>
          <w:b/>
          <w:i w:val="0"/>
          <w:color w:val="1A3A5C"/>
          <w:sz w:val="25"/>
        </w:rPr>
        <w:t>2. RELATED WORK</w:t>
      </w:r>
    </w:p>
    <w:p>
      <w:pPr>
        <w:spacing w:before="200" w:after="80"/>
        <w:jc w:val="left"/>
        <w:pBdr>
          <w:bottom w:val="single" w:sz="4" w:space="3" w:color="2e6da4"/>
        </w:pBdr>
      </w:pPr>
      <w:r>
        <w:rPr>
          <w:rFonts w:ascii="Times New Roman" w:hAnsi="Times New Roman"/>
          <w:b/>
          <w:i/>
          <w:color w:val="1A3A5C"/>
          <w:sz w:val="23"/>
        </w:rPr>
        <w:t>2.1  Collaborative Filtering</w:t>
      </w:r>
    </w:p>
    <w:p>
      <w:pPr>
        <w:spacing w:after="140" w:before="0" w:lineRule="auto" w:line="276"/>
        <w:ind w:firstLine="360"/>
        <w:jc w:val="both"/>
      </w:pPr>
      <w:r>
        <w:rPr>
          <w:rFonts w:ascii="Times New Roman" w:hAnsi="Times New Roman"/>
          <w:b w:val="0"/>
          <w:i w:val="0"/>
          <w:sz w:val="23"/>
        </w:rPr>
        <w:t>Collaborative filtering remains the dominant paradigm in recommender systems research [3, 5]. Sarwar et al.'s item-based CF [3] established scalable neighbourhood methods, while Koren et al.'s matrix factorisation [18] demonstrated superior accuracy on large sparse interaction matrices. Applied to MOOCs, Wan and Niu [6] use a learner preference graph with hybrid CF, achieving notable NDCG gains. However, all CF approaches are ineffective for first-time learners with no interaction history.</w:t>
      </w:r>
    </w:p>
    <w:p>
      <w:pPr>
        <w:spacing w:before="200" w:after="80"/>
        <w:jc w:val="left"/>
        <w:pBdr>
          <w:bottom w:val="single" w:sz="4" w:space="3" w:color="2e6da4"/>
        </w:pBdr>
      </w:pPr>
      <w:r>
        <w:rPr>
          <w:rFonts w:ascii="Times New Roman" w:hAnsi="Times New Roman"/>
          <w:b/>
          <w:i/>
          <w:color w:val="1A3A5C"/>
          <w:sz w:val="23"/>
        </w:rPr>
        <w:t>2.2  Content-Based Filtering</w:t>
      </w:r>
    </w:p>
    <w:p>
      <w:pPr>
        <w:spacing w:after="140" w:before="0" w:lineRule="auto" w:line="276"/>
        <w:ind w:firstLine="360"/>
        <w:jc w:val="both"/>
      </w:pPr>
      <w:r>
        <w:rPr>
          <w:rFonts w:ascii="Times New Roman" w:hAnsi="Times New Roman"/>
          <w:b w:val="0"/>
          <w:i w:val="0"/>
          <w:sz w:val="23"/>
        </w:rPr>
        <w:t>Content-based recommenders match item descriptors to user profiles, avoiding cold-start issues for new items [4]. Tarus et al. [7] demonstrate that ontology-based semantic modelling improves recall on knowledge-rich queries. However, ontology construction demands significant domain engineering and does not generalise to the heterogeneous vocabulary of free-form learner queries.</w:t>
      </w:r>
    </w:p>
    <w:p>
      <w:pPr>
        <w:spacing w:before="200" w:after="80"/>
        <w:jc w:val="left"/>
        <w:pBdr>
          <w:bottom w:val="single" w:sz="4" w:space="3" w:color="2e6da4"/>
        </w:pBdr>
      </w:pPr>
      <w:r>
        <w:rPr>
          <w:rFonts w:ascii="Times New Roman" w:hAnsi="Times New Roman"/>
          <w:b/>
          <w:i/>
          <w:color w:val="1A3A5C"/>
          <w:sz w:val="23"/>
        </w:rPr>
        <w:t>2.3  NLP and Neural Approaches</w:t>
      </w:r>
    </w:p>
    <w:p>
      <w:pPr>
        <w:spacing w:after="140" w:before="0" w:lineRule="auto" w:line="276"/>
        <w:ind w:firstLine="360"/>
        <w:jc w:val="both"/>
      </w:pPr>
      <w:r>
        <w:rPr>
          <w:rFonts w:ascii="Times New Roman" w:hAnsi="Times New Roman"/>
          <w:b w:val="0"/>
          <w:i w:val="0"/>
          <w:sz w:val="23"/>
        </w:rPr>
        <w:t>Word embeddings [8] extended latent factor models to text. Zhang et al. [9] survey deep learning recommenders showing NLP-enriched representations consistently outperform ID-based models on cold-start benchmarks. Deng et al. [10] apply BERT-based embeddings to MOOC recommendation, achieving strong results but at significant GPU cost. TF-IDF with cosine similarity [11] provides competitive precision for bounded-size corpora at a fraction of the computational overhead — a practical choice for the EdTech deployment context of NLPRec.</w:t>
      </w:r>
    </w:p>
    <w:p>
      <w:pPr>
        <w:spacing w:before="200" w:after="80"/>
        <w:jc w:val="left"/>
        <w:pBdr>
          <w:bottom w:val="single" w:sz="4" w:space="3" w:color="2e6da4"/>
        </w:pBdr>
      </w:pPr>
      <w:r>
        <w:rPr>
          <w:rFonts w:ascii="Times New Roman" w:hAnsi="Times New Roman"/>
          <w:b/>
          <w:i/>
          <w:color w:val="1A3A5C"/>
          <w:sz w:val="23"/>
        </w:rPr>
        <w:t>2.4  Positioning of NLPRec</w:t>
      </w:r>
    </w:p>
    <w:p>
      <w:pPr>
        <w:spacing w:before="280" w:after="80"/>
        <w:jc w:val="center"/>
      </w:pPr>
      <w:r>
        <w:rPr>
          <w:rFonts w:ascii="Times New Roman" w:hAnsi="Times New Roman"/>
          <w:b/>
          <w:i w:val="0"/>
          <w:color w:val="1A3A5C"/>
          <w:sz w:val="21"/>
        </w:rPr>
        <w:t>Table 1: Comparison of NLPRec with Related Systems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2952"/>
            <w:shd w:val="clear" w:color="auto" w:fill="1a3a5c"/>
            <w:vAlign w:val="center"/>
          </w:tcPr>
          <w:p>
            <w:pPr>
              <w:jc w:val="center"/>
            </w:pPr>
            <w:r>
              <w:rPr>
                <w:rFonts w:ascii="Times New Roman" w:hAnsi="Times New Roman"/>
                <w:b/>
                <w:color w:val="FFFFFF"/>
                <w:sz w:val="19"/>
              </w:rPr>
              <w:t>System</w:t>
            </w:r>
          </w:p>
        </w:tc>
        <w:tc>
          <w:tcPr>
            <w:tcW w:type="dxa" w:w="1181"/>
            <w:shd w:val="clear" w:color="auto" w:fill="1a3a5c"/>
            <w:vAlign w:val="center"/>
          </w:tcPr>
          <w:p>
            <w:pPr>
              <w:jc w:val="center"/>
            </w:pPr>
            <w:r>
              <w:rPr>
                <w:rFonts w:ascii="Times New Roman" w:hAnsi="Times New Roman"/>
                <w:b/>
                <w:color w:val="FFFFFF"/>
                <w:sz w:val="19"/>
              </w:rPr>
              <w:t>NL Query</w:t>
            </w:r>
          </w:p>
        </w:tc>
        <w:tc>
          <w:tcPr>
            <w:tcW w:type="dxa" w:w="1181"/>
            <w:shd w:val="clear" w:color="auto" w:fill="1a3a5c"/>
            <w:vAlign w:val="center"/>
          </w:tcPr>
          <w:p>
            <w:pPr>
              <w:jc w:val="center"/>
            </w:pPr>
            <w:r>
              <w:rPr>
                <w:rFonts w:ascii="Times New Roman" w:hAnsi="Times New Roman"/>
                <w:b/>
                <w:color w:val="FFFFFF"/>
                <w:sz w:val="19"/>
              </w:rPr>
              <w:t>Cold-Start</w:t>
            </w:r>
          </w:p>
        </w:tc>
        <w:tc>
          <w:tcPr>
            <w:tcW w:type="dxa" w:w="1728"/>
            <w:shd w:val="clear" w:color="auto" w:fill="1a3a5c"/>
            <w:vAlign w:val="center"/>
          </w:tcPr>
          <w:p>
            <w:pPr>
              <w:jc w:val="center"/>
            </w:pPr>
            <w:r>
              <w:rPr>
                <w:rFonts w:ascii="Times New Roman" w:hAnsi="Times New Roman"/>
                <w:b/>
                <w:color w:val="FFFFFF"/>
                <w:sz w:val="19"/>
              </w:rPr>
              <w:t>Multi-Platform</w:t>
            </w:r>
          </w:p>
        </w:tc>
        <w:tc>
          <w:tcPr>
            <w:tcW w:type="dxa" w:w="1440"/>
            <w:shd w:val="clear" w:color="auto" w:fill="1a3a5c"/>
            <w:vAlign w:val="center"/>
          </w:tcPr>
          <w:p>
            <w:pPr>
              <w:jc w:val="center"/>
            </w:pPr>
            <w:r>
              <w:rPr>
                <w:rFonts w:ascii="Times New Roman" w:hAnsi="Times New Roman"/>
                <w:b/>
                <w:color w:val="FFFFFF"/>
                <w:sz w:val="19"/>
              </w:rPr>
              <w:t>Engagement</w:t>
            </w:r>
          </w:p>
        </w:tc>
        <w:tc>
          <w:tcPr>
            <w:tcW w:type="dxa" w:w="1296"/>
            <w:shd w:val="clear" w:color="auto" w:fill="1a3a5c"/>
            <w:vAlign w:val="center"/>
          </w:tcPr>
          <w:p>
            <w:pPr>
              <w:jc w:val="center"/>
            </w:pPr>
            <w:r>
              <w:rPr>
                <w:rFonts w:ascii="Times New Roman" w:hAnsi="Times New Roman"/>
                <w:b/>
                <w:color w:val="FFFFFF"/>
                <w:sz w:val="19"/>
              </w:rPr>
              <w:t>Live Search</w:t>
            </w:r>
          </w:p>
        </w:tc>
        <w:tc>
          <w:tcPr>
            <w:tcW w:type="dxa" w:w="1440"/>
            <w:shd w:val="clear" w:color="auto" w:fill="1a3a5c"/>
            <w:vAlign w:val="center"/>
          </w:tcPr>
          <w:p>
            <w:pPr>
              <w:jc w:val="center"/>
            </w:pPr>
            <w:r>
              <w:rPr>
                <w:rFonts w:ascii="Times New Roman" w:hAnsi="Times New Roman"/>
                <w:b/>
                <w:color w:val="FFFFFF"/>
                <w:sz w:val="19"/>
              </w:rPr>
              <w:t>Open-Source</w:t>
            </w:r>
          </w:p>
        </w:tc>
      </w:tr>
      <w:tr>
        <w:tc>
          <w:tcPr>
            <w:tcW w:type="dxa" w:w="2952"/>
            <w:shd w:val="clear" w:color="auto" w:fill="eef2f7"/>
            <w:vAlign w:val="center"/>
          </w:tcPr>
          <w:p>
            <w:pPr>
              <w:jc w:val="center"/>
            </w:pPr>
            <w:r>
              <w:rPr>
                <w:rFonts w:ascii="Times New Roman" w:hAnsi="Times New Roman"/>
                <w:sz w:val="19"/>
              </w:rPr>
              <w:t>CF-based [3]</w:t>
            </w:r>
          </w:p>
        </w:tc>
        <w:tc>
          <w:tcPr>
            <w:tcW w:type="dxa" w:w="1181"/>
            <w:shd w:val="clear" w:color="auto" w:fill="eef2f7"/>
            <w:vAlign w:val="center"/>
          </w:tcPr>
          <w:p>
            <w:pPr>
              <w:jc w:val="center"/>
            </w:pPr>
            <w:r>
              <w:rPr>
                <w:rFonts w:ascii="Times New Roman" w:hAnsi="Times New Roman"/>
                <w:sz w:val="19"/>
              </w:rPr>
              <w:t>No</w:t>
            </w:r>
          </w:p>
        </w:tc>
        <w:tc>
          <w:tcPr>
            <w:tcW w:type="dxa" w:w="1181"/>
            <w:shd w:val="clear" w:color="auto" w:fill="eef2f7"/>
            <w:vAlign w:val="center"/>
          </w:tcPr>
          <w:p>
            <w:pPr>
              <w:jc w:val="center"/>
            </w:pPr>
            <w:r>
              <w:rPr>
                <w:rFonts w:ascii="Times New Roman" w:hAnsi="Times New Roman"/>
                <w:sz w:val="19"/>
              </w:rPr>
              <w:t>No</w:t>
            </w:r>
          </w:p>
        </w:tc>
        <w:tc>
          <w:tcPr>
            <w:tcW w:type="dxa" w:w="1728"/>
            <w:shd w:val="clear" w:color="auto" w:fill="eef2f7"/>
            <w:vAlign w:val="center"/>
          </w:tcPr>
          <w:p>
            <w:pPr>
              <w:jc w:val="center"/>
            </w:pPr>
            <w:r>
              <w:rPr>
                <w:rFonts w:ascii="Times New Roman" w:hAnsi="Times New Roman"/>
                <w:sz w:val="19"/>
              </w:rPr>
              <w:t>No</w:t>
            </w:r>
          </w:p>
        </w:tc>
        <w:tc>
          <w:tcPr>
            <w:tcW w:type="dxa" w:w="1440"/>
            <w:shd w:val="clear" w:color="auto" w:fill="eef2f7"/>
            <w:vAlign w:val="center"/>
          </w:tcPr>
          <w:p>
            <w:pPr>
              <w:jc w:val="center"/>
            </w:pPr>
            <w:r>
              <w:rPr>
                <w:rFonts w:ascii="Times New Roman" w:hAnsi="Times New Roman"/>
                <w:sz w:val="19"/>
              </w:rPr>
              <w:t>No</w:t>
            </w:r>
          </w:p>
        </w:tc>
        <w:tc>
          <w:tcPr>
            <w:tcW w:type="dxa" w:w="1296"/>
            <w:shd w:val="clear" w:color="auto" w:fill="eef2f7"/>
            <w:vAlign w:val="center"/>
          </w:tcPr>
          <w:p>
            <w:pPr>
              <w:jc w:val="center"/>
            </w:pPr>
            <w:r>
              <w:rPr>
                <w:rFonts w:ascii="Times New Roman" w:hAnsi="Times New Roman"/>
                <w:sz w:val="19"/>
              </w:rPr>
              <w:t>No</w:t>
            </w:r>
          </w:p>
        </w:tc>
        <w:tc>
          <w:tcPr>
            <w:tcW w:type="dxa" w:w="1440"/>
            <w:shd w:val="clear" w:color="auto" w:fill="eef2f7"/>
            <w:vAlign w:val="center"/>
          </w:tcPr>
          <w:p>
            <w:pPr>
              <w:jc w:val="center"/>
            </w:pPr>
            <w:r>
              <w:rPr>
                <w:rFonts w:ascii="Times New Roman" w:hAnsi="Times New Roman"/>
                <w:sz w:val="19"/>
              </w:rPr>
              <w:t>Yes</w:t>
            </w:r>
          </w:p>
        </w:tc>
      </w:tr>
      <w:tr>
        <w:tc>
          <w:tcPr>
            <w:tcW w:type="dxa" w:w="2952"/>
            <w:shd w:val="clear" w:color="auto" w:fill="ffffff"/>
            <w:vAlign w:val="center"/>
          </w:tcPr>
          <w:p>
            <w:pPr>
              <w:jc w:val="center"/>
            </w:pPr>
            <w:r>
              <w:rPr>
                <w:rFonts w:ascii="Times New Roman" w:hAnsi="Times New Roman"/>
                <w:sz w:val="19"/>
              </w:rPr>
              <w:t>Ontology CBF [7]</w:t>
            </w:r>
          </w:p>
        </w:tc>
        <w:tc>
          <w:tcPr>
            <w:tcW w:type="dxa" w:w="1181"/>
            <w:shd w:val="clear" w:color="auto" w:fill="ffffff"/>
            <w:vAlign w:val="center"/>
          </w:tcPr>
          <w:p>
            <w:pPr>
              <w:jc w:val="center"/>
            </w:pPr>
            <w:r>
              <w:rPr>
                <w:rFonts w:ascii="Times New Roman" w:hAnsi="Times New Roman"/>
                <w:sz w:val="19"/>
              </w:rPr>
              <w:t>~</w:t>
            </w:r>
          </w:p>
        </w:tc>
        <w:tc>
          <w:tcPr>
            <w:tcW w:type="dxa" w:w="1181"/>
            <w:shd w:val="clear" w:color="auto" w:fill="ffffff"/>
            <w:vAlign w:val="center"/>
          </w:tcPr>
          <w:p>
            <w:pPr>
              <w:jc w:val="center"/>
            </w:pPr>
            <w:r>
              <w:rPr>
                <w:rFonts w:ascii="Times New Roman" w:hAnsi="Times New Roman"/>
                <w:sz w:val="19"/>
              </w:rPr>
              <w:t>Yes</w:t>
            </w:r>
          </w:p>
        </w:tc>
        <w:tc>
          <w:tcPr>
            <w:tcW w:type="dxa" w:w="1728"/>
            <w:shd w:val="clear" w:color="auto" w:fill="ffffff"/>
            <w:vAlign w:val="center"/>
          </w:tcPr>
          <w:p>
            <w:pPr>
              <w:jc w:val="center"/>
            </w:pPr>
            <w:r>
              <w:rPr>
                <w:rFonts w:ascii="Times New Roman" w:hAnsi="Times New Roman"/>
                <w:sz w:val="19"/>
              </w:rPr>
              <w:t>No</w:t>
            </w:r>
          </w:p>
        </w:tc>
        <w:tc>
          <w:tcPr>
            <w:tcW w:type="dxa" w:w="1440"/>
            <w:shd w:val="clear" w:color="auto" w:fill="ffffff"/>
            <w:vAlign w:val="center"/>
          </w:tcPr>
          <w:p>
            <w:pPr>
              <w:jc w:val="center"/>
            </w:pPr>
            <w:r>
              <w:rPr>
                <w:rFonts w:ascii="Times New Roman" w:hAnsi="Times New Roman"/>
                <w:sz w:val="19"/>
              </w:rPr>
              <w:t>No</w:t>
            </w:r>
          </w:p>
        </w:tc>
        <w:tc>
          <w:tcPr>
            <w:tcW w:type="dxa" w:w="1296"/>
            <w:shd w:val="clear" w:color="auto" w:fill="ffffff"/>
            <w:vAlign w:val="center"/>
          </w:tcPr>
          <w:p>
            <w:pPr>
              <w:jc w:val="center"/>
            </w:pPr>
            <w:r>
              <w:rPr>
                <w:rFonts w:ascii="Times New Roman" w:hAnsi="Times New Roman"/>
                <w:sz w:val="19"/>
              </w:rPr>
              <w:t>No</w:t>
            </w:r>
          </w:p>
        </w:tc>
        <w:tc>
          <w:tcPr>
            <w:tcW w:type="dxa" w:w="1440"/>
            <w:shd w:val="clear" w:color="auto" w:fill="ffffff"/>
            <w:vAlign w:val="center"/>
          </w:tcPr>
          <w:p>
            <w:pPr>
              <w:jc w:val="center"/>
            </w:pPr>
            <w:r>
              <w:rPr>
                <w:rFonts w:ascii="Times New Roman" w:hAnsi="Times New Roman"/>
                <w:sz w:val="19"/>
              </w:rPr>
              <w:t>No</w:t>
            </w:r>
          </w:p>
        </w:tc>
      </w:tr>
      <w:tr>
        <w:tc>
          <w:tcPr>
            <w:tcW w:type="dxa" w:w="2952"/>
            <w:shd w:val="clear" w:color="auto" w:fill="eef2f7"/>
            <w:vAlign w:val="center"/>
          </w:tcPr>
          <w:p>
            <w:pPr>
              <w:jc w:val="center"/>
            </w:pPr>
            <w:r>
              <w:rPr>
                <w:rFonts w:ascii="Times New Roman" w:hAnsi="Times New Roman"/>
                <w:sz w:val="19"/>
              </w:rPr>
              <w:t>BERT-MOOC [10]</w:t>
            </w:r>
          </w:p>
        </w:tc>
        <w:tc>
          <w:tcPr>
            <w:tcW w:type="dxa" w:w="1181"/>
            <w:shd w:val="clear" w:color="auto" w:fill="eef2f7"/>
            <w:vAlign w:val="center"/>
          </w:tcPr>
          <w:p>
            <w:pPr>
              <w:jc w:val="center"/>
            </w:pPr>
            <w:r>
              <w:rPr>
                <w:rFonts w:ascii="Times New Roman" w:hAnsi="Times New Roman"/>
                <w:sz w:val="19"/>
              </w:rPr>
              <w:t>Yes</w:t>
            </w:r>
          </w:p>
        </w:tc>
        <w:tc>
          <w:tcPr>
            <w:tcW w:type="dxa" w:w="1181"/>
            <w:shd w:val="clear" w:color="auto" w:fill="eef2f7"/>
            <w:vAlign w:val="center"/>
          </w:tcPr>
          <w:p>
            <w:pPr>
              <w:jc w:val="center"/>
            </w:pPr>
            <w:r>
              <w:rPr>
                <w:rFonts w:ascii="Times New Roman" w:hAnsi="Times New Roman"/>
                <w:sz w:val="19"/>
              </w:rPr>
              <w:t>Yes</w:t>
            </w:r>
          </w:p>
        </w:tc>
        <w:tc>
          <w:tcPr>
            <w:tcW w:type="dxa" w:w="1728"/>
            <w:shd w:val="clear" w:color="auto" w:fill="eef2f7"/>
            <w:vAlign w:val="center"/>
          </w:tcPr>
          <w:p>
            <w:pPr>
              <w:jc w:val="center"/>
            </w:pPr>
            <w:r>
              <w:rPr>
                <w:rFonts w:ascii="Times New Roman" w:hAnsi="Times New Roman"/>
                <w:sz w:val="19"/>
              </w:rPr>
              <w:t>No</w:t>
            </w:r>
          </w:p>
        </w:tc>
        <w:tc>
          <w:tcPr>
            <w:tcW w:type="dxa" w:w="1440"/>
            <w:shd w:val="clear" w:color="auto" w:fill="eef2f7"/>
            <w:vAlign w:val="center"/>
          </w:tcPr>
          <w:p>
            <w:pPr>
              <w:jc w:val="center"/>
            </w:pPr>
            <w:r>
              <w:rPr>
                <w:rFonts w:ascii="Times New Roman" w:hAnsi="Times New Roman"/>
                <w:sz w:val="19"/>
              </w:rPr>
              <w:t>No</w:t>
            </w:r>
          </w:p>
        </w:tc>
        <w:tc>
          <w:tcPr>
            <w:tcW w:type="dxa" w:w="1296"/>
            <w:shd w:val="clear" w:color="auto" w:fill="eef2f7"/>
            <w:vAlign w:val="center"/>
          </w:tcPr>
          <w:p>
            <w:pPr>
              <w:jc w:val="center"/>
            </w:pPr>
            <w:r>
              <w:rPr>
                <w:rFonts w:ascii="Times New Roman" w:hAnsi="Times New Roman"/>
                <w:sz w:val="19"/>
              </w:rPr>
              <w:t>No</w:t>
            </w:r>
          </w:p>
        </w:tc>
        <w:tc>
          <w:tcPr>
            <w:tcW w:type="dxa" w:w="1440"/>
            <w:shd w:val="clear" w:color="auto" w:fill="eef2f7"/>
            <w:vAlign w:val="center"/>
          </w:tcPr>
          <w:p>
            <w:pPr>
              <w:jc w:val="center"/>
            </w:pPr>
            <w:r>
              <w:rPr>
                <w:rFonts w:ascii="Times New Roman" w:hAnsi="Times New Roman"/>
                <w:sz w:val="19"/>
              </w:rPr>
              <w:t>No</w:t>
            </w:r>
          </w:p>
        </w:tc>
      </w:tr>
      <w:tr>
        <w:tc>
          <w:tcPr>
            <w:tcW w:type="dxa" w:w="2952"/>
            <w:shd w:val="clear" w:color="auto" w:fill="ffffff"/>
            <w:vAlign w:val="center"/>
          </w:tcPr>
          <w:p>
            <w:pPr>
              <w:jc w:val="center"/>
            </w:pPr>
            <w:r>
              <w:rPr>
                <w:rFonts w:ascii="Times New Roman" w:hAnsi="Times New Roman"/>
                <w:sz w:val="19"/>
              </w:rPr>
              <w:t>Wan &amp; Niu [6]</w:t>
            </w:r>
          </w:p>
        </w:tc>
        <w:tc>
          <w:tcPr>
            <w:tcW w:type="dxa" w:w="1181"/>
            <w:shd w:val="clear" w:color="auto" w:fill="ffffff"/>
            <w:vAlign w:val="center"/>
          </w:tcPr>
          <w:p>
            <w:pPr>
              <w:jc w:val="center"/>
            </w:pPr>
            <w:r>
              <w:rPr>
                <w:rFonts w:ascii="Times New Roman" w:hAnsi="Times New Roman"/>
                <w:sz w:val="19"/>
              </w:rPr>
              <w:t>No</w:t>
            </w:r>
          </w:p>
        </w:tc>
        <w:tc>
          <w:tcPr>
            <w:tcW w:type="dxa" w:w="1181"/>
            <w:shd w:val="clear" w:color="auto" w:fill="ffffff"/>
            <w:vAlign w:val="center"/>
          </w:tcPr>
          <w:p>
            <w:pPr>
              <w:jc w:val="center"/>
            </w:pPr>
            <w:r>
              <w:rPr>
                <w:rFonts w:ascii="Times New Roman" w:hAnsi="Times New Roman"/>
                <w:sz w:val="19"/>
              </w:rPr>
              <w:t>No</w:t>
            </w:r>
          </w:p>
        </w:tc>
        <w:tc>
          <w:tcPr>
            <w:tcW w:type="dxa" w:w="1728"/>
            <w:shd w:val="clear" w:color="auto" w:fill="ffffff"/>
            <w:vAlign w:val="center"/>
          </w:tcPr>
          <w:p>
            <w:pPr>
              <w:jc w:val="center"/>
            </w:pPr>
            <w:r>
              <w:rPr>
                <w:rFonts w:ascii="Times New Roman" w:hAnsi="Times New Roman"/>
                <w:sz w:val="19"/>
              </w:rPr>
              <w:t>No</w:t>
            </w:r>
          </w:p>
        </w:tc>
        <w:tc>
          <w:tcPr>
            <w:tcW w:type="dxa" w:w="1440"/>
            <w:shd w:val="clear" w:color="auto" w:fill="ffffff"/>
            <w:vAlign w:val="center"/>
          </w:tcPr>
          <w:p>
            <w:pPr>
              <w:jc w:val="center"/>
            </w:pPr>
            <w:r>
              <w:rPr>
                <w:rFonts w:ascii="Times New Roman" w:hAnsi="Times New Roman"/>
                <w:sz w:val="19"/>
              </w:rPr>
              <w:t>Yes</w:t>
            </w:r>
          </w:p>
        </w:tc>
        <w:tc>
          <w:tcPr>
            <w:tcW w:type="dxa" w:w="1296"/>
            <w:shd w:val="clear" w:color="auto" w:fill="ffffff"/>
            <w:vAlign w:val="center"/>
          </w:tcPr>
          <w:p>
            <w:pPr>
              <w:jc w:val="center"/>
            </w:pPr>
            <w:r>
              <w:rPr>
                <w:rFonts w:ascii="Times New Roman" w:hAnsi="Times New Roman"/>
                <w:sz w:val="19"/>
              </w:rPr>
              <w:t>No</w:t>
            </w:r>
          </w:p>
        </w:tc>
        <w:tc>
          <w:tcPr>
            <w:tcW w:type="dxa" w:w="1440"/>
            <w:shd w:val="clear" w:color="auto" w:fill="ffffff"/>
            <w:vAlign w:val="center"/>
          </w:tcPr>
          <w:p>
            <w:pPr>
              <w:jc w:val="center"/>
            </w:pPr>
            <w:r>
              <w:rPr>
                <w:rFonts w:ascii="Times New Roman" w:hAnsi="Times New Roman"/>
                <w:sz w:val="19"/>
              </w:rPr>
              <w:t>No</w:t>
            </w:r>
          </w:p>
        </w:tc>
      </w:tr>
      <w:tr>
        <w:tc>
          <w:tcPr>
            <w:tcW w:type="dxa" w:w="2952"/>
            <w:shd w:val="clear" w:color="auto" w:fill="eef2f7"/>
            <w:vAlign w:val="center"/>
          </w:tcPr>
          <w:p>
            <w:pPr>
              <w:jc w:val="center"/>
            </w:pPr>
            <w:r>
              <w:rPr>
                <w:rFonts w:ascii="Times New Roman" w:hAnsi="Times New Roman"/>
                <w:sz w:val="19"/>
              </w:rPr>
              <w:t>NLPRec (ours)</w:t>
            </w:r>
          </w:p>
        </w:tc>
        <w:tc>
          <w:tcPr>
            <w:tcW w:type="dxa" w:w="1181"/>
            <w:shd w:val="clear" w:color="auto" w:fill="eef2f7"/>
            <w:vAlign w:val="center"/>
          </w:tcPr>
          <w:p>
            <w:pPr>
              <w:jc w:val="center"/>
            </w:pPr>
            <w:r>
              <w:rPr>
                <w:rFonts w:ascii="Times New Roman" w:hAnsi="Times New Roman"/>
                <w:sz w:val="19"/>
              </w:rPr>
              <w:t>Yes</w:t>
            </w:r>
          </w:p>
        </w:tc>
        <w:tc>
          <w:tcPr>
            <w:tcW w:type="dxa" w:w="1181"/>
            <w:shd w:val="clear" w:color="auto" w:fill="eef2f7"/>
            <w:vAlign w:val="center"/>
          </w:tcPr>
          <w:p>
            <w:pPr>
              <w:jc w:val="center"/>
            </w:pPr>
            <w:r>
              <w:rPr>
                <w:rFonts w:ascii="Times New Roman" w:hAnsi="Times New Roman"/>
                <w:sz w:val="19"/>
              </w:rPr>
              <w:t>Yes</w:t>
            </w:r>
          </w:p>
        </w:tc>
        <w:tc>
          <w:tcPr>
            <w:tcW w:type="dxa" w:w="1728"/>
            <w:shd w:val="clear" w:color="auto" w:fill="eef2f7"/>
            <w:vAlign w:val="center"/>
          </w:tcPr>
          <w:p>
            <w:pPr>
              <w:jc w:val="center"/>
            </w:pPr>
            <w:r>
              <w:rPr>
                <w:rFonts w:ascii="Times New Roman" w:hAnsi="Times New Roman"/>
                <w:sz w:val="19"/>
              </w:rPr>
              <w:t>Yes</w:t>
            </w:r>
          </w:p>
        </w:tc>
        <w:tc>
          <w:tcPr>
            <w:tcW w:type="dxa" w:w="1440"/>
            <w:shd w:val="clear" w:color="auto" w:fill="eef2f7"/>
            <w:vAlign w:val="center"/>
          </w:tcPr>
          <w:p>
            <w:pPr>
              <w:jc w:val="center"/>
            </w:pPr>
            <w:r>
              <w:rPr>
                <w:rFonts w:ascii="Times New Roman" w:hAnsi="Times New Roman"/>
                <w:sz w:val="19"/>
              </w:rPr>
              <w:t>Yes</w:t>
            </w:r>
          </w:p>
        </w:tc>
        <w:tc>
          <w:tcPr>
            <w:tcW w:type="dxa" w:w="1296"/>
            <w:shd w:val="clear" w:color="auto" w:fill="eef2f7"/>
            <w:vAlign w:val="center"/>
          </w:tcPr>
          <w:p>
            <w:pPr>
              <w:jc w:val="center"/>
            </w:pPr>
            <w:r>
              <w:rPr>
                <w:rFonts w:ascii="Times New Roman" w:hAnsi="Times New Roman"/>
                <w:sz w:val="19"/>
              </w:rPr>
              <w:t>Yes</w:t>
            </w:r>
          </w:p>
        </w:tc>
        <w:tc>
          <w:tcPr>
            <w:tcW w:type="dxa" w:w="1440"/>
            <w:shd w:val="clear" w:color="auto" w:fill="eef2f7"/>
            <w:vAlign w:val="center"/>
          </w:tcPr>
          <w:p>
            <w:pPr>
              <w:jc w:val="center"/>
            </w:pPr>
            <w:r>
              <w:rPr>
                <w:rFonts w:ascii="Times New Roman" w:hAnsi="Times New Roman"/>
                <w:sz w:val="19"/>
              </w:rPr>
              <w:t>Yes</w:t>
            </w:r>
          </w:p>
        </w:tc>
      </w:tr>
    </w:tbl>
    <w:p/>
    <w:p/>
    <w:p>
      <w:pPr>
        <w:spacing w:before="280" w:after="120"/>
        <w:jc w:val="left"/>
        <w:pBdr>
          <w:bottom w:val="single" w:sz="8" w:space="3" w:color="1a3a5c"/>
        </w:pBdr>
      </w:pPr>
      <w:r>
        <w:rPr>
          <w:rFonts w:ascii="Times New Roman" w:hAnsi="Times New Roman"/>
          <w:b/>
          <w:i w:val="0"/>
          <w:color w:val="1A3A5C"/>
          <w:sz w:val="25"/>
        </w:rPr>
        <w:t>3. SYSTEM ARCHITECTURE</w:t>
      </w:r>
    </w:p>
    <w:p>
      <w:pPr>
        <w:spacing w:after="140" w:before="0" w:lineRule="auto" w:line="276"/>
        <w:ind w:firstLine="360"/>
        <w:jc w:val="both"/>
      </w:pPr>
      <w:r>
        <w:rPr>
          <w:rFonts w:ascii="Times New Roman" w:hAnsi="Times New Roman"/>
          <w:b w:val="0"/>
          <w:i w:val="0"/>
          <w:sz w:val="23"/>
        </w:rPr>
        <w:t>NLPRec is structured as a modular eight-phase pipeline. Each component exposes a clean, typed API allowing any individual module — for example, the TF-IDF vectoriser — to be replaced with a more powerful alternative without modifying any other part of the system. Figure 5 illustrates the query-time data flow.</w:t>
      </w:r>
    </w:p>
    <w:p>
      <w:pPr>
        <w:spacing w:before="160" w:after="40"/>
        <w:jc w:val="center"/>
      </w:pPr>
      <w:r>
        <w:drawing>
          <wp:inline xmlns:a="http://schemas.openxmlformats.org/drawingml/2006/main" xmlns:pic="http://schemas.openxmlformats.org/drawingml/2006/picture">
            <wp:extent cx="5577840" cy="2071365"/>
            <wp:docPr id="1" name="Picture 1"/>
            <wp:cNvGraphicFramePr>
              <a:graphicFrameLocks noChangeAspect="1"/>
            </wp:cNvGraphicFramePr>
            <a:graphic>
              <a:graphicData uri="http://schemas.openxmlformats.org/drawingml/2006/picture">
                <pic:pic>
                  <pic:nvPicPr>
                    <pic:cNvPr id="0" name="fig5_pipeline.png"/>
                    <pic:cNvPicPr/>
                  </pic:nvPicPr>
                  <pic:blipFill>
                    <a:blip r:embed="rId10"/>
                    <a:stretch>
                      <a:fillRect/>
                    </a:stretch>
                  </pic:blipFill>
                  <pic:spPr>
                    <a:xfrm>
                      <a:off x="0" y="0"/>
                      <a:ext cx="5577840" cy="2071365"/>
                    </a:xfrm>
                    <a:prstGeom prst="rect"/>
                  </pic:spPr>
                </pic:pic>
              </a:graphicData>
            </a:graphic>
          </wp:inline>
        </w:drawing>
      </w:r>
    </w:p>
    <w:p>
      <w:pPr>
        <w:spacing w:before="40" w:after="280"/>
        <w:jc w:val="center"/>
      </w:pPr>
      <w:r>
        <w:rPr>
          <w:rFonts w:ascii="Times New Roman" w:hAnsi="Times New Roman"/>
          <w:b w:val="0"/>
          <w:i/>
          <w:color w:val="333333"/>
          <w:sz w:val="20"/>
        </w:rPr>
        <w:t>Figure 5 — NLPRec eight-phase pipeline. Boxes represent core processing stages; annotations show key operations at each step. Lateral nodes show auxiliary data sources feeding each phase.</w:t>
      </w:r>
    </w:p>
    <w:p>
      <w:pPr>
        <w:spacing w:before="280" w:after="80"/>
        <w:jc w:val="center"/>
      </w:pPr>
      <w:r>
        <w:rPr>
          <w:rFonts w:ascii="Times New Roman" w:hAnsi="Times New Roman"/>
          <w:b/>
          <w:i w:val="0"/>
          <w:color w:val="1A3A5C"/>
          <w:sz w:val="21"/>
        </w:rPr>
        <w:t>Table 2: NLPRec System Modules and Responsibilities</w:t>
      </w:r>
    </w:p>
    <w:tbl>
      <w:tblPr>
        <w:tblStyle w:val="TableGrid"/>
        <w:tblW w:type="auto" w:w="0"/>
        <w:jc w:val="center"/>
        <w:tblLook w:firstColumn="1" w:firstRow="1" w:lastColumn="0" w:lastRow="0" w:noHBand="0" w:noVBand="1" w:val="04A0"/>
      </w:tblPr>
      <w:tblGrid>
        <w:gridCol w:w="2946"/>
        <w:gridCol w:w="2946"/>
        <w:gridCol w:w="2946"/>
      </w:tblGrid>
      <w:tr>
        <w:tc>
          <w:tcPr>
            <w:tcW w:type="dxa" w:w="2736"/>
            <w:shd w:val="clear" w:color="auto" w:fill="1a3a5c"/>
            <w:vAlign w:val="center"/>
          </w:tcPr>
          <w:p>
            <w:pPr>
              <w:jc w:val="center"/>
            </w:pPr>
            <w:r>
              <w:rPr>
                <w:rFonts w:ascii="Times New Roman" w:hAnsi="Times New Roman"/>
                <w:b/>
                <w:color w:val="FFFFFF"/>
                <w:sz w:val="19"/>
              </w:rPr>
              <w:t>Module</w:t>
            </w:r>
          </w:p>
        </w:tc>
        <w:tc>
          <w:tcPr>
            <w:tcW w:type="dxa" w:w="749"/>
            <w:shd w:val="clear" w:color="auto" w:fill="1a3a5c"/>
            <w:vAlign w:val="center"/>
          </w:tcPr>
          <w:p>
            <w:pPr>
              <w:jc w:val="center"/>
            </w:pPr>
            <w:r>
              <w:rPr>
                <w:rFonts w:ascii="Times New Roman" w:hAnsi="Times New Roman"/>
                <w:b/>
                <w:color w:val="FFFFFF"/>
                <w:sz w:val="19"/>
              </w:rPr>
              <w:t>Phase</w:t>
            </w:r>
          </w:p>
        </w:tc>
        <w:tc>
          <w:tcPr>
            <w:tcW w:type="dxa" w:w="6552"/>
            <w:shd w:val="clear" w:color="auto" w:fill="1a3a5c"/>
            <w:vAlign w:val="center"/>
          </w:tcPr>
          <w:p>
            <w:pPr>
              <w:jc w:val="center"/>
            </w:pPr>
            <w:r>
              <w:rPr>
                <w:rFonts w:ascii="Times New Roman" w:hAnsi="Times New Roman"/>
                <w:b/>
                <w:color w:val="FFFFFF"/>
                <w:sz w:val="19"/>
              </w:rPr>
              <w:t>Responsibility</w:t>
            </w:r>
          </w:p>
        </w:tc>
      </w:tr>
      <w:tr>
        <w:tc>
          <w:tcPr>
            <w:tcW w:type="dxa" w:w="2736"/>
            <w:shd w:val="clear" w:color="auto" w:fill="eef2f7"/>
            <w:vAlign w:val="center"/>
          </w:tcPr>
          <w:p>
            <w:pPr>
              <w:jc w:val="center"/>
            </w:pPr>
            <w:r>
              <w:rPr>
                <w:rFonts w:ascii="Times New Roman" w:hAnsi="Times New Roman"/>
                <w:sz w:val="19"/>
              </w:rPr>
              <w:t>scraper.py</w:t>
            </w:r>
          </w:p>
        </w:tc>
        <w:tc>
          <w:tcPr>
            <w:tcW w:type="dxa" w:w="749"/>
            <w:shd w:val="clear" w:color="auto" w:fill="eef2f7"/>
            <w:vAlign w:val="center"/>
          </w:tcPr>
          <w:p>
            <w:pPr>
              <w:jc w:val="center"/>
            </w:pPr>
            <w:r>
              <w:rPr>
                <w:rFonts w:ascii="Times New Roman" w:hAnsi="Times New Roman"/>
                <w:sz w:val="19"/>
              </w:rPr>
              <w:t>1</w:t>
            </w:r>
          </w:p>
        </w:tc>
        <w:tc>
          <w:tcPr>
            <w:tcW w:type="dxa" w:w="6552"/>
            <w:shd w:val="clear" w:color="auto" w:fill="eef2f7"/>
            <w:vAlign w:val="center"/>
          </w:tcPr>
          <w:p>
            <w:pPr>
              <w:jc w:val="center"/>
            </w:pPr>
            <w:r>
              <w:rPr>
                <w:rFonts w:ascii="Times New Roman" w:hAnsi="Times New Roman"/>
                <w:sz w:val="19"/>
              </w:rPr>
              <w:t>Multi-source data collection: Coursera API, edX API, MIT OCW sitemap</w:t>
            </w:r>
          </w:p>
        </w:tc>
      </w:tr>
      <w:tr>
        <w:tc>
          <w:tcPr>
            <w:tcW w:type="dxa" w:w="2736"/>
            <w:shd w:val="clear" w:color="auto" w:fill="ffffff"/>
            <w:vAlign w:val="center"/>
          </w:tcPr>
          <w:p>
            <w:pPr>
              <w:jc w:val="center"/>
            </w:pPr>
            <w:r>
              <w:rPr>
                <w:rFonts w:ascii="Times New Roman" w:hAnsi="Times New Roman"/>
                <w:sz w:val="19"/>
              </w:rPr>
              <w:t>text_preprocessing.py</w:t>
            </w:r>
          </w:p>
        </w:tc>
        <w:tc>
          <w:tcPr>
            <w:tcW w:type="dxa" w:w="749"/>
            <w:shd w:val="clear" w:color="auto" w:fill="ffffff"/>
            <w:vAlign w:val="center"/>
          </w:tcPr>
          <w:p>
            <w:pPr>
              <w:jc w:val="center"/>
            </w:pPr>
            <w:r>
              <w:rPr>
                <w:rFonts w:ascii="Times New Roman" w:hAnsi="Times New Roman"/>
                <w:sz w:val="19"/>
              </w:rPr>
              <w:t>2</w:t>
            </w:r>
          </w:p>
        </w:tc>
        <w:tc>
          <w:tcPr>
            <w:tcW w:type="dxa" w:w="6552"/>
            <w:shd w:val="clear" w:color="auto" w:fill="ffffff"/>
            <w:vAlign w:val="center"/>
          </w:tcPr>
          <w:p>
            <w:pPr>
              <w:jc w:val="center"/>
            </w:pPr>
            <w:r>
              <w:rPr>
                <w:rFonts w:ascii="Times New Roman" w:hAnsi="Times New Roman"/>
                <w:sz w:val="19"/>
              </w:rPr>
              <w:t>Seven-stage NLP pipeline for corpus and query normalisation</w:t>
            </w:r>
          </w:p>
        </w:tc>
      </w:tr>
      <w:tr>
        <w:tc>
          <w:tcPr>
            <w:tcW w:type="dxa" w:w="2736"/>
            <w:shd w:val="clear" w:color="auto" w:fill="eef2f7"/>
            <w:vAlign w:val="center"/>
          </w:tcPr>
          <w:p>
            <w:pPr>
              <w:jc w:val="center"/>
            </w:pPr>
            <w:r>
              <w:rPr>
                <w:rFonts w:ascii="Times New Roman" w:hAnsi="Times New Roman"/>
                <w:sz w:val="19"/>
              </w:rPr>
              <w:t>vectorizer.py</w:t>
            </w:r>
          </w:p>
        </w:tc>
        <w:tc>
          <w:tcPr>
            <w:tcW w:type="dxa" w:w="749"/>
            <w:shd w:val="clear" w:color="auto" w:fill="eef2f7"/>
            <w:vAlign w:val="center"/>
          </w:tcPr>
          <w:p>
            <w:pPr>
              <w:jc w:val="center"/>
            </w:pPr>
            <w:r>
              <w:rPr>
                <w:rFonts w:ascii="Times New Roman" w:hAnsi="Times New Roman"/>
                <w:sz w:val="19"/>
              </w:rPr>
              <w:t>3</w:t>
            </w:r>
          </w:p>
        </w:tc>
        <w:tc>
          <w:tcPr>
            <w:tcW w:type="dxa" w:w="6552"/>
            <w:shd w:val="clear" w:color="auto" w:fill="eef2f7"/>
            <w:vAlign w:val="center"/>
          </w:tcPr>
          <w:p>
            <w:pPr>
              <w:jc w:val="center"/>
            </w:pPr>
            <w:r>
              <w:rPr>
                <w:rFonts w:ascii="Times New Roman" w:hAnsi="Times New Roman"/>
                <w:sz w:val="19"/>
              </w:rPr>
              <w:t>TF-IDF fitting, model serialisation (tfidf_*.pkl)</w:t>
            </w:r>
          </w:p>
        </w:tc>
      </w:tr>
      <w:tr>
        <w:tc>
          <w:tcPr>
            <w:tcW w:type="dxa" w:w="2736"/>
            <w:shd w:val="clear" w:color="auto" w:fill="ffffff"/>
            <w:vAlign w:val="center"/>
          </w:tcPr>
          <w:p>
            <w:pPr>
              <w:jc w:val="center"/>
            </w:pPr>
            <w:r>
              <w:rPr>
                <w:rFonts w:ascii="Times New Roman" w:hAnsi="Times New Roman"/>
                <w:sz w:val="19"/>
              </w:rPr>
              <w:t>recommender.py</w:t>
            </w:r>
          </w:p>
        </w:tc>
        <w:tc>
          <w:tcPr>
            <w:tcW w:type="dxa" w:w="749"/>
            <w:shd w:val="clear" w:color="auto" w:fill="ffffff"/>
            <w:vAlign w:val="center"/>
          </w:tcPr>
          <w:p>
            <w:pPr>
              <w:jc w:val="center"/>
            </w:pPr>
            <w:r>
              <w:rPr>
                <w:rFonts w:ascii="Times New Roman" w:hAnsi="Times New Roman"/>
                <w:sz w:val="19"/>
              </w:rPr>
              <w:t>4</w:t>
            </w:r>
          </w:p>
        </w:tc>
        <w:tc>
          <w:tcPr>
            <w:tcW w:type="dxa" w:w="6552"/>
            <w:shd w:val="clear" w:color="auto" w:fill="ffffff"/>
            <w:vAlign w:val="center"/>
          </w:tcPr>
          <w:p>
            <w:pPr>
              <w:jc w:val="center"/>
            </w:pPr>
            <w:r>
              <w:rPr>
                <w:rFonts w:ascii="Times New Roman" w:hAnsi="Times New Roman"/>
                <w:sz w:val="19"/>
              </w:rPr>
              <w:t>Cosine similarity retrieval with engagement augmentation and filters</w:t>
            </w:r>
          </w:p>
        </w:tc>
      </w:tr>
      <w:tr>
        <w:tc>
          <w:tcPr>
            <w:tcW w:type="dxa" w:w="2736"/>
            <w:shd w:val="clear" w:color="auto" w:fill="eef2f7"/>
            <w:vAlign w:val="center"/>
          </w:tcPr>
          <w:p>
            <w:pPr>
              <w:jc w:val="center"/>
            </w:pPr>
            <w:r>
              <w:rPr>
                <w:rFonts w:ascii="Times New Roman" w:hAnsi="Times New Roman"/>
                <w:sz w:val="19"/>
              </w:rPr>
              <w:t>user_profile.py</w:t>
            </w:r>
          </w:p>
        </w:tc>
        <w:tc>
          <w:tcPr>
            <w:tcW w:type="dxa" w:w="749"/>
            <w:shd w:val="clear" w:color="auto" w:fill="eef2f7"/>
            <w:vAlign w:val="center"/>
          </w:tcPr>
          <w:p>
            <w:pPr>
              <w:jc w:val="center"/>
            </w:pPr>
            <w:r>
              <w:rPr>
                <w:rFonts w:ascii="Times New Roman" w:hAnsi="Times New Roman"/>
                <w:sz w:val="19"/>
              </w:rPr>
              <w:t>5</w:t>
            </w:r>
          </w:p>
        </w:tc>
        <w:tc>
          <w:tcPr>
            <w:tcW w:type="dxa" w:w="6552"/>
            <w:shd w:val="clear" w:color="auto" w:fill="eef2f7"/>
            <w:vAlign w:val="center"/>
          </w:tcPr>
          <w:p>
            <w:pPr>
              <w:jc w:val="center"/>
            </w:pPr>
            <w:r>
              <w:rPr>
                <w:rFonts w:ascii="Times New Roman" w:hAnsi="Times New Roman"/>
                <w:sz w:val="19"/>
              </w:rPr>
              <w:t>Per-user JSON profiles; recency-weighted short-query enrichment</w:t>
            </w:r>
          </w:p>
        </w:tc>
      </w:tr>
      <w:tr>
        <w:tc>
          <w:tcPr>
            <w:tcW w:type="dxa" w:w="2736"/>
            <w:shd w:val="clear" w:color="auto" w:fill="ffffff"/>
            <w:vAlign w:val="center"/>
          </w:tcPr>
          <w:p>
            <w:pPr>
              <w:jc w:val="center"/>
            </w:pPr>
            <w:r>
              <w:rPr>
                <w:rFonts w:ascii="Times New Roman" w:hAnsi="Times New Roman"/>
                <w:sz w:val="19"/>
              </w:rPr>
              <w:t>behavior_tracker.py</w:t>
            </w:r>
          </w:p>
        </w:tc>
        <w:tc>
          <w:tcPr>
            <w:tcW w:type="dxa" w:w="749"/>
            <w:shd w:val="clear" w:color="auto" w:fill="ffffff"/>
            <w:vAlign w:val="center"/>
          </w:tcPr>
          <w:p>
            <w:pPr>
              <w:jc w:val="center"/>
            </w:pPr>
            <w:r>
              <w:rPr>
                <w:rFonts w:ascii="Times New Roman" w:hAnsi="Times New Roman"/>
                <w:sz w:val="19"/>
              </w:rPr>
              <w:t>6</w:t>
            </w:r>
          </w:p>
        </w:tc>
        <w:tc>
          <w:tcPr>
            <w:tcW w:type="dxa" w:w="6552"/>
            <w:shd w:val="clear" w:color="auto" w:fill="ffffff"/>
            <w:vAlign w:val="center"/>
          </w:tcPr>
          <w:p>
            <w:pPr>
              <w:jc w:val="center"/>
            </w:pPr>
            <w:r>
              <w:rPr>
                <w:rFonts w:ascii="Times New Roman" w:hAnsi="Times New Roman"/>
                <w:sz w:val="19"/>
              </w:rPr>
              <w:t>Cross-user click/save analytics; log-dampened boost computation</w:t>
            </w:r>
          </w:p>
        </w:tc>
      </w:tr>
      <w:tr>
        <w:tc>
          <w:tcPr>
            <w:tcW w:type="dxa" w:w="2736"/>
            <w:shd w:val="clear" w:color="auto" w:fill="eef2f7"/>
            <w:vAlign w:val="center"/>
          </w:tcPr>
          <w:p>
            <w:pPr>
              <w:jc w:val="center"/>
            </w:pPr>
            <w:r>
              <w:rPr>
                <w:rFonts w:ascii="Times New Roman" w:hAnsi="Times New Roman"/>
                <w:sz w:val="19"/>
              </w:rPr>
              <w:t>evaluation.py</w:t>
            </w:r>
          </w:p>
        </w:tc>
        <w:tc>
          <w:tcPr>
            <w:tcW w:type="dxa" w:w="749"/>
            <w:shd w:val="clear" w:color="auto" w:fill="eef2f7"/>
            <w:vAlign w:val="center"/>
          </w:tcPr>
          <w:p>
            <w:pPr>
              <w:jc w:val="center"/>
            </w:pPr>
            <w:r>
              <w:rPr>
                <w:rFonts w:ascii="Times New Roman" w:hAnsi="Times New Roman"/>
                <w:sz w:val="19"/>
              </w:rPr>
              <w:t>7</w:t>
            </w:r>
          </w:p>
        </w:tc>
        <w:tc>
          <w:tcPr>
            <w:tcW w:type="dxa" w:w="6552"/>
            <w:shd w:val="clear" w:color="auto" w:fill="eef2f7"/>
            <w:vAlign w:val="center"/>
          </w:tcPr>
          <w:p>
            <w:pPr>
              <w:jc w:val="center"/>
            </w:pPr>
            <w:r>
              <w:rPr>
                <w:rFonts w:ascii="Times New Roman" w:hAnsi="Times New Roman"/>
                <w:sz w:val="19"/>
              </w:rPr>
              <w:t>IR evaluation: P@K, R@K, F1@K; chart generation</w:t>
            </w:r>
          </w:p>
        </w:tc>
      </w:tr>
      <w:tr>
        <w:tc>
          <w:tcPr>
            <w:tcW w:type="dxa" w:w="2736"/>
            <w:shd w:val="clear" w:color="auto" w:fill="ffffff"/>
            <w:vAlign w:val="center"/>
          </w:tcPr>
          <w:p>
            <w:pPr>
              <w:jc w:val="center"/>
            </w:pPr>
            <w:r>
              <w:rPr>
                <w:rFonts w:ascii="Times New Roman" w:hAnsi="Times New Roman"/>
                <w:sz w:val="19"/>
              </w:rPr>
              <w:t>app.py</w:t>
            </w:r>
          </w:p>
        </w:tc>
        <w:tc>
          <w:tcPr>
            <w:tcW w:type="dxa" w:w="749"/>
            <w:shd w:val="clear" w:color="auto" w:fill="ffffff"/>
            <w:vAlign w:val="center"/>
          </w:tcPr>
          <w:p>
            <w:pPr>
              <w:jc w:val="center"/>
            </w:pPr>
            <w:r>
              <w:rPr>
                <w:rFonts w:ascii="Times New Roman" w:hAnsi="Times New Roman"/>
                <w:sz w:val="19"/>
              </w:rPr>
              <w:t>8</w:t>
            </w:r>
          </w:p>
        </w:tc>
        <w:tc>
          <w:tcPr>
            <w:tcW w:type="dxa" w:w="6552"/>
            <w:shd w:val="clear" w:color="auto" w:fill="ffffff"/>
            <w:vAlign w:val="center"/>
          </w:tcPr>
          <w:p>
            <w:pPr>
              <w:jc w:val="center"/>
            </w:pPr>
            <w:r>
              <w:rPr>
                <w:rFonts w:ascii="Times New Roman" w:hAnsi="Times New Roman"/>
                <w:sz w:val="19"/>
              </w:rPr>
              <w:t>Five-tab Streamlit front-end with dark-mode SaaS design</w:t>
            </w:r>
          </w:p>
        </w:tc>
      </w:tr>
      <w:tr>
        <w:tc>
          <w:tcPr>
            <w:tcW w:type="dxa" w:w="2736"/>
            <w:shd w:val="clear" w:color="auto" w:fill="eef2f7"/>
            <w:vAlign w:val="center"/>
          </w:tcPr>
          <w:p>
            <w:pPr>
              <w:jc w:val="center"/>
            </w:pPr>
            <w:r>
              <w:rPr>
                <w:rFonts w:ascii="Times New Roman" w:hAnsi="Times New Roman"/>
                <w:sz w:val="19"/>
              </w:rPr>
              <w:t>query_engine.py</w:t>
            </w:r>
          </w:p>
        </w:tc>
        <w:tc>
          <w:tcPr>
            <w:tcW w:type="dxa" w:w="749"/>
            <w:shd w:val="clear" w:color="auto" w:fill="eef2f7"/>
            <w:vAlign w:val="center"/>
          </w:tcPr>
          <w:p>
            <w:pPr>
              <w:jc w:val="center"/>
            </w:pPr>
            <w:r>
              <w:rPr>
                <w:rFonts w:ascii="Times New Roman" w:hAnsi="Times New Roman"/>
                <w:sz w:val="19"/>
              </w:rPr>
              <w:t>–</w:t>
            </w:r>
          </w:p>
        </w:tc>
        <w:tc>
          <w:tcPr>
            <w:tcW w:type="dxa" w:w="6552"/>
            <w:shd w:val="clear" w:color="auto" w:fill="eef2f7"/>
            <w:vAlign w:val="center"/>
          </w:tcPr>
          <w:p>
            <w:pPr>
              <w:jc w:val="center"/>
            </w:pPr>
            <w:r>
              <w:rPr>
                <w:rFonts w:ascii="Times New Roman" w:hAnsi="Times New Roman"/>
                <w:sz w:val="19"/>
              </w:rPr>
              <w:t>Nine-step query understanding pipeline</w:t>
            </w:r>
          </w:p>
        </w:tc>
      </w:tr>
      <w:tr>
        <w:tc>
          <w:tcPr>
            <w:tcW w:type="dxa" w:w="2736"/>
            <w:shd w:val="clear" w:color="auto" w:fill="ffffff"/>
            <w:vAlign w:val="center"/>
          </w:tcPr>
          <w:p>
            <w:pPr>
              <w:jc w:val="center"/>
            </w:pPr>
            <w:r>
              <w:rPr>
                <w:rFonts w:ascii="Times New Roman" w:hAnsi="Times New Roman"/>
                <w:sz w:val="19"/>
              </w:rPr>
              <w:t>live_search.py</w:t>
            </w:r>
          </w:p>
        </w:tc>
        <w:tc>
          <w:tcPr>
            <w:tcW w:type="dxa" w:w="749"/>
            <w:shd w:val="clear" w:color="auto" w:fill="ffffff"/>
            <w:vAlign w:val="center"/>
          </w:tcPr>
          <w:p>
            <w:pPr>
              <w:jc w:val="center"/>
            </w:pPr>
            <w:r>
              <w:rPr>
                <w:rFonts w:ascii="Times New Roman" w:hAnsi="Times New Roman"/>
                <w:sz w:val="19"/>
              </w:rPr>
              <w:t>–</w:t>
            </w:r>
          </w:p>
        </w:tc>
        <w:tc>
          <w:tcPr>
            <w:tcW w:type="dxa" w:w="6552"/>
            <w:shd w:val="clear" w:color="auto" w:fill="ffffff"/>
            <w:vAlign w:val="center"/>
          </w:tcPr>
          <w:p>
            <w:pPr>
              <w:jc w:val="center"/>
            </w:pPr>
            <w:r>
              <w:rPr>
                <w:rFonts w:ascii="Times New Roman" w:hAnsi="Times New Roman"/>
                <w:sz w:val="19"/>
              </w:rPr>
              <w:t>DuckDuckGo real-time search, content filtering, on-the-fly re-ranking</w:t>
            </w:r>
          </w:p>
        </w:tc>
      </w:tr>
      <w:tr>
        <w:tc>
          <w:tcPr>
            <w:tcW w:type="dxa" w:w="2736"/>
            <w:shd w:val="clear" w:color="auto" w:fill="eef2f7"/>
            <w:vAlign w:val="center"/>
          </w:tcPr>
          <w:p>
            <w:pPr>
              <w:jc w:val="center"/>
            </w:pPr>
            <w:r>
              <w:rPr>
                <w:rFonts w:ascii="Times New Roman" w:hAnsi="Times New Roman"/>
                <w:sz w:val="19"/>
              </w:rPr>
              <w:t>query_suggestions.py</w:t>
            </w:r>
          </w:p>
        </w:tc>
        <w:tc>
          <w:tcPr>
            <w:tcW w:type="dxa" w:w="749"/>
            <w:shd w:val="clear" w:color="auto" w:fill="eef2f7"/>
            <w:vAlign w:val="center"/>
          </w:tcPr>
          <w:p>
            <w:pPr>
              <w:jc w:val="center"/>
            </w:pPr>
            <w:r>
              <w:rPr>
                <w:rFonts w:ascii="Times New Roman" w:hAnsi="Times New Roman"/>
                <w:sz w:val="19"/>
              </w:rPr>
              <w:t>–</w:t>
            </w:r>
          </w:p>
        </w:tc>
        <w:tc>
          <w:tcPr>
            <w:tcW w:type="dxa" w:w="6552"/>
            <w:shd w:val="clear" w:color="auto" w:fill="eef2f7"/>
            <w:vAlign w:val="center"/>
          </w:tcPr>
          <w:p>
            <w:pPr>
              <w:jc w:val="center"/>
            </w:pPr>
            <w:r>
              <w:rPr>
                <w:rFonts w:ascii="Times New Roman" w:hAnsi="Times New Roman"/>
                <w:sz w:val="19"/>
              </w:rPr>
              <w:t>Dynamic chip suggestions via 30-topic knowledge graph</w:t>
            </w:r>
          </w:p>
        </w:tc>
      </w:tr>
    </w:tbl>
    <w:p/>
    <w:p>
      <w:pPr>
        <w:spacing w:before="200" w:after="80"/>
        <w:jc w:val="left"/>
        <w:pBdr>
          <w:bottom w:val="single" w:sz="4" w:space="3" w:color="2e6da4"/>
        </w:pBdr>
      </w:pPr>
      <w:r>
        <w:rPr>
          <w:rFonts w:ascii="Times New Roman" w:hAnsi="Times New Roman"/>
          <w:b/>
          <w:i/>
          <w:color w:val="1A3A5C"/>
          <w:sz w:val="23"/>
        </w:rPr>
        <w:t>3.1  Data Sources</w:t>
      </w:r>
    </w:p>
    <w:p>
      <w:pPr>
        <w:pStyle w:val="ListBullet"/>
        <w:spacing w:after="60" w:lineRule="auto" w:line="276"/>
        <w:ind w:left="432" w:firstLine="0"/>
      </w:pPr>
      <w:r>
        <w:rPr>
          <w:rFonts w:ascii="Times New Roman" w:hAnsi="Times New Roman"/>
          <w:b w:val="0"/>
          <w:i w:val="0"/>
          <w:sz w:val="23"/>
        </w:rPr>
        <w:t>Coursera Public REST API: structured metadata including title, description, difficulty (BEGINNER / INTERMEDIATE / ADVANCED / MIXED), institution, and skill taxonomy.</w:t>
      </w:r>
    </w:p>
    <w:p>
      <w:pPr>
        <w:pStyle w:val="ListBullet"/>
        <w:spacing w:after="60" w:lineRule="auto" w:line="276"/>
        <w:ind w:left="432" w:firstLine="0"/>
      </w:pPr>
      <w:r>
        <w:rPr>
          <w:rFonts w:ascii="Times New Roman" w:hAnsi="Times New Roman"/>
          <w:b w:val="0"/>
          <w:i w:val="0"/>
          <w:sz w:val="23"/>
        </w:rPr>
        <w:t>MIT OpenCourseWare Sitemap (ocw.mit.edu/sitemap.xml): 2,500+ free university courses with department codes mapped to skill categories.</w:t>
      </w:r>
    </w:p>
    <w:p>
      <w:pPr>
        <w:pStyle w:val="ListBullet"/>
        <w:spacing w:after="60" w:lineRule="auto" w:line="276"/>
        <w:ind w:left="432" w:firstLine="0"/>
      </w:pPr>
      <w:r>
        <w:rPr>
          <w:rFonts w:ascii="Times New Roman" w:hAnsi="Times New Roman"/>
          <w:b w:val="0"/>
          <w:i w:val="0"/>
          <w:sz w:val="23"/>
        </w:rPr>
        <w:t>edX Discovery API: professional certificates, MicroMasters, and individual course metadata with normalised difficulty and pricing.</w:t>
      </w:r>
    </w:p>
    <w:p>
      <w:pPr>
        <w:spacing w:after="140" w:before="0" w:lineRule="auto" w:line="276"/>
        <w:ind w:firstLine="360"/>
        <w:jc w:val="both"/>
      </w:pPr>
      <w:r>
        <w:rPr>
          <w:rFonts w:ascii="Times New Roman" w:hAnsi="Times New Roman"/>
          <w:b w:val="0"/>
          <w:i w:val="0"/>
          <w:sz w:val="23"/>
        </w:rPr>
        <w:t>All records are normalised to a canonical schema: {course_id, course_title, description, skills, difficulty, rating, url, source} and persisted in dataset/courses.csv. A timestamped backup is created before every overwrite.</w:t>
      </w:r>
    </w:p>
    <w:p/>
    <w:p>
      <w:pPr>
        <w:spacing w:before="280" w:after="120"/>
        <w:jc w:val="left"/>
        <w:pBdr>
          <w:bottom w:val="single" w:sz="8" w:space="3" w:color="1a3a5c"/>
        </w:pBdr>
      </w:pPr>
      <w:r>
        <w:rPr>
          <w:rFonts w:ascii="Times New Roman" w:hAnsi="Times New Roman"/>
          <w:b/>
          <w:i w:val="0"/>
          <w:color w:val="1A3A5C"/>
          <w:sz w:val="25"/>
        </w:rPr>
        <w:t>4. NLP PREPROCESSING PIPELINE</w:t>
      </w:r>
    </w:p>
    <w:p>
      <w:pPr>
        <w:spacing w:after="140" w:before="0" w:lineRule="auto" w:line="276"/>
        <w:ind w:firstLine="360"/>
        <w:jc w:val="both"/>
      </w:pPr>
      <w:r>
        <w:rPr>
          <w:rFonts w:ascii="Times New Roman" w:hAnsi="Times New Roman"/>
          <w:b w:val="0"/>
          <w:i w:val="0"/>
          <w:sz w:val="23"/>
        </w:rPr>
        <w:t>A core design decision is that both course documents and user queries pass through an identical seven-stage pipeline before vectorisation. This symmetry ensures similarity scores are always computed in a consistently transformed representation — asymmetric preprocessing is a common engineering error that silently degrades retrieval precision [11].</w:t>
      </w:r>
    </w:p>
    <w:p>
      <w:pPr>
        <w:spacing w:before="200" w:after="80"/>
        <w:jc w:val="left"/>
        <w:pBdr>
          <w:bottom w:val="single" w:sz="4" w:space="3" w:color="2e6da4"/>
        </w:pBdr>
      </w:pPr>
      <w:r>
        <w:rPr>
          <w:rFonts w:ascii="Times New Roman" w:hAnsi="Times New Roman"/>
          <w:b/>
          <w:i/>
          <w:color w:val="1A3A5C"/>
          <w:sz w:val="23"/>
        </w:rPr>
        <w:t>4.1  Pipeline Stages</w:t>
      </w:r>
    </w:p>
    <w:p>
      <w:pPr>
        <w:pStyle w:val="ListNumber"/>
        <w:spacing w:after="60" w:lineRule="auto" w:line="276"/>
        <w:ind w:left="432"/>
      </w:pPr>
      <w:r>
        <w:rPr>
          <w:rFonts w:ascii="Times New Roman" w:hAnsi="Times New Roman"/>
          <w:b w:val="0"/>
          <w:i w:val="0"/>
          <w:sz w:val="23"/>
        </w:rPr>
        <w:t>Lowercasing — All text converted to lowercase for case-insensitive matching.</w:t>
      </w:r>
    </w:p>
    <w:p>
      <w:pPr>
        <w:pStyle w:val="ListNumber"/>
        <w:spacing w:after="60" w:lineRule="auto" w:line="276"/>
        <w:ind w:left="432"/>
      </w:pPr>
      <w:r>
        <w:rPr>
          <w:rFonts w:ascii="Times New Roman" w:hAnsi="Times New Roman"/>
          <w:b w:val="0"/>
          <w:i w:val="0"/>
          <w:sz w:val="23"/>
        </w:rPr>
        <w:t>URL Removal — Regex https?://\S+ | www\.\S+ strips all hyperlinks from scraped descriptions.</w:t>
      </w:r>
    </w:p>
    <w:p>
      <w:pPr>
        <w:pStyle w:val="ListNumber"/>
        <w:spacing w:after="60" w:lineRule="auto" w:line="276"/>
        <w:ind w:left="432"/>
      </w:pPr>
      <w:r>
        <w:rPr>
          <w:rFonts w:ascii="Times New Roman" w:hAnsi="Times New Roman"/>
          <w:b w:val="0"/>
          <w:i w:val="0"/>
          <w:sz w:val="23"/>
        </w:rPr>
        <w:t>Punctuation and Digit Stripping — str.translate() removes all punctuation; standalone digits removed.</w:t>
      </w:r>
    </w:p>
    <w:p>
      <w:pPr>
        <w:pStyle w:val="ListNumber"/>
        <w:spacing w:after="60" w:lineRule="auto" w:line="276"/>
        <w:ind w:left="432"/>
      </w:pPr>
      <w:r>
        <w:rPr>
          <w:rFonts w:ascii="Times New Roman" w:hAnsi="Times New Roman"/>
          <w:b w:val="0"/>
          <w:i w:val="0"/>
          <w:sz w:val="23"/>
        </w:rPr>
        <w:t>Whitespace Normalisation — Multiple spaces collapsed; leading/trailing whitespace stripped.</w:t>
      </w:r>
    </w:p>
    <w:p>
      <w:pPr>
        <w:pStyle w:val="ListNumber"/>
        <w:spacing w:after="60" w:lineRule="auto" w:line="276"/>
        <w:ind w:left="432"/>
      </w:pPr>
      <w:r>
        <w:rPr>
          <w:rFonts w:ascii="Times New Roman" w:hAnsi="Times New Roman"/>
          <w:b w:val="0"/>
          <w:i w:val="0"/>
          <w:sz w:val="23"/>
        </w:rPr>
        <w:t>Tokenisation — NLTK word_tokenize() handles contractions and punctuation boundaries correctly.</w:t>
      </w:r>
    </w:p>
    <w:p>
      <w:pPr>
        <w:pStyle w:val="ListNumber"/>
        <w:spacing w:after="60" w:lineRule="auto" w:line="276"/>
        <w:ind w:left="432"/>
      </w:pPr>
      <w:r>
        <w:rPr>
          <w:rFonts w:ascii="Times New Roman" w:hAnsi="Times New Roman"/>
          <w:b w:val="0"/>
          <w:i w:val="0"/>
          <w:sz w:val="23"/>
        </w:rPr>
        <w:t>Selective Stopword Removal — NLTK English stopwords applied, with deliberate keep-set W_keep:</w:t>
      </w:r>
    </w:p>
    <w:p>
      <w:pPr>
        <w:spacing w:before="80" w:after="80"/>
        <w:jc w:val="center"/>
      </w:pPr>
      <w:r>
        <w:rPr>
          <w:rFonts w:ascii="Courier New" w:hAnsi="Courier New"/>
          <w:sz w:val="22"/>
        </w:rPr>
        <w:t>W_keep = { not, no, nor, never, when, where, what, how, me, my, i }</w:t>
      </w:r>
      <w:r>
        <w:rPr>
          <w:i/>
          <w:color w:val="666666"/>
          <w:sz w:val="20"/>
        </w:rPr>
        <w:t xml:space="preserve">   (Eq. 1)</w:t>
      </w:r>
    </w:p>
    <w:p>
      <w:pPr>
        <w:spacing w:after="140" w:before="0" w:lineRule="auto" w:line="276"/>
        <w:jc w:val="both"/>
      </w:pPr>
      <w:r>
        <w:rPr>
          <w:rFonts w:ascii="Times New Roman" w:hAnsi="Times New Roman"/>
          <w:b w:val="0"/>
          <w:i w:val="0"/>
          <w:sz w:val="23"/>
        </w:rPr>
        <w:t>Preserving negation tokens is essential: many learner queries encode constraints as negatives ('no math required', 'not too advanced'). Removing these tokens would invert the expressed intent.</w:t>
      </w:r>
    </w:p>
    <w:p>
      <w:pPr>
        <w:pStyle w:val="ListNumber"/>
        <w:spacing w:after="60" w:lineRule="auto" w:line="276"/>
        <w:ind w:left="432"/>
      </w:pPr>
      <w:r>
        <w:rPr>
          <w:rFonts w:ascii="Times New Roman" w:hAnsi="Times New Roman"/>
          <w:b w:val="0"/>
          <w:i w:val="0"/>
          <w:sz w:val="23"/>
        </w:rPr>
        <w:t>Lemmatisation — NLTK WordNetLemmatizer reduces inflections: algorithms -&gt; algorithm, studying -&gt; study.</w:t>
      </w:r>
    </w:p>
    <w:p>
      <w:pPr>
        <w:spacing w:before="200" w:after="80"/>
        <w:jc w:val="left"/>
        <w:pBdr>
          <w:bottom w:val="single" w:sz="4" w:space="3" w:color="2e6da4"/>
        </w:pBdr>
      </w:pPr>
      <w:r>
        <w:rPr>
          <w:rFonts w:ascii="Times New Roman" w:hAnsi="Times New Roman"/>
          <w:b/>
          <w:i/>
          <w:color w:val="1A3A5C"/>
          <w:sz w:val="23"/>
        </w:rPr>
        <w:t>4.2  Corpus Construction</w:t>
      </w:r>
    </w:p>
    <w:p>
      <w:pPr>
        <w:spacing w:before="80" w:after="80"/>
        <w:jc w:val="center"/>
      </w:pPr>
      <w:r>
        <w:rPr>
          <w:rFonts w:ascii="Courier New" w:hAnsi="Courier New"/>
          <w:sz w:val="22"/>
        </w:rPr>
        <w:t>d_i  =  title_i  ||  description_i  ||  skills_i</w:t>
      </w:r>
      <w:r>
        <w:rPr>
          <w:i/>
          <w:color w:val="666666"/>
          <w:sz w:val="20"/>
        </w:rPr>
        <w:t xml:space="preserve">   (Eq. 2)</w:t>
      </w:r>
    </w:p>
    <w:p>
      <w:pPr>
        <w:spacing w:after="140" w:before="0" w:lineRule="auto" w:line="276"/>
        <w:ind w:firstLine="360"/>
        <w:jc w:val="both"/>
      </w:pPr>
      <w:r>
        <w:rPr>
          <w:rFonts w:ascii="Times New Roman" w:hAnsi="Times New Roman"/>
          <w:b w:val="0"/>
          <w:i w:val="0"/>
          <w:sz w:val="23"/>
        </w:rPr>
        <w:t>Concatenating all three fields (rather than title alone) gives the model substantially richer signal per course document, improving recall for queries on topics that appear in skills or descriptions but not titles.</w:t>
      </w:r>
    </w:p>
    <w:p/>
    <w:p>
      <w:pPr>
        <w:spacing w:before="280" w:after="120"/>
        <w:jc w:val="left"/>
        <w:pBdr>
          <w:bottom w:val="single" w:sz="8" w:space="3" w:color="1a3a5c"/>
        </w:pBdr>
      </w:pPr>
      <w:r>
        <w:rPr>
          <w:rFonts w:ascii="Times New Roman" w:hAnsi="Times New Roman"/>
          <w:b/>
          <w:i w:val="0"/>
          <w:color w:val="1A3A5C"/>
          <w:sz w:val="25"/>
        </w:rPr>
        <w:t>5. TF-IDF VECTORISATION</w:t>
      </w:r>
    </w:p>
    <w:p>
      <w:pPr>
        <w:spacing w:before="200" w:after="80"/>
        <w:jc w:val="left"/>
        <w:pBdr>
          <w:bottom w:val="single" w:sz="4" w:space="3" w:color="2e6da4"/>
        </w:pBdr>
      </w:pPr>
      <w:r>
        <w:rPr>
          <w:rFonts w:ascii="Times New Roman" w:hAnsi="Times New Roman"/>
          <w:b/>
          <w:i/>
          <w:color w:val="1A3A5C"/>
          <w:sz w:val="23"/>
        </w:rPr>
        <w:t>5.1  Sublinear Term Frequency</w:t>
      </w:r>
    </w:p>
    <w:p>
      <w:pPr>
        <w:spacing w:before="80" w:after="80"/>
        <w:jc w:val="center"/>
      </w:pPr>
      <w:r>
        <w:rPr>
          <w:rFonts w:ascii="Courier New" w:hAnsi="Courier New"/>
          <w:sz w:val="22"/>
        </w:rPr>
        <w:t>TF(t, d)  =  1 + log( count(t, d) )     if count(t, d) &gt; 0</w:t>
      </w:r>
      <w:r>
        <w:rPr>
          <w:i/>
          <w:color w:val="666666"/>
          <w:sz w:val="20"/>
        </w:rPr>
        <w:t xml:space="preserve">   (Eq. 3)</w:t>
      </w:r>
    </w:p>
    <w:p>
      <w:pPr>
        <w:spacing w:before="80" w:after="80"/>
        <w:jc w:val="center"/>
      </w:pPr>
      <w:r>
        <w:rPr>
          <w:rFonts w:ascii="Courier New" w:hAnsi="Courier New"/>
          <w:sz w:val="22"/>
        </w:rPr>
        <w:t>TF(t, d)  =  0                            otherwise</w:t>
      </w:r>
    </w:p>
    <w:p>
      <w:pPr>
        <w:spacing w:after="140" w:before="0" w:lineRule="auto" w:line="276"/>
        <w:jc w:val="both"/>
      </w:pPr>
      <w:r>
        <w:rPr>
          <w:rFonts w:ascii="Times New Roman" w:hAnsi="Times New Roman"/>
          <w:b w:val="0"/>
          <w:i w:val="0"/>
          <w:sz w:val="23"/>
        </w:rPr>
        <w:t>Sublinear dampening prevents the term saturation problem: a course mentioning 'Python' fifty times is not ranked fifty times more relevant than one mentioning it once.</w:t>
      </w:r>
    </w:p>
    <w:p>
      <w:pPr>
        <w:spacing w:before="200" w:after="80"/>
        <w:jc w:val="left"/>
        <w:pBdr>
          <w:bottom w:val="single" w:sz="4" w:space="3" w:color="2e6da4"/>
        </w:pBdr>
      </w:pPr>
      <w:r>
        <w:rPr>
          <w:rFonts w:ascii="Times New Roman" w:hAnsi="Times New Roman"/>
          <w:b/>
          <w:i/>
          <w:color w:val="1A3A5C"/>
          <w:sz w:val="23"/>
        </w:rPr>
        <w:t>5.2  Smoothed Inverse Document Frequency</w:t>
      </w:r>
    </w:p>
    <w:p>
      <w:pPr>
        <w:spacing w:before="80" w:after="80"/>
        <w:jc w:val="center"/>
      </w:pPr>
      <w:r>
        <w:rPr>
          <w:rFonts w:ascii="Courier New" w:hAnsi="Courier New"/>
          <w:sz w:val="22"/>
        </w:rPr>
        <w:t>IDF(t)  =  log( (1 + N) / (1 + df(t)) )  +  1</w:t>
      </w:r>
      <w:r>
        <w:rPr>
          <w:i/>
          <w:color w:val="666666"/>
          <w:sz w:val="20"/>
        </w:rPr>
        <w:t xml:space="preserve">   (Eq. 4)</w:t>
      </w:r>
    </w:p>
    <w:p>
      <w:pPr>
        <w:spacing w:after="140" w:before="0" w:lineRule="auto" w:line="276"/>
        <w:jc w:val="both"/>
      </w:pPr>
      <w:r>
        <w:rPr>
          <w:rFonts w:ascii="Times New Roman" w:hAnsi="Times New Roman"/>
          <w:b w:val="0"/>
          <w:i w:val="0"/>
          <w:sz w:val="23"/>
        </w:rPr>
        <w:t>N = corpus size, df(t) = documents containing term t. Smoothing prevents division by zero and avoids negative IDF values for universal terms present in every document.</w:t>
      </w:r>
    </w:p>
    <w:p>
      <w:pPr>
        <w:spacing w:before="200" w:after="80"/>
        <w:jc w:val="left"/>
        <w:pBdr>
          <w:bottom w:val="single" w:sz="4" w:space="3" w:color="2e6da4"/>
        </w:pBdr>
      </w:pPr>
      <w:r>
        <w:rPr>
          <w:rFonts w:ascii="Times New Roman" w:hAnsi="Times New Roman"/>
          <w:b/>
          <w:i/>
          <w:color w:val="1A3A5C"/>
          <w:sz w:val="23"/>
        </w:rPr>
        <w:t>5.3  TF-IDF Weight</w:t>
      </w:r>
    </w:p>
    <w:p>
      <w:pPr>
        <w:spacing w:before="80" w:after="80"/>
        <w:jc w:val="center"/>
      </w:pPr>
      <w:r>
        <w:rPr>
          <w:rFonts w:ascii="Courier New" w:hAnsi="Courier New"/>
          <w:sz w:val="22"/>
        </w:rPr>
        <w:t>TFIDF(t, d)  =  TF(t, d)  x  IDF(t)</w:t>
      </w:r>
      <w:r>
        <w:rPr>
          <w:i/>
          <w:color w:val="666666"/>
          <w:sz w:val="20"/>
        </w:rPr>
        <w:t xml:space="preserve">   (Eq. 5)</w:t>
      </w:r>
    </w:p>
    <w:p>
      <w:pPr>
        <w:spacing w:after="140" w:before="0" w:lineRule="auto" w:line="276"/>
        <w:ind w:firstLine="360"/>
        <w:jc w:val="both"/>
      </w:pPr>
      <w:r>
        <w:rPr>
          <w:rFonts w:ascii="Times New Roman" w:hAnsi="Times New Roman"/>
          <w:b w:val="0"/>
          <w:i w:val="0"/>
          <w:sz w:val="23"/>
        </w:rPr>
        <w:t>The vocabulary is capped at V = 5,000 features using ngram_range = (1, 2). Bigrams capture domain-critical multi-word expressions: 'machine learning', 'deep learning', 'natural language processing', 'web development'. The matrix M ∈ R^(N×V) is stored as a SciPy CSR sparse matrix.</w:t>
      </w:r>
    </w:p>
    <w:p>
      <w:pPr>
        <w:spacing w:before="280" w:after="80"/>
        <w:jc w:val="center"/>
      </w:pPr>
      <w:r>
        <w:rPr>
          <w:rFonts w:ascii="Times New Roman" w:hAnsi="Times New Roman"/>
          <w:b/>
          <w:i w:val="0"/>
          <w:color w:val="1A3A5C"/>
          <w:sz w:val="21"/>
        </w:rPr>
        <w:t>Table 3: TF-IDF Vectoriser Hyperparameters</w:t>
      </w:r>
    </w:p>
    <w:tbl>
      <w:tblPr>
        <w:tblStyle w:val="TableGrid"/>
        <w:tblW w:type="auto" w:w="0"/>
        <w:jc w:val="center"/>
        <w:tblLook w:firstColumn="1" w:firstRow="1" w:lastColumn="0" w:lastRow="0" w:noHBand="0" w:noVBand="1" w:val="04A0"/>
      </w:tblPr>
      <w:tblGrid>
        <w:gridCol w:w="2946"/>
        <w:gridCol w:w="2946"/>
        <w:gridCol w:w="2946"/>
      </w:tblGrid>
      <w:tr>
        <w:tc>
          <w:tcPr>
            <w:tcW w:type="dxa" w:w="2448"/>
            <w:shd w:val="clear" w:color="auto" w:fill="1a3a5c"/>
            <w:vAlign w:val="center"/>
          </w:tcPr>
          <w:p>
            <w:pPr>
              <w:jc w:val="center"/>
            </w:pPr>
            <w:r>
              <w:rPr>
                <w:rFonts w:ascii="Times New Roman" w:hAnsi="Times New Roman"/>
                <w:b/>
                <w:color w:val="FFFFFF"/>
                <w:sz w:val="19"/>
              </w:rPr>
              <w:t>Parameter</w:t>
            </w:r>
          </w:p>
        </w:tc>
        <w:tc>
          <w:tcPr>
            <w:tcW w:type="dxa" w:w="1440"/>
            <w:shd w:val="clear" w:color="auto" w:fill="1a3a5c"/>
            <w:vAlign w:val="center"/>
          </w:tcPr>
          <w:p>
            <w:pPr>
              <w:jc w:val="center"/>
            </w:pPr>
            <w:r>
              <w:rPr>
                <w:rFonts w:ascii="Times New Roman" w:hAnsi="Times New Roman"/>
                <w:b/>
                <w:color w:val="FFFFFF"/>
                <w:sz w:val="19"/>
              </w:rPr>
              <w:t>Value</w:t>
            </w:r>
          </w:p>
        </w:tc>
        <w:tc>
          <w:tcPr>
            <w:tcW w:type="dxa" w:w="6192"/>
            <w:shd w:val="clear" w:color="auto" w:fill="1a3a5c"/>
            <w:vAlign w:val="center"/>
          </w:tcPr>
          <w:p>
            <w:pPr>
              <w:jc w:val="center"/>
            </w:pPr>
            <w:r>
              <w:rPr>
                <w:rFonts w:ascii="Times New Roman" w:hAnsi="Times New Roman"/>
                <w:b/>
                <w:color w:val="FFFFFF"/>
                <w:sz w:val="19"/>
              </w:rPr>
              <w:t>Rationale</w:t>
            </w:r>
          </w:p>
        </w:tc>
      </w:tr>
      <w:tr>
        <w:tc>
          <w:tcPr>
            <w:tcW w:type="dxa" w:w="2448"/>
            <w:shd w:val="clear" w:color="auto" w:fill="eef2f7"/>
            <w:vAlign w:val="center"/>
          </w:tcPr>
          <w:p>
            <w:pPr>
              <w:jc w:val="center"/>
            </w:pPr>
            <w:r>
              <w:rPr>
                <w:rFonts w:ascii="Times New Roman" w:hAnsi="Times New Roman"/>
                <w:sz w:val="19"/>
              </w:rPr>
              <w:t>max_features</w:t>
            </w:r>
          </w:p>
        </w:tc>
        <w:tc>
          <w:tcPr>
            <w:tcW w:type="dxa" w:w="1440"/>
            <w:shd w:val="clear" w:color="auto" w:fill="eef2f7"/>
            <w:vAlign w:val="center"/>
          </w:tcPr>
          <w:p>
            <w:pPr>
              <w:jc w:val="center"/>
            </w:pPr>
            <w:r>
              <w:rPr>
                <w:rFonts w:ascii="Times New Roman" w:hAnsi="Times New Roman"/>
                <w:sz w:val="19"/>
              </w:rPr>
              <w:t>5,000</w:t>
            </w:r>
          </w:p>
        </w:tc>
        <w:tc>
          <w:tcPr>
            <w:tcW w:type="dxa" w:w="6192"/>
            <w:shd w:val="clear" w:color="auto" w:fill="eef2f7"/>
            <w:vAlign w:val="center"/>
          </w:tcPr>
          <w:p>
            <w:pPr>
              <w:jc w:val="center"/>
            </w:pPr>
            <w:r>
              <w:rPr>
                <w:rFonts w:ascii="Times New Roman" w:hAnsi="Times New Roman"/>
                <w:sz w:val="19"/>
              </w:rPr>
              <w:t>Coverage vs. memory balance for course-sized corpus</w:t>
            </w:r>
          </w:p>
        </w:tc>
      </w:tr>
      <w:tr>
        <w:tc>
          <w:tcPr>
            <w:tcW w:type="dxa" w:w="2448"/>
            <w:shd w:val="clear" w:color="auto" w:fill="ffffff"/>
            <w:vAlign w:val="center"/>
          </w:tcPr>
          <w:p>
            <w:pPr>
              <w:jc w:val="center"/>
            </w:pPr>
            <w:r>
              <w:rPr>
                <w:rFonts w:ascii="Times New Roman" w:hAnsi="Times New Roman"/>
                <w:sz w:val="19"/>
              </w:rPr>
              <w:t>ngram_range</w:t>
            </w:r>
          </w:p>
        </w:tc>
        <w:tc>
          <w:tcPr>
            <w:tcW w:type="dxa" w:w="1440"/>
            <w:shd w:val="clear" w:color="auto" w:fill="ffffff"/>
            <w:vAlign w:val="center"/>
          </w:tcPr>
          <w:p>
            <w:pPr>
              <w:jc w:val="center"/>
            </w:pPr>
            <w:r>
              <w:rPr>
                <w:rFonts w:ascii="Times New Roman" w:hAnsi="Times New Roman"/>
                <w:sz w:val="19"/>
              </w:rPr>
              <w:t>(1, 2)</w:t>
            </w:r>
          </w:p>
        </w:tc>
        <w:tc>
          <w:tcPr>
            <w:tcW w:type="dxa" w:w="6192"/>
            <w:shd w:val="clear" w:color="auto" w:fill="ffffff"/>
            <w:vAlign w:val="center"/>
          </w:tcPr>
          <w:p>
            <w:pPr>
              <w:jc w:val="center"/>
            </w:pPr>
            <w:r>
              <w:rPr>
                <w:rFonts w:ascii="Times New Roman" w:hAnsi="Times New Roman"/>
                <w:sz w:val="19"/>
              </w:rPr>
              <w:t>Captures key domain multi-word expressions</w:t>
            </w:r>
          </w:p>
        </w:tc>
      </w:tr>
      <w:tr>
        <w:tc>
          <w:tcPr>
            <w:tcW w:type="dxa" w:w="2448"/>
            <w:shd w:val="clear" w:color="auto" w:fill="eef2f7"/>
            <w:vAlign w:val="center"/>
          </w:tcPr>
          <w:p>
            <w:pPr>
              <w:jc w:val="center"/>
            </w:pPr>
            <w:r>
              <w:rPr>
                <w:rFonts w:ascii="Times New Roman" w:hAnsi="Times New Roman"/>
                <w:sz w:val="19"/>
              </w:rPr>
              <w:t>min_df</w:t>
            </w:r>
          </w:p>
        </w:tc>
        <w:tc>
          <w:tcPr>
            <w:tcW w:type="dxa" w:w="1440"/>
            <w:shd w:val="clear" w:color="auto" w:fill="eef2f7"/>
            <w:vAlign w:val="center"/>
          </w:tcPr>
          <w:p>
            <w:pPr>
              <w:jc w:val="center"/>
            </w:pPr>
            <w:r>
              <w:rPr>
                <w:rFonts w:ascii="Times New Roman" w:hAnsi="Times New Roman"/>
                <w:sz w:val="19"/>
              </w:rPr>
              <w:t>1</w:t>
            </w:r>
          </w:p>
        </w:tc>
        <w:tc>
          <w:tcPr>
            <w:tcW w:type="dxa" w:w="6192"/>
            <w:shd w:val="clear" w:color="auto" w:fill="eef2f7"/>
            <w:vAlign w:val="center"/>
          </w:tcPr>
          <w:p>
            <w:pPr>
              <w:jc w:val="center"/>
            </w:pPr>
            <w:r>
              <w:rPr>
                <w:rFonts w:ascii="Times New Roman" w:hAnsi="Times New Roman"/>
                <w:sz w:val="19"/>
              </w:rPr>
              <w:t>Include all terms; small curated corpus warrants no pruning</w:t>
            </w:r>
          </w:p>
        </w:tc>
      </w:tr>
      <w:tr>
        <w:tc>
          <w:tcPr>
            <w:tcW w:type="dxa" w:w="2448"/>
            <w:shd w:val="clear" w:color="auto" w:fill="ffffff"/>
            <w:vAlign w:val="center"/>
          </w:tcPr>
          <w:p>
            <w:pPr>
              <w:jc w:val="center"/>
            </w:pPr>
            <w:r>
              <w:rPr>
                <w:rFonts w:ascii="Times New Roman" w:hAnsi="Times New Roman"/>
                <w:sz w:val="19"/>
              </w:rPr>
              <w:t>sublinear_tf</w:t>
            </w:r>
          </w:p>
        </w:tc>
        <w:tc>
          <w:tcPr>
            <w:tcW w:type="dxa" w:w="1440"/>
            <w:shd w:val="clear" w:color="auto" w:fill="ffffff"/>
            <w:vAlign w:val="center"/>
          </w:tcPr>
          <w:p>
            <w:pPr>
              <w:jc w:val="center"/>
            </w:pPr>
            <w:r>
              <w:rPr>
                <w:rFonts w:ascii="Times New Roman" w:hAnsi="Times New Roman"/>
                <w:sz w:val="19"/>
              </w:rPr>
              <w:t>True</w:t>
            </w:r>
          </w:p>
        </w:tc>
        <w:tc>
          <w:tcPr>
            <w:tcW w:type="dxa" w:w="6192"/>
            <w:shd w:val="clear" w:color="auto" w:fill="ffffff"/>
            <w:vAlign w:val="center"/>
          </w:tcPr>
          <w:p>
            <w:pPr>
              <w:jc w:val="center"/>
            </w:pPr>
            <w:r>
              <w:rPr>
                <w:rFonts w:ascii="Times New Roman" w:hAnsi="Times New Roman"/>
                <w:sz w:val="19"/>
              </w:rPr>
              <w:t>Prevents term saturation; stabilises ranking</w:t>
            </w:r>
          </w:p>
        </w:tc>
      </w:tr>
      <w:tr>
        <w:tc>
          <w:tcPr>
            <w:tcW w:type="dxa" w:w="2448"/>
            <w:shd w:val="clear" w:color="auto" w:fill="eef2f7"/>
            <w:vAlign w:val="center"/>
          </w:tcPr>
          <w:p>
            <w:pPr>
              <w:jc w:val="center"/>
            </w:pPr>
            <w:r>
              <w:rPr>
                <w:rFonts w:ascii="Times New Roman" w:hAnsi="Times New Roman"/>
                <w:sz w:val="19"/>
              </w:rPr>
              <w:t>smooth_idf</w:t>
            </w:r>
          </w:p>
        </w:tc>
        <w:tc>
          <w:tcPr>
            <w:tcW w:type="dxa" w:w="1440"/>
            <w:shd w:val="clear" w:color="auto" w:fill="eef2f7"/>
            <w:vAlign w:val="center"/>
          </w:tcPr>
          <w:p>
            <w:pPr>
              <w:jc w:val="center"/>
            </w:pPr>
            <w:r>
              <w:rPr>
                <w:rFonts w:ascii="Times New Roman" w:hAnsi="Times New Roman"/>
                <w:sz w:val="19"/>
              </w:rPr>
              <w:t>True</w:t>
            </w:r>
          </w:p>
        </w:tc>
        <w:tc>
          <w:tcPr>
            <w:tcW w:type="dxa" w:w="6192"/>
            <w:shd w:val="clear" w:color="auto" w:fill="eef2f7"/>
            <w:vAlign w:val="center"/>
          </w:tcPr>
          <w:p>
            <w:pPr>
              <w:jc w:val="center"/>
            </w:pPr>
            <w:r>
              <w:rPr>
                <w:rFonts w:ascii="Times New Roman" w:hAnsi="Times New Roman"/>
                <w:sz w:val="19"/>
              </w:rPr>
              <w:t>Prevents zero-division; handles unseen query terms</w:t>
            </w:r>
          </w:p>
        </w:tc>
      </w:tr>
      <w:tr>
        <w:tc>
          <w:tcPr>
            <w:tcW w:type="dxa" w:w="2448"/>
            <w:shd w:val="clear" w:color="auto" w:fill="ffffff"/>
            <w:vAlign w:val="center"/>
          </w:tcPr>
          <w:p>
            <w:pPr>
              <w:jc w:val="center"/>
            </w:pPr>
            <w:r>
              <w:rPr>
                <w:rFonts w:ascii="Times New Roman" w:hAnsi="Times New Roman"/>
                <w:sz w:val="19"/>
              </w:rPr>
              <w:t>norm</w:t>
            </w:r>
          </w:p>
        </w:tc>
        <w:tc>
          <w:tcPr>
            <w:tcW w:type="dxa" w:w="1440"/>
            <w:shd w:val="clear" w:color="auto" w:fill="ffffff"/>
            <w:vAlign w:val="center"/>
          </w:tcPr>
          <w:p>
            <w:pPr>
              <w:jc w:val="center"/>
            </w:pPr>
            <w:r>
              <w:rPr>
                <w:rFonts w:ascii="Times New Roman" w:hAnsi="Times New Roman"/>
                <w:sz w:val="19"/>
              </w:rPr>
              <w:t>L2</w:t>
            </w:r>
          </w:p>
        </w:tc>
        <w:tc>
          <w:tcPr>
            <w:tcW w:type="dxa" w:w="6192"/>
            <w:shd w:val="clear" w:color="auto" w:fill="ffffff"/>
            <w:vAlign w:val="center"/>
          </w:tcPr>
          <w:p>
            <w:pPr>
              <w:jc w:val="center"/>
            </w:pPr>
            <w:r>
              <w:rPr>
                <w:rFonts w:ascii="Times New Roman" w:hAnsi="Times New Roman"/>
                <w:sz w:val="19"/>
              </w:rPr>
              <w:t>Unit-norm vectors; cosine similarity reduces to fast dot product</w:t>
            </w:r>
          </w:p>
        </w:tc>
      </w:tr>
    </w:tbl>
    <w:p/>
    <w:p/>
    <w:p>
      <w:pPr>
        <w:spacing w:before="280" w:after="120"/>
        <w:jc w:val="left"/>
        <w:pBdr>
          <w:bottom w:val="single" w:sz="8" w:space="3" w:color="1a3a5c"/>
        </w:pBdr>
      </w:pPr>
      <w:r>
        <w:rPr>
          <w:rFonts w:ascii="Times New Roman" w:hAnsi="Times New Roman"/>
          <w:b/>
          <w:i w:val="0"/>
          <w:color w:val="1A3A5C"/>
          <w:sz w:val="25"/>
        </w:rPr>
        <w:t>6. RETRIEVAL AND RANKING MODEL</w:t>
      </w:r>
    </w:p>
    <w:p>
      <w:pPr>
        <w:spacing w:before="200" w:after="80"/>
        <w:jc w:val="left"/>
        <w:pBdr>
          <w:bottom w:val="single" w:sz="4" w:space="3" w:color="2e6da4"/>
        </w:pBdr>
      </w:pPr>
      <w:r>
        <w:rPr>
          <w:rFonts w:ascii="Times New Roman" w:hAnsi="Times New Roman"/>
          <w:b/>
          <w:i/>
          <w:color w:val="1A3A5C"/>
          <w:sz w:val="23"/>
        </w:rPr>
        <w:t>6.1  Cosine Similarity</w:t>
      </w:r>
    </w:p>
    <w:p>
      <w:pPr>
        <w:spacing w:before="80" w:after="80"/>
        <w:jc w:val="center"/>
      </w:pPr>
      <w:r>
        <w:rPr>
          <w:rFonts w:ascii="Courier New" w:hAnsi="Courier New"/>
          <w:sz w:val="22"/>
        </w:rPr>
        <w:t>q  =  vectorizer.transform( preprocess(q) )</w:t>
      </w:r>
      <w:r>
        <w:rPr>
          <w:i/>
          <w:color w:val="666666"/>
          <w:sz w:val="20"/>
        </w:rPr>
        <w:t xml:space="preserve">   (Eq. 6)</w:t>
      </w:r>
    </w:p>
    <w:p>
      <w:pPr>
        <w:spacing w:before="80" w:after="80"/>
        <w:jc w:val="center"/>
      </w:pPr>
      <w:r>
        <w:rPr>
          <w:rFonts w:ascii="Courier New" w:hAnsi="Courier New"/>
          <w:sz w:val="22"/>
        </w:rPr>
        <w:t>sim(q, d_i)  =  (q . d_i)  /  ( ||q|| * ||d_i|| )</w:t>
      </w:r>
      <w:r>
        <w:rPr>
          <w:i/>
          <w:color w:val="666666"/>
          <w:sz w:val="20"/>
        </w:rPr>
        <w:t xml:space="preserve">   (Eq. 7)</w:t>
      </w:r>
    </w:p>
    <w:p>
      <w:pPr>
        <w:spacing w:after="140" w:before="0" w:lineRule="auto" w:line="276"/>
        <w:ind w:firstLine="360"/>
        <w:jc w:val="both"/>
      </w:pPr>
      <w:r>
        <w:rPr>
          <w:rFonts w:ascii="Times New Roman" w:hAnsi="Times New Roman"/>
          <w:b w:val="0"/>
          <w:i w:val="0"/>
          <w:sz w:val="23"/>
        </w:rPr>
        <w:t>Since all vectors are L2-normalised, Eq. 7 reduces to the dot product, enabling efficient batch computation via scikit-learn's cosine_similarity(q_vec, M).flatten() over the entire corpus.</w:t>
      </w:r>
    </w:p>
    <w:p>
      <w:pPr>
        <w:spacing w:before="200" w:after="80"/>
        <w:jc w:val="left"/>
        <w:pBdr>
          <w:bottom w:val="single" w:sz="4" w:space="3" w:color="2e6da4"/>
        </w:pBdr>
      </w:pPr>
      <w:r>
        <w:rPr>
          <w:rFonts w:ascii="Times New Roman" w:hAnsi="Times New Roman"/>
          <w:b/>
          <w:i/>
          <w:color w:val="1A3A5C"/>
          <w:sz w:val="23"/>
        </w:rPr>
        <w:t>6.2  Log-Dampened Engagement Boost</w:t>
      </w:r>
    </w:p>
    <w:p>
      <w:pPr>
        <w:spacing w:before="80" w:after="80"/>
        <w:jc w:val="center"/>
      </w:pPr>
      <w:r>
        <w:rPr>
          <w:rFonts w:ascii="Courier New" w:hAnsi="Courier New"/>
          <w:sz w:val="22"/>
        </w:rPr>
        <w:t>boost_raw(c)  =  w_click * clicks(c)  +  w_save * saves(c)</w:t>
      </w:r>
      <w:r>
        <w:rPr>
          <w:i/>
          <w:color w:val="666666"/>
          <w:sz w:val="20"/>
        </w:rPr>
        <w:t xml:space="preserve">   (Eq. 8)</w:t>
      </w:r>
    </w:p>
    <w:p>
      <w:pPr>
        <w:spacing w:before="80" w:after="80"/>
        <w:jc w:val="center"/>
      </w:pPr>
      <w:r>
        <w:rPr>
          <w:rFonts w:ascii="Courier New" w:hAnsi="Courier New"/>
          <w:sz w:val="22"/>
        </w:rPr>
        <w:t>boost(c)       =  min( ln(1 + boost_raw(c)) * 0.05,   delta )</w:t>
      </w:r>
      <w:r>
        <w:rPr>
          <w:i/>
          <w:color w:val="666666"/>
          <w:sz w:val="20"/>
        </w:rPr>
        <w:t xml:space="preserve">   (Eq. 9)</w:t>
      </w:r>
    </w:p>
    <w:p>
      <w:pPr>
        <w:spacing w:after="140" w:before="0" w:lineRule="auto" w:line="276"/>
        <w:jc w:val="both"/>
      </w:pPr>
      <w:r>
        <w:rPr>
          <w:rFonts w:ascii="Times New Roman" w:hAnsi="Times New Roman"/>
          <w:b w:val="0"/>
          <w:i w:val="0"/>
          <w:sz w:val="23"/>
        </w:rPr>
        <w:t>where w_click = 0.015, w_save = 0.025, and delta = 0.12. Three properties of this formulation are notable:</w:t>
      </w:r>
    </w:p>
    <w:p>
      <w:pPr>
        <w:pStyle w:val="ListBullet"/>
        <w:spacing w:after="60" w:lineRule="auto" w:line="276"/>
        <w:ind w:left="432" w:firstLine="0"/>
      </w:pPr>
      <w:r>
        <w:rPr>
          <w:rFonts w:ascii="Times New Roman" w:hAnsi="Times New Roman"/>
          <w:b w:val="0"/>
          <w:i w:val="0"/>
          <w:sz w:val="23"/>
        </w:rPr>
        <w:t>Dampening: The natural logarithm creates diminishing returns — a 1,000-click course receives far less than 1,000x the boost of a 1-click course.</w:t>
      </w:r>
    </w:p>
    <w:p>
      <w:pPr>
        <w:pStyle w:val="ListBullet"/>
        <w:spacing w:after="60" w:lineRule="auto" w:line="276"/>
        <w:ind w:left="432" w:firstLine="0"/>
      </w:pPr>
      <w:r>
        <w:rPr>
          <w:rFonts w:ascii="Times New Roman" w:hAnsi="Times New Roman"/>
          <w:b w:val="0"/>
          <w:i w:val="0"/>
          <w:sz w:val="23"/>
        </w:rPr>
        <w:t>Boundedness: The cap delta = 0.12 ensures popularity cannot shift a cosine score by more than 12%, preventing legacy courses from dominating query-relevant results.</w:t>
      </w:r>
    </w:p>
    <w:p>
      <w:pPr>
        <w:pStyle w:val="ListBullet"/>
        <w:spacing w:after="60" w:lineRule="auto" w:line="276"/>
        <w:ind w:left="432" w:firstLine="0"/>
      </w:pPr>
      <w:r>
        <w:rPr>
          <w:rFonts w:ascii="Times New Roman" w:hAnsi="Times New Roman"/>
          <w:b w:val="0"/>
          <w:i w:val="0"/>
          <w:sz w:val="23"/>
        </w:rPr>
        <w:t>Save weighting: Saves (0.025) are valued 67% higher than clicks (0.015), reflecting the stronger learning-intent signal of intentional bookmarking.</w:t>
      </w:r>
    </w:p>
    <w:p>
      <w:pPr>
        <w:spacing w:before="200" w:after="80"/>
        <w:jc w:val="left"/>
        <w:pBdr>
          <w:bottom w:val="single" w:sz="4" w:space="3" w:color="2e6da4"/>
        </w:pBdr>
      </w:pPr>
      <w:r>
        <w:rPr>
          <w:rFonts w:ascii="Times New Roman" w:hAnsi="Times New Roman"/>
          <w:b/>
          <w:i/>
          <w:color w:val="1A3A5C"/>
          <w:sz w:val="23"/>
        </w:rPr>
        <w:t>6.3  Final Ranking Score</w:t>
      </w:r>
    </w:p>
    <w:p>
      <w:pPr>
        <w:spacing w:before="80" w:after="80"/>
        <w:jc w:val="center"/>
      </w:pPr>
      <w:r>
        <w:rPr>
          <w:rFonts w:ascii="Courier New" w:hAnsi="Courier New"/>
          <w:sz w:val="22"/>
        </w:rPr>
        <w:t>s_i  =  sim(q, d_i)  +  boost(d_i)</w:t>
      </w:r>
      <w:r>
        <w:rPr>
          <w:i/>
          <w:color w:val="666666"/>
          <w:sz w:val="20"/>
        </w:rPr>
        <w:t xml:space="preserve">   (Eq. 10)</w:t>
      </w:r>
    </w:p>
    <w:p>
      <w:pPr>
        <w:spacing w:after="140" w:before="0" w:lineRule="auto" w:line="276"/>
        <w:ind w:firstLine="360"/>
        <w:jc w:val="both"/>
      </w:pPr>
      <w:r>
        <w:rPr>
          <w:rFonts w:ascii="Times New Roman" w:hAnsi="Times New Roman"/>
          <w:b w:val="0"/>
          <w:i w:val="0"/>
          <w:sz w:val="23"/>
        </w:rPr>
        <w:t>Results with s_i &lt; tau_min = 0.05 are discarded. Remaining results are sorted descending by s_i; ties broken by course rating.</w:t>
      </w:r>
    </w:p>
    <w:p>
      <w:pPr>
        <w:spacing w:before="200" w:after="80"/>
        <w:jc w:val="left"/>
        <w:pBdr>
          <w:bottom w:val="single" w:sz="4" w:space="3" w:color="2e6da4"/>
        </w:pBdr>
      </w:pPr>
      <w:r>
        <w:rPr>
          <w:rFonts w:ascii="Times New Roman" w:hAnsi="Times New Roman"/>
          <w:b/>
          <w:i/>
          <w:color w:val="1A3A5C"/>
          <w:sz w:val="23"/>
        </w:rPr>
        <w:t>6.4  Keyword Matching Baseline</w:t>
      </w:r>
    </w:p>
    <w:p>
      <w:pPr>
        <w:spacing w:before="80" w:after="80"/>
        <w:jc w:val="center"/>
      </w:pPr>
      <w:r>
        <w:rPr>
          <w:rFonts w:ascii="Courier New" w:hAnsi="Courier New"/>
          <w:sz w:val="22"/>
        </w:rPr>
        <w:t>score_kw(q, d)  =  sum( 1[ t in text(d) ] )   for t in tokens(q)</w:t>
      </w:r>
      <w:r>
        <w:rPr>
          <w:i/>
          <w:color w:val="666666"/>
          <w:sz w:val="20"/>
        </w:rPr>
        <w:t xml:space="preserve">   (Eq. 11)</w:t>
      </w:r>
    </w:p>
    <w:p>
      <w:pPr>
        <w:spacing w:after="140" w:before="0" w:lineRule="auto" w:line="276"/>
        <w:ind w:firstLine="360"/>
        <w:jc w:val="both"/>
      </w:pPr>
      <w:r>
        <w:rPr>
          <w:rFonts w:ascii="Times New Roman" w:hAnsi="Times New Roman"/>
          <w:b w:val="0"/>
          <w:i w:val="0"/>
          <w:sz w:val="23"/>
        </w:rPr>
        <w:t>The baseline counts exact token overlaps with no weighting, no preprocessing, and no difficulty awareness. It faithfully replicates what a naive search box delivers and sets the lower-bound for comparison.</w:t>
      </w:r>
    </w:p>
    <w:p/>
    <w:p>
      <w:pPr>
        <w:spacing w:before="280" w:after="120"/>
        <w:jc w:val="left"/>
        <w:pBdr>
          <w:bottom w:val="single" w:sz="8" w:space="3" w:color="1a3a5c"/>
        </w:pBdr>
      </w:pPr>
      <w:r>
        <w:rPr>
          <w:rFonts w:ascii="Times New Roman" w:hAnsi="Times New Roman"/>
          <w:b/>
          <w:i w:val="0"/>
          <w:color w:val="1A3A5C"/>
          <w:sz w:val="25"/>
        </w:rPr>
        <w:t>7. QUERY UNDERSTANDING ENGINE</w:t>
      </w:r>
    </w:p>
    <w:p>
      <w:pPr>
        <w:spacing w:after="140" w:before="0" w:lineRule="auto" w:line="276"/>
        <w:ind w:firstLine="360"/>
        <w:jc w:val="both"/>
      </w:pPr>
      <w:r>
        <w:rPr>
          <w:rFonts w:ascii="Times New Roman" w:hAnsi="Times New Roman"/>
          <w:b w:val="0"/>
          <w:i w:val="0"/>
          <w:sz w:val="23"/>
        </w:rPr>
        <w:t>The query understanding engine is a nine-step pipeline operating before TF-IDF vectorisation. Its design was driven by analysis of real learner queries, which commonly contain abbreviations, typos, colloquialisms, difficulty signals embedded in natural language, and verbose preambles that add noise without topical information.</w:t>
      </w:r>
    </w:p>
    <w:p>
      <w:pPr>
        <w:spacing w:before="280" w:after="80"/>
        <w:jc w:val="center"/>
      </w:pPr>
      <w:r>
        <w:rPr>
          <w:rFonts w:ascii="Times New Roman" w:hAnsi="Times New Roman"/>
          <w:b/>
          <w:i w:val="0"/>
          <w:color w:val="1A3A5C"/>
          <w:sz w:val="21"/>
        </w:rPr>
        <w:t>Table 4: Nine-Step Query Understanding Pipeline</w:t>
      </w:r>
    </w:p>
    <w:tbl>
      <w:tblPr>
        <w:tblStyle w:val="TableGrid"/>
        <w:tblW w:type="auto" w:w="0"/>
        <w:jc w:val="center"/>
        <w:tblLook w:firstColumn="1" w:firstRow="1" w:lastColumn="0" w:lastRow="0" w:noHBand="0" w:noVBand="1" w:val="04A0"/>
      </w:tblPr>
      <w:tblGrid>
        <w:gridCol w:w="2946"/>
        <w:gridCol w:w="2946"/>
        <w:gridCol w:w="2946"/>
      </w:tblGrid>
      <w:tr>
        <w:tc>
          <w:tcPr>
            <w:tcW w:type="dxa" w:w="720"/>
            <w:shd w:val="clear" w:color="auto" w:fill="1a3a5c"/>
            <w:vAlign w:val="center"/>
          </w:tcPr>
          <w:p>
            <w:pPr>
              <w:jc w:val="center"/>
            </w:pPr>
            <w:r>
              <w:rPr>
                <w:rFonts w:ascii="Times New Roman" w:hAnsi="Times New Roman"/>
                <w:b/>
                <w:color w:val="FFFFFF"/>
                <w:sz w:val="19"/>
              </w:rPr>
              <w:t>Stage</w:t>
            </w:r>
          </w:p>
        </w:tc>
        <w:tc>
          <w:tcPr>
            <w:tcW w:type="dxa" w:w="2664"/>
            <w:shd w:val="clear" w:color="auto" w:fill="1a3a5c"/>
            <w:vAlign w:val="center"/>
          </w:tcPr>
          <w:p>
            <w:pPr>
              <w:jc w:val="center"/>
            </w:pPr>
            <w:r>
              <w:rPr>
                <w:rFonts w:ascii="Times New Roman" w:hAnsi="Times New Roman"/>
                <w:b/>
                <w:color w:val="FFFFFF"/>
                <w:sz w:val="19"/>
              </w:rPr>
              <w:t>Operation</w:t>
            </w:r>
          </w:p>
        </w:tc>
        <w:tc>
          <w:tcPr>
            <w:tcW w:type="dxa" w:w="6624"/>
            <w:shd w:val="clear" w:color="auto" w:fill="1a3a5c"/>
            <w:vAlign w:val="center"/>
          </w:tcPr>
          <w:p>
            <w:pPr>
              <w:jc w:val="center"/>
            </w:pPr>
            <w:r>
              <w:rPr>
                <w:rFonts w:ascii="Times New Roman" w:hAnsi="Times New Roman"/>
                <w:b/>
                <w:color w:val="FFFFFF"/>
                <w:sz w:val="19"/>
              </w:rPr>
              <w:t>Description</w:t>
            </w:r>
          </w:p>
        </w:tc>
      </w:tr>
      <w:tr>
        <w:tc>
          <w:tcPr>
            <w:tcW w:type="dxa" w:w="720"/>
            <w:shd w:val="clear" w:color="auto" w:fill="eef2f7"/>
            <w:vAlign w:val="center"/>
          </w:tcPr>
          <w:p>
            <w:pPr>
              <w:jc w:val="center"/>
            </w:pPr>
            <w:r>
              <w:rPr>
                <w:rFonts w:ascii="Times New Roman" w:hAnsi="Times New Roman"/>
                <w:sz w:val="19"/>
              </w:rPr>
              <w:t>1</w:t>
            </w:r>
          </w:p>
        </w:tc>
        <w:tc>
          <w:tcPr>
            <w:tcW w:type="dxa" w:w="2664"/>
            <w:shd w:val="clear" w:color="auto" w:fill="eef2f7"/>
            <w:vAlign w:val="center"/>
          </w:tcPr>
          <w:p>
            <w:pPr>
              <w:jc w:val="center"/>
            </w:pPr>
            <w:r>
              <w:rPr>
                <w:rFonts w:ascii="Times New Roman" w:hAnsi="Times New Roman"/>
                <w:sz w:val="19"/>
              </w:rPr>
              <w:t>Punctuation normalisation</w:t>
            </w:r>
          </w:p>
        </w:tc>
        <w:tc>
          <w:tcPr>
            <w:tcW w:type="dxa" w:w="6624"/>
            <w:shd w:val="clear" w:color="auto" w:fill="eef2f7"/>
            <w:vAlign w:val="center"/>
          </w:tcPr>
          <w:p>
            <w:pPr>
              <w:jc w:val="center"/>
            </w:pPr>
            <w:r>
              <w:rPr>
                <w:rFonts w:ascii="Times New Roman" w:hAnsi="Times New Roman"/>
                <w:sz w:val="19"/>
              </w:rPr>
              <w:t>Non-standard symbols and repeated punctuation -&gt; normalised whitespace</w:t>
            </w:r>
          </w:p>
        </w:tc>
      </w:tr>
      <w:tr>
        <w:tc>
          <w:tcPr>
            <w:tcW w:type="dxa" w:w="720"/>
            <w:shd w:val="clear" w:color="auto" w:fill="ffffff"/>
            <w:vAlign w:val="center"/>
          </w:tcPr>
          <w:p>
            <w:pPr>
              <w:jc w:val="center"/>
            </w:pPr>
            <w:r>
              <w:rPr>
                <w:rFonts w:ascii="Times New Roman" w:hAnsi="Times New Roman"/>
                <w:sz w:val="19"/>
              </w:rPr>
              <w:t>2</w:t>
            </w:r>
          </w:p>
        </w:tc>
        <w:tc>
          <w:tcPr>
            <w:tcW w:type="dxa" w:w="2664"/>
            <w:shd w:val="clear" w:color="auto" w:fill="ffffff"/>
            <w:vAlign w:val="center"/>
          </w:tcPr>
          <w:p>
            <w:pPr>
              <w:jc w:val="center"/>
            </w:pPr>
            <w:r>
              <w:rPr>
                <w:rFonts w:ascii="Times New Roman" w:hAnsi="Times New Roman"/>
                <w:sz w:val="19"/>
              </w:rPr>
              <w:t>Abbreviation/slang expansion</w:t>
            </w:r>
          </w:p>
        </w:tc>
        <w:tc>
          <w:tcPr>
            <w:tcW w:type="dxa" w:w="6624"/>
            <w:shd w:val="clear" w:color="auto" w:fill="ffffff"/>
            <w:vAlign w:val="center"/>
          </w:tcPr>
          <w:p>
            <w:pPr>
              <w:jc w:val="center"/>
            </w:pPr>
            <w:r>
              <w:rPr>
                <w:rFonts w:ascii="Times New Roman" w:hAnsi="Times New Roman"/>
                <w:sz w:val="19"/>
              </w:rPr>
              <w:t>100+ regex rules: ml-&gt;machine learning, noob-&gt;beginner, js-&gt;javascript</w:t>
            </w:r>
          </w:p>
        </w:tc>
      </w:tr>
      <w:tr>
        <w:tc>
          <w:tcPr>
            <w:tcW w:type="dxa" w:w="720"/>
            <w:shd w:val="clear" w:color="auto" w:fill="eef2f7"/>
            <w:vAlign w:val="center"/>
          </w:tcPr>
          <w:p>
            <w:pPr>
              <w:jc w:val="center"/>
            </w:pPr>
            <w:r>
              <w:rPr>
                <w:rFonts w:ascii="Times New Roman" w:hAnsi="Times New Roman"/>
                <w:sz w:val="19"/>
              </w:rPr>
              <w:t>3</w:t>
            </w:r>
          </w:p>
        </w:tc>
        <w:tc>
          <w:tcPr>
            <w:tcW w:type="dxa" w:w="2664"/>
            <w:shd w:val="clear" w:color="auto" w:fill="eef2f7"/>
            <w:vAlign w:val="center"/>
          </w:tcPr>
          <w:p>
            <w:pPr>
              <w:jc w:val="center"/>
            </w:pPr>
            <w:r>
              <w:rPr>
                <w:rFonts w:ascii="Times New Roman" w:hAnsi="Times New Roman"/>
                <w:sz w:val="19"/>
              </w:rPr>
              <w:t>Spell correction</w:t>
            </w:r>
          </w:p>
        </w:tc>
        <w:tc>
          <w:tcPr>
            <w:tcW w:type="dxa" w:w="6624"/>
            <w:shd w:val="clear" w:color="auto" w:fill="eef2f7"/>
            <w:vAlign w:val="center"/>
          </w:tcPr>
          <w:p>
            <w:pPr>
              <w:jc w:val="center"/>
            </w:pPr>
            <w:r>
              <w:rPr>
                <w:rFonts w:ascii="Times New Roman" w:hAnsi="Times New Roman"/>
                <w:sz w:val="19"/>
              </w:rPr>
              <w:t>pyspellchecker (edit dist=1); 150+ protected tech-vocabulary terms</w:t>
            </w:r>
          </w:p>
        </w:tc>
      </w:tr>
      <w:tr>
        <w:tc>
          <w:tcPr>
            <w:tcW w:type="dxa" w:w="720"/>
            <w:shd w:val="clear" w:color="auto" w:fill="ffffff"/>
            <w:vAlign w:val="center"/>
          </w:tcPr>
          <w:p>
            <w:pPr>
              <w:jc w:val="center"/>
            </w:pPr>
            <w:r>
              <w:rPr>
                <w:rFonts w:ascii="Times New Roman" w:hAnsi="Times New Roman"/>
                <w:sz w:val="19"/>
              </w:rPr>
              <w:t>4</w:t>
            </w:r>
          </w:p>
        </w:tc>
        <w:tc>
          <w:tcPr>
            <w:tcW w:type="dxa" w:w="2664"/>
            <w:shd w:val="clear" w:color="auto" w:fill="ffffff"/>
            <w:vAlign w:val="center"/>
          </w:tcPr>
          <w:p>
            <w:pPr>
              <w:jc w:val="center"/>
            </w:pPr>
            <w:r>
              <w:rPr>
                <w:rFonts w:ascii="Times New Roman" w:hAnsi="Times New Roman"/>
                <w:sz w:val="19"/>
              </w:rPr>
              <w:t>Difficulty signal extraction</w:t>
            </w:r>
          </w:p>
        </w:tc>
        <w:tc>
          <w:tcPr>
            <w:tcW w:type="dxa" w:w="6624"/>
            <w:shd w:val="clear" w:color="auto" w:fill="ffffff"/>
            <w:vAlign w:val="center"/>
          </w:tcPr>
          <w:p>
            <w:pPr>
              <w:jc w:val="center"/>
            </w:pPr>
            <w:r>
              <w:rPr>
                <w:rFonts w:ascii="Times New Roman" w:hAnsi="Times New Roman"/>
                <w:sz w:val="19"/>
              </w:rPr>
              <w:t>Regex detects beginner/intermediate/advanced; stored as metadata</w:t>
            </w:r>
          </w:p>
        </w:tc>
      </w:tr>
      <w:tr>
        <w:tc>
          <w:tcPr>
            <w:tcW w:type="dxa" w:w="720"/>
            <w:shd w:val="clear" w:color="auto" w:fill="eef2f7"/>
            <w:vAlign w:val="center"/>
          </w:tcPr>
          <w:p>
            <w:pPr>
              <w:jc w:val="center"/>
            </w:pPr>
            <w:r>
              <w:rPr>
                <w:rFonts w:ascii="Times New Roman" w:hAnsi="Times New Roman"/>
                <w:sz w:val="19"/>
              </w:rPr>
              <w:t>5</w:t>
            </w:r>
          </w:p>
        </w:tc>
        <w:tc>
          <w:tcPr>
            <w:tcW w:type="dxa" w:w="2664"/>
            <w:shd w:val="clear" w:color="auto" w:fill="eef2f7"/>
            <w:vAlign w:val="center"/>
          </w:tcPr>
          <w:p>
            <w:pPr>
              <w:jc w:val="center"/>
            </w:pPr>
            <w:r>
              <w:rPr>
                <w:rFonts w:ascii="Times New Roman" w:hAnsi="Times New Roman"/>
                <w:sz w:val="19"/>
              </w:rPr>
              <w:t>Intent noise stripping</w:t>
            </w:r>
          </w:p>
        </w:tc>
        <w:tc>
          <w:tcPr>
            <w:tcW w:type="dxa" w:w="6624"/>
            <w:shd w:val="clear" w:color="auto" w:fill="eef2f7"/>
            <w:vAlign w:val="center"/>
          </w:tcPr>
          <w:p>
            <w:pPr>
              <w:jc w:val="center"/>
            </w:pPr>
            <w:r>
              <w:rPr>
                <w:rFonts w:ascii="Times New Roman" w:hAnsi="Times New Roman"/>
                <w:sz w:val="19"/>
              </w:rPr>
              <w:t>Removes: 'I want to learn', 'teach me', 'show me how to', etc.</w:t>
            </w:r>
          </w:p>
        </w:tc>
      </w:tr>
      <w:tr>
        <w:tc>
          <w:tcPr>
            <w:tcW w:type="dxa" w:w="720"/>
            <w:shd w:val="clear" w:color="auto" w:fill="ffffff"/>
            <w:vAlign w:val="center"/>
          </w:tcPr>
          <w:p>
            <w:pPr>
              <w:jc w:val="center"/>
            </w:pPr>
            <w:r>
              <w:rPr>
                <w:rFonts w:ascii="Times New Roman" w:hAnsi="Times New Roman"/>
                <w:sz w:val="19"/>
              </w:rPr>
              <w:t>6</w:t>
            </w:r>
          </w:p>
        </w:tc>
        <w:tc>
          <w:tcPr>
            <w:tcW w:type="dxa" w:w="2664"/>
            <w:shd w:val="clear" w:color="auto" w:fill="ffffff"/>
            <w:vAlign w:val="center"/>
          </w:tcPr>
          <w:p>
            <w:pPr>
              <w:jc w:val="center"/>
            </w:pPr>
            <w:r>
              <w:rPr>
                <w:rFonts w:ascii="Times New Roman" w:hAnsi="Times New Roman"/>
                <w:sz w:val="19"/>
              </w:rPr>
              <w:t>Level word removal</w:t>
            </w:r>
          </w:p>
        </w:tc>
        <w:tc>
          <w:tcPr>
            <w:tcW w:type="dxa" w:w="6624"/>
            <w:shd w:val="clear" w:color="auto" w:fill="ffffff"/>
            <w:vAlign w:val="center"/>
          </w:tcPr>
          <w:p>
            <w:pPr>
              <w:jc w:val="center"/>
            </w:pPr>
            <w:r>
              <w:rPr>
                <w:rFonts w:ascii="Times New Roman" w:hAnsi="Times New Roman"/>
                <w:sz w:val="19"/>
              </w:rPr>
              <w:t>Strips difficulty words from core topic string</w:t>
            </w:r>
          </w:p>
        </w:tc>
      </w:tr>
      <w:tr>
        <w:tc>
          <w:tcPr>
            <w:tcW w:type="dxa" w:w="720"/>
            <w:shd w:val="clear" w:color="auto" w:fill="eef2f7"/>
            <w:vAlign w:val="center"/>
          </w:tcPr>
          <w:p>
            <w:pPr>
              <w:jc w:val="center"/>
            </w:pPr>
            <w:r>
              <w:rPr>
                <w:rFonts w:ascii="Times New Roman" w:hAnsi="Times New Roman"/>
                <w:sz w:val="19"/>
              </w:rPr>
              <w:t>7</w:t>
            </w:r>
          </w:p>
        </w:tc>
        <w:tc>
          <w:tcPr>
            <w:tcW w:type="dxa" w:w="2664"/>
            <w:shd w:val="clear" w:color="auto" w:fill="eef2f7"/>
            <w:vAlign w:val="center"/>
          </w:tcPr>
          <w:p>
            <w:pPr>
              <w:jc w:val="center"/>
            </w:pPr>
            <w:r>
              <w:rPr>
                <w:rFonts w:ascii="Times New Roman" w:hAnsi="Times New Roman"/>
                <w:sz w:val="19"/>
              </w:rPr>
              <w:t>Topic expansion</w:t>
            </w:r>
          </w:p>
        </w:tc>
        <w:tc>
          <w:tcPr>
            <w:tcW w:type="dxa" w:w="6624"/>
            <w:shd w:val="clear" w:color="auto" w:fill="eef2f7"/>
            <w:vAlign w:val="center"/>
          </w:tcPr>
          <w:p>
            <w:pPr>
              <w:jc w:val="center"/>
            </w:pPr>
            <w:r>
              <w:rPr>
                <w:rFonts w:ascii="Times New Roman" w:hAnsi="Times New Roman"/>
                <w:sz w:val="19"/>
              </w:rPr>
              <w:t>30-topic graph; ml-&gt;{scikit-learn, tensorflow, pytorch, neural networks}</w:t>
            </w:r>
          </w:p>
        </w:tc>
      </w:tr>
      <w:tr>
        <w:tc>
          <w:tcPr>
            <w:tcW w:type="dxa" w:w="720"/>
            <w:shd w:val="clear" w:color="auto" w:fill="ffffff"/>
            <w:vAlign w:val="center"/>
          </w:tcPr>
          <w:p>
            <w:pPr>
              <w:jc w:val="center"/>
            </w:pPr>
            <w:r>
              <w:rPr>
                <w:rFonts w:ascii="Times New Roman" w:hAnsi="Times New Roman"/>
                <w:sz w:val="19"/>
              </w:rPr>
              <w:t>8</w:t>
            </w:r>
          </w:p>
        </w:tc>
        <w:tc>
          <w:tcPr>
            <w:tcW w:type="dxa" w:w="2664"/>
            <w:shd w:val="clear" w:color="auto" w:fill="ffffff"/>
            <w:vAlign w:val="center"/>
          </w:tcPr>
          <w:p>
            <w:pPr>
              <w:jc w:val="center"/>
            </w:pPr>
            <w:r>
              <w:rPr>
                <w:rFonts w:ascii="Times New Roman" w:hAnsi="Times New Roman"/>
                <w:sz w:val="19"/>
              </w:rPr>
              <w:t>Live query generation</w:t>
            </w:r>
          </w:p>
        </w:tc>
        <w:tc>
          <w:tcPr>
            <w:tcW w:type="dxa" w:w="6624"/>
            <w:shd w:val="clear" w:color="auto" w:fill="ffffff"/>
            <w:vAlign w:val="center"/>
          </w:tcPr>
          <w:p>
            <w:pPr>
              <w:jc w:val="center"/>
            </w:pPr>
            <w:r>
              <w:rPr>
                <w:rFonts w:ascii="Times New Roman" w:hAnsi="Times New Roman"/>
                <w:sz w:val="19"/>
              </w:rPr>
              <w:t>Generates 3-4 enriched DuckDuckGo search strings</w:t>
            </w:r>
          </w:p>
        </w:tc>
      </w:tr>
      <w:tr>
        <w:tc>
          <w:tcPr>
            <w:tcW w:type="dxa" w:w="720"/>
            <w:shd w:val="clear" w:color="auto" w:fill="eef2f7"/>
            <w:vAlign w:val="center"/>
          </w:tcPr>
          <w:p>
            <w:pPr>
              <w:jc w:val="center"/>
            </w:pPr>
            <w:r>
              <w:rPr>
                <w:rFonts w:ascii="Times New Roman" w:hAnsi="Times New Roman"/>
                <w:sz w:val="19"/>
              </w:rPr>
              <w:t>9</w:t>
            </w:r>
          </w:p>
        </w:tc>
        <w:tc>
          <w:tcPr>
            <w:tcW w:type="dxa" w:w="2664"/>
            <w:shd w:val="clear" w:color="auto" w:fill="eef2f7"/>
            <w:vAlign w:val="center"/>
          </w:tcPr>
          <w:p>
            <w:pPr>
              <w:jc w:val="center"/>
            </w:pPr>
            <w:r>
              <w:rPr>
                <w:rFonts w:ascii="Times New Roman" w:hAnsi="Times New Roman"/>
                <w:sz w:val="19"/>
              </w:rPr>
              <w:t>Correction display</w:t>
            </w:r>
          </w:p>
        </w:tc>
        <w:tc>
          <w:tcPr>
            <w:tcW w:type="dxa" w:w="6624"/>
            <w:shd w:val="clear" w:color="auto" w:fill="eef2f7"/>
            <w:vAlign w:val="center"/>
          </w:tcPr>
          <w:p>
            <w:pPr>
              <w:jc w:val="center"/>
            </w:pPr>
            <w:r>
              <w:rPr>
                <w:rFonts w:ascii="Times New Roman" w:hAnsi="Times New Roman"/>
                <w:sz w:val="19"/>
              </w:rPr>
              <w:t>Informational message if normalised query differs from raw input</w:t>
            </w:r>
          </w:p>
        </w:tc>
      </w:tr>
    </w:tbl>
    <w:p/>
    <w:p>
      <w:pPr>
        <w:spacing w:before="200" w:after="80"/>
        <w:jc w:val="left"/>
        <w:pBdr>
          <w:bottom w:val="single" w:sz="4" w:space="3" w:color="2e6da4"/>
        </w:pBdr>
      </w:pPr>
      <w:r>
        <w:rPr>
          <w:rFonts w:ascii="Times New Roman" w:hAnsi="Times New Roman"/>
          <w:b/>
          <w:i/>
          <w:color w:val="1A3A5C"/>
          <w:sz w:val="23"/>
        </w:rPr>
        <w:t>7.1  Spell Correction with Domain Protection</w:t>
      </w:r>
    </w:p>
    <w:p>
      <w:pPr>
        <w:spacing w:before="80" w:after="80"/>
        <w:jc w:val="center"/>
      </w:pPr>
      <w:r>
        <w:rPr>
          <w:rFonts w:ascii="Courier New" w:hAnsi="Courier New"/>
          <w:sz w:val="22"/>
        </w:rPr>
        <w:t>q_corrected(w) = spellcheck(w)   if w not in V_protected  and  len(w) &gt;= 3</w:t>
      </w:r>
      <w:r>
        <w:rPr>
          <w:i/>
          <w:color w:val="666666"/>
          <w:sz w:val="20"/>
        </w:rPr>
        <w:t xml:space="preserve">   (Eq. 12)</w:t>
      </w:r>
    </w:p>
    <w:p>
      <w:pPr>
        <w:spacing w:before="80" w:after="80"/>
        <w:jc w:val="center"/>
      </w:pPr>
      <w:r>
        <w:rPr>
          <w:rFonts w:ascii="Courier New" w:hAnsi="Courier New"/>
          <w:sz w:val="22"/>
        </w:rPr>
        <w:t>q_corrected(w) = w                otherwise</w:t>
      </w:r>
    </w:p>
    <w:p>
      <w:pPr>
        <w:spacing w:after="140" w:before="0" w:lineRule="auto" w:line="276"/>
        <w:jc w:val="both"/>
      </w:pPr>
      <w:r>
        <w:rPr>
          <w:rFonts w:ascii="Times New Roman" w:hAnsi="Times New Roman"/>
          <w:b w:val="0"/>
          <w:i w:val="0"/>
          <w:sz w:val="23"/>
        </w:rPr>
        <w:t>Standard libraries aggressively 'fix' technical identifiers: pytorch -&gt; 'portrait', sklearn -&gt; 'slain'. NLPRec prevents this by registering 150+ domain terms into pyspellchecker's dictionary before any correction is applied.</w:t>
      </w:r>
    </w:p>
    <w:p>
      <w:pPr>
        <w:spacing w:before="280" w:after="80"/>
        <w:jc w:val="center"/>
      </w:pPr>
      <w:r>
        <w:rPr>
          <w:rFonts w:ascii="Times New Roman" w:hAnsi="Times New Roman"/>
          <w:b/>
          <w:i w:val="0"/>
          <w:color w:val="1A3A5C"/>
          <w:sz w:val="21"/>
        </w:rPr>
        <w:t>Table 5: Example Abbreviation Expansion Rules</w:t>
      </w:r>
    </w:p>
    <w:tbl>
      <w:tblPr>
        <w:tblStyle w:val="TableGrid"/>
        <w:tblW w:type="auto" w:w="0"/>
        <w:jc w:val="center"/>
        <w:tblLook w:firstColumn="1" w:firstRow="1" w:lastColumn="0" w:lastRow="0" w:noHBand="0" w:noVBand="1" w:val="04A0"/>
      </w:tblPr>
      <w:tblGrid>
        <w:gridCol w:w="4419"/>
        <w:gridCol w:w="4419"/>
      </w:tblGrid>
      <w:tr>
        <w:tc>
          <w:tcPr>
            <w:tcW w:type="dxa" w:w="3168"/>
            <w:shd w:val="clear" w:color="auto" w:fill="1a3a5c"/>
            <w:vAlign w:val="center"/>
          </w:tcPr>
          <w:p>
            <w:pPr>
              <w:jc w:val="center"/>
            </w:pPr>
            <w:r>
              <w:rPr>
                <w:rFonts w:ascii="Times New Roman" w:hAnsi="Times New Roman"/>
                <w:b/>
                <w:color w:val="FFFFFF"/>
                <w:sz w:val="19"/>
              </w:rPr>
              <w:t>Input Tokens</w:t>
            </w:r>
          </w:p>
        </w:tc>
        <w:tc>
          <w:tcPr>
            <w:tcW w:type="dxa" w:w="6912"/>
            <w:shd w:val="clear" w:color="auto" w:fill="1a3a5c"/>
            <w:vAlign w:val="center"/>
          </w:tcPr>
          <w:p>
            <w:pPr>
              <w:jc w:val="center"/>
            </w:pPr>
            <w:r>
              <w:rPr>
                <w:rFonts w:ascii="Times New Roman" w:hAnsi="Times New Roman"/>
                <w:b/>
                <w:color w:val="FFFFFF"/>
                <w:sz w:val="19"/>
              </w:rPr>
              <w:t>Canonical Expansion</w:t>
            </w:r>
          </w:p>
        </w:tc>
      </w:tr>
      <w:tr>
        <w:tc>
          <w:tcPr>
            <w:tcW w:type="dxa" w:w="3168"/>
            <w:shd w:val="clear" w:color="auto" w:fill="eef2f7"/>
            <w:vAlign w:val="center"/>
          </w:tcPr>
          <w:p>
            <w:pPr>
              <w:jc w:val="center"/>
            </w:pPr>
            <w:r>
              <w:rPr>
                <w:rFonts w:ascii="Times New Roman" w:hAnsi="Times New Roman"/>
                <w:sz w:val="19"/>
              </w:rPr>
              <w:t>ml, ai, dl</w:t>
            </w:r>
          </w:p>
        </w:tc>
        <w:tc>
          <w:tcPr>
            <w:tcW w:type="dxa" w:w="6912"/>
            <w:shd w:val="clear" w:color="auto" w:fill="eef2f7"/>
            <w:vAlign w:val="center"/>
          </w:tcPr>
          <w:p>
            <w:pPr>
              <w:jc w:val="center"/>
            </w:pPr>
            <w:r>
              <w:rPr>
                <w:rFonts w:ascii="Times New Roman" w:hAnsi="Times New Roman"/>
                <w:sz w:val="19"/>
              </w:rPr>
              <w:t>machine learning, artificial intelligence, deep learning</w:t>
            </w:r>
          </w:p>
        </w:tc>
      </w:tr>
      <w:tr>
        <w:tc>
          <w:tcPr>
            <w:tcW w:type="dxa" w:w="3168"/>
            <w:shd w:val="clear" w:color="auto" w:fill="ffffff"/>
            <w:vAlign w:val="center"/>
          </w:tcPr>
          <w:p>
            <w:pPr>
              <w:jc w:val="center"/>
            </w:pPr>
            <w:r>
              <w:rPr>
                <w:rFonts w:ascii="Times New Roman" w:hAnsi="Times New Roman"/>
                <w:sz w:val="19"/>
              </w:rPr>
              <w:t>nlp, cv, ds</w:t>
            </w:r>
          </w:p>
        </w:tc>
        <w:tc>
          <w:tcPr>
            <w:tcW w:type="dxa" w:w="6912"/>
            <w:shd w:val="clear" w:color="auto" w:fill="ffffff"/>
            <w:vAlign w:val="center"/>
          </w:tcPr>
          <w:p>
            <w:pPr>
              <w:jc w:val="center"/>
            </w:pPr>
            <w:r>
              <w:rPr>
                <w:rFonts w:ascii="Times New Roman" w:hAnsi="Times New Roman"/>
                <w:sz w:val="19"/>
              </w:rPr>
              <w:t>natural language processing, computer vision, data science</w:t>
            </w:r>
          </w:p>
        </w:tc>
      </w:tr>
      <w:tr>
        <w:tc>
          <w:tcPr>
            <w:tcW w:type="dxa" w:w="3168"/>
            <w:shd w:val="clear" w:color="auto" w:fill="eef2f7"/>
            <w:vAlign w:val="center"/>
          </w:tcPr>
          <w:p>
            <w:pPr>
              <w:jc w:val="center"/>
            </w:pPr>
            <w:r>
              <w:rPr>
                <w:rFonts w:ascii="Times New Roman" w:hAnsi="Times New Roman"/>
                <w:sz w:val="19"/>
              </w:rPr>
              <w:t>js, ts</w:t>
            </w:r>
          </w:p>
        </w:tc>
        <w:tc>
          <w:tcPr>
            <w:tcW w:type="dxa" w:w="6912"/>
            <w:shd w:val="clear" w:color="auto" w:fill="eef2f7"/>
            <w:vAlign w:val="center"/>
          </w:tcPr>
          <w:p>
            <w:pPr>
              <w:jc w:val="center"/>
            </w:pPr>
            <w:r>
              <w:rPr>
                <w:rFonts w:ascii="Times New Roman" w:hAnsi="Times New Roman"/>
                <w:sz w:val="19"/>
              </w:rPr>
              <w:t>javascript, typescript</w:t>
            </w:r>
          </w:p>
        </w:tc>
      </w:tr>
      <w:tr>
        <w:tc>
          <w:tcPr>
            <w:tcW w:type="dxa" w:w="3168"/>
            <w:shd w:val="clear" w:color="auto" w:fill="ffffff"/>
            <w:vAlign w:val="center"/>
          </w:tcPr>
          <w:p>
            <w:pPr>
              <w:jc w:val="center"/>
            </w:pPr>
            <w:r>
              <w:rPr>
                <w:rFonts w:ascii="Times New Roman" w:hAnsi="Times New Roman"/>
                <w:sz w:val="19"/>
              </w:rPr>
              <w:t>wanna, gonna</w:t>
            </w:r>
          </w:p>
        </w:tc>
        <w:tc>
          <w:tcPr>
            <w:tcW w:type="dxa" w:w="6912"/>
            <w:shd w:val="clear" w:color="auto" w:fill="ffffff"/>
            <w:vAlign w:val="center"/>
          </w:tcPr>
          <w:p>
            <w:pPr>
              <w:jc w:val="center"/>
            </w:pPr>
            <w:r>
              <w:rPr>
                <w:rFonts w:ascii="Times New Roman" w:hAnsi="Times New Roman"/>
                <w:sz w:val="19"/>
              </w:rPr>
              <w:t>want to, going to</w:t>
            </w:r>
          </w:p>
        </w:tc>
      </w:tr>
      <w:tr>
        <w:tc>
          <w:tcPr>
            <w:tcW w:type="dxa" w:w="3168"/>
            <w:shd w:val="clear" w:color="auto" w:fill="eef2f7"/>
            <w:vAlign w:val="center"/>
          </w:tcPr>
          <w:p>
            <w:pPr>
              <w:jc w:val="center"/>
            </w:pPr>
            <w:r>
              <w:rPr>
                <w:rFonts w:ascii="Times New Roman" w:hAnsi="Times New Roman"/>
                <w:sz w:val="19"/>
              </w:rPr>
              <w:t>noob, newbie</w:t>
            </w:r>
          </w:p>
        </w:tc>
        <w:tc>
          <w:tcPr>
            <w:tcW w:type="dxa" w:w="6912"/>
            <w:shd w:val="clear" w:color="auto" w:fill="eef2f7"/>
            <w:vAlign w:val="center"/>
          </w:tcPr>
          <w:p>
            <w:pPr>
              <w:jc w:val="center"/>
            </w:pPr>
            <w:r>
              <w:rPr>
                <w:rFonts w:ascii="Times New Roman" w:hAnsi="Times New Roman"/>
                <w:sz w:val="19"/>
              </w:rPr>
              <w:t>beginner</w:t>
            </w:r>
          </w:p>
        </w:tc>
      </w:tr>
      <w:tr>
        <w:tc>
          <w:tcPr>
            <w:tcW w:type="dxa" w:w="3168"/>
            <w:shd w:val="clear" w:color="auto" w:fill="ffffff"/>
            <w:vAlign w:val="center"/>
          </w:tcPr>
          <w:p>
            <w:pPr>
              <w:jc w:val="center"/>
            </w:pPr>
            <w:r>
              <w:rPr>
                <w:rFonts w:ascii="Times New Roman" w:hAnsi="Times New Roman"/>
                <w:sz w:val="19"/>
              </w:rPr>
              <w:t>lvl, xp</w:t>
            </w:r>
          </w:p>
        </w:tc>
        <w:tc>
          <w:tcPr>
            <w:tcW w:type="dxa" w:w="6912"/>
            <w:shd w:val="clear" w:color="auto" w:fill="ffffff"/>
            <w:vAlign w:val="center"/>
          </w:tcPr>
          <w:p>
            <w:pPr>
              <w:jc w:val="center"/>
            </w:pPr>
            <w:r>
              <w:rPr>
                <w:rFonts w:ascii="Times New Roman" w:hAnsi="Times New Roman"/>
                <w:sz w:val="19"/>
              </w:rPr>
              <w:t>level, experience</w:t>
            </w:r>
          </w:p>
        </w:tc>
      </w:tr>
    </w:tbl>
    <w:p/>
    <w:p/>
    <w:p>
      <w:pPr>
        <w:spacing w:before="280" w:after="120"/>
        <w:jc w:val="left"/>
        <w:pBdr>
          <w:bottom w:val="single" w:sz="8" w:space="3" w:color="1a3a5c"/>
        </w:pBdr>
      </w:pPr>
      <w:r>
        <w:rPr>
          <w:rFonts w:ascii="Times New Roman" w:hAnsi="Times New Roman"/>
          <w:b/>
          <w:i w:val="0"/>
          <w:color w:val="1A3A5C"/>
          <w:sz w:val="25"/>
        </w:rPr>
        <w:t>8. ADAPTIVE USER PROFILING AND PERSONALISATION</w:t>
      </w:r>
    </w:p>
    <w:p>
      <w:pPr>
        <w:spacing w:after="140" w:before="0" w:lineRule="auto" w:line="276"/>
        <w:ind w:firstLine="360"/>
        <w:jc w:val="both"/>
      </w:pPr>
      <w:r>
        <w:rPr>
          <w:rFonts w:ascii="Times New Roman" w:hAnsi="Times New Roman"/>
          <w:b w:val="0"/>
          <w:i w:val="0"/>
          <w:sz w:val="23"/>
        </w:rPr>
        <w:t>NLPRec creates a persistent per-user JSON profile on first login, enabling progressive personalisation without requiring explicit ratings. The profile captures: search history (last 50 queries), saved courses (last 50 with full metadata), topic frequency weights, difficulty counts, click history, and session statistics including total retention time in seconds.</w:t>
      </w:r>
    </w:p>
    <w:p>
      <w:pPr>
        <w:spacing w:before="200" w:after="80"/>
        <w:jc w:val="left"/>
        <w:pBdr>
          <w:bottom w:val="single" w:sz="4" w:space="3" w:color="2e6da4"/>
        </w:pBdr>
      </w:pPr>
      <w:r>
        <w:rPr>
          <w:rFonts w:ascii="Times New Roman" w:hAnsi="Times New Roman"/>
          <w:b/>
          <w:i/>
          <w:color w:val="1A3A5C"/>
          <w:sz w:val="23"/>
        </w:rPr>
        <w:t>8.1  Recency-Weighted Topic Accumulation</w:t>
      </w:r>
    </w:p>
    <w:p>
      <w:pPr>
        <w:spacing w:before="80" w:after="80"/>
        <w:jc w:val="center"/>
      </w:pPr>
      <w:r>
        <w:rPr>
          <w:rFonts w:ascii="Courier New" w:hAnsi="Courier New"/>
          <w:sz w:val="22"/>
        </w:rPr>
        <w:t>w(t)  +=  1.0    if t is encountered for the first time</w:t>
      </w:r>
      <w:r>
        <w:rPr>
          <w:i/>
          <w:color w:val="666666"/>
          <w:sz w:val="20"/>
        </w:rPr>
        <w:t xml:space="preserve">   (Eq. 13)</w:t>
      </w:r>
    </w:p>
    <w:p>
      <w:pPr>
        <w:spacing w:before="80" w:after="80"/>
        <w:jc w:val="center"/>
      </w:pPr>
      <w:r>
        <w:rPr>
          <w:rFonts w:ascii="Courier New" w:hAnsi="Courier New"/>
          <w:sz w:val="22"/>
        </w:rPr>
        <w:t>w(t)  +=  0.5    if t was previously recorded</w:t>
      </w:r>
    </w:p>
    <w:p>
      <w:pPr>
        <w:spacing w:after="140" w:before="0" w:lineRule="auto" w:line="276"/>
        <w:jc w:val="both"/>
      </w:pPr>
      <w:r>
        <w:rPr>
          <w:rFonts w:ascii="Times New Roman" w:hAnsi="Times New Roman"/>
          <w:b w:val="0"/>
          <w:i w:val="0"/>
          <w:sz w:val="23"/>
        </w:rPr>
        <w:t>The dictionary is capped at 100 entries; lowest-weight topics are evicted first. This prevents stale interests from accumulating unbounded weight over a user's lifetime on the platform.</w:t>
      </w:r>
    </w:p>
    <w:p>
      <w:pPr>
        <w:spacing w:before="200" w:after="80"/>
        <w:jc w:val="left"/>
        <w:pBdr>
          <w:bottom w:val="single" w:sz="4" w:space="3" w:color="2e6da4"/>
        </w:pBdr>
      </w:pPr>
      <w:r>
        <w:rPr>
          <w:rFonts w:ascii="Times New Roman" w:hAnsi="Times New Roman"/>
          <w:b/>
          <w:i/>
          <w:color w:val="1A3A5C"/>
          <w:sz w:val="23"/>
        </w:rPr>
        <w:t>8.2  Short-Query Enrichment</w:t>
      </w:r>
    </w:p>
    <w:p>
      <w:pPr>
        <w:spacing w:before="80" w:after="80"/>
        <w:jc w:val="center"/>
      </w:pPr>
      <w:r>
        <w:rPr>
          <w:rFonts w:ascii="Courier New" w:hAnsi="Courier New"/>
          <w:sz w:val="22"/>
        </w:rPr>
        <w:t>q_enriched  =  q_raw  ||  top-k_p( profile.topics )</w:t>
      </w:r>
      <w:r>
        <w:rPr>
          <w:i/>
          <w:color w:val="666666"/>
          <w:sz w:val="20"/>
        </w:rPr>
        <w:t xml:space="preserve">   (Eq. 14)</w:t>
      </w:r>
    </w:p>
    <w:p>
      <w:pPr>
        <w:spacing w:after="140" w:before="0" w:lineRule="auto" w:line="276"/>
        <w:jc w:val="both"/>
      </w:pPr>
      <w:r>
        <w:rPr>
          <w:rFonts w:ascii="Times New Roman" w:hAnsi="Times New Roman"/>
          <w:b w:val="0"/>
          <w:i w:val="0"/>
          <w:sz w:val="23"/>
        </w:rPr>
        <w:t>k_p ∈ {1, 2} is chosen by query length: a single-keyword query gets two profile terms; a three-word query gets one. Longer queries are not enriched — the user has already expressed sufficient intent.</w:t>
      </w:r>
    </w:p>
    <w:p>
      <w:pPr>
        <w:spacing w:before="200" w:after="80"/>
        <w:jc w:val="left"/>
        <w:pBdr>
          <w:bottom w:val="single" w:sz="4" w:space="3" w:color="2e6da4"/>
        </w:pBdr>
      </w:pPr>
      <w:r>
        <w:rPr>
          <w:rFonts w:ascii="Times New Roman" w:hAnsi="Times New Roman"/>
          <w:b/>
          <w:i/>
          <w:color w:val="1A3A5C"/>
          <w:sz w:val="23"/>
        </w:rPr>
        <w:t>8.3  Preferred Difficulty Auto-Adaptation</w:t>
      </w:r>
    </w:p>
    <w:p>
      <w:pPr>
        <w:spacing w:before="80" w:after="80"/>
        <w:jc w:val="center"/>
      </w:pPr>
      <w:r>
        <w:rPr>
          <w:rFonts w:ascii="Courier New" w:hAnsi="Courier New"/>
          <w:sz w:val="22"/>
        </w:rPr>
        <w:t>preferred_difficulty  =  argmax_{d in D}  difficulty_counts[d]</w:t>
      </w:r>
      <w:r>
        <w:rPr>
          <w:i/>
          <w:color w:val="666666"/>
          <w:sz w:val="20"/>
        </w:rPr>
        <w:t xml:space="preserve">   (Eq. 15)</w:t>
      </w:r>
    </w:p>
    <w:p>
      <w:pPr>
        <w:spacing w:after="140" w:before="0" w:lineRule="auto" w:line="276"/>
        <w:ind w:firstLine="360"/>
        <w:jc w:val="both"/>
      </w:pPr>
      <w:r>
        <w:rPr>
          <w:rFonts w:ascii="Times New Roman" w:hAnsi="Times New Roman"/>
          <w:b w:val="0"/>
          <w:i w:val="0"/>
          <w:sz w:val="23"/>
        </w:rPr>
        <w:t>If a user consistently opens Intermediate-level courses, the system automatically adopts that preference for future suggestions — implicit personalisation derived entirely from observed behaviour.</w:t>
      </w:r>
    </w:p>
    <w:p/>
    <w:p>
      <w:pPr>
        <w:spacing w:before="280" w:after="120"/>
        <w:jc w:val="left"/>
        <w:pBdr>
          <w:bottom w:val="single" w:sz="8" w:space="3" w:color="1a3a5c"/>
        </w:pBdr>
      </w:pPr>
      <w:r>
        <w:rPr>
          <w:rFonts w:ascii="Times New Roman" w:hAnsi="Times New Roman"/>
          <w:b/>
          <w:i w:val="0"/>
          <w:color w:val="1A3A5C"/>
          <w:sz w:val="25"/>
        </w:rPr>
        <w:t>9. LIVE SEARCH INTEGRATION</w:t>
      </w:r>
    </w:p>
    <w:p>
      <w:pPr>
        <w:spacing w:after="140" w:before="0" w:lineRule="auto" w:line="276"/>
        <w:ind w:firstLine="360"/>
        <w:jc w:val="both"/>
      </w:pPr>
      <w:r>
        <w:rPr>
          <w:rFonts w:ascii="Times New Roman" w:hAnsi="Times New Roman"/>
          <w:b w:val="0"/>
          <w:i w:val="0"/>
          <w:sz w:val="23"/>
        </w:rPr>
        <w:t>The MOOC landscape evolves rapidly. A purely static corpus inevitably becomes stale — new courses are released daily, and learner demand shifts with technology trends. NLPRec complements TF-IDF retrieval with a real-time live search module that queries the open web for current offerings.</w:t>
      </w:r>
    </w:p>
    <w:p>
      <w:pPr>
        <w:spacing w:before="200" w:after="80"/>
        <w:jc w:val="left"/>
        <w:pBdr>
          <w:bottom w:val="single" w:sz="4" w:space="3" w:color="2e6da4"/>
        </w:pBdr>
      </w:pPr>
      <w:r>
        <w:rPr>
          <w:rFonts w:ascii="Times New Roman" w:hAnsi="Times New Roman"/>
          <w:b/>
          <w:i/>
          <w:color w:val="1A3A5C"/>
          <w:sz w:val="23"/>
        </w:rPr>
        <w:t>9.1  DuckDuckGo Integration and Content Filtering</w:t>
      </w:r>
    </w:p>
    <w:p>
      <w:pPr>
        <w:pStyle w:val="ListBullet"/>
        <w:spacing w:after="60" w:lineRule="auto" w:line="276"/>
        <w:ind w:left="432" w:firstLine="0"/>
      </w:pPr>
      <w:r>
        <w:rPr>
          <w:rFonts w:ascii="Times New Roman" w:hAnsi="Times New Roman"/>
          <w:b w:val="0"/>
          <w:i w:val="0"/>
          <w:sz w:val="23"/>
        </w:rPr>
        <w:t>Listicle articles ('10 Best Python Courses in 2025') — rejected by number-at-start regex patterns.</w:t>
      </w:r>
    </w:p>
    <w:p>
      <w:pPr>
        <w:pStyle w:val="ListBullet"/>
        <w:spacing w:after="60" w:lineRule="auto" w:line="276"/>
        <w:ind w:left="432" w:firstLine="0"/>
      </w:pPr>
      <w:r>
        <w:rPr>
          <w:rFonts w:ascii="Times New Roman" w:hAnsi="Times New Roman"/>
          <w:b w:val="0"/>
          <w:i w:val="0"/>
          <w:sz w:val="23"/>
        </w:rPr>
        <w:t>Blog and social media pages — rejected by domain blacklist (reddit, medium, quora, twitter, linkedin).</w:t>
      </w:r>
    </w:p>
    <w:p>
      <w:pPr>
        <w:pStyle w:val="ListBullet"/>
        <w:spacing w:after="60" w:lineRule="auto" w:line="276"/>
        <w:ind w:left="432" w:firstLine="0"/>
      </w:pPr>
      <w:r>
        <w:rPr>
          <w:rFonts w:ascii="Times New Roman" w:hAnsi="Times New Roman"/>
          <w:b w:val="0"/>
          <w:i w:val="0"/>
          <w:sz w:val="23"/>
        </w:rPr>
        <w:t>Results with no course-indicative vocabulary in the title — rejected before any re-ranking.</w:t>
      </w:r>
    </w:p>
    <w:p>
      <w:pPr>
        <w:spacing w:before="200" w:after="80"/>
        <w:jc w:val="left"/>
        <w:pBdr>
          <w:bottom w:val="single" w:sz="4" w:space="3" w:color="2e6da4"/>
        </w:pBdr>
      </w:pPr>
      <w:r>
        <w:rPr>
          <w:rFonts w:ascii="Times New Roman" w:hAnsi="Times New Roman"/>
          <w:b/>
          <w:i/>
          <w:color w:val="1A3A5C"/>
          <w:sz w:val="23"/>
        </w:rPr>
        <w:t>9.2  On-the-Fly TF-IDF Re-Ranking</w:t>
      </w:r>
    </w:p>
    <w:p>
      <w:pPr>
        <w:spacing w:before="80" w:after="80"/>
        <w:jc w:val="center"/>
      </w:pPr>
      <w:r>
        <w:rPr>
          <w:rFonts w:ascii="Courier New" w:hAnsi="Courier New"/>
          <w:sz w:val="22"/>
        </w:rPr>
        <w:t>sim_live(q, r_j)  =  cosine( TFIDF*(q),  TFIDF*(title_r || snippet_r) )</w:t>
      </w:r>
      <w:r>
        <w:rPr>
          <w:i/>
          <w:color w:val="666666"/>
          <w:sz w:val="20"/>
        </w:rPr>
        <w:t xml:space="preserve">   (Eq. 16)</w:t>
      </w:r>
    </w:p>
    <w:p>
      <w:pPr>
        <w:spacing w:after="140" w:before="0" w:lineRule="auto" w:line="276"/>
        <w:jc w:val="both"/>
      </w:pPr>
      <w:r>
        <w:rPr>
          <w:rFonts w:ascii="Times New Roman" w:hAnsi="Times New Roman"/>
          <w:b w:val="0"/>
          <w:i w:val="0"/>
          <w:sz w:val="23"/>
        </w:rPr>
        <w:t>TFIDF* is a fresh vectoriser fitted on-the-fly over the live result set. It is not persisted and does not pollute the static corpus vocabulary.</w:t>
      </w:r>
    </w:p>
    <w:p>
      <w:pPr>
        <w:spacing w:before="200" w:after="80"/>
        <w:jc w:val="left"/>
        <w:pBdr>
          <w:bottom w:val="single" w:sz="4" w:space="3" w:color="2e6da4"/>
        </w:pBdr>
      </w:pPr>
      <w:r>
        <w:rPr>
          <w:rFonts w:ascii="Times New Roman" w:hAnsi="Times New Roman"/>
          <w:b/>
          <w:i/>
          <w:color w:val="1A3A5C"/>
          <w:sz w:val="23"/>
        </w:rPr>
        <w:t>9.3  24-Hour Disk Caching</w:t>
      </w:r>
    </w:p>
    <w:p>
      <w:pPr>
        <w:spacing w:before="80" w:after="80"/>
        <w:jc w:val="center"/>
      </w:pPr>
      <w:r>
        <w:rPr>
          <w:rFonts w:ascii="Courier New" w:hAnsi="Courier New"/>
          <w:sz w:val="22"/>
        </w:rPr>
        <w:t>cache_key  =  MD5( normalised_query  ||  filters )</w:t>
      </w:r>
      <w:r>
        <w:rPr>
          <w:i/>
          <w:color w:val="666666"/>
          <w:sz w:val="20"/>
        </w:rPr>
        <w:t xml:space="preserve">   (Eq. 17)</w:t>
      </w:r>
    </w:p>
    <w:p>
      <w:pPr>
        <w:spacing w:after="140" w:before="0" w:lineRule="auto" w:line="276"/>
        <w:jc w:val="both"/>
      </w:pPr>
      <w:r>
        <w:rPr>
          <w:rFonts w:ascii="Times New Roman" w:hAnsi="Times New Roman"/>
          <w:b w:val="0"/>
          <w:i w:val="0"/>
          <w:sz w:val="23"/>
        </w:rPr>
        <w:t>Results are cached to disk for 24 hours. This eliminates DuckDuckGo API round-trips for repeated or similar queries within a session, reducing both latency and rate-limit exposure.</w:t>
      </w:r>
    </w:p>
    <w:p/>
    <w:p>
      <w:pPr>
        <w:spacing w:before="280" w:after="120"/>
        <w:jc w:val="left"/>
        <w:pBdr>
          <w:bottom w:val="single" w:sz="8" w:space="3" w:color="1a3a5c"/>
        </w:pBdr>
      </w:pPr>
      <w:r>
        <w:rPr>
          <w:rFonts w:ascii="Times New Roman" w:hAnsi="Times New Roman"/>
          <w:b/>
          <w:i w:val="0"/>
          <w:color w:val="1A3A5C"/>
          <w:sz w:val="25"/>
        </w:rPr>
        <w:t>10. EVALUATION METHODOLOGY</w:t>
      </w:r>
    </w:p>
    <w:p>
      <w:pPr>
        <w:spacing w:before="200" w:after="80"/>
        <w:jc w:val="left"/>
        <w:pBdr>
          <w:bottom w:val="single" w:sz="4" w:space="3" w:color="2e6da4"/>
        </w:pBdr>
      </w:pPr>
      <w:r>
        <w:rPr>
          <w:rFonts w:ascii="Times New Roman" w:hAnsi="Times New Roman"/>
          <w:b/>
          <w:i/>
          <w:color w:val="1A3A5C"/>
          <w:sz w:val="23"/>
        </w:rPr>
        <w:t>10.1  Ground-Truth Test Set</w:t>
      </w:r>
    </w:p>
    <w:p>
      <w:pPr>
        <w:spacing w:after="140" w:before="0" w:lineRule="auto" w:line="276"/>
        <w:ind w:firstLine="360"/>
        <w:jc w:val="both"/>
      </w:pPr>
      <w:r>
        <w:rPr>
          <w:rFonts w:ascii="Times New Roman" w:hAnsi="Times New Roman"/>
          <w:b w:val="0"/>
          <w:i w:val="0"/>
          <w:sz w:val="23"/>
        </w:rPr>
        <w:t>Ten test queries were manually curated to span a representative cross-section of learner intents: topic diversity, difficulty levels, and query styles (natural language constraints, compound technical topics, abbreviated inputs). For each query, 2–5 relevant course titles were identified through expert review.</w:t>
      </w:r>
    </w:p>
    <w:p>
      <w:pPr>
        <w:spacing w:before="280" w:after="80"/>
        <w:jc w:val="center"/>
      </w:pPr>
      <w:r>
        <w:rPr>
          <w:rFonts w:ascii="Times New Roman" w:hAnsi="Times New Roman"/>
          <w:b/>
          <w:i w:val="0"/>
          <w:color w:val="1A3A5C"/>
          <w:sz w:val="21"/>
        </w:rPr>
        <w:t>Table 6: Ground-Truth Evaluation Test Set (K = 5)</w:t>
      </w:r>
    </w:p>
    <w:tbl>
      <w:tblPr>
        <w:tblStyle w:val="TableGrid"/>
        <w:tblW w:type="auto" w:w="0"/>
        <w:jc w:val="center"/>
        <w:tblLook w:firstColumn="1" w:firstRow="1" w:lastColumn="0" w:lastRow="0" w:noHBand="0" w:noVBand="1" w:val="04A0"/>
      </w:tblPr>
      <w:tblGrid>
        <w:gridCol w:w="2946"/>
        <w:gridCol w:w="2946"/>
        <w:gridCol w:w="2946"/>
      </w:tblGrid>
      <w:tr>
        <w:tc>
          <w:tcPr>
            <w:tcW w:type="dxa" w:w="648"/>
            <w:shd w:val="clear" w:color="auto" w:fill="1a3a5c"/>
            <w:vAlign w:val="center"/>
          </w:tcPr>
          <w:p>
            <w:pPr>
              <w:jc w:val="center"/>
            </w:pPr>
            <w:r>
              <w:rPr>
                <w:rFonts w:ascii="Times New Roman" w:hAnsi="Times New Roman"/>
                <w:b/>
                <w:color w:val="FFFFFF"/>
                <w:sz w:val="19"/>
              </w:rPr>
              <w:t>Q#</w:t>
            </w:r>
          </w:p>
        </w:tc>
        <w:tc>
          <w:tcPr>
            <w:tcW w:type="dxa" w:w="6192"/>
            <w:shd w:val="clear" w:color="auto" w:fill="1a3a5c"/>
            <w:vAlign w:val="center"/>
          </w:tcPr>
          <w:p>
            <w:pPr>
              <w:jc w:val="center"/>
            </w:pPr>
            <w:r>
              <w:rPr>
                <w:rFonts w:ascii="Times New Roman" w:hAnsi="Times New Roman"/>
                <w:b/>
                <w:color w:val="FFFFFF"/>
                <w:sz w:val="19"/>
              </w:rPr>
              <w:t>Query</w:t>
            </w:r>
          </w:p>
        </w:tc>
        <w:tc>
          <w:tcPr>
            <w:tcW w:type="dxa" w:w="1296"/>
            <w:shd w:val="clear" w:color="auto" w:fill="1a3a5c"/>
            <w:vAlign w:val="center"/>
          </w:tcPr>
          <w:p>
            <w:pPr>
              <w:jc w:val="center"/>
            </w:pPr>
            <w:r>
              <w:rPr>
                <w:rFonts w:ascii="Times New Roman" w:hAnsi="Times New Roman"/>
                <w:b/>
                <w:color w:val="FFFFFF"/>
                <w:sz w:val="19"/>
              </w:rPr>
              <w:t># Relevant</w:t>
            </w:r>
          </w:p>
        </w:tc>
      </w:tr>
      <w:tr>
        <w:tc>
          <w:tcPr>
            <w:tcW w:type="dxa" w:w="648"/>
            <w:shd w:val="clear" w:color="auto" w:fill="eef2f7"/>
            <w:vAlign w:val="center"/>
          </w:tcPr>
          <w:p>
            <w:pPr>
              <w:jc w:val="center"/>
            </w:pPr>
            <w:r>
              <w:rPr>
                <w:rFonts w:ascii="Times New Roman" w:hAnsi="Times New Roman"/>
                <w:sz w:val="19"/>
              </w:rPr>
              <w:t>Q1</w:t>
            </w:r>
          </w:p>
        </w:tc>
        <w:tc>
          <w:tcPr>
            <w:tcW w:type="dxa" w:w="6192"/>
            <w:shd w:val="clear" w:color="auto" w:fill="eef2f7"/>
            <w:vAlign w:val="center"/>
          </w:tcPr>
          <w:p>
            <w:pPr>
              <w:jc w:val="center"/>
            </w:pPr>
            <w:r>
              <w:rPr>
                <w:rFonts w:ascii="Times New Roman" w:hAnsi="Times New Roman"/>
                <w:sz w:val="19"/>
              </w:rPr>
              <w:t>python programming for beginners</w:t>
            </w:r>
          </w:p>
        </w:tc>
        <w:tc>
          <w:tcPr>
            <w:tcW w:type="dxa" w:w="1296"/>
            <w:shd w:val="clear" w:color="auto" w:fill="eef2f7"/>
            <w:vAlign w:val="center"/>
          </w:tcPr>
          <w:p>
            <w:pPr>
              <w:jc w:val="center"/>
            </w:pPr>
            <w:r>
              <w:rPr>
                <w:rFonts w:ascii="Times New Roman" w:hAnsi="Times New Roman"/>
                <w:sz w:val="19"/>
              </w:rPr>
              <w:t>4</w:t>
            </w:r>
          </w:p>
        </w:tc>
      </w:tr>
      <w:tr>
        <w:tc>
          <w:tcPr>
            <w:tcW w:type="dxa" w:w="648"/>
            <w:shd w:val="clear" w:color="auto" w:fill="ffffff"/>
            <w:vAlign w:val="center"/>
          </w:tcPr>
          <w:p>
            <w:pPr>
              <w:jc w:val="center"/>
            </w:pPr>
            <w:r>
              <w:rPr>
                <w:rFonts w:ascii="Times New Roman" w:hAnsi="Times New Roman"/>
                <w:sz w:val="19"/>
              </w:rPr>
              <w:t>Q2</w:t>
            </w:r>
          </w:p>
        </w:tc>
        <w:tc>
          <w:tcPr>
            <w:tcW w:type="dxa" w:w="6192"/>
            <w:shd w:val="clear" w:color="auto" w:fill="ffffff"/>
            <w:vAlign w:val="center"/>
          </w:tcPr>
          <w:p>
            <w:pPr>
              <w:jc w:val="center"/>
            </w:pPr>
            <w:r>
              <w:rPr>
                <w:rFonts w:ascii="Times New Roman" w:hAnsi="Times New Roman"/>
                <w:sz w:val="19"/>
              </w:rPr>
              <w:t>machine learning for beginners no math</w:t>
            </w:r>
          </w:p>
        </w:tc>
        <w:tc>
          <w:tcPr>
            <w:tcW w:type="dxa" w:w="1296"/>
            <w:shd w:val="clear" w:color="auto" w:fill="ffffff"/>
            <w:vAlign w:val="center"/>
          </w:tcPr>
          <w:p>
            <w:pPr>
              <w:jc w:val="center"/>
            </w:pPr>
            <w:r>
              <w:rPr>
                <w:rFonts w:ascii="Times New Roman" w:hAnsi="Times New Roman"/>
                <w:sz w:val="19"/>
              </w:rPr>
              <w:t>5</w:t>
            </w:r>
          </w:p>
        </w:tc>
      </w:tr>
      <w:tr>
        <w:tc>
          <w:tcPr>
            <w:tcW w:type="dxa" w:w="648"/>
            <w:shd w:val="clear" w:color="auto" w:fill="eef2f7"/>
            <w:vAlign w:val="center"/>
          </w:tcPr>
          <w:p>
            <w:pPr>
              <w:jc w:val="center"/>
            </w:pPr>
            <w:r>
              <w:rPr>
                <w:rFonts w:ascii="Times New Roman" w:hAnsi="Times New Roman"/>
                <w:sz w:val="19"/>
              </w:rPr>
              <w:t>Q3</w:t>
            </w:r>
          </w:p>
        </w:tc>
        <w:tc>
          <w:tcPr>
            <w:tcW w:type="dxa" w:w="6192"/>
            <w:shd w:val="clear" w:color="auto" w:fill="eef2f7"/>
            <w:vAlign w:val="center"/>
          </w:tcPr>
          <w:p>
            <w:pPr>
              <w:jc w:val="center"/>
            </w:pPr>
            <w:r>
              <w:rPr>
                <w:rFonts w:ascii="Times New Roman" w:hAnsi="Times New Roman"/>
                <w:sz w:val="19"/>
              </w:rPr>
              <w:t>data science with python and statistics</w:t>
            </w:r>
          </w:p>
        </w:tc>
        <w:tc>
          <w:tcPr>
            <w:tcW w:type="dxa" w:w="1296"/>
            <w:shd w:val="clear" w:color="auto" w:fill="eef2f7"/>
            <w:vAlign w:val="center"/>
          </w:tcPr>
          <w:p>
            <w:pPr>
              <w:jc w:val="center"/>
            </w:pPr>
            <w:r>
              <w:rPr>
                <w:rFonts w:ascii="Times New Roman" w:hAnsi="Times New Roman"/>
                <w:sz w:val="19"/>
              </w:rPr>
              <w:t>4</w:t>
            </w:r>
          </w:p>
        </w:tc>
      </w:tr>
      <w:tr>
        <w:tc>
          <w:tcPr>
            <w:tcW w:type="dxa" w:w="648"/>
            <w:shd w:val="clear" w:color="auto" w:fill="ffffff"/>
            <w:vAlign w:val="center"/>
          </w:tcPr>
          <w:p>
            <w:pPr>
              <w:jc w:val="center"/>
            </w:pPr>
            <w:r>
              <w:rPr>
                <w:rFonts w:ascii="Times New Roman" w:hAnsi="Times New Roman"/>
                <w:sz w:val="19"/>
              </w:rPr>
              <w:t>Q4</w:t>
            </w:r>
          </w:p>
        </w:tc>
        <w:tc>
          <w:tcPr>
            <w:tcW w:type="dxa" w:w="6192"/>
            <w:shd w:val="clear" w:color="auto" w:fill="ffffff"/>
            <w:vAlign w:val="center"/>
          </w:tcPr>
          <w:p>
            <w:pPr>
              <w:jc w:val="center"/>
            </w:pPr>
            <w:r>
              <w:rPr>
                <w:rFonts w:ascii="Times New Roman" w:hAnsi="Times New Roman"/>
                <w:sz w:val="19"/>
              </w:rPr>
              <w:t>deep learning neural networks advanced</w:t>
            </w:r>
          </w:p>
        </w:tc>
        <w:tc>
          <w:tcPr>
            <w:tcW w:type="dxa" w:w="1296"/>
            <w:shd w:val="clear" w:color="auto" w:fill="ffffff"/>
            <w:vAlign w:val="center"/>
          </w:tcPr>
          <w:p>
            <w:pPr>
              <w:jc w:val="center"/>
            </w:pPr>
            <w:r>
              <w:rPr>
                <w:rFonts w:ascii="Times New Roman" w:hAnsi="Times New Roman"/>
                <w:sz w:val="19"/>
              </w:rPr>
              <w:t>3</w:t>
            </w:r>
          </w:p>
        </w:tc>
      </w:tr>
      <w:tr>
        <w:tc>
          <w:tcPr>
            <w:tcW w:type="dxa" w:w="648"/>
            <w:shd w:val="clear" w:color="auto" w:fill="eef2f7"/>
            <w:vAlign w:val="center"/>
          </w:tcPr>
          <w:p>
            <w:pPr>
              <w:jc w:val="center"/>
            </w:pPr>
            <w:r>
              <w:rPr>
                <w:rFonts w:ascii="Times New Roman" w:hAnsi="Times New Roman"/>
                <w:sz w:val="19"/>
              </w:rPr>
              <w:t>Q5</w:t>
            </w:r>
          </w:p>
        </w:tc>
        <w:tc>
          <w:tcPr>
            <w:tcW w:type="dxa" w:w="6192"/>
            <w:shd w:val="clear" w:color="auto" w:fill="eef2f7"/>
            <w:vAlign w:val="center"/>
          </w:tcPr>
          <w:p>
            <w:pPr>
              <w:jc w:val="center"/>
            </w:pPr>
            <w:r>
              <w:rPr>
                <w:rFonts w:ascii="Times New Roman" w:hAnsi="Times New Roman"/>
                <w:sz w:val="19"/>
              </w:rPr>
              <w:t>web development html css javascript</w:t>
            </w:r>
          </w:p>
        </w:tc>
        <w:tc>
          <w:tcPr>
            <w:tcW w:type="dxa" w:w="1296"/>
            <w:shd w:val="clear" w:color="auto" w:fill="eef2f7"/>
            <w:vAlign w:val="center"/>
          </w:tcPr>
          <w:p>
            <w:pPr>
              <w:jc w:val="center"/>
            </w:pPr>
            <w:r>
              <w:rPr>
                <w:rFonts w:ascii="Times New Roman" w:hAnsi="Times New Roman"/>
                <w:sz w:val="19"/>
              </w:rPr>
              <w:t>5</w:t>
            </w:r>
          </w:p>
        </w:tc>
      </w:tr>
      <w:tr>
        <w:tc>
          <w:tcPr>
            <w:tcW w:type="dxa" w:w="648"/>
            <w:shd w:val="clear" w:color="auto" w:fill="ffffff"/>
            <w:vAlign w:val="center"/>
          </w:tcPr>
          <w:p>
            <w:pPr>
              <w:jc w:val="center"/>
            </w:pPr>
            <w:r>
              <w:rPr>
                <w:rFonts w:ascii="Times New Roman" w:hAnsi="Times New Roman"/>
                <w:sz w:val="19"/>
              </w:rPr>
              <w:t>Q6</w:t>
            </w:r>
          </w:p>
        </w:tc>
        <w:tc>
          <w:tcPr>
            <w:tcW w:type="dxa" w:w="6192"/>
            <w:shd w:val="clear" w:color="auto" w:fill="ffffff"/>
            <w:vAlign w:val="center"/>
          </w:tcPr>
          <w:p>
            <w:pPr>
              <w:jc w:val="center"/>
            </w:pPr>
            <w:r>
              <w:rPr>
                <w:rFonts w:ascii="Times New Roman" w:hAnsi="Times New Roman"/>
                <w:sz w:val="19"/>
              </w:rPr>
              <w:t>sql database management for beginners</w:t>
            </w:r>
          </w:p>
        </w:tc>
        <w:tc>
          <w:tcPr>
            <w:tcW w:type="dxa" w:w="1296"/>
            <w:shd w:val="clear" w:color="auto" w:fill="ffffff"/>
            <w:vAlign w:val="center"/>
          </w:tcPr>
          <w:p>
            <w:pPr>
              <w:jc w:val="center"/>
            </w:pPr>
            <w:r>
              <w:rPr>
                <w:rFonts w:ascii="Times New Roman" w:hAnsi="Times New Roman"/>
                <w:sz w:val="19"/>
              </w:rPr>
              <w:t>3</w:t>
            </w:r>
          </w:p>
        </w:tc>
      </w:tr>
      <w:tr>
        <w:tc>
          <w:tcPr>
            <w:tcW w:type="dxa" w:w="648"/>
            <w:shd w:val="clear" w:color="auto" w:fill="eef2f7"/>
            <w:vAlign w:val="center"/>
          </w:tcPr>
          <w:p>
            <w:pPr>
              <w:jc w:val="center"/>
            </w:pPr>
            <w:r>
              <w:rPr>
                <w:rFonts w:ascii="Times New Roman" w:hAnsi="Times New Roman"/>
                <w:sz w:val="19"/>
              </w:rPr>
              <w:t>Q7</w:t>
            </w:r>
          </w:p>
        </w:tc>
        <w:tc>
          <w:tcPr>
            <w:tcW w:type="dxa" w:w="6192"/>
            <w:shd w:val="clear" w:color="auto" w:fill="eef2f7"/>
            <w:vAlign w:val="center"/>
          </w:tcPr>
          <w:p>
            <w:pPr>
              <w:jc w:val="center"/>
            </w:pPr>
            <w:r>
              <w:rPr>
                <w:rFonts w:ascii="Times New Roman" w:hAnsi="Times New Roman"/>
                <w:sz w:val="19"/>
              </w:rPr>
              <w:t>natural language processing text analysis</w:t>
            </w:r>
          </w:p>
        </w:tc>
        <w:tc>
          <w:tcPr>
            <w:tcW w:type="dxa" w:w="1296"/>
            <w:shd w:val="clear" w:color="auto" w:fill="eef2f7"/>
            <w:vAlign w:val="center"/>
          </w:tcPr>
          <w:p>
            <w:pPr>
              <w:jc w:val="center"/>
            </w:pPr>
            <w:r>
              <w:rPr>
                <w:rFonts w:ascii="Times New Roman" w:hAnsi="Times New Roman"/>
                <w:sz w:val="19"/>
              </w:rPr>
              <w:t>4</w:t>
            </w:r>
          </w:p>
        </w:tc>
      </w:tr>
      <w:tr>
        <w:tc>
          <w:tcPr>
            <w:tcW w:type="dxa" w:w="648"/>
            <w:shd w:val="clear" w:color="auto" w:fill="ffffff"/>
            <w:vAlign w:val="center"/>
          </w:tcPr>
          <w:p>
            <w:pPr>
              <w:jc w:val="center"/>
            </w:pPr>
            <w:r>
              <w:rPr>
                <w:rFonts w:ascii="Times New Roman" w:hAnsi="Times New Roman"/>
                <w:sz w:val="19"/>
              </w:rPr>
              <w:t>Q8</w:t>
            </w:r>
          </w:p>
        </w:tc>
        <w:tc>
          <w:tcPr>
            <w:tcW w:type="dxa" w:w="6192"/>
            <w:shd w:val="clear" w:color="auto" w:fill="ffffff"/>
            <w:vAlign w:val="center"/>
          </w:tcPr>
          <w:p>
            <w:pPr>
              <w:jc w:val="center"/>
            </w:pPr>
            <w:r>
              <w:rPr>
                <w:rFonts w:ascii="Times New Roman" w:hAnsi="Times New Roman"/>
                <w:sz w:val="19"/>
              </w:rPr>
              <w:t>cloud computing devops docker kubernetes</w:t>
            </w:r>
          </w:p>
        </w:tc>
        <w:tc>
          <w:tcPr>
            <w:tcW w:type="dxa" w:w="1296"/>
            <w:shd w:val="clear" w:color="auto" w:fill="ffffff"/>
            <w:vAlign w:val="center"/>
          </w:tcPr>
          <w:p>
            <w:pPr>
              <w:jc w:val="center"/>
            </w:pPr>
            <w:r>
              <w:rPr>
                <w:rFonts w:ascii="Times New Roman" w:hAnsi="Times New Roman"/>
                <w:sz w:val="19"/>
              </w:rPr>
              <w:t>4</w:t>
            </w:r>
          </w:p>
        </w:tc>
      </w:tr>
      <w:tr>
        <w:tc>
          <w:tcPr>
            <w:tcW w:type="dxa" w:w="648"/>
            <w:shd w:val="clear" w:color="auto" w:fill="eef2f7"/>
            <w:vAlign w:val="center"/>
          </w:tcPr>
          <w:p>
            <w:pPr>
              <w:jc w:val="center"/>
            </w:pPr>
            <w:r>
              <w:rPr>
                <w:rFonts w:ascii="Times New Roman" w:hAnsi="Times New Roman"/>
                <w:sz w:val="19"/>
              </w:rPr>
              <w:t>Q9</w:t>
            </w:r>
          </w:p>
        </w:tc>
        <w:tc>
          <w:tcPr>
            <w:tcW w:type="dxa" w:w="6192"/>
            <w:shd w:val="clear" w:color="auto" w:fill="eef2f7"/>
            <w:vAlign w:val="center"/>
          </w:tcPr>
          <w:p>
            <w:pPr>
              <w:jc w:val="center"/>
            </w:pPr>
            <w:r>
              <w:rPr>
                <w:rFonts w:ascii="Times New Roman" w:hAnsi="Times New Roman"/>
                <w:sz w:val="19"/>
              </w:rPr>
              <w:t>linear algebra calculus for machine learning</w:t>
            </w:r>
          </w:p>
        </w:tc>
        <w:tc>
          <w:tcPr>
            <w:tcW w:type="dxa" w:w="1296"/>
            <w:shd w:val="clear" w:color="auto" w:fill="eef2f7"/>
            <w:vAlign w:val="center"/>
          </w:tcPr>
          <w:p>
            <w:pPr>
              <w:jc w:val="center"/>
            </w:pPr>
            <w:r>
              <w:rPr>
                <w:rFonts w:ascii="Times New Roman" w:hAnsi="Times New Roman"/>
                <w:sz w:val="19"/>
              </w:rPr>
              <w:t>3</w:t>
            </w:r>
          </w:p>
        </w:tc>
      </w:tr>
      <w:tr>
        <w:tc>
          <w:tcPr>
            <w:tcW w:type="dxa" w:w="648"/>
            <w:shd w:val="clear" w:color="auto" w:fill="ffffff"/>
            <w:vAlign w:val="center"/>
          </w:tcPr>
          <w:p>
            <w:pPr>
              <w:jc w:val="center"/>
            </w:pPr>
            <w:r>
              <w:rPr>
                <w:rFonts w:ascii="Times New Roman" w:hAnsi="Times New Roman"/>
                <w:sz w:val="19"/>
              </w:rPr>
              <w:t>Q10</w:t>
            </w:r>
          </w:p>
        </w:tc>
        <w:tc>
          <w:tcPr>
            <w:tcW w:type="dxa" w:w="6192"/>
            <w:shd w:val="clear" w:color="auto" w:fill="ffffff"/>
            <w:vAlign w:val="center"/>
          </w:tcPr>
          <w:p>
            <w:pPr>
              <w:jc w:val="center"/>
            </w:pPr>
            <w:r>
              <w:rPr>
                <w:rFonts w:ascii="Times New Roman" w:hAnsi="Times New Roman"/>
                <w:sz w:val="19"/>
              </w:rPr>
              <w:t>recommendation systems collaborative filtering</w:t>
            </w:r>
          </w:p>
        </w:tc>
        <w:tc>
          <w:tcPr>
            <w:tcW w:type="dxa" w:w="1296"/>
            <w:shd w:val="clear" w:color="auto" w:fill="ffffff"/>
            <w:vAlign w:val="center"/>
          </w:tcPr>
          <w:p>
            <w:pPr>
              <w:jc w:val="center"/>
            </w:pPr>
            <w:r>
              <w:rPr>
                <w:rFonts w:ascii="Times New Roman" w:hAnsi="Times New Roman"/>
                <w:sz w:val="19"/>
              </w:rPr>
              <w:t>2</w:t>
            </w:r>
          </w:p>
        </w:tc>
      </w:tr>
    </w:tbl>
    <w:p/>
    <w:p>
      <w:pPr>
        <w:spacing w:before="200" w:after="80"/>
        <w:jc w:val="left"/>
        <w:pBdr>
          <w:bottom w:val="single" w:sz="4" w:space="3" w:color="2e6da4"/>
        </w:pBdr>
      </w:pPr>
      <w:r>
        <w:rPr>
          <w:rFonts w:ascii="Times New Roman" w:hAnsi="Times New Roman"/>
          <w:b/>
          <w:i/>
          <w:color w:val="1A3A5C"/>
          <w:sz w:val="23"/>
        </w:rPr>
        <w:t>10.2  Fuzzy Relevance Matching</w:t>
      </w:r>
    </w:p>
    <w:p>
      <w:pPr>
        <w:spacing w:before="80" w:after="80"/>
        <w:jc w:val="center"/>
      </w:pPr>
      <w:r>
        <w:rPr>
          <w:rFonts w:ascii="Courier New" w:hAnsi="Courier New"/>
          <w:sz w:val="22"/>
        </w:rPr>
        <w:t>m(p, r)  =  0.6 * J_token(p, r)  +  0.4 * SequenceMatcher(p, r)</w:t>
      </w:r>
      <w:r>
        <w:rPr>
          <w:i/>
          <w:color w:val="666666"/>
          <w:sz w:val="20"/>
        </w:rPr>
        <w:t xml:space="preserve">   (Eq. 18)</w:t>
      </w:r>
    </w:p>
    <w:p>
      <w:pPr>
        <w:spacing w:before="80" w:after="80"/>
        <w:jc w:val="center"/>
      </w:pPr>
      <w:r>
        <w:rPr>
          <w:rFonts w:ascii="Courier New" w:hAnsi="Courier New"/>
          <w:sz w:val="22"/>
        </w:rPr>
        <w:t>J_token(A, B)  =  |A ∩ B| / |A ∪ B|</w:t>
      </w:r>
      <w:r>
        <w:rPr>
          <w:i/>
          <w:color w:val="666666"/>
          <w:sz w:val="20"/>
        </w:rPr>
        <w:t xml:space="preserve">   (Eq. 19)</w:t>
      </w:r>
    </w:p>
    <w:p>
      <w:pPr>
        <w:spacing w:after="140" w:before="0" w:lineRule="auto" w:line="276"/>
        <w:jc w:val="both"/>
      </w:pPr>
      <w:r>
        <w:rPr>
          <w:rFonts w:ascii="Times New Roman" w:hAnsi="Times New Roman"/>
          <w:b w:val="0"/>
          <w:i w:val="0"/>
          <w:sz w:val="23"/>
        </w:rPr>
        <w:t>Match threshold theta = 0.55. If either title is a substring of the other (length &gt;= 12 chars), the score is boosted to max(SM, J_token, 0.9). A bipartite tracking set prevents double-counting.</w:t>
      </w:r>
    </w:p>
    <w:p>
      <w:pPr>
        <w:spacing w:before="200" w:after="80"/>
        <w:jc w:val="left"/>
        <w:pBdr>
          <w:bottom w:val="single" w:sz="4" w:space="3" w:color="2e6da4"/>
        </w:pBdr>
      </w:pPr>
      <w:r>
        <w:rPr>
          <w:rFonts w:ascii="Times New Roman" w:hAnsi="Times New Roman"/>
          <w:b/>
          <w:i/>
          <w:color w:val="1A3A5C"/>
          <w:sz w:val="23"/>
        </w:rPr>
        <w:t>10.3  IR Metrics at K = 5</w:t>
      </w:r>
    </w:p>
    <w:p>
      <w:pPr>
        <w:spacing w:before="80" w:after="80"/>
        <w:jc w:val="center"/>
      </w:pPr>
      <w:r>
        <w:rPr>
          <w:rFonts w:ascii="Courier New" w:hAnsi="Courier New"/>
          <w:sz w:val="22"/>
        </w:rPr>
        <w:t>Precision@K  =  |Relevant ∩ Retrieved_{1:K}|  /  K</w:t>
      </w:r>
      <w:r>
        <w:rPr>
          <w:i/>
          <w:color w:val="666666"/>
          <w:sz w:val="20"/>
        </w:rPr>
        <w:t xml:space="preserve">   (Eq. 20)</w:t>
      </w:r>
    </w:p>
    <w:p>
      <w:pPr>
        <w:spacing w:before="80" w:after="80"/>
        <w:jc w:val="center"/>
      </w:pPr>
      <w:r>
        <w:rPr>
          <w:rFonts w:ascii="Courier New" w:hAnsi="Courier New"/>
          <w:sz w:val="22"/>
        </w:rPr>
        <w:t>Recall@K     =  |Relevant ∩ Retrieved_{1:K}|  /  |Relevant|</w:t>
      </w:r>
      <w:r>
        <w:rPr>
          <w:i/>
          <w:color w:val="666666"/>
          <w:sz w:val="20"/>
        </w:rPr>
        <w:t xml:space="preserve">   (Eq. 21)</w:t>
      </w:r>
    </w:p>
    <w:p>
      <w:pPr>
        <w:spacing w:before="80" w:after="80"/>
        <w:jc w:val="center"/>
      </w:pPr>
      <w:r>
        <w:rPr>
          <w:rFonts w:ascii="Courier New" w:hAnsi="Courier New"/>
          <w:sz w:val="22"/>
        </w:rPr>
        <w:t>F1@K         =  2 * P@K * R@K  /  (P@K + R@K)</w:t>
      </w:r>
      <w:r>
        <w:rPr>
          <w:i/>
          <w:color w:val="666666"/>
          <w:sz w:val="20"/>
        </w:rPr>
        <w:t xml:space="preserve">   (Eq. 22)</w:t>
      </w:r>
    </w:p>
    <w:p>
      <w:pPr>
        <w:spacing w:before="80" w:after="80"/>
        <w:jc w:val="center"/>
      </w:pPr>
      <w:r>
        <w:rPr>
          <w:rFonts w:ascii="Courier New" w:hAnsi="Courier New"/>
          <w:sz w:val="22"/>
        </w:rPr>
        <w:t>Delta_m      =  (m_NLP - m_KW)  /  m_KW  x  100%</w:t>
      </w:r>
      <w:r>
        <w:rPr>
          <w:i/>
          <w:color w:val="666666"/>
          <w:sz w:val="20"/>
        </w:rPr>
        <w:t xml:space="preserve">   (Eq. 23)</w:t>
      </w:r>
    </w:p>
    <w:p>
      <w:pPr>
        <w:spacing w:before="200" w:after="80"/>
        <w:jc w:val="left"/>
        <w:pBdr>
          <w:bottom w:val="single" w:sz="4" w:space="3" w:color="2e6da4"/>
        </w:pBdr>
      </w:pPr>
      <w:r>
        <w:rPr>
          <w:rFonts w:ascii="Times New Roman" w:hAnsi="Times New Roman"/>
          <w:b/>
          <w:i/>
          <w:color w:val="1A3A5C"/>
          <w:sz w:val="23"/>
        </w:rPr>
        <w:t>10.4  Future Metrics</w:t>
      </w:r>
    </w:p>
    <w:p>
      <w:pPr>
        <w:spacing w:before="80" w:after="80"/>
        <w:jc w:val="center"/>
      </w:pPr>
      <w:r>
        <w:rPr>
          <w:rFonts w:ascii="Courier New" w:hAnsi="Courier New"/>
          <w:sz w:val="22"/>
        </w:rPr>
        <w:t>NDCG@K  =  DCG@K / IDCG@K,    DCG@K = sum_i (2^r_i - 1) / log2(i + 1)</w:t>
      </w:r>
      <w:r>
        <w:rPr>
          <w:i/>
          <w:color w:val="666666"/>
          <w:sz w:val="20"/>
        </w:rPr>
        <w:t xml:space="preserve">   (Eq. 24)</w:t>
      </w:r>
    </w:p>
    <w:p>
      <w:pPr>
        <w:spacing w:before="80" w:after="80"/>
        <w:jc w:val="center"/>
      </w:pPr>
      <w:r>
        <w:rPr>
          <w:rFonts w:ascii="Courier New" w:hAnsi="Courier New"/>
          <w:sz w:val="22"/>
        </w:rPr>
        <w:t>MRR  =  (1/|Q|) * sum_q  1 / rank_q^first</w:t>
      </w:r>
      <w:r>
        <w:rPr>
          <w:i/>
          <w:color w:val="666666"/>
          <w:sz w:val="20"/>
        </w:rPr>
        <w:t xml:space="preserve">   (Eq. 25)</w:t>
      </w:r>
    </w:p>
    <w:p/>
    <w:p>
      <w:pPr>
        <w:spacing w:before="280" w:after="120"/>
        <w:jc w:val="left"/>
        <w:pBdr>
          <w:bottom w:val="single" w:sz="8" w:space="3" w:color="1a3a5c"/>
        </w:pBdr>
      </w:pPr>
      <w:r>
        <w:rPr>
          <w:rFonts w:ascii="Times New Roman" w:hAnsi="Times New Roman"/>
          <w:b/>
          <w:i w:val="0"/>
          <w:color w:val="1A3A5C"/>
          <w:sz w:val="25"/>
        </w:rPr>
        <w:t>11. RESULTS AND DISCUSSION</w:t>
      </w:r>
    </w:p>
    <w:p>
      <w:pPr>
        <w:spacing w:before="200" w:after="80"/>
        <w:jc w:val="left"/>
        <w:pBdr>
          <w:bottom w:val="single" w:sz="4" w:space="3" w:color="2e6da4"/>
        </w:pBdr>
      </w:pPr>
      <w:r>
        <w:rPr>
          <w:rFonts w:ascii="Times New Roman" w:hAnsi="Times New Roman"/>
          <w:b/>
          <w:i/>
          <w:color w:val="1A3A5C"/>
          <w:sz w:val="23"/>
        </w:rPr>
        <w:t>11.1  Aggregate Results</w:t>
      </w:r>
    </w:p>
    <w:p>
      <w:pPr>
        <w:spacing w:after="140" w:before="0" w:lineRule="auto" w:line="276"/>
        <w:ind w:firstLine="360"/>
        <w:jc w:val="both"/>
      </w:pPr>
      <w:r>
        <w:rPr>
          <w:rFonts w:ascii="Times New Roman" w:hAnsi="Times New Roman"/>
          <w:b w:val="0"/>
          <w:i w:val="0"/>
          <w:sz w:val="23"/>
        </w:rPr>
        <w:t>Table 7 and Figures 1–3 present the aggregate comparison. NLPRec outperforms the keyword baseline on every metric by a margin exceeding 70%. The most striking result is the near-perfect Recall@5 = 0.98, indicating that NLPRec surfaces virtually all relevant courses in the top five results.</w:t>
      </w:r>
    </w:p>
    <w:p>
      <w:pPr>
        <w:spacing w:before="280" w:after="80"/>
        <w:jc w:val="center"/>
      </w:pPr>
      <w:r>
        <w:rPr>
          <w:rFonts w:ascii="Times New Roman" w:hAnsi="Times New Roman"/>
          <w:b/>
          <w:i w:val="0"/>
          <w:color w:val="1A3A5C"/>
          <w:sz w:val="21"/>
        </w:rPr>
        <w:t>Table 7: Aggregate Results — NLPRec vs. Keyword Baseline (K = 5)</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160"/>
            <w:shd w:val="clear" w:color="auto" w:fill="1a3a5c"/>
            <w:vAlign w:val="center"/>
          </w:tcPr>
          <w:p>
            <w:pPr>
              <w:jc w:val="center"/>
            </w:pPr>
            <w:r>
              <w:rPr>
                <w:rFonts w:ascii="Times New Roman" w:hAnsi="Times New Roman"/>
                <w:b/>
                <w:color w:val="FFFFFF"/>
                <w:sz w:val="19"/>
              </w:rPr>
              <w:t>Metric</w:t>
            </w:r>
          </w:p>
        </w:tc>
        <w:tc>
          <w:tcPr>
            <w:tcW w:type="dxa" w:w="2304"/>
            <w:shd w:val="clear" w:color="auto" w:fill="1a3a5c"/>
            <w:vAlign w:val="center"/>
          </w:tcPr>
          <w:p>
            <w:pPr>
              <w:jc w:val="center"/>
            </w:pPr>
            <w:r>
              <w:rPr>
                <w:rFonts w:ascii="Times New Roman" w:hAnsi="Times New Roman"/>
                <w:b/>
                <w:color w:val="FFFFFF"/>
                <w:sz w:val="19"/>
              </w:rPr>
              <w:t>Keyword Baseline</w:t>
            </w:r>
          </w:p>
        </w:tc>
        <w:tc>
          <w:tcPr>
            <w:tcW w:type="dxa" w:w="2304"/>
            <w:shd w:val="clear" w:color="auto" w:fill="1a3a5c"/>
            <w:vAlign w:val="center"/>
          </w:tcPr>
          <w:p>
            <w:pPr>
              <w:jc w:val="center"/>
            </w:pPr>
            <w:r>
              <w:rPr>
                <w:rFonts w:ascii="Times New Roman" w:hAnsi="Times New Roman"/>
                <w:b/>
                <w:color w:val="FFFFFF"/>
                <w:sz w:val="19"/>
              </w:rPr>
              <w:t>NLPRec (ours)</w:t>
            </w:r>
          </w:p>
        </w:tc>
        <w:tc>
          <w:tcPr>
            <w:tcW w:type="dxa" w:w="2304"/>
            <w:shd w:val="clear" w:color="auto" w:fill="1a3a5c"/>
            <w:vAlign w:val="center"/>
          </w:tcPr>
          <w:p>
            <w:pPr>
              <w:jc w:val="center"/>
            </w:pPr>
            <w:r>
              <w:rPr>
                <w:rFonts w:ascii="Times New Roman" w:hAnsi="Times New Roman"/>
                <w:b/>
                <w:color w:val="FFFFFF"/>
                <w:sz w:val="19"/>
              </w:rPr>
              <w:t>Delta Improvement</w:t>
            </w:r>
          </w:p>
        </w:tc>
      </w:tr>
      <w:tr>
        <w:tc>
          <w:tcPr>
            <w:tcW w:type="dxa" w:w="2160"/>
            <w:shd w:val="clear" w:color="auto" w:fill="eef2f7"/>
            <w:vAlign w:val="center"/>
          </w:tcPr>
          <w:p>
            <w:pPr>
              <w:jc w:val="center"/>
            </w:pPr>
            <w:r>
              <w:rPr>
                <w:rFonts w:ascii="Times New Roman" w:hAnsi="Times New Roman"/>
                <w:sz w:val="19"/>
              </w:rPr>
              <w:t>Precision@5</w:t>
            </w:r>
          </w:p>
        </w:tc>
        <w:tc>
          <w:tcPr>
            <w:tcW w:type="dxa" w:w="2304"/>
            <w:shd w:val="clear" w:color="auto" w:fill="eef2f7"/>
            <w:vAlign w:val="center"/>
          </w:tcPr>
          <w:p>
            <w:pPr>
              <w:jc w:val="center"/>
            </w:pPr>
            <w:r>
              <w:rPr>
                <w:rFonts w:ascii="Times New Roman" w:hAnsi="Times New Roman"/>
                <w:sz w:val="19"/>
              </w:rPr>
              <w:t>0.42</w:t>
            </w:r>
          </w:p>
        </w:tc>
        <w:tc>
          <w:tcPr>
            <w:tcW w:type="dxa" w:w="2304"/>
            <w:shd w:val="clear" w:color="auto" w:fill="eef2f7"/>
            <w:vAlign w:val="center"/>
          </w:tcPr>
          <w:p>
            <w:pPr>
              <w:jc w:val="center"/>
            </w:pPr>
            <w:r>
              <w:rPr>
                <w:rFonts w:ascii="Times New Roman" w:hAnsi="Times New Roman"/>
                <w:sz w:val="19"/>
              </w:rPr>
              <w:t>0.72</w:t>
            </w:r>
          </w:p>
        </w:tc>
        <w:tc>
          <w:tcPr>
            <w:tcW w:type="dxa" w:w="2304"/>
            <w:shd w:val="clear" w:color="auto" w:fill="eef2f7"/>
            <w:vAlign w:val="center"/>
          </w:tcPr>
          <w:p>
            <w:pPr>
              <w:jc w:val="center"/>
            </w:pPr>
            <w:r>
              <w:rPr>
                <w:rFonts w:ascii="Times New Roman" w:hAnsi="Times New Roman"/>
                <w:sz w:val="19"/>
              </w:rPr>
              <w:t>+71.4% ↑</w:t>
            </w:r>
          </w:p>
        </w:tc>
      </w:tr>
      <w:tr>
        <w:tc>
          <w:tcPr>
            <w:tcW w:type="dxa" w:w="2160"/>
            <w:shd w:val="clear" w:color="auto" w:fill="ffffff"/>
            <w:vAlign w:val="center"/>
          </w:tcPr>
          <w:p>
            <w:pPr>
              <w:jc w:val="center"/>
            </w:pPr>
            <w:r>
              <w:rPr>
                <w:rFonts w:ascii="Times New Roman" w:hAnsi="Times New Roman"/>
                <w:sz w:val="19"/>
              </w:rPr>
              <w:t>Recall@5</w:t>
            </w:r>
          </w:p>
        </w:tc>
        <w:tc>
          <w:tcPr>
            <w:tcW w:type="dxa" w:w="2304"/>
            <w:shd w:val="clear" w:color="auto" w:fill="ffffff"/>
            <w:vAlign w:val="center"/>
          </w:tcPr>
          <w:p>
            <w:pPr>
              <w:jc w:val="center"/>
            </w:pPr>
            <w:r>
              <w:rPr>
                <w:rFonts w:ascii="Times New Roman" w:hAnsi="Times New Roman"/>
                <w:sz w:val="19"/>
              </w:rPr>
              <w:t>0.57</w:t>
            </w:r>
          </w:p>
        </w:tc>
        <w:tc>
          <w:tcPr>
            <w:tcW w:type="dxa" w:w="2304"/>
            <w:shd w:val="clear" w:color="auto" w:fill="ffffff"/>
            <w:vAlign w:val="center"/>
          </w:tcPr>
          <w:p>
            <w:pPr>
              <w:jc w:val="center"/>
            </w:pPr>
            <w:r>
              <w:rPr>
                <w:rFonts w:ascii="Times New Roman" w:hAnsi="Times New Roman"/>
                <w:sz w:val="19"/>
              </w:rPr>
              <w:t>0.98</w:t>
            </w:r>
          </w:p>
        </w:tc>
        <w:tc>
          <w:tcPr>
            <w:tcW w:type="dxa" w:w="2304"/>
            <w:shd w:val="clear" w:color="auto" w:fill="ffffff"/>
            <w:vAlign w:val="center"/>
          </w:tcPr>
          <w:p>
            <w:pPr>
              <w:jc w:val="center"/>
            </w:pPr>
            <w:r>
              <w:rPr>
                <w:rFonts w:ascii="Times New Roman" w:hAnsi="Times New Roman"/>
                <w:sz w:val="19"/>
              </w:rPr>
              <w:t>+71.9% ↑</w:t>
            </w:r>
          </w:p>
        </w:tc>
      </w:tr>
      <w:tr>
        <w:tc>
          <w:tcPr>
            <w:tcW w:type="dxa" w:w="2160"/>
            <w:shd w:val="clear" w:color="auto" w:fill="eef2f7"/>
            <w:vAlign w:val="center"/>
          </w:tcPr>
          <w:p>
            <w:pPr>
              <w:jc w:val="center"/>
            </w:pPr>
            <w:r>
              <w:rPr>
                <w:rFonts w:ascii="Times New Roman" w:hAnsi="Times New Roman"/>
                <w:sz w:val="19"/>
              </w:rPr>
              <w:t>F1@5</w:t>
            </w:r>
          </w:p>
        </w:tc>
        <w:tc>
          <w:tcPr>
            <w:tcW w:type="dxa" w:w="2304"/>
            <w:shd w:val="clear" w:color="auto" w:fill="eef2f7"/>
            <w:vAlign w:val="center"/>
          </w:tcPr>
          <w:p>
            <w:pPr>
              <w:jc w:val="center"/>
            </w:pPr>
            <w:r>
              <w:rPr>
                <w:rFonts w:ascii="Times New Roman" w:hAnsi="Times New Roman"/>
                <w:sz w:val="19"/>
              </w:rPr>
              <w:t>0.48</w:t>
            </w:r>
          </w:p>
        </w:tc>
        <w:tc>
          <w:tcPr>
            <w:tcW w:type="dxa" w:w="2304"/>
            <w:shd w:val="clear" w:color="auto" w:fill="eef2f7"/>
            <w:vAlign w:val="center"/>
          </w:tcPr>
          <w:p>
            <w:pPr>
              <w:jc w:val="center"/>
            </w:pPr>
            <w:r>
              <w:rPr>
                <w:rFonts w:ascii="Times New Roman" w:hAnsi="Times New Roman"/>
                <w:sz w:val="19"/>
              </w:rPr>
              <w:t>0.82</w:t>
            </w:r>
          </w:p>
        </w:tc>
        <w:tc>
          <w:tcPr>
            <w:tcW w:type="dxa" w:w="2304"/>
            <w:shd w:val="clear" w:color="auto" w:fill="eef2f7"/>
            <w:vAlign w:val="center"/>
          </w:tcPr>
          <w:p>
            <w:pPr>
              <w:jc w:val="center"/>
            </w:pPr>
            <w:r>
              <w:rPr>
                <w:rFonts w:ascii="Times New Roman" w:hAnsi="Times New Roman"/>
                <w:sz w:val="19"/>
              </w:rPr>
              <w:t>+70.8% ↑</w:t>
            </w:r>
          </w:p>
        </w:tc>
      </w:tr>
    </w:tbl>
    <w:p/>
    <w:p>
      <w:pPr>
        <w:spacing w:before="160" w:after="40"/>
        <w:jc w:val="center"/>
      </w:pPr>
      <w:r>
        <w:drawing>
          <wp:inline xmlns:a="http://schemas.openxmlformats.org/drawingml/2006/main" xmlns:pic="http://schemas.openxmlformats.org/drawingml/2006/picture">
            <wp:extent cx="5120640" cy="3006311"/>
            <wp:docPr id="2" name="Picture 2"/>
            <wp:cNvGraphicFramePr>
              <a:graphicFrameLocks noChangeAspect="1"/>
            </wp:cNvGraphicFramePr>
            <a:graphic>
              <a:graphicData uri="http://schemas.openxmlformats.org/drawingml/2006/picture">
                <pic:pic>
                  <pic:nvPicPr>
                    <pic:cNvPr id="0" name="fig1_bar.png"/>
                    <pic:cNvPicPr/>
                  </pic:nvPicPr>
                  <pic:blipFill>
                    <a:blip r:embed="rId11"/>
                    <a:stretch>
                      <a:fillRect/>
                    </a:stretch>
                  </pic:blipFill>
                  <pic:spPr>
                    <a:xfrm>
                      <a:off x="0" y="0"/>
                      <a:ext cx="5120640" cy="3006311"/>
                    </a:xfrm>
                    <a:prstGeom prst="rect"/>
                  </pic:spPr>
                </pic:pic>
              </a:graphicData>
            </a:graphic>
          </wp:inline>
        </w:drawing>
      </w:r>
    </w:p>
    <w:p>
      <w:pPr>
        <w:spacing w:before="40" w:after="280"/>
        <w:jc w:val="center"/>
      </w:pPr>
      <w:r>
        <w:rPr>
          <w:rFonts w:ascii="Times New Roman" w:hAnsi="Times New Roman"/>
          <w:b w:val="0"/>
          <w:i/>
          <w:color w:val="333333"/>
          <w:sz w:val="20"/>
        </w:rPr>
        <w:t>Figure 1 — Aggregate Precision@5, Recall@5, and F1@5 for NLPRec vs. keyword baseline. Labels above each bar show the absolute improvement (Delta%) over the baseline.</w:t>
      </w:r>
    </w:p>
    <w:p>
      <w:pPr>
        <w:spacing w:before="160" w:after="40"/>
        <w:jc w:val="center"/>
      </w:pPr>
      <w:r>
        <w:drawing>
          <wp:inline xmlns:a="http://schemas.openxmlformats.org/drawingml/2006/main" xmlns:pic="http://schemas.openxmlformats.org/drawingml/2006/picture">
            <wp:extent cx="3840480" cy="3052069"/>
            <wp:docPr id="3" name="Picture 3"/>
            <wp:cNvGraphicFramePr>
              <a:graphicFrameLocks noChangeAspect="1"/>
            </wp:cNvGraphicFramePr>
            <a:graphic>
              <a:graphicData uri="http://schemas.openxmlformats.org/drawingml/2006/picture">
                <pic:pic>
                  <pic:nvPicPr>
                    <pic:cNvPr id="0" name="fig3_radar.png"/>
                    <pic:cNvPicPr/>
                  </pic:nvPicPr>
                  <pic:blipFill>
                    <a:blip r:embed="rId12"/>
                    <a:stretch>
                      <a:fillRect/>
                    </a:stretch>
                  </pic:blipFill>
                  <pic:spPr>
                    <a:xfrm>
                      <a:off x="0" y="0"/>
                      <a:ext cx="3840480" cy="3052069"/>
                    </a:xfrm>
                    <a:prstGeom prst="rect"/>
                  </pic:spPr>
                </pic:pic>
              </a:graphicData>
            </a:graphic>
          </wp:inline>
        </w:drawing>
      </w:r>
    </w:p>
    <w:p>
      <w:pPr>
        <w:spacing w:before="40" w:after="280"/>
        <w:jc w:val="center"/>
      </w:pPr>
      <w:r>
        <w:rPr>
          <w:rFonts w:ascii="Times New Roman" w:hAnsi="Times New Roman"/>
          <w:b w:val="0"/>
          <w:i/>
          <w:color w:val="333333"/>
          <w:sz w:val="20"/>
        </w:rPr>
        <w:t>Figure 3 — Radar chart: NLPRec (blue fill) dominates the keyword baseline (orange) across all three metrics.</w:t>
      </w:r>
    </w:p>
    <w:p>
      <w:pPr>
        <w:spacing w:before="200" w:after="80"/>
        <w:jc w:val="left"/>
        <w:pBdr>
          <w:bottom w:val="single" w:sz="4" w:space="3" w:color="2e6da4"/>
        </w:pBdr>
      </w:pPr>
      <w:r>
        <w:rPr>
          <w:rFonts w:ascii="Times New Roman" w:hAnsi="Times New Roman"/>
          <w:b/>
          <w:i/>
          <w:color w:val="1A3A5C"/>
          <w:sz w:val="23"/>
        </w:rPr>
        <w:t>11.2  Per-Query Results</w:t>
      </w:r>
    </w:p>
    <w:p>
      <w:pPr>
        <w:spacing w:before="280" w:after="80"/>
        <w:jc w:val="center"/>
      </w:pPr>
      <w:r>
        <w:rPr>
          <w:rFonts w:ascii="Times New Roman" w:hAnsi="Times New Roman"/>
          <w:b/>
          <w:i w:val="0"/>
          <w:color w:val="1A3A5C"/>
          <w:sz w:val="21"/>
        </w:rPr>
        <w:t>Table 8: Per-Query Evaluation Results at K = 5</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2880"/>
            <w:shd w:val="clear" w:color="auto" w:fill="1a3a5c"/>
            <w:vAlign w:val="center"/>
          </w:tcPr>
          <w:p>
            <w:pPr>
              <w:jc w:val="center"/>
            </w:pPr>
            <w:r>
              <w:rPr>
                <w:rFonts w:ascii="Times New Roman" w:hAnsi="Times New Roman"/>
                <w:b/>
                <w:color w:val="FFFFFF"/>
                <w:sz w:val="19"/>
              </w:rPr>
              <w:t>Query</w:t>
            </w:r>
          </w:p>
        </w:tc>
        <w:tc>
          <w:tcPr>
            <w:tcW w:type="dxa" w:w="1037"/>
            <w:shd w:val="clear" w:color="auto" w:fill="1a3a5c"/>
            <w:vAlign w:val="center"/>
          </w:tcPr>
          <w:p>
            <w:pPr>
              <w:jc w:val="center"/>
            </w:pPr>
            <w:r>
              <w:rPr>
                <w:rFonts w:ascii="Times New Roman" w:hAnsi="Times New Roman"/>
                <w:b/>
                <w:color w:val="FFFFFF"/>
                <w:sz w:val="19"/>
              </w:rPr>
              <w:t>P@5 NLP</w:t>
            </w:r>
          </w:p>
        </w:tc>
        <w:tc>
          <w:tcPr>
            <w:tcW w:type="dxa" w:w="1037"/>
            <w:shd w:val="clear" w:color="auto" w:fill="1a3a5c"/>
            <w:vAlign w:val="center"/>
          </w:tcPr>
          <w:p>
            <w:pPr>
              <w:jc w:val="center"/>
            </w:pPr>
            <w:r>
              <w:rPr>
                <w:rFonts w:ascii="Times New Roman" w:hAnsi="Times New Roman"/>
                <w:b/>
                <w:color w:val="FFFFFF"/>
                <w:sz w:val="19"/>
              </w:rPr>
              <w:t>P@5 KW</w:t>
            </w:r>
          </w:p>
        </w:tc>
        <w:tc>
          <w:tcPr>
            <w:tcW w:type="dxa" w:w="1037"/>
            <w:shd w:val="clear" w:color="auto" w:fill="1a3a5c"/>
            <w:vAlign w:val="center"/>
          </w:tcPr>
          <w:p>
            <w:pPr>
              <w:jc w:val="center"/>
            </w:pPr>
            <w:r>
              <w:rPr>
                <w:rFonts w:ascii="Times New Roman" w:hAnsi="Times New Roman"/>
                <w:b/>
                <w:color w:val="FFFFFF"/>
                <w:sz w:val="19"/>
              </w:rPr>
              <w:t>R@5 NLP</w:t>
            </w:r>
          </w:p>
        </w:tc>
        <w:tc>
          <w:tcPr>
            <w:tcW w:type="dxa" w:w="1037"/>
            <w:shd w:val="clear" w:color="auto" w:fill="1a3a5c"/>
            <w:vAlign w:val="center"/>
          </w:tcPr>
          <w:p>
            <w:pPr>
              <w:jc w:val="center"/>
            </w:pPr>
            <w:r>
              <w:rPr>
                <w:rFonts w:ascii="Times New Roman" w:hAnsi="Times New Roman"/>
                <w:b/>
                <w:color w:val="FFFFFF"/>
                <w:sz w:val="19"/>
              </w:rPr>
              <w:t>R@5 KW</w:t>
            </w:r>
          </w:p>
        </w:tc>
        <w:tc>
          <w:tcPr>
            <w:tcW w:type="dxa" w:w="1037"/>
            <w:shd w:val="clear" w:color="auto" w:fill="1a3a5c"/>
            <w:vAlign w:val="center"/>
          </w:tcPr>
          <w:p>
            <w:pPr>
              <w:jc w:val="center"/>
            </w:pPr>
            <w:r>
              <w:rPr>
                <w:rFonts w:ascii="Times New Roman" w:hAnsi="Times New Roman"/>
                <w:b/>
                <w:color w:val="FFFFFF"/>
                <w:sz w:val="19"/>
              </w:rPr>
              <w:t>F1@5 NLP</w:t>
            </w:r>
          </w:p>
        </w:tc>
        <w:tc>
          <w:tcPr>
            <w:tcW w:type="dxa" w:w="1037"/>
            <w:shd w:val="clear" w:color="auto" w:fill="1a3a5c"/>
            <w:vAlign w:val="center"/>
          </w:tcPr>
          <w:p>
            <w:pPr>
              <w:jc w:val="center"/>
            </w:pPr>
            <w:r>
              <w:rPr>
                <w:rFonts w:ascii="Times New Roman" w:hAnsi="Times New Roman"/>
                <w:b/>
                <w:color w:val="FFFFFF"/>
                <w:sz w:val="19"/>
              </w:rPr>
              <w:t>F1@5 KW</w:t>
            </w:r>
          </w:p>
        </w:tc>
      </w:tr>
      <w:tr>
        <w:tc>
          <w:tcPr>
            <w:tcW w:type="dxa" w:w="2880"/>
            <w:shd w:val="clear" w:color="auto" w:fill="eef2f7"/>
            <w:vAlign w:val="center"/>
          </w:tcPr>
          <w:p>
            <w:pPr>
              <w:jc w:val="center"/>
            </w:pPr>
            <w:r>
              <w:rPr>
                <w:rFonts w:ascii="Times New Roman" w:hAnsi="Times New Roman"/>
                <w:sz w:val="19"/>
              </w:rPr>
              <w:t>Q1 — Python basics</w:t>
            </w:r>
          </w:p>
        </w:tc>
        <w:tc>
          <w:tcPr>
            <w:tcW w:type="dxa" w:w="1037"/>
            <w:shd w:val="clear" w:color="auto" w:fill="eef2f7"/>
            <w:vAlign w:val="center"/>
          </w:tcPr>
          <w:p>
            <w:pPr>
              <w:jc w:val="center"/>
            </w:pPr>
            <w:r>
              <w:rPr>
                <w:rFonts w:ascii="Times New Roman" w:hAnsi="Times New Roman"/>
                <w:sz w:val="19"/>
              </w:rPr>
              <w:t>0.80</w:t>
            </w:r>
          </w:p>
        </w:tc>
        <w:tc>
          <w:tcPr>
            <w:tcW w:type="dxa" w:w="1037"/>
            <w:shd w:val="clear" w:color="auto" w:fill="eef2f7"/>
            <w:vAlign w:val="center"/>
          </w:tcPr>
          <w:p>
            <w:pPr>
              <w:jc w:val="center"/>
            </w:pPr>
            <w:r>
              <w:rPr>
                <w:rFonts w:ascii="Times New Roman" w:hAnsi="Times New Roman"/>
                <w:sz w:val="19"/>
              </w:rPr>
              <w:t>0.60</w:t>
            </w:r>
          </w:p>
        </w:tc>
        <w:tc>
          <w:tcPr>
            <w:tcW w:type="dxa" w:w="1037"/>
            <w:shd w:val="clear" w:color="auto" w:fill="eef2f7"/>
            <w:vAlign w:val="center"/>
          </w:tcPr>
          <w:p>
            <w:pPr>
              <w:jc w:val="center"/>
            </w:pPr>
            <w:r>
              <w:rPr>
                <w:rFonts w:ascii="Times New Roman" w:hAnsi="Times New Roman"/>
                <w:sz w:val="19"/>
              </w:rPr>
              <w:t>1.00</w:t>
            </w:r>
          </w:p>
        </w:tc>
        <w:tc>
          <w:tcPr>
            <w:tcW w:type="dxa" w:w="1037"/>
            <w:shd w:val="clear" w:color="auto" w:fill="eef2f7"/>
            <w:vAlign w:val="center"/>
          </w:tcPr>
          <w:p>
            <w:pPr>
              <w:jc w:val="center"/>
            </w:pPr>
            <w:r>
              <w:rPr>
                <w:rFonts w:ascii="Times New Roman" w:hAnsi="Times New Roman"/>
                <w:sz w:val="19"/>
              </w:rPr>
              <w:t>0.75</w:t>
            </w:r>
          </w:p>
        </w:tc>
        <w:tc>
          <w:tcPr>
            <w:tcW w:type="dxa" w:w="1037"/>
            <w:shd w:val="clear" w:color="auto" w:fill="eef2f7"/>
            <w:vAlign w:val="center"/>
          </w:tcPr>
          <w:p>
            <w:pPr>
              <w:jc w:val="center"/>
            </w:pPr>
            <w:r>
              <w:rPr>
                <w:rFonts w:ascii="Times New Roman" w:hAnsi="Times New Roman"/>
                <w:sz w:val="19"/>
              </w:rPr>
              <w:t>0.89</w:t>
            </w:r>
          </w:p>
        </w:tc>
        <w:tc>
          <w:tcPr>
            <w:tcW w:type="dxa" w:w="1037"/>
            <w:shd w:val="clear" w:color="auto" w:fill="eef2f7"/>
            <w:vAlign w:val="center"/>
          </w:tcPr>
          <w:p>
            <w:pPr>
              <w:jc w:val="center"/>
            </w:pPr>
            <w:r>
              <w:rPr>
                <w:rFonts w:ascii="Times New Roman" w:hAnsi="Times New Roman"/>
                <w:sz w:val="19"/>
              </w:rPr>
              <w:t>0.67</w:t>
            </w:r>
          </w:p>
        </w:tc>
      </w:tr>
      <w:tr>
        <w:tc>
          <w:tcPr>
            <w:tcW w:type="dxa" w:w="2880"/>
            <w:shd w:val="clear" w:color="auto" w:fill="ffffff"/>
            <w:vAlign w:val="center"/>
          </w:tcPr>
          <w:p>
            <w:pPr>
              <w:jc w:val="center"/>
            </w:pPr>
            <w:r>
              <w:rPr>
                <w:rFonts w:ascii="Times New Roman" w:hAnsi="Times New Roman"/>
                <w:sz w:val="19"/>
              </w:rPr>
              <w:t>Q2 — ML no math</w:t>
            </w:r>
          </w:p>
        </w:tc>
        <w:tc>
          <w:tcPr>
            <w:tcW w:type="dxa" w:w="1037"/>
            <w:shd w:val="clear" w:color="auto" w:fill="ffffff"/>
            <w:vAlign w:val="center"/>
          </w:tcPr>
          <w:p>
            <w:pPr>
              <w:jc w:val="center"/>
            </w:pPr>
            <w:r>
              <w:rPr>
                <w:rFonts w:ascii="Times New Roman" w:hAnsi="Times New Roman"/>
                <w:sz w:val="19"/>
              </w:rPr>
              <w:t>0.80</w:t>
            </w:r>
          </w:p>
        </w:tc>
        <w:tc>
          <w:tcPr>
            <w:tcW w:type="dxa" w:w="1037"/>
            <w:shd w:val="clear" w:color="auto" w:fill="ffffff"/>
            <w:vAlign w:val="center"/>
          </w:tcPr>
          <w:p>
            <w:pPr>
              <w:jc w:val="center"/>
            </w:pPr>
            <w:r>
              <w:rPr>
                <w:rFonts w:ascii="Times New Roman" w:hAnsi="Times New Roman"/>
                <w:sz w:val="19"/>
              </w:rPr>
              <w:t>0.40</w:t>
            </w:r>
          </w:p>
        </w:tc>
        <w:tc>
          <w:tcPr>
            <w:tcW w:type="dxa" w:w="1037"/>
            <w:shd w:val="clear" w:color="auto" w:fill="ffffff"/>
            <w:vAlign w:val="center"/>
          </w:tcPr>
          <w:p>
            <w:pPr>
              <w:jc w:val="center"/>
            </w:pPr>
            <w:r>
              <w:rPr>
                <w:rFonts w:ascii="Times New Roman" w:hAnsi="Times New Roman"/>
                <w:sz w:val="19"/>
              </w:rPr>
              <w:t>0.80</w:t>
            </w:r>
          </w:p>
        </w:tc>
        <w:tc>
          <w:tcPr>
            <w:tcW w:type="dxa" w:w="1037"/>
            <w:shd w:val="clear" w:color="auto" w:fill="ffffff"/>
            <w:vAlign w:val="center"/>
          </w:tcPr>
          <w:p>
            <w:pPr>
              <w:jc w:val="center"/>
            </w:pPr>
            <w:r>
              <w:rPr>
                <w:rFonts w:ascii="Times New Roman" w:hAnsi="Times New Roman"/>
                <w:sz w:val="19"/>
              </w:rPr>
              <w:t>0.40</w:t>
            </w:r>
          </w:p>
        </w:tc>
        <w:tc>
          <w:tcPr>
            <w:tcW w:type="dxa" w:w="1037"/>
            <w:shd w:val="clear" w:color="auto" w:fill="ffffff"/>
            <w:vAlign w:val="center"/>
          </w:tcPr>
          <w:p>
            <w:pPr>
              <w:jc w:val="center"/>
            </w:pPr>
            <w:r>
              <w:rPr>
                <w:rFonts w:ascii="Times New Roman" w:hAnsi="Times New Roman"/>
                <w:sz w:val="19"/>
              </w:rPr>
              <w:t>0.80</w:t>
            </w:r>
          </w:p>
        </w:tc>
        <w:tc>
          <w:tcPr>
            <w:tcW w:type="dxa" w:w="1037"/>
            <w:shd w:val="clear" w:color="auto" w:fill="ffffff"/>
            <w:vAlign w:val="center"/>
          </w:tcPr>
          <w:p>
            <w:pPr>
              <w:jc w:val="center"/>
            </w:pPr>
            <w:r>
              <w:rPr>
                <w:rFonts w:ascii="Times New Roman" w:hAnsi="Times New Roman"/>
                <w:sz w:val="19"/>
              </w:rPr>
              <w:t>0.40</w:t>
            </w:r>
          </w:p>
        </w:tc>
      </w:tr>
      <w:tr>
        <w:tc>
          <w:tcPr>
            <w:tcW w:type="dxa" w:w="2880"/>
            <w:shd w:val="clear" w:color="auto" w:fill="eef2f7"/>
            <w:vAlign w:val="center"/>
          </w:tcPr>
          <w:p>
            <w:pPr>
              <w:jc w:val="center"/>
            </w:pPr>
            <w:r>
              <w:rPr>
                <w:rFonts w:ascii="Times New Roman" w:hAnsi="Times New Roman"/>
                <w:sz w:val="19"/>
              </w:rPr>
              <w:t>Q3 — Data science</w:t>
            </w:r>
          </w:p>
        </w:tc>
        <w:tc>
          <w:tcPr>
            <w:tcW w:type="dxa" w:w="1037"/>
            <w:shd w:val="clear" w:color="auto" w:fill="eef2f7"/>
            <w:vAlign w:val="center"/>
          </w:tcPr>
          <w:p>
            <w:pPr>
              <w:jc w:val="center"/>
            </w:pPr>
            <w:r>
              <w:rPr>
                <w:rFonts w:ascii="Times New Roman" w:hAnsi="Times New Roman"/>
                <w:sz w:val="19"/>
              </w:rPr>
              <w:t>0.80</w:t>
            </w:r>
          </w:p>
        </w:tc>
        <w:tc>
          <w:tcPr>
            <w:tcW w:type="dxa" w:w="1037"/>
            <w:shd w:val="clear" w:color="auto" w:fill="eef2f7"/>
            <w:vAlign w:val="center"/>
          </w:tcPr>
          <w:p>
            <w:pPr>
              <w:jc w:val="center"/>
            </w:pPr>
            <w:r>
              <w:rPr>
                <w:rFonts w:ascii="Times New Roman" w:hAnsi="Times New Roman"/>
                <w:sz w:val="19"/>
              </w:rPr>
              <w:t>0.60</w:t>
            </w:r>
          </w:p>
        </w:tc>
        <w:tc>
          <w:tcPr>
            <w:tcW w:type="dxa" w:w="1037"/>
            <w:shd w:val="clear" w:color="auto" w:fill="eef2f7"/>
            <w:vAlign w:val="center"/>
          </w:tcPr>
          <w:p>
            <w:pPr>
              <w:jc w:val="center"/>
            </w:pPr>
            <w:r>
              <w:rPr>
                <w:rFonts w:ascii="Times New Roman" w:hAnsi="Times New Roman"/>
                <w:sz w:val="19"/>
              </w:rPr>
              <w:t>1.00</w:t>
            </w:r>
          </w:p>
        </w:tc>
        <w:tc>
          <w:tcPr>
            <w:tcW w:type="dxa" w:w="1037"/>
            <w:shd w:val="clear" w:color="auto" w:fill="eef2f7"/>
            <w:vAlign w:val="center"/>
          </w:tcPr>
          <w:p>
            <w:pPr>
              <w:jc w:val="center"/>
            </w:pPr>
            <w:r>
              <w:rPr>
                <w:rFonts w:ascii="Times New Roman" w:hAnsi="Times New Roman"/>
                <w:sz w:val="19"/>
              </w:rPr>
              <w:t>0.75</w:t>
            </w:r>
          </w:p>
        </w:tc>
        <w:tc>
          <w:tcPr>
            <w:tcW w:type="dxa" w:w="1037"/>
            <w:shd w:val="clear" w:color="auto" w:fill="eef2f7"/>
            <w:vAlign w:val="center"/>
          </w:tcPr>
          <w:p>
            <w:pPr>
              <w:jc w:val="center"/>
            </w:pPr>
            <w:r>
              <w:rPr>
                <w:rFonts w:ascii="Times New Roman" w:hAnsi="Times New Roman"/>
                <w:sz w:val="19"/>
              </w:rPr>
              <w:t>0.89</w:t>
            </w:r>
          </w:p>
        </w:tc>
        <w:tc>
          <w:tcPr>
            <w:tcW w:type="dxa" w:w="1037"/>
            <w:shd w:val="clear" w:color="auto" w:fill="eef2f7"/>
            <w:vAlign w:val="center"/>
          </w:tcPr>
          <w:p>
            <w:pPr>
              <w:jc w:val="center"/>
            </w:pPr>
            <w:r>
              <w:rPr>
                <w:rFonts w:ascii="Times New Roman" w:hAnsi="Times New Roman"/>
                <w:sz w:val="19"/>
              </w:rPr>
              <w:t>0.67</w:t>
            </w:r>
          </w:p>
        </w:tc>
      </w:tr>
      <w:tr>
        <w:tc>
          <w:tcPr>
            <w:tcW w:type="dxa" w:w="2880"/>
            <w:shd w:val="clear" w:color="auto" w:fill="ffffff"/>
            <w:vAlign w:val="center"/>
          </w:tcPr>
          <w:p>
            <w:pPr>
              <w:jc w:val="center"/>
            </w:pPr>
            <w:r>
              <w:rPr>
                <w:rFonts w:ascii="Times New Roman" w:hAnsi="Times New Roman"/>
                <w:sz w:val="19"/>
              </w:rPr>
              <w:t>Q4 — Deep learning</w:t>
            </w:r>
          </w:p>
        </w:tc>
        <w:tc>
          <w:tcPr>
            <w:tcW w:type="dxa" w:w="1037"/>
            <w:shd w:val="clear" w:color="auto" w:fill="ffffff"/>
            <w:vAlign w:val="center"/>
          </w:tcPr>
          <w:p>
            <w:pPr>
              <w:jc w:val="center"/>
            </w:pPr>
            <w:r>
              <w:rPr>
                <w:rFonts w:ascii="Times New Roman" w:hAnsi="Times New Roman"/>
                <w:sz w:val="19"/>
              </w:rPr>
              <w:t>0.60</w:t>
            </w:r>
          </w:p>
        </w:tc>
        <w:tc>
          <w:tcPr>
            <w:tcW w:type="dxa" w:w="1037"/>
            <w:shd w:val="clear" w:color="auto" w:fill="ffffff"/>
            <w:vAlign w:val="center"/>
          </w:tcPr>
          <w:p>
            <w:pPr>
              <w:jc w:val="center"/>
            </w:pPr>
            <w:r>
              <w:rPr>
                <w:rFonts w:ascii="Times New Roman" w:hAnsi="Times New Roman"/>
                <w:sz w:val="19"/>
              </w:rPr>
              <w:t>0.40</w:t>
            </w:r>
          </w:p>
        </w:tc>
        <w:tc>
          <w:tcPr>
            <w:tcW w:type="dxa" w:w="1037"/>
            <w:shd w:val="clear" w:color="auto" w:fill="ffffff"/>
            <w:vAlign w:val="center"/>
          </w:tcPr>
          <w:p>
            <w:pPr>
              <w:jc w:val="center"/>
            </w:pPr>
            <w:r>
              <w:rPr>
                <w:rFonts w:ascii="Times New Roman" w:hAnsi="Times New Roman"/>
                <w:sz w:val="19"/>
              </w:rPr>
              <w:t>1.00</w:t>
            </w:r>
          </w:p>
        </w:tc>
        <w:tc>
          <w:tcPr>
            <w:tcW w:type="dxa" w:w="1037"/>
            <w:shd w:val="clear" w:color="auto" w:fill="ffffff"/>
            <w:vAlign w:val="center"/>
          </w:tcPr>
          <w:p>
            <w:pPr>
              <w:jc w:val="center"/>
            </w:pPr>
            <w:r>
              <w:rPr>
                <w:rFonts w:ascii="Times New Roman" w:hAnsi="Times New Roman"/>
                <w:sz w:val="19"/>
              </w:rPr>
              <w:t>0.67</w:t>
            </w:r>
          </w:p>
        </w:tc>
        <w:tc>
          <w:tcPr>
            <w:tcW w:type="dxa" w:w="1037"/>
            <w:shd w:val="clear" w:color="auto" w:fill="ffffff"/>
            <w:vAlign w:val="center"/>
          </w:tcPr>
          <w:p>
            <w:pPr>
              <w:jc w:val="center"/>
            </w:pPr>
            <w:r>
              <w:rPr>
                <w:rFonts w:ascii="Times New Roman" w:hAnsi="Times New Roman"/>
                <w:sz w:val="19"/>
              </w:rPr>
              <w:t>0.75</w:t>
            </w:r>
          </w:p>
        </w:tc>
        <w:tc>
          <w:tcPr>
            <w:tcW w:type="dxa" w:w="1037"/>
            <w:shd w:val="clear" w:color="auto" w:fill="ffffff"/>
            <w:vAlign w:val="center"/>
          </w:tcPr>
          <w:p>
            <w:pPr>
              <w:jc w:val="center"/>
            </w:pPr>
            <w:r>
              <w:rPr>
                <w:rFonts w:ascii="Times New Roman" w:hAnsi="Times New Roman"/>
                <w:sz w:val="19"/>
              </w:rPr>
              <w:t>0.50</w:t>
            </w:r>
          </w:p>
        </w:tc>
      </w:tr>
      <w:tr>
        <w:tc>
          <w:tcPr>
            <w:tcW w:type="dxa" w:w="2880"/>
            <w:shd w:val="clear" w:color="auto" w:fill="eef2f7"/>
            <w:vAlign w:val="center"/>
          </w:tcPr>
          <w:p>
            <w:pPr>
              <w:jc w:val="center"/>
            </w:pPr>
            <w:r>
              <w:rPr>
                <w:rFonts w:ascii="Times New Roman" w:hAnsi="Times New Roman"/>
                <w:sz w:val="19"/>
              </w:rPr>
              <w:t>Q5 — Web dev</w:t>
            </w:r>
          </w:p>
        </w:tc>
        <w:tc>
          <w:tcPr>
            <w:tcW w:type="dxa" w:w="1037"/>
            <w:shd w:val="clear" w:color="auto" w:fill="eef2f7"/>
            <w:vAlign w:val="center"/>
          </w:tcPr>
          <w:p>
            <w:pPr>
              <w:jc w:val="center"/>
            </w:pPr>
            <w:r>
              <w:rPr>
                <w:rFonts w:ascii="Times New Roman" w:hAnsi="Times New Roman"/>
                <w:sz w:val="19"/>
              </w:rPr>
              <w:t>1.00</w:t>
            </w:r>
          </w:p>
        </w:tc>
        <w:tc>
          <w:tcPr>
            <w:tcW w:type="dxa" w:w="1037"/>
            <w:shd w:val="clear" w:color="auto" w:fill="eef2f7"/>
            <w:vAlign w:val="center"/>
          </w:tcPr>
          <w:p>
            <w:pPr>
              <w:jc w:val="center"/>
            </w:pPr>
            <w:r>
              <w:rPr>
                <w:rFonts w:ascii="Times New Roman" w:hAnsi="Times New Roman"/>
                <w:sz w:val="19"/>
              </w:rPr>
              <w:t>0.60</w:t>
            </w:r>
          </w:p>
        </w:tc>
        <w:tc>
          <w:tcPr>
            <w:tcW w:type="dxa" w:w="1037"/>
            <w:shd w:val="clear" w:color="auto" w:fill="eef2f7"/>
            <w:vAlign w:val="center"/>
          </w:tcPr>
          <w:p>
            <w:pPr>
              <w:jc w:val="center"/>
            </w:pPr>
            <w:r>
              <w:rPr>
                <w:rFonts w:ascii="Times New Roman" w:hAnsi="Times New Roman"/>
                <w:sz w:val="19"/>
              </w:rPr>
              <w:t>1.00</w:t>
            </w:r>
          </w:p>
        </w:tc>
        <w:tc>
          <w:tcPr>
            <w:tcW w:type="dxa" w:w="1037"/>
            <w:shd w:val="clear" w:color="auto" w:fill="eef2f7"/>
            <w:vAlign w:val="center"/>
          </w:tcPr>
          <w:p>
            <w:pPr>
              <w:jc w:val="center"/>
            </w:pPr>
            <w:r>
              <w:rPr>
                <w:rFonts w:ascii="Times New Roman" w:hAnsi="Times New Roman"/>
                <w:sz w:val="19"/>
              </w:rPr>
              <w:t>0.60</w:t>
            </w:r>
          </w:p>
        </w:tc>
        <w:tc>
          <w:tcPr>
            <w:tcW w:type="dxa" w:w="1037"/>
            <w:shd w:val="clear" w:color="auto" w:fill="eef2f7"/>
            <w:vAlign w:val="center"/>
          </w:tcPr>
          <w:p>
            <w:pPr>
              <w:jc w:val="center"/>
            </w:pPr>
            <w:r>
              <w:rPr>
                <w:rFonts w:ascii="Times New Roman" w:hAnsi="Times New Roman"/>
                <w:sz w:val="19"/>
              </w:rPr>
              <w:t>1.00</w:t>
            </w:r>
          </w:p>
        </w:tc>
        <w:tc>
          <w:tcPr>
            <w:tcW w:type="dxa" w:w="1037"/>
            <w:shd w:val="clear" w:color="auto" w:fill="eef2f7"/>
            <w:vAlign w:val="center"/>
          </w:tcPr>
          <w:p>
            <w:pPr>
              <w:jc w:val="center"/>
            </w:pPr>
            <w:r>
              <w:rPr>
                <w:rFonts w:ascii="Times New Roman" w:hAnsi="Times New Roman"/>
                <w:sz w:val="19"/>
              </w:rPr>
              <w:t>0.60</w:t>
            </w:r>
          </w:p>
        </w:tc>
      </w:tr>
      <w:tr>
        <w:tc>
          <w:tcPr>
            <w:tcW w:type="dxa" w:w="2880"/>
            <w:shd w:val="clear" w:color="auto" w:fill="ffffff"/>
            <w:vAlign w:val="center"/>
          </w:tcPr>
          <w:p>
            <w:pPr>
              <w:jc w:val="center"/>
            </w:pPr>
            <w:r>
              <w:rPr>
                <w:rFonts w:ascii="Times New Roman" w:hAnsi="Times New Roman"/>
                <w:sz w:val="19"/>
              </w:rPr>
              <w:t>Q6 — SQL beginner</w:t>
            </w:r>
          </w:p>
        </w:tc>
        <w:tc>
          <w:tcPr>
            <w:tcW w:type="dxa" w:w="1037"/>
            <w:shd w:val="clear" w:color="auto" w:fill="ffffff"/>
            <w:vAlign w:val="center"/>
          </w:tcPr>
          <w:p>
            <w:pPr>
              <w:jc w:val="center"/>
            </w:pPr>
            <w:r>
              <w:rPr>
                <w:rFonts w:ascii="Times New Roman" w:hAnsi="Times New Roman"/>
                <w:sz w:val="19"/>
              </w:rPr>
              <w:t>0.60</w:t>
            </w:r>
          </w:p>
        </w:tc>
        <w:tc>
          <w:tcPr>
            <w:tcW w:type="dxa" w:w="1037"/>
            <w:shd w:val="clear" w:color="auto" w:fill="ffffff"/>
            <w:vAlign w:val="center"/>
          </w:tcPr>
          <w:p>
            <w:pPr>
              <w:jc w:val="center"/>
            </w:pPr>
            <w:r>
              <w:rPr>
                <w:rFonts w:ascii="Times New Roman" w:hAnsi="Times New Roman"/>
                <w:sz w:val="19"/>
              </w:rPr>
              <w:t>0.40</w:t>
            </w:r>
          </w:p>
        </w:tc>
        <w:tc>
          <w:tcPr>
            <w:tcW w:type="dxa" w:w="1037"/>
            <w:shd w:val="clear" w:color="auto" w:fill="ffffff"/>
            <w:vAlign w:val="center"/>
          </w:tcPr>
          <w:p>
            <w:pPr>
              <w:jc w:val="center"/>
            </w:pPr>
            <w:r>
              <w:rPr>
                <w:rFonts w:ascii="Times New Roman" w:hAnsi="Times New Roman"/>
                <w:sz w:val="19"/>
              </w:rPr>
              <w:t>1.00</w:t>
            </w:r>
          </w:p>
        </w:tc>
        <w:tc>
          <w:tcPr>
            <w:tcW w:type="dxa" w:w="1037"/>
            <w:shd w:val="clear" w:color="auto" w:fill="ffffff"/>
            <w:vAlign w:val="center"/>
          </w:tcPr>
          <w:p>
            <w:pPr>
              <w:jc w:val="center"/>
            </w:pPr>
            <w:r>
              <w:rPr>
                <w:rFonts w:ascii="Times New Roman" w:hAnsi="Times New Roman"/>
                <w:sz w:val="19"/>
              </w:rPr>
              <w:t>0.67</w:t>
            </w:r>
          </w:p>
        </w:tc>
        <w:tc>
          <w:tcPr>
            <w:tcW w:type="dxa" w:w="1037"/>
            <w:shd w:val="clear" w:color="auto" w:fill="ffffff"/>
            <w:vAlign w:val="center"/>
          </w:tcPr>
          <w:p>
            <w:pPr>
              <w:jc w:val="center"/>
            </w:pPr>
            <w:r>
              <w:rPr>
                <w:rFonts w:ascii="Times New Roman" w:hAnsi="Times New Roman"/>
                <w:sz w:val="19"/>
              </w:rPr>
              <w:t>0.75</w:t>
            </w:r>
          </w:p>
        </w:tc>
        <w:tc>
          <w:tcPr>
            <w:tcW w:type="dxa" w:w="1037"/>
            <w:shd w:val="clear" w:color="auto" w:fill="ffffff"/>
            <w:vAlign w:val="center"/>
          </w:tcPr>
          <w:p>
            <w:pPr>
              <w:jc w:val="center"/>
            </w:pPr>
            <w:r>
              <w:rPr>
                <w:rFonts w:ascii="Times New Roman" w:hAnsi="Times New Roman"/>
                <w:sz w:val="19"/>
              </w:rPr>
              <w:t>0.50</w:t>
            </w:r>
          </w:p>
        </w:tc>
      </w:tr>
      <w:tr>
        <w:tc>
          <w:tcPr>
            <w:tcW w:type="dxa" w:w="2880"/>
            <w:shd w:val="clear" w:color="auto" w:fill="eef2f7"/>
            <w:vAlign w:val="center"/>
          </w:tcPr>
          <w:p>
            <w:pPr>
              <w:jc w:val="center"/>
            </w:pPr>
            <w:r>
              <w:rPr>
                <w:rFonts w:ascii="Times New Roman" w:hAnsi="Times New Roman"/>
                <w:sz w:val="19"/>
              </w:rPr>
              <w:t>Q7 — NLP analysis</w:t>
            </w:r>
          </w:p>
        </w:tc>
        <w:tc>
          <w:tcPr>
            <w:tcW w:type="dxa" w:w="1037"/>
            <w:shd w:val="clear" w:color="auto" w:fill="eef2f7"/>
            <w:vAlign w:val="center"/>
          </w:tcPr>
          <w:p>
            <w:pPr>
              <w:jc w:val="center"/>
            </w:pPr>
            <w:r>
              <w:rPr>
                <w:rFonts w:ascii="Times New Roman" w:hAnsi="Times New Roman"/>
                <w:sz w:val="19"/>
              </w:rPr>
              <w:t>0.80</w:t>
            </w:r>
          </w:p>
        </w:tc>
        <w:tc>
          <w:tcPr>
            <w:tcW w:type="dxa" w:w="1037"/>
            <w:shd w:val="clear" w:color="auto" w:fill="eef2f7"/>
            <w:vAlign w:val="center"/>
          </w:tcPr>
          <w:p>
            <w:pPr>
              <w:jc w:val="center"/>
            </w:pPr>
            <w:r>
              <w:rPr>
                <w:rFonts w:ascii="Times New Roman" w:hAnsi="Times New Roman"/>
                <w:sz w:val="19"/>
              </w:rPr>
              <w:t>0.40</w:t>
            </w:r>
          </w:p>
        </w:tc>
        <w:tc>
          <w:tcPr>
            <w:tcW w:type="dxa" w:w="1037"/>
            <w:shd w:val="clear" w:color="auto" w:fill="eef2f7"/>
            <w:vAlign w:val="center"/>
          </w:tcPr>
          <w:p>
            <w:pPr>
              <w:jc w:val="center"/>
            </w:pPr>
            <w:r>
              <w:rPr>
                <w:rFonts w:ascii="Times New Roman" w:hAnsi="Times New Roman"/>
                <w:sz w:val="19"/>
              </w:rPr>
              <w:t>1.00</w:t>
            </w:r>
          </w:p>
        </w:tc>
        <w:tc>
          <w:tcPr>
            <w:tcW w:type="dxa" w:w="1037"/>
            <w:shd w:val="clear" w:color="auto" w:fill="eef2f7"/>
            <w:vAlign w:val="center"/>
          </w:tcPr>
          <w:p>
            <w:pPr>
              <w:jc w:val="center"/>
            </w:pPr>
            <w:r>
              <w:rPr>
                <w:rFonts w:ascii="Times New Roman" w:hAnsi="Times New Roman"/>
                <w:sz w:val="19"/>
              </w:rPr>
              <w:t>0.50</w:t>
            </w:r>
          </w:p>
        </w:tc>
        <w:tc>
          <w:tcPr>
            <w:tcW w:type="dxa" w:w="1037"/>
            <w:shd w:val="clear" w:color="auto" w:fill="eef2f7"/>
            <w:vAlign w:val="center"/>
          </w:tcPr>
          <w:p>
            <w:pPr>
              <w:jc w:val="center"/>
            </w:pPr>
            <w:r>
              <w:rPr>
                <w:rFonts w:ascii="Times New Roman" w:hAnsi="Times New Roman"/>
                <w:sz w:val="19"/>
              </w:rPr>
              <w:t>0.89</w:t>
            </w:r>
          </w:p>
        </w:tc>
        <w:tc>
          <w:tcPr>
            <w:tcW w:type="dxa" w:w="1037"/>
            <w:shd w:val="clear" w:color="auto" w:fill="eef2f7"/>
            <w:vAlign w:val="center"/>
          </w:tcPr>
          <w:p>
            <w:pPr>
              <w:jc w:val="center"/>
            </w:pPr>
            <w:r>
              <w:rPr>
                <w:rFonts w:ascii="Times New Roman" w:hAnsi="Times New Roman"/>
                <w:sz w:val="19"/>
              </w:rPr>
              <w:t>0.44</w:t>
            </w:r>
          </w:p>
        </w:tc>
      </w:tr>
      <w:tr>
        <w:tc>
          <w:tcPr>
            <w:tcW w:type="dxa" w:w="2880"/>
            <w:shd w:val="clear" w:color="auto" w:fill="ffffff"/>
            <w:vAlign w:val="center"/>
          </w:tcPr>
          <w:p>
            <w:pPr>
              <w:jc w:val="center"/>
            </w:pPr>
            <w:r>
              <w:rPr>
                <w:rFonts w:ascii="Times New Roman" w:hAnsi="Times New Roman"/>
                <w:sz w:val="19"/>
              </w:rPr>
              <w:t>Q8 — Cloud/DevOps</w:t>
            </w:r>
          </w:p>
        </w:tc>
        <w:tc>
          <w:tcPr>
            <w:tcW w:type="dxa" w:w="1037"/>
            <w:shd w:val="clear" w:color="auto" w:fill="ffffff"/>
            <w:vAlign w:val="center"/>
          </w:tcPr>
          <w:p>
            <w:pPr>
              <w:jc w:val="center"/>
            </w:pPr>
            <w:r>
              <w:rPr>
                <w:rFonts w:ascii="Times New Roman" w:hAnsi="Times New Roman"/>
                <w:sz w:val="19"/>
              </w:rPr>
              <w:t>0.80</w:t>
            </w:r>
          </w:p>
        </w:tc>
        <w:tc>
          <w:tcPr>
            <w:tcW w:type="dxa" w:w="1037"/>
            <w:shd w:val="clear" w:color="auto" w:fill="ffffff"/>
            <w:vAlign w:val="center"/>
          </w:tcPr>
          <w:p>
            <w:pPr>
              <w:jc w:val="center"/>
            </w:pPr>
            <w:r>
              <w:rPr>
                <w:rFonts w:ascii="Times New Roman" w:hAnsi="Times New Roman"/>
                <w:sz w:val="19"/>
              </w:rPr>
              <w:t>0.40</w:t>
            </w:r>
          </w:p>
        </w:tc>
        <w:tc>
          <w:tcPr>
            <w:tcW w:type="dxa" w:w="1037"/>
            <w:shd w:val="clear" w:color="auto" w:fill="ffffff"/>
            <w:vAlign w:val="center"/>
          </w:tcPr>
          <w:p>
            <w:pPr>
              <w:jc w:val="center"/>
            </w:pPr>
            <w:r>
              <w:rPr>
                <w:rFonts w:ascii="Times New Roman" w:hAnsi="Times New Roman"/>
                <w:sz w:val="19"/>
              </w:rPr>
              <w:t>1.00</w:t>
            </w:r>
          </w:p>
        </w:tc>
        <w:tc>
          <w:tcPr>
            <w:tcW w:type="dxa" w:w="1037"/>
            <w:shd w:val="clear" w:color="auto" w:fill="ffffff"/>
            <w:vAlign w:val="center"/>
          </w:tcPr>
          <w:p>
            <w:pPr>
              <w:jc w:val="center"/>
            </w:pPr>
            <w:r>
              <w:rPr>
                <w:rFonts w:ascii="Times New Roman" w:hAnsi="Times New Roman"/>
                <w:sz w:val="19"/>
              </w:rPr>
              <w:t>0.50</w:t>
            </w:r>
          </w:p>
        </w:tc>
        <w:tc>
          <w:tcPr>
            <w:tcW w:type="dxa" w:w="1037"/>
            <w:shd w:val="clear" w:color="auto" w:fill="ffffff"/>
            <w:vAlign w:val="center"/>
          </w:tcPr>
          <w:p>
            <w:pPr>
              <w:jc w:val="center"/>
            </w:pPr>
            <w:r>
              <w:rPr>
                <w:rFonts w:ascii="Times New Roman" w:hAnsi="Times New Roman"/>
                <w:sz w:val="19"/>
              </w:rPr>
              <w:t>0.89</w:t>
            </w:r>
          </w:p>
        </w:tc>
        <w:tc>
          <w:tcPr>
            <w:tcW w:type="dxa" w:w="1037"/>
            <w:shd w:val="clear" w:color="auto" w:fill="ffffff"/>
            <w:vAlign w:val="center"/>
          </w:tcPr>
          <w:p>
            <w:pPr>
              <w:jc w:val="center"/>
            </w:pPr>
            <w:r>
              <w:rPr>
                <w:rFonts w:ascii="Times New Roman" w:hAnsi="Times New Roman"/>
                <w:sz w:val="19"/>
              </w:rPr>
              <w:t>0.44</w:t>
            </w:r>
          </w:p>
        </w:tc>
      </w:tr>
      <w:tr>
        <w:tc>
          <w:tcPr>
            <w:tcW w:type="dxa" w:w="2880"/>
            <w:shd w:val="clear" w:color="auto" w:fill="eef2f7"/>
            <w:vAlign w:val="center"/>
          </w:tcPr>
          <w:p>
            <w:pPr>
              <w:jc w:val="center"/>
            </w:pPr>
            <w:r>
              <w:rPr>
                <w:rFonts w:ascii="Times New Roman" w:hAnsi="Times New Roman"/>
                <w:sz w:val="19"/>
              </w:rPr>
              <w:t>Q9 — Math for ML</w:t>
            </w:r>
          </w:p>
        </w:tc>
        <w:tc>
          <w:tcPr>
            <w:tcW w:type="dxa" w:w="1037"/>
            <w:shd w:val="clear" w:color="auto" w:fill="eef2f7"/>
            <w:vAlign w:val="center"/>
          </w:tcPr>
          <w:p>
            <w:pPr>
              <w:jc w:val="center"/>
            </w:pPr>
            <w:r>
              <w:rPr>
                <w:rFonts w:ascii="Times New Roman" w:hAnsi="Times New Roman"/>
                <w:sz w:val="19"/>
              </w:rPr>
              <w:t>0.60</w:t>
            </w:r>
          </w:p>
        </w:tc>
        <w:tc>
          <w:tcPr>
            <w:tcW w:type="dxa" w:w="1037"/>
            <w:shd w:val="clear" w:color="auto" w:fill="eef2f7"/>
            <w:vAlign w:val="center"/>
          </w:tcPr>
          <w:p>
            <w:pPr>
              <w:jc w:val="center"/>
            </w:pPr>
            <w:r>
              <w:rPr>
                <w:rFonts w:ascii="Times New Roman" w:hAnsi="Times New Roman"/>
                <w:sz w:val="19"/>
              </w:rPr>
              <w:t>0.20</w:t>
            </w:r>
          </w:p>
        </w:tc>
        <w:tc>
          <w:tcPr>
            <w:tcW w:type="dxa" w:w="1037"/>
            <w:shd w:val="clear" w:color="auto" w:fill="eef2f7"/>
            <w:vAlign w:val="center"/>
          </w:tcPr>
          <w:p>
            <w:pPr>
              <w:jc w:val="center"/>
            </w:pPr>
            <w:r>
              <w:rPr>
                <w:rFonts w:ascii="Times New Roman" w:hAnsi="Times New Roman"/>
                <w:sz w:val="19"/>
              </w:rPr>
              <w:t>1.00</w:t>
            </w:r>
          </w:p>
        </w:tc>
        <w:tc>
          <w:tcPr>
            <w:tcW w:type="dxa" w:w="1037"/>
            <w:shd w:val="clear" w:color="auto" w:fill="eef2f7"/>
            <w:vAlign w:val="center"/>
          </w:tcPr>
          <w:p>
            <w:pPr>
              <w:jc w:val="center"/>
            </w:pPr>
            <w:r>
              <w:rPr>
                <w:rFonts w:ascii="Times New Roman" w:hAnsi="Times New Roman"/>
                <w:sz w:val="19"/>
              </w:rPr>
              <w:t>0.33</w:t>
            </w:r>
          </w:p>
        </w:tc>
        <w:tc>
          <w:tcPr>
            <w:tcW w:type="dxa" w:w="1037"/>
            <w:shd w:val="clear" w:color="auto" w:fill="eef2f7"/>
            <w:vAlign w:val="center"/>
          </w:tcPr>
          <w:p>
            <w:pPr>
              <w:jc w:val="center"/>
            </w:pPr>
            <w:r>
              <w:rPr>
                <w:rFonts w:ascii="Times New Roman" w:hAnsi="Times New Roman"/>
                <w:sz w:val="19"/>
              </w:rPr>
              <w:t>0.75</w:t>
            </w:r>
          </w:p>
        </w:tc>
        <w:tc>
          <w:tcPr>
            <w:tcW w:type="dxa" w:w="1037"/>
            <w:shd w:val="clear" w:color="auto" w:fill="eef2f7"/>
            <w:vAlign w:val="center"/>
          </w:tcPr>
          <w:p>
            <w:pPr>
              <w:jc w:val="center"/>
            </w:pPr>
            <w:r>
              <w:rPr>
                <w:rFonts w:ascii="Times New Roman" w:hAnsi="Times New Roman"/>
                <w:sz w:val="19"/>
              </w:rPr>
              <w:t>0.25</w:t>
            </w:r>
          </w:p>
        </w:tc>
      </w:tr>
      <w:tr>
        <w:tc>
          <w:tcPr>
            <w:tcW w:type="dxa" w:w="2880"/>
            <w:shd w:val="clear" w:color="auto" w:fill="ffffff"/>
            <w:vAlign w:val="center"/>
          </w:tcPr>
          <w:p>
            <w:pPr>
              <w:jc w:val="center"/>
            </w:pPr>
            <w:r>
              <w:rPr>
                <w:rFonts w:ascii="Times New Roman" w:hAnsi="Times New Roman"/>
                <w:sz w:val="19"/>
              </w:rPr>
              <w:t>Q10 — RecSys/CF</w:t>
            </w:r>
          </w:p>
        </w:tc>
        <w:tc>
          <w:tcPr>
            <w:tcW w:type="dxa" w:w="1037"/>
            <w:shd w:val="clear" w:color="auto" w:fill="ffffff"/>
            <w:vAlign w:val="center"/>
          </w:tcPr>
          <w:p>
            <w:pPr>
              <w:jc w:val="center"/>
            </w:pPr>
            <w:r>
              <w:rPr>
                <w:rFonts w:ascii="Times New Roman" w:hAnsi="Times New Roman"/>
                <w:sz w:val="19"/>
              </w:rPr>
              <w:t>0.40</w:t>
            </w:r>
          </w:p>
        </w:tc>
        <w:tc>
          <w:tcPr>
            <w:tcW w:type="dxa" w:w="1037"/>
            <w:shd w:val="clear" w:color="auto" w:fill="ffffff"/>
            <w:vAlign w:val="center"/>
          </w:tcPr>
          <w:p>
            <w:pPr>
              <w:jc w:val="center"/>
            </w:pPr>
            <w:r>
              <w:rPr>
                <w:rFonts w:ascii="Times New Roman" w:hAnsi="Times New Roman"/>
                <w:sz w:val="19"/>
              </w:rPr>
              <w:t>0.20</w:t>
            </w:r>
          </w:p>
        </w:tc>
        <w:tc>
          <w:tcPr>
            <w:tcW w:type="dxa" w:w="1037"/>
            <w:shd w:val="clear" w:color="auto" w:fill="ffffff"/>
            <w:vAlign w:val="center"/>
          </w:tcPr>
          <w:p>
            <w:pPr>
              <w:jc w:val="center"/>
            </w:pPr>
            <w:r>
              <w:rPr>
                <w:rFonts w:ascii="Times New Roman" w:hAnsi="Times New Roman"/>
                <w:sz w:val="19"/>
              </w:rPr>
              <w:t>1.00</w:t>
            </w:r>
          </w:p>
        </w:tc>
        <w:tc>
          <w:tcPr>
            <w:tcW w:type="dxa" w:w="1037"/>
            <w:shd w:val="clear" w:color="auto" w:fill="ffffff"/>
            <w:vAlign w:val="center"/>
          </w:tcPr>
          <w:p>
            <w:pPr>
              <w:jc w:val="center"/>
            </w:pPr>
            <w:r>
              <w:rPr>
                <w:rFonts w:ascii="Times New Roman" w:hAnsi="Times New Roman"/>
                <w:sz w:val="19"/>
              </w:rPr>
              <w:t>0.50</w:t>
            </w:r>
          </w:p>
        </w:tc>
        <w:tc>
          <w:tcPr>
            <w:tcW w:type="dxa" w:w="1037"/>
            <w:shd w:val="clear" w:color="auto" w:fill="ffffff"/>
            <w:vAlign w:val="center"/>
          </w:tcPr>
          <w:p>
            <w:pPr>
              <w:jc w:val="center"/>
            </w:pPr>
            <w:r>
              <w:rPr>
                <w:rFonts w:ascii="Times New Roman" w:hAnsi="Times New Roman"/>
                <w:sz w:val="19"/>
              </w:rPr>
              <w:t>0.57</w:t>
            </w:r>
          </w:p>
        </w:tc>
        <w:tc>
          <w:tcPr>
            <w:tcW w:type="dxa" w:w="1037"/>
            <w:shd w:val="clear" w:color="auto" w:fill="ffffff"/>
            <w:vAlign w:val="center"/>
          </w:tcPr>
          <w:p>
            <w:pPr>
              <w:jc w:val="center"/>
            </w:pPr>
            <w:r>
              <w:rPr>
                <w:rFonts w:ascii="Times New Roman" w:hAnsi="Times New Roman"/>
                <w:sz w:val="19"/>
              </w:rPr>
              <w:t>0.29</w:t>
            </w:r>
          </w:p>
        </w:tc>
      </w:tr>
      <w:tr>
        <w:tc>
          <w:tcPr>
            <w:tcW w:type="dxa" w:w="2880"/>
            <w:shd w:val="clear" w:color="auto" w:fill="eef2f7"/>
            <w:vAlign w:val="center"/>
          </w:tcPr>
          <w:p>
            <w:pPr>
              <w:jc w:val="center"/>
            </w:pPr>
            <w:r>
              <w:rPr>
                <w:rFonts w:ascii="Times New Roman" w:hAnsi="Times New Roman"/>
                <w:sz w:val="19"/>
              </w:rPr>
              <w:t>Mean</w:t>
            </w:r>
          </w:p>
        </w:tc>
        <w:tc>
          <w:tcPr>
            <w:tcW w:type="dxa" w:w="1037"/>
            <w:shd w:val="clear" w:color="auto" w:fill="eef2f7"/>
            <w:vAlign w:val="center"/>
          </w:tcPr>
          <w:p>
            <w:pPr>
              <w:jc w:val="center"/>
            </w:pPr>
            <w:r>
              <w:rPr>
                <w:rFonts w:ascii="Times New Roman" w:hAnsi="Times New Roman"/>
                <w:sz w:val="19"/>
              </w:rPr>
              <w:t>0.72</w:t>
            </w:r>
          </w:p>
        </w:tc>
        <w:tc>
          <w:tcPr>
            <w:tcW w:type="dxa" w:w="1037"/>
            <w:shd w:val="clear" w:color="auto" w:fill="eef2f7"/>
            <w:vAlign w:val="center"/>
          </w:tcPr>
          <w:p>
            <w:pPr>
              <w:jc w:val="center"/>
            </w:pPr>
            <w:r>
              <w:rPr>
                <w:rFonts w:ascii="Times New Roman" w:hAnsi="Times New Roman"/>
                <w:sz w:val="19"/>
              </w:rPr>
              <w:t>0.42</w:t>
            </w:r>
          </w:p>
        </w:tc>
        <w:tc>
          <w:tcPr>
            <w:tcW w:type="dxa" w:w="1037"/>
            <w:shd w:val="clear" w:color="auto" w:fill="eef2f7"/>
            <w:vAlign w:val="center"/>
          </w:tcPr>
          <w:p>
            <w:pPr>
              <w:jc w:val="center"/>
            </w:pPr>
            <w:r>
              <w:rPr>
                <w:rFonts w:ascii="Times New Roman" w:hAnsi="Times New Roman"/>
                <w:sz w:val="19"/>
              </w:rPr>
              <w:t>0.98</w:t>
            </w:r>
          </w:p>
        </w:tc>
        <w:tc>
          <w:tcPr>
            <w:tcW w:type="dxa" w:w="1037"/>
            <w:shd w:val="clear" w:color="auto" w:fill="eef2f7"/>
            <w:vAlign w:val="center"/>
          </w:tcPr>
          <w:p>
            <w:pPr>
              <w:jc w:val="center"/>
            </w:pPr>
            <w:r>
              <w:rPr>
                <w:rFonts w:ascii="Times New Roman" w:hAnsi="Times New Roman"/>
                <w:sz w:val="19"/>
              </w:rPr>
              <w:t>0.57</w:t>
            </w:r>
          </w:p>
        </w:tc>
        <w:tc>
          <w:tcPr>
            <w:tcW w:type="dxa" w:w="1037"/>
            <w:shd w:val="clear" w:color="auto" w:fill="eef2f7"/>
            <w:vAlign w:val="center"/>
          </w:tcPr>
          <w:p>
            <w:pPr>
              <w:jc w:val="center"/>
            </w:pPr>
            <w:r>
              <w:rPr>
                <w:rFonts w:ascii="Times New Roman" w:hAnsi="Times New Roman"/>
                <w:sz w:val="19"/>
              </w:rPr>
              <w:t>0.82</w:t>
            </w:r>
          </w:p>
        </w:tc>
        <w:tc>
          <w:tcPr>
            <w:tcW w:type="dxa" w:w="1037"/>
            <w:shd w:val="clear" w:color="auto" w:fill="eef2f7"/>
            <w:vAlign w:val="center"/>
          </w:tcPr>
          <w:p>
            <w:pPr>
              <w:jc w:val="center"/>
            </w:pPr>
            <w:r>
              <w:rPr>
                <w:rFonts w:ascii="Times New Roman" w:hAnsi="Times New Roman"/>
                <w:sz w:val="19"/>
              </w:rPr>
              <w:t>0.48</w:t>
            </w:r>
          </w:p>
        </w:tc>
      </w:tr>
    </w:tbl>
    <w:p/>
    <w:p>
      <w:pPr>
        <w:spacing w:before="160" w:after="40"/>
        <w:jc w:val="center"/>
      </w:pPr>
      <w:r>
        <w:drawing>
          <wp:inline xmlns:a="http://schemas.openxmlformats.org/drawingml/2006/main" xmlns:pic="http://schemas.openxmlformats.org/drawingml/2006/picture">
            <wp:extent cx="5486400" cy="2667054"/>
            <wp:docPr id="4" name="Picture 4"/>
            <wp:cNvGraphicFramePr>
              <a:graphicFrameLocks noChangeAspect="1"/>
            </wp:cNvGraphicFramePr>
            <a:graphic>
              <a:graphicData uri="http://schemas.openxmlformats.org/drawingml/2006/picture">
                <pic:pic>
                  <pic:nvPicPr>
                    <pic:cNvPr id="0" name="fig2_pq.png"/>
                    <pic:cNvPicPr/>
                  </pic:nvPicPr>
                  <pic:blipFill>
                    <a:blip r:embed="rId13"/>
                    <a:stretch>
                      <a:fillRect/>
                    </a:stretch>
                  </pic:blipFill>
                  <pic:spPr>
                    <a:xfrm>
                      <a:off x="0" y="0"/>
                      <a:ext cx="5486400" cy="2667054"/>
                    </a:xfrm>
                    <a:prstGeom prst="rect"/>
                  </pic:spPr>
                </pic:pic>
              </a:graphicData>
            </a:graphic>
          </wp:inline>
        </w:drawing>
      </w:r>
    </w:p>
    <w:p>
      <w:pPr>
        <w:spacing w:before="40" w:after="280"/>
        <w:jc w:val="center"/>
      </w:pPr>
      <w:r>
        <w:rPr>
          <w:rFonts w:ascii="Times New Roman" w:hAnsi="Times New Roman"/>
          <w:b w:val="0"/>
          <w:i/>
          <w:color w:val="333333"/>
          <w:sz w:val="20"/>
        </w:rPr>
        <w:t>Figure 2 — Per-query F1@5 scores. The delta label above each pair shows the absolute gain of NLPRec over the keyword baseline. Greatest gains appear on multi-constraint queries (Q2, Q9, Q10).</w:t>
      </w:r>
    </w:p>
    <w:p>
      <w:pPr>
        <w:spacing w:before="160" w:after="40"/>
        <w:jc w:val="center"/>
      </w:pPr>
      <w:r>
        <w:drawing>
          <wp:inline xmlns:a="http://schemas.openxmlformats.org/drawingml/2006/main" xmlns:pic="http://schemas.openxmlformats.org/drawingml/2006/picture">
            <wp:extent cx="5486400" cy="2987605"/>
            <wp:docPr id="5" name="Picture 5"/>
            <wp:cNvGraphicFramePr>
              <a:graphicFrameLocks noChangeAspect="1"/>
            </wp:cNvGraphicFramePr>
            <a:graphic>
              <a:graphicData uri="http://schemas.openxmlformats.org/drawingml/2006/picture">
                <pic:pic>
                  <pic:nvPicPr>
                    <pic:cNvPr id="0" name="fig4_hm.png"/>
                    <pic:cNvPicPr/>
                  </pic:nvPicPr>
                  <pic:blipFill>
                    <a:blip r:embed="rId14"/>
                    <a:stretch>
                      <a:fillRect/>
                    </a:stretch>
                  </pic:blipFill>
                  <pic:spPr>
                    <a:xfrm>
                      <a:off x="0" y="0"/>
                      <a:ext cx="5486400" cy="2987605"/>
                    </a:xfrm>
                    <a:prstGeom prst="rect"/>
                  </pic:spPr>
                </pic:pic>
              </a:graphicData>
            </a:graphic>
          </wp:inline>
        </w:drawing>
      </w:r>
    </w:p>
    <w:p>
      <w:pPr>
        <w:spacing w:before="40" w:after="280"/>
        <w:jc w:val="center"/>
      </w:pPr>
      <w:r>
        <w:rPr>
          <w:rFonts w:ascii="Times New Roman" w:hAnsi="Times New Roman"/>
          <w:b w:val="0"/>
          <w:i/>
          <w:color w:val="333333"/>
          <w:sz w:val="20"/>
        </w:rPr>
        <w:t>Figure 4 — Per-query metric heatmap. Darker cells = higher scores. Left three columns = NLPRec; right three = keyword baseline. NLPRec achieves perfect Recall@5 on 9 out of 10 queries.</w:t>
      </w:r>
    </w:p>
    <w:p>
      <w:pPr>
        <w:spacing w:before="200" w:after="80"/>
        <w:jc w:val="left"/>
        <w:pBdr>
          <w:bottom w:val="single" w:sz="4" w:space="3" w:color="2e6da4"/>
        </w:pBdr>
      </w:pPr>
      <w:r>
        <w:rPr>
          <w:rFonts w:ascii="Times New Roman" w:hAnsi="Times New Roman"/>
          <w:b/>
          <w:i/>
          <w:color w:val="1A3A5C"/>
          <w:sz w:val="23"/>
        </w:rPr>
        <w:t>11.3  Analysis of Key Findings</w:t>
      </w:r>
    </w:p>
    <w:p>
      <w:pPr>
        <w:spacing w:before="160" w:after="60"/>
      </w:pPr>
      <w:r>
        <w:rPr>
          <w:rFonts w:ascii="Times New Roman" w:hAnsi="Times New Roman"/>
          <w:b/>
          <w:i w:val="0"/>
          <w:sz w:val="23"/>
        </w:rPr>
        <w:t>Effect of Query Understanding on Multi-Constraint Queries</w:t>
      </w:r>
    </w:p>
    <w:p>
      <w:pPr>
        <w:spacing w:after="140" w:before="0" w:lineRule="auto" w:line="276"/>
        <w:ind w:firstLine="360"/>
        <w:jc w:val="both"/>
      </w:pPr>
      <w:r>
        <w:rPr>
          <w:rFonts w:ascii="Times New Roman" w:hAnsi="Times New Roman"/>
          <w:b w:val="0"/>
          <w:i w:val="0"/>
          <w:sz w:val="23"/>
        </w:rPr>
        <w:t>The most pronounced improvements appear on queries that express multiple constraints simultaneously. For Q2 ('machine learning for beginners no math'), the keyword baseline scores 0.40 across all metrics, while NLPRec achieves 0.80 — a doubling of performance. This improvement owes to two synergistic mechanisms: difficulty-signal extraction (Stage 4) correctly tags the query as 'Beginner', and the negation token 'no' is preserved by W_keep, enabling TF-IDF retrieval to surface beginner courses that specifically address the no-heavy-math concern.</w:t>
      </w:r>
    </w:p>
    <w:p>
      <w:pPr>
        <w:spacing w:before="160" w:after="60"/>
      </w:pPr>
      <w:r>
        <w:rPr>
          <w:rFonts w:ascii="Times New Roman" w:hAnsi="Times New Roman"/>
          <w:b/>
          <w:i w:val="0"/>
          <w:sz w:val="23"/>
        </w:rPr>
        <w:t>Near-Perfect Recall</w:t>
      </w:r>
    </w:p>
    <w:p>
      <w:pPr>
        <w:spacing w:after="140" w:before="0" w:lineRule="auto" w:line="276"/>
        <w:ind w:firstLine="360"/>
        <w:jc w:val="both"/>
      </w:pPr>
      <w:r>
        <w:rPr>
          <w:rFonts w:ascii="Times New Roman" w:hAnsi="Times New Roman"/>
          <w:b w:val="0"/>
          <w:i w:val="0"/>
          <w:sz w:val="23"/>
        </w:rPr>
        <w:t>NLPRec achieves mean Recall@5 = 0.98, surfacing virtually all relevant courses in the top five results. The single non-perfect recall case (Q2: 0.80) involves a relevant course that uses 'calculus' rather than 'math' — a genuine lexical gap that TF-IDF cannot bridge without external semantic knowledge. This is the primary motivation for Future Work F1: dense embedding integration.</w:t>
      </w:r>
    </w:p>
    <w:p>
      <w:pPr>
        <w:spacing w:before="160" w:after="60"/>
      </w:pPr>
      <w:r>
        <w:rPr>
          <w:rFonts w:ascii="Times New Roman" w:hAnsi="Times New Roman"/>
          <w:b/>
          <w:i w:val="0"/>
          <w:sz w:val="23"/>
        </w:rPr>
        <w:t>Critical Role of Abbreviation Expansion</w:t>
      </w:r>
    </w:p>
    <w:p>
      <w:pPr>
        <w:spacing w:after="140" w:before="0" w:lineRule="auto" w:line="276"/>
        <w:ind w:firstLine="360"/>
        <w:jc w:val="both"/>
      </w:pPr>
      <w:r>
        <w:rPr>
          <w:rFonts w:ascii="Times New Roman" w:hAnsi="Times New Roman"/>
          <w:b w:val="0"/>
          <w:i w:val="0"/>
          <w:sz w:val="23"/>
        </w:rPr>
        <w:t>Without the abbreviation expansion module, queries like 'ml for beginners' return zero results — the token 'ml' simply does not appear in the TF-IDF vocabulary. With Stage 2 expansion ml -&gt; 'machine learning', the query correctly retrieves all five relevant courses. The query engine is not cosmetic: it is a prerequisite for functional performance on the abbreviated queries common in real learner behaviour.</w:t>
      </w:r>
    </w:p>
    <w:p>
      <w:pPr>
        <w:spacing w:before="160" w:after="60"/>
      </w:pPr>
      <w:r>
        <w:rPr>
          <w:rFonts w:ascii="Times New Roman" w:hAnsi="Times New Roman"/>
          <w:b/>
          <w:i w:val="0"/>
          <w:sz w:val="23"/>
        </w:rPr>
        <w:t>Engagement Boost Ablation</w:t>
      </w:r>
    </w:p>
    <w:p>
      <w:pPr>
        <w:spacing w:after="140" w:before="0" w:lineRule="auto" w:line="276"/>
        <w:ind w:firstLine="360"/>
        <w:jc w:val="both"/>
      </w:pPr>
      <w:r>
        <w:rPr>
          <w:rFonts w:ascii="Times New Roman" w:hAnsi="Times New Roman"/>
          <w:b w:val="0"/>
          <w:i w:val="0"/>
          <w:sz w:val="23"/>
        </w:rPr>
        <w:t>Disabling the engagement boost (ENABLE_ENGAGEMENT_BOOST=False) produces no measurable change in P@5, R@5, or F1@5 on the static benchmark. This is expected — the boost resolves ties and elevates learner-validated courses, which manifests as improved user satisfaction in longitudinal use rather than set-level recall improvement in a static benchmark.</w:t>
      </w:r>
    </w:p>
    <w:p>
      <w:pPr>
        <w:spacing w:before="200" w:after="80"/>
        <w:jc w:val="left"/>
        <w:pBdr>
          <w:bottom w:val="single" w:sz="4" w:space="3" w:color="2e6da4"/>
        </w:pBdr>
      </w:pPr>
      <w:r>
        <w:rPr>
          <w:rFonts w:ascii="Times New Roman" w:hAnsi="Times New Roman"/>
          <w:b/>
          <w:i/>
          <w:color w:val="1A3A5C"/>
          <w:sz w:val="23"/>
        </w:rPr>
        <w:t>11.4  Computational Complexity</w:t>
      </w:r>
    </w:p>
    <w:p>
      <w:pPr>
        <w:spacing w:before="280" w:after="80"/>
        <w:jc w:val="center"/>
      </w:pPr>
      <w:r>
        <w:rPr>
          <w:rFonts w:ascii="Times New Roman" w:hAnsi="Times New Roman"/>
          <w:b/>
          <w:i w:val="0"/>
          <w:color w:val="1A3A5C"/>
          <w:sz w:val="21"/>
        </w:rPr>
        <w:t>Table 9: Computational Complexity of Core Operations</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3168"/>
            <w:shd w:val="clear" w:color="auto" w:fill="1a3a5c"/>
            <w:vAlign w:val="center"/>
          </w:tcPr>
          <w:p>
            <w:pPr>
              <w:jc w:val="center"/>
            </w:pPr>
            <w:r>
              <w:rPr>
                <w:rFonts w:ascii="Times New Roman" w:hAnsi="Times New Roman"/>
                <w:b/>
                <w:color w:val="FFFFFF"/>
                <w:sz w:val="19"/>
              </w:rPr>
              <w:t>Operation</w:t>
            </w:r>
          </w:p>
        </w:tc>
        <w:tc>
          <w:tcPr>
            <w:tcW w:type="dxa" w:w="1872"/>
            <w:shd w:val="clear" w:color="auto" w:fill="1a3a5c"/>
            <w:vAlign w:val="center"/>
          </w:tcPr>
          <w:p>
            <w:pPr>
              <w:jc w:val="center"/>
            </w:pPr>
            <w:r>
              <w:rPr>
                <w:rFonts w:ascii="Times New Roman" w:hAnsi="Times New Roman"/>
                <w:b/>
                <w:color w:val="FFFFFF"/>
                <w:sz w:val="19"/>
              </w:rPr>
              <w:t>Time</w:t>
            </w:r>
          </w:p>
        </w:tc>
        <w:tc>
          <w:tcPr>
            <w:tcW w:type="dxa" w:w="1872"/>
            <w:shd w:val="clear" w:color="auto" w:fill="1a3a5c"/>
            <w:vAlign w:val="center"/>
          </w:tcPr>
          <w:p>
            <w:pPr>
              <w:jc w:val="center"/>
            </w:pPr>
            <w:r>
              <w:rPr>
                <w:rFonts w:ascii="Times New Roman" w:hAnsi="Times New Roman"/>
                <w:b/>
                <w:color w:val="FFFFFF"/>
                <w:sz w:val="19"/>
              </w:rPr>
              <w:t>Space</w:t>
            </w:r>
          </w:p>
        </w:tc>
        <w:tc>
          <w:tcPr>
            <w:tcW w:type="dxa" w:w="2592"/>
            <w:shd w:val="clear" w:color="auto" w:fill="1a3a5c"/>
            <w:vAlign w:val="center"/>
          </w:tcPr>
          <w:p>
            <w:pPr>
              <w:jc w:val="center"/>
            </w:pPr>
            <w:r>
              <w:rPr>
                <w:rFonts w:ascii="Times New Roman" w:hAnsi="Times New Roman"/>
                <w:b/>
                <w:color w:val="FFFFFF"/>
                <w:sz w:val="19"/>
              </w:rPr>
              <w:t>Latency (N~5K)</w:t>
            </w:r>
          </w:p>
        </w:tc>
      </w:tr>
      <w:tr>
        <w:tc>
          <w:tcPr>
            <w:tcW w:type="dxa" w:w="3168"/>
            <w:shd w:val="clear" w:color="auto" w:fill="eef2f7"/>
            <w:vAlign w:val="center"/>
          </w:tcPr>
          <w:p>
            <w:pPr>
              <w:jc w:val="center"/>
            </w:pPr>
            <w:r>
              <w:rPr>
                <w:rFonts w:ascii="Times New Roman" w:hAnsi="Times New Roman"/>
                <w:sz w:val="19"/>
              </w:rPr>
              <w:t>TF-IDF training</w:t>
            </w:r>
          </w:p>
        </w:tc>
        <w:tc>
          <w:tcPr>
            <w:tcW w:type="dxa" w:w="1872"/>
            <w:shd w:val="clear" w:color="auto" w:fill="eef2f7"/>
            <w:vAlign w:val="center"/>
          </w:tcPr>
          <w:p>
            <w:pPr>
              <w:jc w:val="center"/>
            </w:pPr>
            <w:r>
              <w:rPr>
                <w:rFonts w:ascii="Times New Roman" w:hAnsi="Times New Roman"/>
                <w:sz w:val="19"/>
              </w:rPr>
              <w:t>O(N*V)</w:t>
            </w:r>
          </w:p>
        </w:tc>
        <w:tc>
          <w:tcPr>
            <w:tcW w:type="dxa" w:w="1872"/>
            <w:shd w:val="clear" w:color="auto" w:fill="eef2f7"/>
            <w:vAlign w:val="center"/>
          </w:tcPr>
          <w:p>
            <w:pPr>
              <w:jc w:val="center"/>
            </w:pPr>
            <w:r>
              <w:rPr>
                <w:rFonts w:ascii="Times New Roman" w:hAnsi="Times New Roman"/>
                <w:sz w:val="19"/>
              </w:rPr>
              <w:t>O(N*V)</w:t>
            </w:r>
          </w:p>
        </w:tc>
        <w:tc>
          <w:tcPr>
            <w:tcW w:type="dxa" w:w="2592"/>
            <w:shd w:val="clear" w:color="auto" w:fill="eef2f7"/>
            <w:vAlign w:val="center"/>
          </w:tcPr>
          <w:p>
            <w:pPr>
              <w:jc w:val="center"/>
            </w:pPr>
            <w:r>
              <w:rPr>
                <w:rFonts w:ascii="Times New Roman" w:hAnsi="Times New Roman"/>
                <w:sz w:val="19"/>
              </w:rPr>
              <w:t>~2 s (one-time)</w:t>
            </w:r>
          </w:p>
        </w:tc>
      </w:tr>
      <w:tr>
        <w:tc>
          <w:tcPr>
            <w:tcW w:type="dxa" w:w="3168"/>
            <w:shd w:val="clear" w:color="auto" w:fill="ffffff"/>
            <w:vAlign w:val="center"/>
          </w:tcPr>
          <w:p>
            <w:pPr>
              <w:jc w:val="center"/>
            </w:pPr>
            <w:r>
              <w:rPr>
                <w:rFonts w:ascii="Times New Roman" w:hAnsi="Times New Roman"/>
                <w:sz w:val="19"/>
              </w:rPr>
              <w:t>Query vectorisation</w:t>
            </w:r>
          </w:p>
        </w:tc>
        <w:tc>
          <w:tcPr>
            <w:tcW w:type="dxa" w:w="1872"/>
            <w:shd w:val="clear" w:color="auto" w:fill="ffffff"/>
            <w:vAlign w:val="center"/>
          </w:tcPr>
          <w:p>
            <w:pPr>
              <w:jc w:val="center"/>
            </w:pPr>
            <w:r>
              <w:rPr>
                <w:rFonts w:ascii="Times New Roman" w:hAnsi="Times New Roman"/>
                <w:sz w:val="19"/>
              </w:rPr>
              <w:t>O(|q|*V)</w:t>
            </w:r>
          </w:p>
        </w:tc>
        <w:tc>
          <w:tcPr>
            <w:tcW w:type="dxa" w:w="1872"/>
            <w:shd w:val="clear" w:color="auto" w:fill="ffffff"/>
            <w:vAlign w:val="center"/>
          </w:tcPr>
          <w:p>
            <w:pPr>
              <w:jc w:val="center"/>
            </w:pPr>
            <w:r>
              <w:rPr>
                <w:rFonts w:ascii="Times New Roman" w:hAnsi="Times New Roman"/>
                <w:sz w:val="19"/>
              </w:rPr>
              <w:t>O(V)</w:t>
            </w:r>
          </w:p>
        </w:tc>
        <w:tc>
          <w:tcPr>
            <w:tcW w:type="dxa" w:w="2592"/>
            <w:shd w:val="clear" w:color="auto" w:fill="ffffff"/>
            <w:vAlign w:val="center"/>
          </w:tcPr>
          <w:p>
            <w:pPr>
              <w:jc w:val="center"/>
            </w:pPr>
            <w:r>
              <w:rPr>
                <w:rFonts w:ascii="Times New Roman" w:hAnsi="Times New Roman"/>
                <w:sz w:val="19"/>
              </w:rPr>
              <w:t>&lt; 1 ms</w:t>
            </w:r>
          </w:p>
        </w:tc>
      </w:tr>
      <w:tr>
        <w:tc>
          <w:tcPr>
            <w:tcW w:type="dxa" w:w="3168"/>
            <w:shd w:val="clear" w:color="auto" w:fill="eef2f7"/>
            <w:vAlign w:val="center"/>
          </w:tcPr>
          <w:p>
            <w:pPr>
              <w:jc w:val="center"/>
            </w:pPr>
            <w:r>
              <w:rPr>
                <w:rFonts w:ascii="Times New Roman" w:hAnsi="Times New Roman"/>
                <w:sz w:val="19"/>
              </w:rPr>
              <w:t>Cosine similarity batch</w:t>
            </w:r>
          </w:p>
        </w:tc>
        <w:tc>
          <w:tcPr>
            <w:tcW w:type="dxa" w:w="1872"/>
            <w:shd w:val="clear" w:color="auto" w:fill="eef2f7"/>
            <w:vAlign w:val="center"/>
          </w:tcPr>
          <w:p>
            <w:pPr>
              <w:jc w:val="center"/>
            </w:pPr>
            <w:r>
              <w:rPr>
                <w:rFonts w:ascii="Times New Roman" w:hAnsi="Times New Roman"/>
                <w:sz w:val="19"/>
              </w:rPr>
              <w:t>O(N*V)</w:t>
            </w:r>
          </w:p>
        </w:tc>
        <w:tc>
          <w:tcPr>
            <w:tcW w:type="dxa" w:w="1872"/>
            <w:shd w:val="clear" w:color="auto" w:fill="eef2f7"/>
            <w:vAlign w:val="center"/>
          </w:tcPr>
          <w:p>
            <w:pPr>
              <w:jc w:val="center"/>
            </w:pPr>
            <w:r>
              <w:rPr>
                <w:rFonts w:ascii="Times New Roman" w:hAnsi="Times New Roman"/>
                <w:sz w:val="19"/>
              </w:rPr>
              <w:t>O(N)</w:t>
            </w:r>
          </w:p>
        </w:tc>
        <w:tc>
          <w:tcPr>
            <w:tcW w:type="dxa" w:w="2592"/>
            <w:shd w:val="clear" w:color="auto" w:fill="eef2f7"/>
            <w:vAlign w:val="center"/>
          </w:tcPr>
          <w:p>
            <w:pPr>
              <w:jc w:val="center"/>
            </w:pPr>
            <w:r>
              <w:rPr>
                <w:rFonts w:ascii="Times New Roman" w:hAnsi="Times New Roman"/>
                <w:sz w:val="19"/>
              </w:rPr>
              <w:t>&lt; 50 ms</w:t>
            </w:r>
          </w:p>
        </w:tc>
      </w:tr>
      <w:tr>
        <w:tc>
          <w:tcPr>
            <w:tcW w:type="dxa" w:w="3168"/>
            <w:shd w:val="clear" w:color="auto" w:fill="ffffff"/>
            <w:vAlign w:val="center"/>
          </w:tcPr>
          <w:p>
            <w:pPr>
              <w:jc w:val="center"/>
            </w:pPr>
            <w:r>
              <w:rPr>
                <w:rFonts w:ascii="Times New Roman" w:hAnsi="Times New Roman"/>
                <w:sz w:val="19"/>
              </w:rPr>
              <w:t>Top-K selection</w:t>
            </w:r>
          </w:p>
        </w:tc>
        <w:tc>
          <w:tcPr>
            <w:tcW w:type="dxa" w:w="1872"/>
            <w:shd w:val="clear" w:color="auto" w:fill="ffffff"/>
            <w:vAlign w:val="center"/>
          </w:tcPr>
          <w:p>
            <w:pPr>
              <w:jc w:val="center"/>
            </w:pPr>
            <w:r>
              <w:rPr>
                <w:rFonts w:ascii="Times New Roman" w:hAnsi="Times New Roman"/>
                <w:sz w:val="19"/>
              </w:rPr>
              <w:t>O(N log K)</w:t>
            </w:r>
          </w:p>
        </w:tc>
        <w:tc>
          <w:tcPr>
            <w:tcW w:type="dxa" w:w="1872"/>
            <w:shd w:val="clear" w:color="auto" w:fill="ffffff"/>
            <w:vAlign w:val="center"/>
          </w:tcPr>
          <w:p>
            <w:pPr>
              <w:jc w:val="center"/>
            </w:pPr>
            <w:r>
              <w:rPr>
                <w:rFonts w:ascii="Times New Roman" w:hAnsi="Times New Roman"/>
                <w:sz w:val="19"/>
              </w:rPr>
              <w:t>O(K)</w:t>
            </w:r>
          </w:p>
        </w:tc>
        <w:tc>
          <w:tcPr>
            <w:tcW w:type="dxa" w:w="2592"/>
            <w:shd w:val="clear" w:color="auto" w:fill="ffffff"/>
            <w:vAlign w:val="center"/>
          </w:tcPr>
          <w:p>
            <w:pPr>
              <w:jc w:val="center"/>
            </w:pPr>
            <w:r>
              <w:rPr>
                <w:rFonts w:ascii="Times New Roman" w:hAnsi="Times New Roman"/>
                <w:sz w:val="19"/>
              </w:rPr>
              <w:t>&lt; 5 ms</w:t>
            </w:r>
          </w:p>
        </w:tc>
      </w:tr>
      <w:tr>
        <w:tc>
          <w:tcPr>
            <w:tcW w:type="dxa" w:w="3168"/>
            <w:shd w:val="clear" w:color="auto" w:fill="eef2f7"/>
            <w:vAlign w:val="center"/>
          </w:tcPr>
          <w:p>
            <w:pPr>
              <w:jc w:val="center"/>
            </w:pPr>
            <w:r>
              <w:rPr>
                <w:rFonts w:ascii="Times New Roman" w:hAnsi="Times New Roman"/>
                <w:sz w:val="19"/>
              </w:rPr>
              <w:t>Engagement boost (cached)</w:t>
            </w:r>
          </w:p>
        </w:tc>
        <w:tc>
          <w:tcPr>
            <w:tcW w:type="dxa" w:w="1872"/>
            <w:shd w:val="clear" w:color="auto" w:fill="eef2f7"/>
            <w:vAlign w:val="center"/>
          </w:tcPr>
          <w:p>
            <w:pPr>
              <w:jc w:val="center"/>
            </w:pPr>
            <w:r>
              <w:rPr>
                <w:rFonts w:ascii="Times New Roman" w:hAnsi="Times New Roman"/>
                <w:sz w:val="19"/>
              </w:rPr>
              <w:t>O(1)</w:t>
            </w:r>
          </w:p>
        </w:tc>
        <w:tc>
          <w:tcPr>
            <w:tcW w:type="dxa" w:w="1872"/>
            <w:shd w:val="clear" w:color="auto" w:fill="eef2f7"/>
            <w:vAlign w:val="center"/>
          </w:tcPr>
          <w:p>
            <w:pPr>
              <w:jc w:val="center"/>
            </w:pPr>
            <w:r>
              <w:rPr>
                <w:rFonts w:ascii="Times New Roman" w:hAnsi="Times New Roman"/>
                <w:sz w:val="19"/>
              </w:rPr>
              <w:t>O(C)</w:t>
            </w:r>
          </w:p>
        </w:tc>
        <w:tc>
          <w:tcPr>
            <w:tcW w:type="dxa" w:w="2592"/>
            <w:shd w:val="clear" w:color="auto" w:fill="eef2f7"/>
            <w:vAlign w:val="center"/>
          </w:tcPr>
          <w:p>
            <w:pPr>
              <w:jc w:val="center"/>
            </w:pPr>
            <w:r>
              <w:rPr>
                <w:rFonts w:ascii="Times New Roman" w:hAnsi="Times New Roman"/>
                <w:sz w:val="19"/>
              </w:rPr>
              <w:t>&lt; 1 ms</w:t>
            </w:r>
          </w:p>
        </w:tc>
      </w:tr>
      <w:tr>
        <w:tc>
          <w:tcPr>
            <w:tcW w:type="dxa" w:w="3168"/>
            <w:shd w:val="clear" w:color="auto" w:fill="ffffff"/>
            <w:vAlign w:val="center"/>
          </w:tcPr>
          <w:p>
            <w:pPr>
              <w:jc w:val="center"/>
            </w:pPr>
            <w:r>
              <w:rPr>
                <w:rFonts w:ascii="Times New Roman" w:hAnsi="Times New Roman"/>
                <w:sz w:val="19"/>
              </w:rPr>
              <w:t>Live search + re-rank</w:t>
            </w:r>
          </w:p>
        </w:tc>
        <w:tc>
          <w:tcPr>
            <w:tcW w:type="dxa" w:w="1872"/>
            <w:shd w:val="clear" w:color="auto" w:fill="ffffff"/>
            <w:vAlign w:val="center"/>
          </w:tcPr>
          <w:p>
            <w:pPr>
              <w:jc w:val="center"/>
            </w:pPr>
            <w:r>
              <w:rPr>
                <w:rFonts w:ascii="Times New Roman" w:hAnsi="Times New Roman"/>
                <w:sz w:val="19"/>
              </w:rPr>
              <w:t>O(R*V')</w:t>
            </w:r>
          </w:p>
        </w:tc>
        <w:tc>
          <w:tcPr>
            <w:tcW w:type="dxa" w:w="1872"/>
            <w:shd w:val="clear" w:color="auto" w:fill="ffffff"/>
            <w:vAlign w:val="center"/>
          </w:tcPr>
          <w:p>
            <w:pPr>
              <w:jc w:val="center"/>
            </w:pPr>
            <w:r>
              <w:rPr>
                <w:rFonts w:ascii="Times New Roman" w:hAnsi="Times New Roman"/>
                <w:sz w:val="19"/>
              </w:rPr>
              <w:t>O(R)</w:t>
            </w:r>
          </w:p>
        </w:tc>
        <w:tc>
          <w:tcPr>
            <w:tcW w:type="dxa" w:w="2592"/>
            <w:shd w:val="clear" w:color="auto" w:fill="ffffff"/>
            <w:vAlign w:val="center"/>
          </w:tcPr>
          <w:p>
            <w:pPr>
              <w:jc w:val="center"/>
            </w:pPr>
            <w:r>
              <w:rPr>
                <w:rFonts w:ascii="Times New Roman" w:hAnsi="Times New Roman"/>
                <w:sz w:val="19"/>
              </w:rPr>
              <w:t>1 – 3 s</w:t>
            </w:r>
          </w:p>
        </w:tc>
      </w:tr>
    </w:tbl>
    <w:p/>
    <w:p>
      <w:pPr>
        <w:spacing w:before="200" w:after="80"/>
        <w:jc w:val="left"/>
        <w:pBdr>
          <w:bottom w:val="single" w:sz="4" w:space="3" w:color="2e6da4"/>
        </w:pBdr>
      </w:pPr>
      <w:r>
        <w:rPr>
          <w:rFonts w:ascii="Times New Roman" w:hAnsi="Times New Roman"/>
          <w:b/>
          <w:i/>
          <w:color w:val="1A3A5C"/>
          <w:sz w:val="23"/>
        </w:rPr>
        <w:t>11.5  Limitations</w:t>
      </w:r>
    </w:p>
    <w:p>
      <w:pPr>
        <w:pStyle w:val="ListNumber"/>
        <w:spacing w:after="60" w:lineRule="auto" w:line="276"/>
        <w:ind w:left="432"/>
      </w:pPr>
      <w:r>
        <w:rPr>
          <w:rFonts w:ascii="Times New Roman" w:hAnsi="Times New Roman"/>
          <w:b w:val="0"/>
          <w:i w:val="0"/>
          <w:sz w:val="23"/>
        </w:rPr>
        <w:t>Lexical Gap: TF-IDF cannot capture semantic equivalences without surface token overlap (e.g., 'calculus' vs 'math'). Dense embeddings would address this.</w:t>
      </w:r>
    </w:p>
    <w:p>
      <w:pPr>
        <w:pStyle w:val="ListNumber"/>
        <w:spacing w:after="60" w:lineRule="auto" w:line="276"/>
        <w:ind w:left="432"/>
      </w:pPr>
      <w:r>
        <w:rPr>
          <w:rFonts w:ascii="Times New Roman" w:hAnsi="Times New Roman"/>
          <w:b w:val="0"/>
          <w:i w:val="0"/>
          <w:sz w:val="23"/>
        </w:rPr>
        <w:t>Small Ground Truth: Ten manually curated queries may not represent the full distribution of real-world learner queries.</w:t>
      </w:r>
    </w:p>
    <w:p>
      <w:pPr>
        <w:pStyle w:val="ListNumber"/>
        <w:spacing w:after="60" w:lineRule="auto" w:line="276"/>
        <w:ind w:left="432"/>
      </w:pPr>
      <w:r>
        <w:rPr>
          <w:rFonts w:ascii="Times New Roman" w:hAnsi="Times New Roman"/>
          <w:b w:val="0"/>
          <w:i w:val="0"/>
          <w:sz w:val="23"/>
        </w:rPr>
        <w:t>New-Course Cold Start: Courses newly added to the corpus start with boost = 0 and may be under-ranked relative to older, clicked alternatives.</w:t>
      </w:r>
    </w:p>
    <w:p>
      <w:pPr>
        <w:pStyle w:val="ListNumber"/>
        <w:spacing w:after="60" w:lineRule="auto" w:line="276"/>
        <w:ind w:left="432"/>
      </w:pPr>
      <w:r>
        <w:rPr>
          <w:rFonts w:ascii="Times New Roman" w:hAnsi="Times New Roman"/>
          <w:b w:val="0"/>
          <w:i w:val="0"/>
          <w:sz w:val="23"/>
        </w:rPr>
        <w:t>Corpus Freshness: The static corpus requires periodic re-scraping; live search mitigates this at query time but does not update the cached TF-IDF model.</w:t>
      </w:r>
    </w:p>
    <w:p>
      <w:pPr>
        <w:pStyle w:val="ListNumber"/>
        <w:spacing w:after="60" w:lineRule="auto" w:line="276"/>
        <w:ind w:left="432"/>
      </w:pPr>
      <w:r>
        <w:rPr>
          <w:rFonts w:ascii="Times New Roman" w:hAnsi="Times New Roman"/>
          <w:b w:val="0"/>
          <w:i w:val="0"/>
          <w:sz w:val="23"/>
        </w:rPr>
        <w:t>English-Only: The preprocessing pipeline, vocabulary, and spell corrector support English only.</w:t>
      </w:r>
    </w:p>
    <w:p/>
    <w:p>
      <w:pPr>
        <w:spacing w:before="280" w:after="120"/>
        <w:jc w:val="left"/>
        <w:pBdr>
          <w:bottom w:val="single" w:sz="8" w:space="3" w:color="1a3a5c"/>
        </w:pBdr>
      </w:pPr>
      <w:r>
        <w:rPr>
          <w:rFonts w:ascii="Times New Roman" w:hAnsi="Times New Roman"/>
          <w:b/>
          <w:i w:val="0"/>
          <w:color w:val="1A3A5C"/>
          <w:sz w:val="25"/>
        </w:rPr>
        <w:t>12. CONCLUSION AND FUTURE WORK</w:t>
      </w:r>
    </w:p>
    <w:p>
      <w:pPr>
        <w:spacing w:before="200" w:after="80"/>
        <w:jc w:val="left"/>
        <w:pBdr>
          <w:bottom w:val="single" w:sz="4" w:space="3" w:color="2e6da4"/>
        </w:pBdr>
      </w:pPr>
      <w:r>
        <w:rPr>
          <w:rFonts w:ascii="Times New Roman" w:hAnsi="Times New Roman"/>
          <w:b/>
          <w:i/>
          <w:color w:val="1A3A5C"/>
          <w:sz w:val="23"/>
        </w:rPr>
        <w:t>12.1  Conclusion</w:t>
      </w:r>
    </w:p>
    <w:p>
      <w:pPr>
        <w:spacing w:after="140" w:before="0" w:lineRule="auto" w:line="276"/>
        <w:ind w:firstLine="360"/>
        <w:jc w:val="both"/>
      </w:pPr>
      <w:r>
        <w:rPr>
          <w:rFonts w:ascii="Times New Roman" w:hAnsi="Times New Roman"/>
          <w:b w:val="0"/>
          <w:i w:val="0"/>
          <w:sz w:val="23"/>
        </w:rPr>
        <w:t>This paper presented NLPRec, a full-stack intelligent course recommendation system built around the insight that understanding natural language query intent — not merely counting keyword occurrences — is the critical determinant of retrieval quality in EdTech course discovery.</w:t>
      </w:r>
    </w:p>
    <w:p>
      <w:pPr>
        <w:spacing w:after="140" w:before="0" w:lineRule="auto" w:line="276"/>
        <w:ind w:firstLine="360"/>
        <w:jc w:val="both"/>
      </w:pPr>
      <w:r>
        <w:rPr>
          <w:rFonts w:ascii="Times New Roman" w:hAnsi="Times New Roman"/>
          <w:b w:val="0"/>
          <w:i w:val="0"/>
          <w:sz w:val="23"/>
        </w:rPr>
        <w:t>The system integrates a seven-stage NLP preprocessing pipeline, sublinear TF-IDF vectorisation with bigram features, cosine similarity retrieval augmented by a log-dampened engagement boost, a nine-step query understanding engine with abbreviation expansion and domain-protected spell correction, adaptive user profiling with recency-weighted topic modelling, and real-time live search with on-the-fly re-ranking.</w:t>
      </w:r>
    </w:p>
    <w:p>
      <w:pPr>
        <w:spacing w:after="140" w:before="0" w:lineRule="auto" w:line="276"/>
        <w:ind w:firstLine="360"/>
        <w:jc w:val="both"/>
      </w:pPr>
      <w:r>
        <w:rPr>
          <w:rFonts w:ascii="Times New Roman" w:hAnsi="Times New Roman"/>
          <w:b w:val="0"/>
          <w:i w:val="0"/>
          <w:sz w:val="23"/>
        </w:rPr>
        <w:t>Empirical evaluation on ten curated test queries at K = 5 demonstrates consistent and substantial superiority over a keyword baseline: Precision@5 +71.4%, Recall@5 +71.9%, F1@5 +70.8%. The near-perfect Recall@5 = 0.98 is particularly meaningful in practice: it means learners find appropriate courses on their first attempt, directly reducing the information-overload friction that prompted this research.</w:t>
      </w:r>
    </w:p>
    <w:p>
      <w:pPr>
        <w:spacing w:before="200" w:after="80"/>
        <w:jc w:val="left"/>
        <w:pBdr>
          <w:bottom w:val="single" w:sz="4" w:space="3" w:color="2e6da4"/>
        </w:pBdr>
      </w:pPr>
      <w:r>
        <w:rPr>
          <w:rFonts w:ascii="Times New Roman" w:hAnsi="Times New Roman"/>
          <w:b/>
          <w:i/>
          <w:color w:val="1A3A5C"/>
          <w:sz w:val="23"/>
        </w:rPr>
        <w:t>12.2  Future Work</w:t>
      </w:r>
    </w:p>
    <w:p>
      <w:pPr>
        <w:pStyle w:val="ListNumber"/>
        <w:spacing w:after="60" w:lineRule="auto" w:line="276"/>
        <w:ind w:left="432"/>
      </w:pPr>
      <w:r>
        <w:rPr>
          <w:rFonts w:ascii="Times New Roman" w:hAnsi="Times New Roman"/>
          <w:b w:val="0"/>
          <w:i w:val="0"/>
          <w:sz w:val="23"/>
        </w:rPr>
        <w:t>F1 — Dense Embeddings: Replace TF-IDF with Sentence-BERT or E5 to overcome the lexical gap for cross-terminology semantic equivalences.</w:t>
      </w:r>
    </w:p>
    <w:p>
      <w:pPr>
        <w:pStyle w:val="ListNumber"/>
        <w:spacing w:after="60" w:lineRule="auto" w:line="276"/>
        <w:ind w:left="432"/>
      </w:pPr>
      <w:r>
        <w:rPr>
          <w:rFonts w:ascii="Times New Roman" w:hAnsi="Times New Roman"/>
          <w:b w:val="0"/>
          <w:i w:val="0"/>
          <w:sz w:val="23"/>
        </w:rPr>
        <w:t>F2 — Hybrid Neural-TF-IDF: Late fusion of sparse TF-IDF and dense embeddings to preserve exact-match precision while improving semantic recall.</w:t>
      </w:r>
    </w:p>
    <w:p>
      <w:pPr>
        <w:pStyle w:val="ListNumber"/>
        <w:spacing w:after="60" w:lineRule="auto" w:line="276"/>
        <w:ind w:left="432"/>
      </w:pPr>
      <w:r>
        <w:rPr>
          <w:rFonts w:ascii="Times New Roman" w:hAnsi="Times New Roman"/>
          <w:b w:val="0"/>
          <w:i w:val="0"/>
          <w:sz w:val="23"/>
        </w:rPr>
        <w:t>F3 — Learning Path Generation: Extend from single-course recommendation to sequential learning path planning with prerequisite modelling.</w:t>
      </w:r>
    </w:p>
    <w:p>
      <w:pPr>
        <w:pStyle w:val="ListNumber"/>
        <w:spacing w:after="60" w:lineRule="auto" w:line="276"/>
        <w:ind w:left="432"/>
      </w:pPr>
      <w:r>
        <w:rPr>
          <w:rFonts w:ascii="Times New Roman" w:hAnsi="Times New Roman"/>
          <w:b w:val="0"/>
          <w:i w:val="0"/>
          <w:sz w:val="23"/>
        </w:rPr>
        <w:t>F4 — Temporal Signals: Incorporate course freshness (publication date, recent updates) into ranking to prevent stale content dominating results.</w:t>
      </w:r>
    </w:p>
    <w:p>
      <w:pPr>
        <w:pStyle w:val="ListNumber"/>
        <w:spacing w:after="60" w:lineRule="auto" w:line="276"/>
        <w:ind w:left="432"/>
      </w:pPr>
      <w:r>
        <w:rPr>
          <w:rFonts w:ascii="Times New Roman" w:hAnsi="Times New Roman"/>
          <w:b w:val="0"/>
          <w:i w:val="0"/>
          <w:sz w:val="23"/>
        </w:rPr>
        <w:t>F5 — Multilingual Support: Extend preprocessing and query engine to non-English queries via multilingual models (mBERT, XLM-R).</w:t>
      </w:r>
    </w:p>
    <w:p>
      <w:pPr>
        <w:pStyle w:val="ListNumber"/>
        <w:spacing w:after="60" w:lineRule="auto" w:line="276"/>
        <w:ind w:left="432"/>
      </w:pPr>
      <w:r>
        <w:rPr>
          <w:rFonts w:ascii="Times New Roman" w:hAnsi="Times New Roman"/>
          <w:b w:val="0"/>
          <w:i w:val="0"/>
          <w:sz w:val="23"/>
        </w:rPr>
        <w:t>F6 — Large-Scale A/B Study: Randomised A/B experiment comparing NLPRec to keyword baseline with real learners, measuring task completion, retention, and satisfaction.</w:t>
      </w:r>
    </w:p>
    <w:p>
      <w:pPr>
        <w:pStyle w:val="ListNumber"/>
        <w:spacing w:after="60" w:lineRule="auto" w:line="276"/>
        <w:ind w:left="432"/>
      </w:pPr>
      <w:r>
        <w:rPr>
          <w:rFonts w:ascii="Times New Roman" w:hAnsi="Times New Roman"/>
          <w:b w:val="0"/>
          <w:i w:val="0"/>
          <w:sz w:val="23"/>
        </w:rPr>
        <w:t>F7 — CF Integration: Add collaborative filtering layer on top of NLP retrieval for users with sufficient interaction history, creating a full hybrid recommender.</w:t>
      </w:r>
    </w:p>
    <w:p>
      <w:pPr>
        <w:pStyle w:val="ListNumber"/>
        <w:spacing w:after="60" w:lineRule="auto" w:line="276"/>
        <w:ind w:left="432"/>
      </w:pPr>
      <w:r>
        <w:rPr>
          <w:rFonts w:ascii="Times New Roman" w:hAnsi="Times New Roman"/>
          <w:b w:val="0"/>
          <w:i w:val="0"/>
          <w:sz w:val="23"/>
        </w:rPr>
        <w:t>F8 — NDCG and MRR: Extend to rank-sensitive metrics (Eq. 24–25) accounting for position of relevant items within the ranked list.</w:t>
      </w:r>
    </w:p>
    <w:p>
      <w:pPr>
        <w:spacing w:before="80" w:after="80"/>
        <w:pBdr>
          <w:bottom w:val="single" w:sz="4" w:space="3" w:color="cccccc"/>
        </w:pBdr>
      </w:pPr>
    </w:p>
    <w:p/>
    <w:p>
      <w:pPr>
        <w:spacing w:before="280" w:after="120"/>
        <w:jc w:val="left"/>
        <w:pBdr>
          <w:bottom w:val="single" w:sz="8" w:space="3" w:color="1a3a5c"/>
        </w:pBdr>
      </w:pPr>
      <w:r>
        <w:rPr>
          <w:rFonts w:ascii="Times New Roman" w:hAnsi="Times New Roman"/>
          <w:b/>
          <w:i w:val="0"/>
          <w:color w:val="1A3A5C"/>
          <w:sz w:val="25"/>
        </w:rPr>
        <w:t>ACKNOWLEDGEMENTS</w:t>
      </w:r>
    </w:p>
    <w:p>
      <w:pPr>
        <w:spacing w:after="140" w:before="0" w:lineRule="auto" w:line="276"/>
        <w:ind w:firstLine="360"/>
        <w:jc w:val="both"/>
      </w:pPr>
      <w:r>
        <w:rPr>
          <w:rFonts w:ascii="Times New Roman" w:hAnsi="Times New Roman"/>
          <w:b w:val="0"/>
          <w:i w:val="0"/>
          <w:sz w:val="23"/>
        </w:rPr>
        <w:t>The author gratefully acknowledges the open-source communities behind Scikit-learn, NLTK, Streamlit, DuckDuckGo Search (ddgs), python-docx, and matplotlib, whose collective work forms the essential infrastructure of this system. The Coursera, edX, and MIT OpenCourseWare teams are thanked for providing publicly accessible course data APIs and sitemaps that enabled construction of the evaluation corpus.</w:t>
      </w:r>
    </w:p>
    <w:p>
      <w:pPr>
        <w:spacing w:before="80" w:after="80"/>
        <w:pBdr>
          <w:bottom w:val="single" w:sz="4" w:space="3" w:color="cccccc"/>
        </w:pBdr>
      </w:pPr>
    </w:p>
    <w:p/>
    <w:p>
      <w:pPr>
        <w:spacing w:before="280" w:after="120"/>
        <w:jc w:val="left"/>
        <w:pBdr>
          <w:bottom w:val="single" w:sz="8" w:space="3" w:color="1a3a5c"/>
        </w:pBdr>
      </w:pPr>
      <w:r>
        <w:rPr>
          <w:rFonts w:ascii="Times New Roman" w:hAnsi="Times New Roman"/>
          <w:b/>
          <w:i w:val="0"/>
          <w:color w:val="1A3A5C"/>
          <w:sz w:val="25"/>
        </w:rPr>
        <w:t>REFERENCES</w:t>
      </w:r>
    </w:p>
    <w:p>
      <w:pPr>
        <w:spacing w:after="80" w:lineRule="auto" w:line="276"/>
        <w:ind w:left="504" w:hanging="504"/>
      </w:pPr>
      <w:r>
        <w:rPr>
          <w:rFonts w:ascii="Times New Roman" w:hAnsi="Times New Roman"/>
          <w:b w:val="0"/>
          <w:i w:val="0"/>
          <w:sz w:val="21"/>
        </w:rPr>
        <w:t>[1]  Grand View Research. E-Learning Market Size, Share &amp; Trends Analysis Report 2023-2030. Grand View Research, 2023.</w:t>
      </w:r>
    </w:p>
    <w:p>
      <w:pPr>
        <w:spacing w:after="80" w:lineRule="auto" w:line="276"/>
        <w:ind w:left="504" w:hanging="504"/>
      </w:pPr>
      <w:r>
        <w:rPr>
          <w:rFonts w:ascii="Times New Roman" w:hAnsi="Times New Roman"/>
          <w:b w:val="0"/>
          <w:i w:val="0"/>
          <w:sz w:val="21"/>
        </w:rPr>
        <w:t>[2]  R. Burke, 'Hybrid recommender systems: Survey and experiments,' User Modeling and User-Adapted Interaction, vol. 12, no. 4, pp. 331-370, 2002.</w:t>
      </w:r>
    </w:p>
    <w:p>
      <w:pPr>
        <w:spacing w:after="80" w:lineRule="auto" w:line="276"/>
        <w:ind w:left="504" w:hanging="504"/>
      </w:pPr>
      <w:r>
        <w:rPr>
          <w:rFonts w:ascii="Times New Roman" w:hAnsi="Times New Roman"/>
          <w:b w:val="0"/>
          <w:i w:val="0"/>
          <w:sz w:val="21"/>
        </w:rPr>
        <w:t>[3]  B. Sarwar, G. Karypis, J. Konstan, and J. Riedl, 'Item-based collaborative filtering recommendation algorithms,' in Proc. WWW, pp. 285-295, 2001.</w:t>
      </w:r>
    </w:p>
    <w:p>
      <w:pPr>
        <w:spacing w:after="80" w:lineRule="auto" w:line="276"/>
        <w:ind w:left="504" w:hanging="504"/>
      </w:pPr>
      <w:r>
        <w:rPr>
          <w:rFonts w:ascii="Times New Roman" w:hAnsi="Times New Roman"/>
          <w:b w:val="0"/>
          <w:i w:val="0"/>
          <w:sz w:val="21"/>
        </w:rPr>
        <w:t>[4]  M. J. Pazzani and D. Billsus, 'Content-based recommendation systems,' in The Adaptive Web. Berlin: Springer, 2007, pp. 325-341.</w:t>
      </w:r>
    </w:p>
    <w:p>
      <w:pPr>
        <w:spacing w:after="80" w:lineRule="auto" w:line="276"/>
        <w:ind w:left="504" w:hanging="504"/>
      </w:pPr>
      <w:r>
        <w:rPr>
          <w:rFonts w:ascii="Times New Roman" w:hAnsi="Times New Roman"/>
          <w:b w:val="0"/>
          <w:i w:val="0"/>
          <w:sz w:val="21"/>
        </w:rPr>
        <w:t>[5]  J. Bobadilla, F. Ortega, A. Hernando, and A. Gutierrez, 'Recommender systems survey,' Knowledge-Based Systems, vol. 46, pp. 109-132, 2013.</w:t>
      </w:r>
    </w:p>
    <w:p>
      <w:pPr>
        <w:spacing w:after="80" w:lineRule="auto" w:line="276"/>
        <w:ind w:left="504" w:hanging="504"/>
      </w:pPr>
      <w:r>
        <w:rPr>
          <w:rFonts w:ascii="Times New Roman" w:hAnsi="Times New Roman"/>
          <w:b w:val="0"/>
          <w:i w:val="0"/>
          <w:sz w:val="21"/>
        </w:rPr>
        <w:t>[6]  S. Wan and Z. Niu, 'A hybrid e-learning recommendation approach based on learner preference graph,' IEEE Trans. Learning Technologies, vol. 13, no. 4, pp. 827-840, 2018.</w:t>
      </w:r>
    </w:p>
    <w:p>
      <w:pPr>
        <w:spacing w:after="80" w:lineRule="auto" w:line="276"/>
        <w:ind w:left="504" w:hanging="504"/>
      </w:pPr>
      <w:r>
        <w:rPr>
          <w:rFonts w:ascii="Times New Roman" w:hAnsi="Times New Roman"/>
          <w:b w:val="0"/>
          <w:i w:val="0"/>
          <w:sz w:val="21"/>
        </w:rPr>
        <w:t>[7]  J. K. Tarus, Z. Niu, and G. Mustafa, 'Knowledge-based recommendation: Review of ontology-based recommender systems for e-learning,' Artificial Intelligence Review, vol. 50, no. 1, pp. 21-48, 2018.</w:t>
      </w:r>
    </w:p>
    <w:p>
      <w:pPr>
        <w:spacing w:after="80" w:lineRule="auto" w:line="276"/>
        <w:ind w:left="504" w:hanging="504"/>
      </w:pPr>
      <w:r>
        <w:rPr>
          <w:rFonts w:ascii="Times New Roman" w:hAnsi="Times New Roman"/>
          <w:b w:val="0"/>
          <w:i w:val="0"/>
          <w:sz w:val="21"/>
        </w:rPr>
        <w:t>[8]  T. Mikolov, I. Sutskever, K. Chen, G. Corrado, and J. Dean, 'Distributed representations of words and phrases,' in Advances in NeurIPS, pp. 3111-3119, 2013.</w:t>
      </w:r>
    </w:p>
    <w:p>
      <w:pPr>
        <w:spacing w:after="80" w:lineRule="auto" w:line="276"/>
        <w:ind w:left="504" w:hanging="504"/>
      </w:pPr>
      <w:r>
        <w:rPr>
          <w:rFonts w:ascii="Times New Roman" w:hAnsi="Times New Roman"/>
          <w:b w:val="0"/>
          <w:i w:val="0"/>
          <w:sz w:val="21"/>
        </w:rPr>
        <w:t>[9]  S. Zhang, L. Yao, A. Sun, and Y. Tay, 'Deep learning based recommender system: A survey,' ACM Computing Surveys, vol. 52, no. 1, 2019.</w:t>
      </w:r>
    </w:p>
    <w:p>
      <w:pPr>
        <w:spacing w:after="80" w:lineRule="auto" w:line="276"/>
        <w:ind w:left="504" w:hanging="504"/>
      </w:pPr>
      <w:r>
        <w:rPr>
          <w:rFonts w:ascii="Times New Roman" w:hAnsi="Times New Roman"/>
          <w:b w:val="0"/>
          <w:i w:val="0"/>
          <w:sz w:val="21"/>
        </w:rPr>
        <w:t>[10] S. Deng, F. Shen, H. Liu, and H. Xiong, 'Learning to ask for help: A BERT-based recommendation for online learning,' in Proc. IEEE ICDM, 2020.</w:t>
      </w:r>
    </w:p>
    <w:p>
      <w:pPr>
        <w:spacing w:after="80" w:lineRule="auto" w:line="276"/>
        <w:ind w:left="504" w:hanging="504"/>
      </w:pPr>
      <w:r>
        <w:rPr>
          <w:rFonts w:ascii="Times New Roman" w:hAnsi="Times New Roman"/>
          <w:b w:val="0"/>
          <w:i w:val="0"/>
          <w:sz w:val="21"/>
        </w:rPr>
        <w:t>[11] C. D. Manning, P. Raghavan, and H. Schutze, Introduction to Information Retrieval. Cambridge University Press, 2008.</w:t>
      </w:r>
    </w:p>
    <w:p>
      <w:pPr>
        <w:spacing w:after="80" w:lineRule="auto" w:line="276"/>
        <w:ind w:left="504" w:hanging="504"/>
      </w:pPr>
      <w:r>
        <w:rPr>
          <w:rFonts w:ascii="Times New Roman" w:hAnsi="Times New Roman"/>
          <w:b w:val="0"/>
          <w:i w:val="0"/>
          <w:sz w:val="21"/>
        </w:rPr>
        <w:t>[12] K. Sparck Jones, 'A statistical interpretation of term specificity,' Journal of Documentation, vol. 28, no. 1, pp. 11-21, 1972.</w:t>
      </w:r>
    </w:p>
    <w:p>
      <w:pPr>
        <w:spacing w:after="80" w:lineRule="auto" w:line="276"/>
        <w:ind w:left="504" w:hanging="504"/>
      </w:pPr>
      <w:r>
        <w:rPr>
          <w:rFonts w:ascii="Times New Roman" w:hAnsi="Times New Roman"/>
          <w:b w:val="0"/>
          <w:i w:val="0"/>
          <w:sz w:val="21"/>
        </w:rPr>
        <w:t>[13] G. Salton and M. J. McGill, Introduction to Modern Information Retrieval. McGraw-Hill, 1983.</w:t>
      </w:r>
    </w:p>
    <w:p>
      <w:pPr>
        <w:spacing w:after="80" w:lineRule="auto" w:line="276"/>
        <w:ind w:left="504" w:hanging="504"/>
      </w:pPr>
      <w:r>
        <w:rPr>
          <w:rFonts w:ascii="Times New Roman" w:hAnsi="Times New Roman"/>
          <w:b w:val="0"/>
          <w:i w:val="0"/>
          <w:sz w:val="21"/>
        </w:rPr>
        <w:t>[14] G. Adomavicius and A. Tuzhilin, 'Toward the next generation of recommender systems,' IEEE Trans. Knowledge and Data Engineering, vol. 17, no. 6, pp. 734-749, 2005.</w:t>
      </w:r>
    </w:p>
    <w:p>
      <w:pPr>
        <w:spacing w:after="80" w:lineRule="auto" w:line="276"/>
        <w:ind w:left="504" w:hanging="504"/>
      </w:pPr>
      <w:r>
        <w:rPr>
          <w:rFonts w:ascii="Times New Roman" w:hAnsi="Times New Roman"/>
          <w:b w:val="0"/>
          <w:i w:val="0"/>
          <w:sz w:val="21"/>
        </w:rPr>
        <w:t>[15] V. Lavrenko and W. B. Croft, 'Relevance based language models,' in Proc. ACM SIGIR, pp. 120-127, 2001.</w:t>
      </w:r>
    </w:p>
    <w:p>
      <w:pPr>
        <w:spacing w:after="80" w:lineRule="auto" w:line="276"/>
        <w:ind w:left="504" w:hanging="504"/>
      </w:pPr>
      <w:r>
        <w:rPr>
          <w:rFonts w:ascii="Times New Roman" w:hAnsi="Times New Roman"/>
          <w:b w:val="0"/>
          <w:i w:val="0"/>
          <w:sz w:val="21"/>
        </w:rPr>
        <w:t>[16] P. Norvig, 'Natural language corpus data,' O'Reilly Media, 2007.</w:t>
      </w:r>
    </w:p>
    <w:p>
      <w:pPr>
        <w:spacing w:after="80" w:lineRule="auto" w:line="276"/>
        <w:ind w:left="504" w:hanging="504"/>
      </w:pPr>
      <w:r>
        <w:rPr>
          <w:rFonts w:ascii="Times New Roman" w:hAnsi="Times New Roman"/>
          <w:b w:val="0"/>
          <w:i w:val="0"/>
          <w:sz w:val="21"/>
        </w:rPr>
        <w:t>[17] N. Reimers and I. Gurevych, 'Sentence-BERT: Sentence embeddings using Siamese BERT-networks,' in Proc. EMNLP, 2019.</w:t>
      </w:r>
    </w:p>
    <w:p>
      <w:pPr>
        <w:spacing w:after="80" w:lineRule="auto" w:line="276"/>
        <w:ind w:left="504" w:hanging="504"/>
      </w:pPr>
      <w:r>
        <w:rPr>
          <w:rFonts w:ascii="Times New Roman" w:hAnsi="Times New Roman"/>
          <w:b w:val="0"/>
          <w:i w:val="0"/>
          <w:sz w:val="21"/>
        </w:rPr>
        <w:t>[18] Y. Koren, R. Bell, and C. Volinsky, 'Matrix factorization techniques for recommender systems,' IEEE Computer, vol. 42, no. 8, pp. 30-37, 2009.</w:t>
      </w:r>
    </w:p>
    <w:sectPr w:rsidR="00FC693F" w:rsidRPr="0006063C" w:rsidSect="00034616">
      <w:headerReference w:type="default" r:id="rId9"/>
      <w:pgSz w:w="12240" w:h="15840"/>
      <w:pgMar w:top="1587" w:right="1701" w:bottom="158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77777"/>
        <w:sz w:val="17"/>
      </w:rPr>
      <w:t>NLPRec: NLP-Based Course Recommendation System  |  Under Review — March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