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3864"/>
          <w:sz w:val="32"/>
          <w:szCs w:val="32"/>
        </w:rPr>
        <w:t xml:space="preserve">TECHNICAL REPORT</w:t>
      </w:r>
    </w:p>
    <w:p>
      <w:pPr>
        <w:spacing w:after="400"/>
        <w:jc w:val="center"/>
      </w:pPr>
      <w:r>
        <w:rPr>
          <w:b/>
          <w:bCs/>
          <w:sz w:val="26"/>
          <w:szCs w:val="26"/>
        </w:rPr>
        <w:t xml:space="preserve">Development of an AI-Based Virtual Camera Tracking System for Coarse Alignment of Mobile Free Space Optical Communication (FSOC) Terminals</w:t>
      </w:r>
    </w:p>
    <w:p>
      <w:pPr>
        <w:spacing w:after="120"/>
        <w:jc w:val="center"/>
      </w:pPr>
      <w:r>
        <w:rPr>
          <w:color w:val="595959"/>
          <w:sz w:val="22"/>
          <w:szCs w:val="22"/>
        </w:rPr>
        <w:t xml:space="preserve">Smart India Hackathon — Problem Statement 4 (PS-26169)</w:t>
      </w:r>
    </w:p>
    <w:p>
      <w:pPr>
        <w:spacing w:after="120"/>
        <w:jc w:val="center"/>
      </w:pPr>
      <w:r>
        <w:rPr>
          <w:sz w:val="20"/>
          <w:szCs w:val="20"/>
        </w:rPr>
        <w:t xml:space="preserve">Organization: Department of Space / Indian Space Research Organisation (ISRO)</w:t>
      </w:r>
    </w:p>
    <w:p>
      <w:pPr>
        <w:spacing w:after="120"/>
        <w:jc w:val="center"/>
      </w:pPr>
      <w:r>
        <w:rPr>
          <w:sz w:val="20"/>
          <w:szCs w:val="20"/>
        </w:rPr>
        <w:t xml:space="preserve">Category: Software  |  Theme: Smart Automation, Space Technology</w:t>
      </w:r>
    </w:p>
    <w:p>
      <w:pPr>
        <w:spacing w:after="80" w:before="800"/>
        <w:jc w:val="center"/>
      </w:pPr>
      <w:r>
        <w:rPr>
          <w:b/>
        </w:rPr>
        <w:t>Team DRISHTI-X</w:t>
      </w:r>
    </w:p>
    <w:p>
      <w:pPr>
        <w:spacing w:after="800"/>
        <w:jc w:val="center"/>
      </w:pPr>
      <w:r>
        <w:t>September 2026</w:t>
      </w:r>
    </w:p>
    <w:p>
      <w:pPr>
        <w:spacing w:before="1200"/>
        <w:jc w:val="center"/>
      </w:pPr>
      <w:r>
        <w:t>Note: All figures in this report are produced by actual terminal executions of the project's own automated test suite (121 passing tests), batch scenario matrix runner, and real-video benchmark scripts.</w:t>
      </w:r>
    </w:p>
    <w:p>
      <w:r>
        <w:br w:type="page"/>
      </w:r>
    </w:p>
    <w:p>
      <w:pPr>
        <w:pStyle w:val="Heading1"/>
        <w:pBdr>
          <w:bottom w:val="single" w:color="1F3864" w:sz="8" w:space="4"/>
        </w:pBdr>
        <w:spacing w:after="160" w:before="360"/>
      </w:pPr>
      <w:r>
        <w:t xml:space="preserve">Table of Contents</w:t>
      </w:r>
    </w:p>
    <w:p>
      <w:pPr>
        <w:tabs>
          <w:tab w:val="right" w:pos="9500" w:leader="dot"/>
        </w:tabs>
        <w:spacing w:after="120"/>
      </w:pPr>
      <w:r>
        <w:rPr>
          <w:b/>
          <w:bCs/>
          <w:sz w:val="22"/>
          <w:szCs w:val="22"/>
        </w:rPr>
        <w:t xml:space="preserve">1. Problem Understanding</w:t>
      </w:r>
      <w:r>
        <w:rPr>
          <w:sz w:val="22"/>
          <w:szCs w:val="22"/>
        </w:rPr>
        <w:t xml:space="preserve">	3</w:t>
      </w:r>
    </w:p>
    <w:p>
      <w:pPr>
        <w:tabs>
          <w:tab w:val="right" w:pos="9500" w:leader="dot"/>
        </w:tabs>
        <w:spacing w:after="60"/>
        <w:ind w:left="360"/>
      </w:pPr>
      <w:r>
        <w:rPr>
          <w:b w:val="false"/>
          <w:bCs w:val="false"/>
          <w:sz w:val="20"/>
          <w:szCs w:val="20"/>
        </w:rPr>
        <w:t xml:space="preserve">1.1 Interpretation of Mandatory vs. Optional Requirements</w:t>
      </w:r>
      <w:r>
        <w:rPr>
          <w:sz w:val="20"/>
          <w:szCs w:val="20"/>
        </w:rPr>
        <w:t xml:space="preserve">	3</w:t>
      </w:r>
    </w:p>
    <w:p>
      <w:pPr>
        <w:tabs>
          <w:tab w:val="right" w:pos="9500" w:leader="dot"/>
        </w:tabs>
        <w:spacing w:after="120"/>
      </w:pPr>
      <w:r>
        <w:rPr>
          <w:b/>
          <w:bCs/>
          <w:sz w:val="22"/>
          <w:szCs w:val="22"/>
        </w:rPr>
        <w:t xml:space="preserve">2. System Architecture</w:t>
      </w:r>
      <w:r>
        <w:rPr>
          <w:sz w:val="22"/>
          <w:szCs w:val="22"/>
        </w:rPr>
        <w:t xml:space="preserve">	3</w:t>
      </w:r>
    </w:p>
    <w:p>
      <w:pPr>
        <w:tabs>
          <w:tab w:val="right" w:pos="9500" w:leader="dot"/>
        </w:tabs>
        <w:spacing w:after="120"/>
      </w:pPr>
      <w:r>
        <w:rPr>
          <w:b/>
          <w:bCs/>
          <w:sz w:val="22"/>
          <w:szCs w:val="22"/>
        </w:rPr>
        <w:t xml:space="preserve">3. Detection and Tracking Algorithms</w:t>
      </w:r>
      <w:r>
        <w:rPr>
          <w:sz w:val="22"/>
          <w:szCs w:val="22"/>
        </w:rPr>
        <w:t xml:space="preserve">	5</w:t>
      </w:r>
    </w:p>
    <w:p>
      <w:pPr>
        <w:tabs>
          <w:tab w:val="right" w:pos="9500" w:leader="dot"/>
        </w:tabs>
        <w:spacing w:after="120"/>
      </w:pPr>
      <w:r>
        <w:rPr>
          <w:b/>
          <w:bCs/>
          <w:sz w:val="22"/>
          <w:szCs w:val="22"/>
        </w:rPr>
        <w:t xml:space="preserve">4. Motion Profiles and Environmental Disturbance Modeling</w:t>
      </w:r>
      <w:r>
        <w:rPr>
          <w:sz w:val="22"/>
          <w:szCs w:val="22"/>
        </w:rPr>
        <w:t xml:space="preserve">	6</w:t>
      </w:r>
    </w:p>
    <w:p>
      <w:pPr>
        <w:tabs>
          <w:tab w:val="right" w:pos="9500" w:leader="dot"/>
        </w:tabs>
        <w:spacing w:after="120"/>
      </w:pPr>
      <w:r>
        <w:rPr>
          <w:b/>
          <w:bCs/>
          <w:sz w:val="22"/>
          <w:szCs w:val="22"/>
        </w:rPr>
        <w:t xml:space="preserve">5. Performance Metrics Engine</w:t>
      </w:r>
      <w:r>
        <w:rPr>
          <w:sz w:val="22"/>
          <w:szCs w:val="22"/>
        </w:rPr>
        <w:t xml:space="preserve">	8</w:t>
      </w:r>
    </w:p>
    <w:p>
      <w:pPr>
        <w:tabs>
          <w:tab w:val="right" w:pos="9500" w:leader="dot"/>
        </w:tabs>
        <w:spacing w:after="120"/>
      </w:pPr>
      <w:r>
        <w:rPr>
          <w:b/>
          <w:bCs/>
          <w:sz w:val="22"/>
          <w:szCs w:val="22"/>
        </w:rPr>
        <w:t xml:space="preserve">6. Multi-Target Discrimination and Video File Input</w:t>
      </w:r>
      <w:r>
        <w:rPr>
          <w:sz w:val="22"/>
          <w:szCs w:val="22"/>
        </w:rPr>
        <w:t xml:space="preserve">	9</w:t>
      </w:r>
    </w:p>
    <w:p>
      <w:pPr>
        <w:tabs>
          <w:tab w:val="right" w:pos="9500" w:leader="dot"/>
        </w:tabs>
        <w:spacing w:after="120"/>
      </w:pPr>
      <w:r>
        <w:rPr>
          <w:b/>
          <w:bCs/>
          <w:sz w:val="22"/>
          <w:szCs w:val="22"/>
        </w:rPr>
        <w:t xml:space="preserve">7. Test Methodology</w:t>
      </w:r>
      <w:r>
        <w:rPr>
          <w:sz w:val="22"/>
          <w:szCs w:val="22"/>
        </w:rPr>
        <w:t xml:space="preserve">	10</w:t>
      </w:r>
    </w:p>
    <w:p>
      <w:pPr>
        <w:tabs>
          <w:tab w:val="right" w:pos="9500" w:leader="dot"/>
        </w:tabs>
        <w:spacing w:after="120"/>
      </w:pPr>
      <w:r>
        <w:rPr>
          <w:b/>
          <w:bCs/>
          <w:sz w:val="22"/>
          <w:szCs w:val="22"/>
        </w:rPr>
        <w:t xml:space="preserve">8. Performance Results</w:t>
      </w:r>
      <w:r>
        <w:rPr>
          <w:sz w:val="22"/>
          <w:szCs w:val="22"/>
        </w:rPr>
        <w:t xml:space="preserve">	12</w:t>
      </w:r>
    </w:p>
    <w:p>
      <w:pPr>
        <w:tabs>
          <w:tab w:val="right" w:pos="9500" w:leader="dot"/>
        </w:tabs>
        <w:spacing w:after="120"/>
      </w:pPr>
      <w:r>
        <w:rPr>
          <w:b/>
          <w:bCs/>
          <w:sz w:val="22"/>
          <w:szCs w:val="22"/>
        </w:rPr>
        <w:t xml:space="preserve">9. Deployment: Standalone Executable</w:t>
      </w:r>
      <w:r>
        <w:rPr>
          <w:sz w:val="22"/>
          <w:szCs w:val="22"/>
        </w:rPr>
        <w:t xml:space="preserve">	14</w:t>
      </w:r>
    </w:p>
    <w:p>
      <w:pPr>
        <w:tabs>
          <w:tab w:val="right" w:pos="9500" w:leader="dot"/>
        </w:tabs>
        <w:spacing w:after="120"/>
      </w:pPr>
      <w:r>
        <w:rPr>
          <w:b/>
          <w:bCs/>
          <w:sz w:val="22"/>
          <w:szCs w:val="22"/>
        </w:rPr>
        <w:t xml:space="preserve">10. Future Improvements</w:t>
      </w:r>
      <w:r>
        <w:rPr>
          <w:sz w:val="22"/>
          <w:szCs w:val="22"/>
        </w:rPr>
        <w:t xml:space="preserve">	15</w:t>
      </w:r>
    </w:p>
    <w:p>
      <w:pPr>
        <w:tabs>
          <w:tab w:val="right" w:pos="9500" w:leader="dot"/>
        </w:tabs>
        <w:spacing w:after="120"/>
      </w:pPr>
      <w:r>
        <w:rPr>
          <w:b/>
          <w:bCs/>
          <w:sz w:val="22"/>
          <w:szCs w:val="22"/>
        </w:rPr>
        <w:t xml:space="preserve">11. Conclusion</w:t>
      </w:r>
      <w:r>
        <w:rPr>
          <w:sz w:val="22"/>
          <w:szCs w:val="22"/>
        </w:rPr>
        <w:t xml:space="preserve">	16</w:t>
      </w:r>
    </w:p>
    <w:p>
      <w:r>
        <w:br w:type="page"/>
      </w:r>
    </w:p>
    <w:p>
      <w:pPr>
        <w:pStyle w:val="Heading1"/>
        <w:pBdr>
          <w:bottom w:val="single" w:color="1F3864" w:sz="8" w:space="4"/>
        </w:pBdr>
        <w:spacing w:after="160" w:before="360"/>
      </w:pPr>
      <w:r>
        <w:t xml:space="preserve">1. Problem Understanding</w:t>
      </w:r>
    </w:p>
    <w:p>
      <w:pPr>
        <w:spacing w:after="160" w:line="276"/>
      </w:pPr>
      <w:r>
        <w:t xml:space="preserve">Free Space Optical Communication (FSOC) links depend on maintaining a highly directional laser beam between two terminals, which requires a Pointing, Acquisition, and Tracking (PAT) subsystem operating in two stages: coarse alignment, where the terminal locates and holds the remote beacon within the camera's field of view, and fine alignment, which a downstream fast-steering mirror handles once coarse lock is achieved. Problem Statement 4 (PS-26169) asks specifically for the coarse-alignment stage, implemented entirely in software so that tracking algorithms can be developed and validated without a physical camera, gimbal, or optical bench.</w:t>
      </w:r>
    </w:p>
    <w:p>
      <w:pPr>
        <w:spacing w:after="160" w:line="276"/>
      </w:pPr>
      <w:r>
        <w:t xml:space="preserve">The core engineering challenge is therefore not merely detecting a bright spot in an image — it is sustaining detection and pointing accuracy under everything that degrades a real optical channel: atmospheric turbulence, weather-driven contrast loss, platform vibration, sensor noise, intermittent line-of-sight occlusion, and target motion that is not always simple or predictable. A system that only works in clean, static conditions does not meet the intent of the problem statement, which explicitly requires configurable disturbances (image noise, atmospheric conditions, platform motion) precisely because a coarse-PAT algorithm must be evaluated under stress, not just under ideal conditions.</w:t>
      </w:r>
    </w:p>
    <w:p>
      <w:pPr>
        <w:spacing w:after="160" w:line="276"/>
      </w:pPr>
      <w:r>
        <w:t xml:space="preserve">This project treats the problem as a closed-loop control and estimation system: a rendering pipeline generates a physically-motivated degraded video stream, a computer-vision detector extracts candidate beacon positions from each frame, a statistical tracker filters those measurements into a stable position/velocity estimate even when individual frames are noisy or missing, and a PID controller with slew-rate limiting repositions a simulated pan-tilt camera to keep the beacon centered — while a metrics engine continuously scores the loop against the exact quantitative thresholds given in the problem statement.</w:t>
      </w:r>
    </w:p>
    <w:p>
      <w:pPr>
        <w:pStyle w:val="Heading2"/>
        <w:spacing w:after="120" w:before="260"/>
      </w:pPr>
      <w:r>
        <w:t xml:space="preserve">1.1 Interpretation of Mandatory vs. Optional Requirements</w:t>
      </w:r>
    </w:p>
    <w:p>
      <w:pPr>
        <w:spacing w:after="160" w:line="276"/>
      </w:pPr>
      <w:r>
        <w:t xml:space="preserve">The specification table distinguishes mandatory defaults from optional extensions in several places (e.g. motion patterns, noise types, target count). This implementation treats every mandatory item as a hard requirement and additionally implements the listed optional extensions (spiral and sinusoidal motion, multi-target tracking, colour-independent monochrome detection) where they could be added without compromising the mandatory functionality, since the Technical Evaluation stage explicitly rewards innovation and completeness beyond the minimum.</w:t>
      </w:r>
    </w:p>
    <w:p>
      <w:pPr>
        <w:pStyle w:val="Heading1"/>
        <w:pBdr>
          <w:bottom w:val="single" w:color="1F3864" w:sz="8" w:space="4"/>
        </w:pBdr>
        <w:spacing w:after="160" w:before="360"/>
      </w:pPr>
      <w:r>
        <w:t xml:space="preserve">2. System Architecture</w:t>
      </w:r>
    </w:p>
    <w:p>
      <w:pPr>
        <w:spacing w:after="160" w:line="276"/>
      </w:pPr>
      <w:r>
        <w:t xml:space="preserve">The codebase is organized into modular Python packages that communicate through typed dataclasses defined in a single shared contracts module, so that any component can be replaced or tested independently without breaking the rest of the pipeline.</w:t>
      </w:r>
    </w:p>
    <w:p>
      <w:pPr>
        <w:pStyle w:val="Heading2"/>
        <w:spacing w:after="120" w:before="260"/>
      </w:pPr>
      <w:r>
        <w:t xml:space="preserve">2.1 Repository Structure</w:t>
      </w:r>
    </w:p>
    <w:p>
      <w:pPr>
        <w:spacing w:after="0"/>
      </w:pPr>
      <w:r>
        <w:rPr>
          <w:rFonts w:ascii="Consolas" w:cs="Consolas" w:eastAsia="Consolas" w:hAnsi="Consolas"/>
          <w:sz w:val="18"/>
          <w:szCs w:val="18"/>
        </w:rPr>
        <w:t xml:space="preserve">SIH/</w:t>
      </w:r>
    </w:p>
    <w:p>
      <w:pPr>
        <w:spacing w:after="0"/>
      </w:pPr>
      <w:r>
        <w:rPr>
          <w:rFonts w:ascii="Consolas" w:cs="Consolas" w:eastAsia="Consolas" w:hAnsi="Consolas"/>
          <w:sz w:val="18"/>
          <w:szCs w:val="18"/>
        </w:rPr>
        <w:t xml:space="preserve">├── sim/            Scene, camera, kinematics, motion profiles, video input</w:t>
      </w:r>
    </w:p>
    <w:p>
      <w:pPr>
        <w:spacing w:after="0"/>
      </w:pPr>
      <w:r>
        <w:rPr>
          <w:rFonts w:ascii="Consolas" w:cs="Consolas" w:eastAsia="Consolas" w:hAnsi="Consolas"/>
          <w:sz w:val="18"/>
          <w:szCs w:val="18"/>
        </w:rPr>
        <w:t xml:space="preserve">├── detect/         Adaptive threshold, sub-pixel centroid, blink verify</w:t>
      </w:r>
    </w:p>
    <w:p>
      <w:pPr>
        <w:spacing w:after="0"/>
      </w:pPr>
      <w:r>
        <w:rPr>
          <w:rFonts w:ascii="Consolas" w:cs="Consolas" w:eastAsia="Consolas" w:hAnsi="Consolas"/>
          <w:sz w:val="18"/>
          <w:szCs w:val="18"/>
        </w:rPr>
        <w:t xml:space="preserve">├── track/          Kalman/Particle Filter, severity score, hybrid switch</w:t>
      </w:r>
    </w:p>
    <w:p>
      <w:pPr>
        <w:spacing w:after="0"/>
      </w:pPr>
      <w:r>
        <w:rPr>
          <w:rFonts w:ascii="Consolas" w:cs="Consolas" w:eastAsia="Consolas" w:hAnsi="Consolas"/>
          <w:sz w:val="18"/>
          <w:szCs w:val="18"/>
        </w:rPr>
        <w:t xml:space="preserve">├── control/        PID+feedforward, slew limiter, Tier 1/2 re-acquisition</w:t>
      </w:r>
    </w:p>
    <w:p>
      <w:pPr>
        <w:spacing w:after="0"/>
      </w:pPr>
      <w:r>
        <w:rPr>
          <w:rFonts w:ascii="Consolas" w:cs="Consolas" w:eastAsia="Consolas" w:hAnsi="Consolas"/>
          <w:sz w:val="18"/>
          <w:szCs w:val="18"/>
        </w:rPr>
        <w:t xml:space="preserve">├── disturb/        Turbulence, vibration, sensor noise, weather, occluders</w:t>
      </w:r>
    </w:p>
    <w:p>
      <w:pPr>
        <w:spacing w:after="0"/>
      </w:pPr>
      <w:r>
        <w:rPr>
          <w:rFonts w:ascii="Consolas" w:cs="Consolas" w:eastAsia="Consolas" w:hAnsi="Consolas"/>
          <w:sz w:val="18"/>
          <w:szCs w:val="18"/>
        </w:rPr>
        <w:t xml:space="preserve">├── metrics/        Metrics calculator, logger, batch scenario runner</w:t>
      </w:r>
    </w:p>
    <w:p>
      <w:pPr>
        <w:spacing w:after="0"/>
      </w:pPr>
      <w:r>
        <w:rPr>
          <w:rFonts w:ascii="Consolas" w:cs="Consolas" w:eastAsia="Consolas" w:hAnsi="Consolas"/>
          <w:sz w:val="18"/>
          <w:szCs w:val="18"/>
        </w:rPr>
        <w:t xml:space="preserve">├── config/         Scenario and demo configuration JSON files</w:t>
      </w:r>
    </w:p>
    <w:p>
      <w:pPr>
        <w:spacing w:after="0"/>
      </w:pPr>
      <w:r>
        <w:rPr>
          <w:rFonts w:ascii="Consolas" w:cs="Consolas" w:eastAsia="Consolas" w:hAnsi="Consolas"/>
          <w:sz w:val="18"/>
          <w:szCs w:val="18"/>
        </w:rPr>
        <w:t xml:space="preserve">├── tests/          Automated test suite</w:t>
      </w:r>
    </w:p>
    <w:p>
      <w:pPr>
        <w:spacing w:after="0"/>
      </w:pPr>
      <w:r>
        <w:rPr>
          <w:rFonts w:ascii="Consolas" w:cs="Consolas" w:eastAsia="Consolas" w:hAnsi="Consolas"/>
          <w:sz w:val="18"/>
          <w:szCs w:val="18"/>
        </w:rPr>
        <w:t xml:space="preserve">├── benchmarks/     Real-video stress test harness</w:t>
      </w:r>
    </w:p>
    <w:p>
      <w:pPr>
        <w:spacing w:after="0"/>
      </w:pPr>
      <w:r>
        <w:rPr>
          <w:rFonts w:ascii="Consolas" w:cs="Consolas" w:eastAsia="Consolas" w:hAnsi="Consolas"/>
          <w:sz w:val="18"/>
          <w:szCs w:val="18"/>
        </w:rPr>
        <w:t xml:space="preserve">├── contracts.py    Shared dataclasses and config schemas</w:t>
      </w:r>
    </w:p>
    <w:p>
      <w:pPr>
        <w:spacing w:after="0"/>
      </w:pPr>
      <w:r>
        <w:rPr>
          <w:rFonts w:ascii="Consolas" w:cs="Consolas" w:eastAsia="Consolas" w:hAnsi="Consolas"/>
          <w:sz w:val="18"/>
          <w:szCs w:val="18"/>
        </w:rPr>
        <w:t xml:space="preserve">├── resources.py    Portable resource-path resolution</w:t>
      </w:r>
    </w:p>
    <w:p>
      <w:pPr>
        <w:spacing w:after="0"/>
      </w:pPr>
      <w:r>
        <w:rPr>
          <w:rFonts w:ascii="Consolas" w:cs="Consolas" w:eastAsia="Consolas" w:hAnsi="Consolas"/>
          <w:sz w:val="18"/>
          <w:szCs w:val="18"/>
        </w:rPr>
        <w:t xml:space="preserve">├── verify_ui.py    Interactive Tkinter HUD + CLI scenario runner</w:t>
      </w:r>
    </w:p>
    <w:p>
      <w:pPr>
        <w:spacing w:after="0"/>
      </w:pPr>
      <w:r>
        <w:rPr>
          <w:rFonts w:ascii="Consolas" w:cs="Consolas" w:eastAsia="Consolas" w:hAnsi="Consolas"/>
          <w:sz w:val="18"/>
          <w:szCs w:val="18"/>
        </w:rPr>
        <w:t xml:space="preserve">├── build_exe.py    PyInstaller build automation</w:t>
      </w:r>
    </w:p>
    <w:p>
      <w:pPr>
        <w:spacing w:after="200"/>
      </w:pPr>
      <w:r>
        <w:rPr>
          <w:rFonts w:ascii="Consolas" w:cs="Consolas" w:eastAsia="Consolas" w:hAnsi="Consolas"/>
          <w:sz w:val="18"/>
          <w:szCs w:val="18"/>
        </w:rPr>
        <w:t xml:space="preserve">└── fsoc_simulator.spec   PyInstaller packaging spec</w:t>
      </w:r>
    </w:p>
    <w:p>
      <w:pPr>
        <w:pStyle w:val="Heading2"/>
        <w:spacing w:after="120" w:before="260"/>
      </w:pPr>
      <w:r>
        <w:t xml:space="preserve">2.2 Closed-Loop Data Flow</w:t>
      </w:r>
    </w:p>
    <w:p>
      <w:pPr>
        <w:spacing w:after="160" w:line="276"/>
      </w:pPr>
      <w:r>
        <w:t xml:space="preserve">Each simulated frame passes through the following stages in sequence, matching the physical order in which a real optical signal would be degraded — scene rendering, atmospheric propagation, weather scattering, physical occlusion, and finally sensor-level noise — before reaching the detector:</w:t>
      </w:r>
    </w:p>
    <w:p>
      <w:pPr>
        <w:pStyle w:val="ListParagraph"/>
        <w:numPr>
          <w:ilvl w:val="0"/>
          <w:numId w:val="2"/>
        </w:numPr>
        <w:spacing w:after="80" w:line="264"/>
      </w:pPr>
      <w:r>
        <w:t xml:space="preserve">Target and platform kinematics are advanced for the current timestep using the active motion profile(s).</w:t>
      </w:r>
    </w:p>
    <w:p>
      <w:pPr>
        <w:pStyle w:val="ListParagraph"/>
        <w:numPr>
          <w:ilvl w:val="0"/>
          <w:numId w:val="2"/>
        </w:numPr>
        <w:spacing w:after="80" w:line="264"/>
      </w:pPr>
      <w:r>
        <w:t xml:space="preserve">The virtual camera renders the scene: beacon point-spread function, range-dependent intensity falloff, and any background clutter.</w:t>
      </w:r>
    </w:p>
    <w:p>
      <w:pPr>
        <w:pStyle w:val="ListParagraph"/>
        <w:numPr>
          <w:ilvl w:val="0"/>
          <w:numId w:val="2"/>
        </w:numPr>
        <w:spacing w:after="80" w:line="264"/>
      </w:pPr>
      <w:r>
        <w:t xml:space="preserve">Kolmogorov turbulence (Cₙ²) is applied: beam wander, scintillation, and PSF blur.</w:t>
      </w:r>
    </w:p>
    <w:p>
      <w:pPr>
        <w:pStyle w:val="ListParagraph"/>
        <w:numPr>
          <w:ilvl w:val="0"/>
          <w:numId w:val="2"/>
        </w:numPr>
        <w:spacing w:after="80" w:line="264"/>
      </w:pPr>
      <w:r>
        <w:t xml:space="preserve">Atmospheric weather/illumination transform is applied (Clear / Haze / Fog / Rain / Low-light).</w:t>
      </w:r>
    </w:p>
    <w:p>
      <w:pPr>
        <w:pStyle w:val="ListParagraph"/>
        <w:numPr>
          <w:ilvl w:val="0"/>
          <w:numId w:val="2"/>
        </w:numPr>
        <w:spacing w:after="80" w:line="264"/>
      </w:pPr>
      <w:r>
        <w:t xml:space="preserve">Dynamic occluders are composited over the frame, if configured.</w:t>
      </w:r>
    </w:p>
    <w:p>
      <w:pPr>
        <w:pStyle w:val="ListParagraph"/>
        <w:numPr>
          <w:ilvl w:val="0"/>
          <w:numId w:val="2"/>
        </w:numPr>
        <w:spacing w:after="80" w:line="264"/>
      </w:pPr>
      <w:r>
        <w:t xml:space="preserve">Sensor-level noise is applied: Poisson shot noise, Gaussian readout noise, Salt &amp; Pepper impulse noise, individually selectable and stackable.</w:t>
      </w:r>
    </w:p>
    <w:p>
      <w:pPr>
        <w:pStyle w:val="ListParagraph"/>
        <w:numPr>
          <w:ilvl w:val="0"/>
          <w:numId w:val="2"/>
        </w:numPr>
        <w:spacing w:after="80" w:line="264"/>
      </w:pPr>
      <w:r>
        <w:t xml:space="preserve">The Adaptive Optical Detector extracts candidate blobs, verifies blink signature, and computes a sub-pixel centroid with a confidence score.</w:t>
      </w:r>
    </w:p>
    <w:p>
      <w:pPr>
        <w:pStyle w:val="ListParagraph"/>
        <w:numPr>
          <w:ilvl w:val="0"/>
          <w:numId w:val="2"/>
        </w:numPr>
        <w:spacing w:after="80" w:line="264"/>
      </w:pPr>
      <w:r>
        <w:t xml:space="preserve">The Hybrid Tracker (Kalman Filter or Particle Filter, selected by a severity score) fuses the measurement into an updated state estimate, or coasts if no valid measurement is available.</w:t>
      </w:r>
    </w:p>
    <w:p>
      <w:pPr>
        <w:pStyle w:val="ListParagraph"/>
        <w:numPr>
          <w:ilvl w:val="0"/>
          <w:numId w:val="2"/>
        </w:numPr>
        <w:spacing w:after="80" w:line="264"/>
      </w:pPr>
      <w:r>
        <w:t xml:space="preserve">The Hierarchical Controller computes a pointing command (PID + feedforward, slew-limited) or, if track is lost, executes Tier 1 predictive search followed by Tier 2 spiral search.</w:t>
      </w:r>
    </w:p>
    <w:p>
      <w:pPr>
        <w:pStyle w:val="ListParagraph"/>
        <w:numPr>
          <w:ilvl w:val="0"/>
          <w:numId w:val="2"/>
        </w:numPr>
        <w:spacing w:after="80" w:line="264"/>
      </w:pPr>
      <w:r>
        <w:t xml:space="preserve">The gimbal actuator model applies the command subject to transport delay, closing the loop back to the camera boresight for the next frame.</w:t>
      </w:r>
    </w:p>
    <w:p>
      <w:pPr>
        <w:pStyle w:val="ListParagraph"/>
        <w:numPr>
          <w:ilvl w:val="0"/>
          <w:numId w:val="2"/>
        </w:numPr>
        <w:spacing w:after="80" w:line="264"/>
      </w:pPr>
      <w:r>
        <w:t xml:space="preserve">The Metrics Engine records per-frame telemetry and updates running PS-exact performance statistics.</w:t>
      </w:r>
    </w:p>
    <w:p>
      <w:pPr>
        <w:pStyle w:val="Heading1"/>
        <w:pBdr>
          <w:bottom w:val="single" w:color="1F3864" w:sz="8" w:space="4"/>
        </w:pBdr>
        <w:spacing w:after="160" w:before="360"/>
      </w:pPr>
      <w:r>
        <w:t xml:space="preserve">3. Detection and Tracking Algorithms</w:t>
      </w:r>
    </w:p>
    <w:p>
      <w:pPr>
        <w:pStyle w:val="Heading2"/>
        <w:spacing w:after="120" w:before="260"/>
      </w:pPr>
      <w:r>
        <w:t xml:space="preserve">3.1 Adaptive Optical Detection</w:t>
      </w:r>
    </w:p>
    <w:p>
      <w:pPr>
        <w:spacing w:after="160" w:line="276"/>
      </w:pPr>
      <w:r>
        <w:t xml:space="preserve">The detector uses adaptive (locally-estimated) thresholding rather than a fixed intensity cutoff, so that beacon spots remain detectable as background brightness changes under different atmospheric and lighting conditions. Candidate blobs are extracted via top-hat morphological filtering, and each candidate's centroid is computed using intensity-weighted sub-pixel centroiding with background subtraction:</w:t>
      </w:r>
    </w:p>
    <w:p>
      <w:pPr>
        <w:spacing w:after="160"/>
        <w:jc w:val="center"/>
      </w:pPr>
      <w:r>
        <w:rPr>
          <w:i/>
          <w:iCs/>
        </w:rPr>
        <w:t xml:space="preserve">x_c = Σᵢ xᵢ(Iᵢ − I_bg) / Σᵢ(Iᵢ − I_bg)      y_c = Σᵢ yᵢ(Iᵢ − I_bg) / Σᵢ(Iᵢ − I_bg)</w:t>
      </w:r>
    </w:p>
    <w:p>
      <w:pPr>
        <w:spacing w:after="160" w:line="276"/>
      </w:pPr>
      <w:r>
        <w:t xml:space="preserve">Because clutter, glints, and multiple targets can all produce bright, blob-shaped candidates, the detector additionally verifies a blink signature: each legitimate beacon is modulated at a configured frequency (e.g. 4 Hz), and the detector performs a temporal zero-crossing / frequency-matching analysis on each candidate's intensity history to reject static or mismatched-frequency clutter before it can be accepted as a track measurement. This is the mechanism that allows multiple simultaneous targets to be discriminated by their distinct blink frequencies rather than by position alone.</w:t>
      </w:r>
    </w:p>
    <w:p>
      <w:pPr>
        <w:pStyle w:val="Heading2"/>
        <w:spacing w:after="120" w:before="260"/>
      </w:pPr>
      <w:r>
        <w:t xml:space="preserve">3.2 Hybrid Kalman / Particle Filter Tracking</w:t>
      </w:r>
    </w:p>
    <w:p>
      <w:pPr>
        <w:spacing w:after="160" w:line="276"/>
      </w:pPr>
      <w:r>
        <w:t xml:space="preserve">A Constant-Velocity Kalman Filter is used as the default estimator because it is computationally cheap and optimal under Gaussian measurement noise, which is the common case. However, Kalman filtering degrades under multi-modal or heavily non-Gaussian noise — for example, when clutter produces several similarly-bright candidate blobs, or when scintillation causes large, non-Gaussian jumps in apparent position. For these conditions the system maintains a Particle Filter (200 particles) as a fallback estimator that can represent multi-modal belief states.</w:t>
      </w:r>
    </w:p>
    <w:p>
      <w:pPr>
        <w:spacing w:after="160" w:line="276"/>
      </w:pPr>
      <w:r>
        <w:t xml:space="preserve">Rather than switching trackers based on a single frame's confidence value (which would cause rapid, unstable mode-flapping under borderline conditions), the system computes a running severity score from three inputs — detector confidence, consecutive-miss count, and current turbulence strength — and applies hysteresis thresholds so that the KF→PF and PF→KF transitions each require several consecutive frames of supporting evidence before switching. This hybrid-with-hysteresis design was identified during development as the primary technical differentiator of the tracking subsystem.</w:t>
      </w:r>
    </w:p>
    <w:p>
      <w:pPr>
        <w:spacing w:after="160" w:line="276"/>
      </w:pPr>
      <w:r>
        <w:t xml:space="preserve">When no valid measurement is available for a frame (occlusion, dropout, or a rejected candidate), the active filter coasts along its last valid velocity estimate while its uncertainty (covariance) grows, rather than immediately declaring track loss. This is what allows the system to ride through brief occlusions without triggering a full re-acquisition search.</w:t>
      </w:r>
    </w:p>
    <w:p>
      <w:pPr>
        <w:pStyle w:val="Heading2"/>
        <w:spacing w:after="120" w:before="260"/>
      </w:pPr>
      <w:r>
        <w:t xml:space="preserve">3.3 Control and Re-Acquisition</w:t>
      </w:r>
    </w:p>
    <w:p>
      <w:pPr>
        <w:spacing w:after="160" w:line="276"/>
      </w:pPr>
      <w:r>
        <w:t xml:space="preserve">Pointing commands are generated by a PID controller with an added velocity-feedforward term, which reduces steady-state lag when tracking a moving target rather than only reacting to positional error after the fact. Commands are passed through a slew-rate limiter that enforces both a maximum angular velocity and a maximum angular acceleration, reflecting the physical torque and inertia limits of a real gimbal, and through a configurable transport-delay buffer that models the latency between a frame being captured and the corresponding command taking effect.</w:t>
      </w:r>
    </w:p>
    <w:p>
      <w:pPr>
        <w:spacing w:after="160" w:line="276"/>
      </w:pPr>
      <w:r>
        <w:t xml:space="preserve">When track is lost, the system does not immediately fall back to a blind full-field search. A hierarchical two-tier re-acquisition strategy first attempts a Tier 1 predictive search: the last known position and velocity are forward-projected to build a localized search region sized from the estimator's covariance, and the detector scans only that region first. Only if Tier 1 fails to reacquire within its frame budget does the system fall back to Tier 2, an expanding spiral search covering the full camera field of view. A root-cause classifier also labels each track-loss event (occlusion, turbulence, fast motion, or plain detection dropout) to support diagnosis and reporting.</w:t>
      </w:r>
    </w:p>
    <w:p>
      <w:r>
        <w:br w:type="page"/>
      </w:r>
    </w:p>
    <w:p>
      <w:pPr>
        <w:pStyle w:val="Heading1"/>
        <w:pBdr>
          <w:bottom w:val="single" w:color="1F3864" w:sz="8" w:space="4"/>
        </w:pBdr>
        <w:spacing w:after="160" w:before="360"/>
      </w:pPr>
      <w:r>
        <w:t xml:space="preserve">4. Motion Profiles and Environmental Disturbance Modeling</w:t>
      </w:r>
    </w:p>
    <w:p>
      <w:pPr>
        <w:pStyle w:val="Heading2"/>
        <w:spacing w:after="120" w:before="260"/>
      </w:pPr>
      <w:r>
        <w:t xml:space="preserve">4.1 Parametric Motion Profiles</w:t>
      </w:r>
    </w:p>
    <w:p>
      <w:pPr>
        <w:spacing w:after="160" w:line="276"/>
      </w:pPr>
      <w:r>
        <w:t xml:space="preserve">Both target beacon motion and platform (host) motion are generated through a single shared MotionProfile abstraction, so the same trajectory generators serve both roles without duplicated code. This satisfies the problem statement's requirement for at least four selectable target motion patterns (straight line, circular, figure-eight, random) as well as the platform-motion requirement (mandatory linear default, optional circular/random/spiral/figure-eight).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30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Motion Type</w:t>
            </w:r>
          </w:p>
        </w:tc>
        <w:tc>
          <w:tcPr>
            <w:tcW w:type="dxa" w:w="4600"/>
            <w:shd w:fill="1F3864" w:color="auto" w:val="clear"/>
            <w:tcMar>
              <w:top w:type="dxa" w:w="80"/>
              <w:left w:type="dxa" w:w="100"/>
              <w:bottom w:type="dxa" w:w="80"/>
              <w:right w:type="dxa" w:w="100"/>
            </w:tcMar>
            <w:vAlign w:val="center"/>
          </w:tcPr>
          <w:p>
            <w:pPr>
              <w:jc w:val="left"/>
            </w:pPr>
            <w:r>
              <w:rPr>
                <w:b/>
                <w:bCs/>
                <w:color w:val="FFFFFF"/>
                <w:sz w:val="20"/>
                <w:szCs w:val="20"/>
              </w:rPr>
              <w:t xml:space="preserve">Formulation</w:t>
            </w:r>
          </w:p>
        </w:tc>
        <w:tc>
          <w:tcPr>
            <w:tcW w:type="dxa" w:w="3000"/>
            <w:shd w:fill="1F3864" w:color="auto" w:val="clear"/>
            <w:tcMar>
              <w:top w:type="dxa" w:w="80"/>
              <w:left w:type="dxa" w:w="100"/>
              <w:bottom w:type="dxa" w:w="80"/>
              <w:right w:type="dxa" w:w="100"/>
            </w:tcMar>
            <w:vAlign w:val="center"/>
          </w:tcPr>
          <w:p>
            <w:pPr>
              <w:jc w:val="left"/>
            </w:pPr>
            <w:r>
              <w:rPr>
                <w:b/>
                <w:bCs/>
                <w:color w:val="FFFFFF"/>
                <w:sz w:val="20"/>
                <w:szCs w:val="20"/>
              </w:rPr>
              <w:t xml:space="preserve">Configurable Parameters</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Straight Line (mandatory)</w:t>
            </w:r>
          </w:p>
        </w:tc>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p(t) = p0 + v·t</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initial_pos, velocity</w:t>
            </w:r>
          </w:p>
        </w:tc>
      </w:tr>
      <w:tr>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Circular (mandatory)</w:t>
            </w:r>
          </w:p>
        </w:tc>
        <w:tc>
          <w:tcPr>
            <w:tcW w:type="dxa" w:w="4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x=xc+R·cos(ωt+φ), y=yc+R·sin(ωt+φ)</w:t>
            </w:r>
          </w:p>
        </w:tc>
        <w:tc>
          <w:tcPr>
            <w:tcW w:type="dxa" w:w="3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center, radius, angular_velocity, phase</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Figure-Eight (mandatory)</w:t>
            </w:r>
          </w:p>
        </w:tc>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x=xc+Ax·sin(ωt+φ), y=yc+Ay·sin(2ωt+2φ)</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center, amplitude_x/y, frequency, phase</w:t>
            </w:r>
          </w:p>
        </w:tc>
      </w:tr>
      <w:tr>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Random Walk (mandatory)</w:t>
            </w:r>
          </w:p>
        </w:tc>
        <w:tc>
          <w:tcPr>
            <w:tcW w:type="dxa" w:w="4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p(t+Δt)=p(t)+N(0,σ²), reflect at bounds</w:t>
            </w:r>
          </w:p>
        </w:tc>
        <w:tc>
          <w:tcPr>
            <w:tcW w:type="dxa" w:w="3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step_variance, bounds, seed</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Spiral (optional)</w:t>
            </w:r>
          </w:p>
        </w:tc>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R(t)=R0+vr·t</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center, initial_radius, radial_velocity, angular_velocity</w:t>
            </w:r>
          </w:p>
        </w:tc>
      </w:tr>
      <w:tr>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Sinusoidal (optional)</w:t>
            </w:r>
          </w:p>
        </w:tc>
        <w:tc>
          <w:tcPr>
            <w:tcW w:type="dxa" w:w="4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directional drift + transverse harmonic</w:t>
            </w:r>
          </w:p>
        </w:tc>
        <w:tc>
          <w:tcPr>
            <w:tcW w:type="dxa" w:w="3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initial_pos, velocity, amplitude, frequency, axis</w:t>
            </w:r>
          </w:p>
        </w:tc>
      </w:tr>
    </w:tbl>
    <w:p>
      <w:pPr>
        <w:spacing w:after="220" w:before="60"/>
      </w:pPr>
      <w:r>
        <w:rPr>
          <w:i/>
          <w:iCs/>
          <w:color w:val="595959"/>
          <w:sz w:val="19"/>
          <w:szCs w:val="19"/>
        </w:rPr>
        <w:t xml:space="preserve">Table 4.1 — Motion profiles implemented in sim/motion_profiles.py. All six are unit-tested for correctness of the underlying geometry (radius constancy, orthogonality of velocity and radius vectors, exact Lissajous center-crossing timing, and boundary containment for the random walk).</w:t>
      </w:r>
    </w:p>
    <w:p>
      <w:pPr>
        <w:pStyle w:val="Heading2"/>
        <w:spacing w:after="120" w:before="260"/>
      </w:pPr>
      <w:r>
        <w:t xml:space="preserve">4.2 Atmospheric and Sensor Disturbance Chain</w:t>
      </w:r>
    </w:p>
    <w:p>
      <w:pPr>
        <w:spacing w:after="160" w:line="276"/>
      </w:pPr>
      <w:r>
        <w:t xml:space="preserve">Disturbances are applied in the physical order light would actually be degraded along a real path: turbulence acts on the propagating wavefront before the weather-scattering transform, which acts before physical occluders block the line of sight, which in turn precedes sensor-level noise (which is a property of the detector itself, not the scene).</w:t>
      </w:r>
    </w:p>
    <w:p>
      <w:pPr>
        <w:pStyle w:val="Heading3"/>
        <w:spacing w:after="100" w:before="200"/>
      </w:pPr>
      <w:r>
        <w:t xml:space="preserve">4.2.1 Kolmogorov Turbulence</w:t>
      </w:r>
    </w:p>
    <w:p>
      <w:pPr>
        <w:spacing w:after="160" w:line="276"/>
      </w:pPr>
      <w:r>
        <w:t xml:space="preserve">Atmospheric refractive-index turbulence is modeled via a Cₙ² parameter spanning weak (~10⁻¹⁶ m⁻²ᐟ³) to severe (~10⁻¹² m⁻²ᐟ³) regimes, producing beam wander (tilt jitter), scintillation (irradiance fading), and PSF blur expansion. Detector confidence is verified to degrade monotonically as Cₙ² increases, which is the expected physical behaviour.</w:t>
      </w:r>
    </w:p>
    <w:p>
      <w:pPr>
        <w:pStyle w:val="Heading3"/>
        <w:spacing w:after="100" w:before="200"/>
      </w:pPr>
      <w:r>
        <w:t xml:space="preserve">4.2.2 Atmospheric Weather / Illumination (Clear, Haze, Fog, Rain, Low-Light)</w:t>
      </w:r>
    </w:p>
    <w:p>
      <w:pPr>
        <w:spacing w:after="160" w:line="276"/>
      </w:pPr>
      <w:r>
        <w:t xml:space="preserve">This subsystem was audited and found entirely absent from the pre-existing turbulence-only implementation, then built from scratch as five selectable image-level transforms:</w:t>
      </w:r>
    </w:p>
    <w:p>
      <w:pPr>
        <w:pStyle w:val="ListParagraph"/>
        <w:numPr>
          <w:ilvl w:val="0"/>
          <w:numId w:val="1"/>
        </w:numPr>
        <w:spacing w:after="80" w:line="264"/>
      </w:pPr>
      <w:r>
        <w:t xml:space="preserve">Clear — strict identity transform; verified as a byte-exact no-op (array equality, buffer equality, and object identity all hold).</w:t>
      </w:r>
    </w:p>
    <w:p>
      <w:pPr>
        <w:pStyle w:val="ListParagraph"/>
        <w:numPr>
          <w:ilvl w:val="0"/>
          <w:numId w:val="1"/>
        </w:numPr>
        <w:spacing w:after="80" w:line="264"/>
      </w:pPr>
      <w:r>
        <w:t xml:space="preserve">Haze — Koschmieder atmospheric scattering model (I' = I·t + A(1−t)), moderate transmission loss and grey airlight lift.</w:t>
      </w:r>
    </w:p>
    <w:p>
      <w:pPr>
        <w:pStyle w:val="ListParagraph"/>
        <w:numPr>
          <w:ilvl w:val="0"/>
          <w:numId w:val="1"/>
        </w:numPr>
        <w:spacing w:after="80" w:line="264"/>
      </w:pPr>
      <w:r>
        <w:t xml:space="preserve">Fog — the same scattering model at lower transmission and heavier spatial diffusion; verified to be strictly stronger than Haze (lower resulting contrast and lower Laplacian variance).</w:t>
      </w:r>
    </w:p>
    <w:p>
      <w:pPr>
        <w:pStyle w:val="ListParagraph"/>
        <w:numPr>
          <w:ilvl w:val="0"/>
          <w:numId w:val="1"/>
        </w:numPr>
        <w:spacing w:after="80" w:line="264"/>
      </w:pPr>
      <w:r>
        <w:t xml:space="preserve">Rain — a directional streak convolution kernel (normalized to sum to 1.0, so it does not itself alter overall image brightness) plus droplet attenuation.</w:t>
      </w:r>
    </w:p>
    <w:p>
      <w:pPr>
        <w:pStyle w:val="ListParagraph"/>
        <w:numPr>
          <w:ilvl w:val="0"/>
          <w:numId w:val="1"/>
        </w:numPr>
        <w:spacing w:after="80" w:line="264"/>
      </w:pPr>
      <w:r>
        <w:t xml:space="preserve">Low-Light — reduced exposure scaling (verified &gt;50% brightness attenuation) with a proportionally raised sensor noise floor.</w:t>
      </w:r>
    </w:p>
    <w:p>
      <w:pPr>
        <w:pStyle w:val="Heading3"/>
        <w:spacing w:after="100" w:before="200"/>
      </w:pPr>
      <w:r>
        <w:t xml:space="preserve">4.2.3 Sensor Noise Models</w:t>
      </w:r>
    </w:p>
    <w:p>
      <w:pPr>
        <w:spacing w:after="160" w:line="276"/>
      </w:pPr>
      <w:r>
        <w:t xml:space="preserve">Three independently selectable and stackable noise models are implemented, applied in the physically correct order of a real imaging sensor: incident photon shot noise, then additive electronic readout noise, then defective-pixel impulse noise.</w:t>
      </w:r>
    </w:p>
    <w:p>
      <w:pPr>
        <w:pStyle w:val="ListParagraph"/>
        <w:numPr>
          <w:ilvl w:val="0"/>
          <w:numId w:val="1"/>
        </w:numPr>
        <w:spacing w:after="80" w:line="264"/>
      </w:pPr>
      <w:r>
        <w:t xml:space="preserve">Poisson (shot) noise — N ~ Poisson(I·scale_factor), rescaled back to intensity; verified against the defining statistical property of a Poisson process, Var(I) ≈ Mean(I), on a flat-field test image.</w:t>
      </w:r>
    </w:p>
    <w:p>
      <w:pPr>
        <w:pStyle w:val="ListParagraph"/>
        <w:numPr>
          <w:ilvl w:val="0"/>
          <w:numId w:val="1"/>
        </w:numPr>
        <w:spacing w:after="80" w:line="264"/>
      </w:pPr>
      <w:r>
        <w:t xml:space="preserve">Gaussian (readout) noise — zero-mean additive noise with a configurable standard deviation, tested up to the problem statement's stated maximum of 20 px.</w:t>
      </w:r>
    </w:p>
    <w:p>
      <w:pPr>
        <w:pStyle w:val="ListParagraph"/>
        <w:numPr>
          <w:ilvl w:val="0"/>
          <w:numId w:val="1"/>
        </w:numPr>
        <w:spacing w:after="80" w:line="264"/>
      </w:pPr>
      <w:r>
        <w:t xml:space="preserve">Salt &amp; Pepper (impulse) noise — simulated dead/hot pixels, tested up to the problem statement's stated ~10% density.</w:t>
      </w:r>
    </w:p>
    <w:p>
      <w:pPr>
        <w:pStyle w:val="ListParagraph"/>
        <w:numPr>
          <w:ilvl w:val="0"/>
          <w:numId w:val="1"/>
        </w:numPr>
        <w:spacing w:after="80" w:line="264"/>
      </w:pPr>
      <w:r>
        <w:t xml:space="preserve">Stacking — variance additivity across combined noise sources is explicitly tested (Var_Poisson + σ²_Gaussian), confirming the models compose correctly rather than interfering.</w:t>
      </w:r>
    </w:p>
    <w:p>
      <w:r>
        <w:br w:type="page"/>
      </w:r>
    </w:p>
    <w:p>
      <w:pPr>
        <w:pStyle w:val="Heading1"/>
        <w:pBdr>
          <w:bottom w:val="single" w:color="1F3864" w:sz="8" w:space="4"/>
        </w:pBdr>
        <w:spacing w:after="160" w:before="360"/>
      </w:pPr>
      <w:r>
        <w:t xml:space="preserve">5. Performance Metrics Engine</w:t>
      </w:r>
    </w:p>
    <w:p>
      <w:pPr>
        <w:spacing w:after="160" w:line="276"/>
      </w:pPr>
      <w:r>
        <w:t xml:space="preserve">The problem statement's evaluation criteria and its parameter table use specific named quantities (Tracking Error in pixels, Centroiding error, Target Loss, RMSE, Re-acquisition time, Lock retention rate, FPS). The metrics engine reports every one of these under matching field names, computed alongside the system's native angular (milliradian) measurements rather than replacing them, so both domains are available in every exported report.</w:t>
      </w:r>
    </w:p>
    <w:p>
      <w:pPr>
        <w:spacing w:after="160" w:line="276"/>
      </w:pPr>
      <w:r>
        <w:t xml:space="preserve">The angular-to-pixel conversion follows directly from the camera's field of view and pixel resolution:</w:t>
      </w:r>
    </w:p>
    <w:p>
      <w:pPr>
        <w:spacing w:after="160"/>
        <w:jc w:val="center"/>
      </w:pPr>
      <w:r>
        <w:rPr>
          <w:i/>
          <w:iCs/>
        </w:rPr>
        <w:t xml:space="preserve">pixel_error = angular_error_rad × (resolution_px / FOV_rad)</w:t>
      </w:r>
    </w:p>
    <w:p>
      <w:pPr>
        <w:spacing w:after="160" w:line="276"/>
      </w:pPr>
      <w:r>
        <w:t xml:space="preserve">This conversion was validated against two independently hand-calculated cases spanning both a radians-native camera configuration and a degrees-specified configuration requiring an explicit unit conversion:</w:t>
      </w:r>
    </w:p>
    <w:p>
      <w:pPr>
        <w:pStyle w:val="ListParagraph"/>
        <w:numPr>
          <w:ilvl w:val="0"/>
          <w:numId w:val="1"/>
        </w:numPr>
        <w:spacing w:after="80" w:line="264"/>
      </w:pPr>
      <w:r>
        <w:t xml:space="preserve">FOV = 0.040 rad, resolution = 640 px, angular error = 1.5 mrad → scale = 640/0.040 = 16,000 px/rad → expected 24.000 px (matches implementation output).</w:t>
      </w:r>
    </w:p>
    <w:p>
      <w:pPr>
        <w:pStyle w:val="ListParagraph"/>
        <w:numPr>
          <w:ilvl w:val="0"/>
          <w:numId w:val="1"/>
        </w:numPr>
        <w:spacing w:after="80" w:line="264"/>
      </w:pPr>
      <w:r>
        <w:t xml:space="preserve">FOV = 3.0°, resolution = 1920 px, angular error = 2.0 mrad → FOV_rad = π/60 → expected 230.4/π ≈ 73.3386 px (matches implementation output).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2000"/>
      </w:tblGrid>
      <w:tr>
        <w:trPr>
          <w:tblHeader/>
        </w:trPr>
        <w:tc>
          <w:tcPr>
            <w:tcW w:type="dxa" w:w="3200"/>
            <w:shd w:fill="1F3864" w:color="auto" w:val="clear"/>
            <w:tcMar>
              <w:top w:type="dxa" w:w="80"/>
              <w:left w:type="dxa" w:w="100"/>
              <w:bottom w:type="dxa" w:w="80"/>
              <w:right w:type="dxa" w:w="100"/>
            </w:tcMar>
            <w:vAlign w:val="center"/>
          </w:tcPr>
          <w:p>
            <w:pPr>
              <w:jc w:val="left"/>
            </w:pPr>
            <w:r>
              <w:rPr>
                <w:b/>
                <w:bCs/>
                <w:color w:val="FFFFFF"/>
                <w:sz w:val="20"/>
                <w:szCs w:val="20"/>
              </w:rPr>
              <w:t xml:space="preserve">PS Terminology</w:t>
            </w:r>
          </w:p>
        </w:tc>
        <w:tc>
          <w:tcPr>
            <w:tcW w:type="dxa" w:w="4800"/>
            <w:shd w:fill="1F3864" w:color="auto" w:val="clear"/>
            <w:tcMar>
              <w:top w:type="dxa" w:w="80"/>
              <w:left w:type="dxa" w:w="100"/>
              <w:bottom w:type="dxa" w:w="80"/>
              <w:right w:type="dxa" w:w="100"/>
            </w:tcMar>
            <w:vAlign w:val="center"/>
          </w:tcPr>
          <w:p>
            <w:pPr>
              <w:jc w:val="left"/>
            </w:pPr>
            <w:r>
              <w:rPr>
                <w:b/>
                <w:bCs/>
                <w:color w:val="FFFFFF"/>
                <w:sz w:val="20"/>
                <w:szCs w:val="20"/>
              </w:rPr>
              <w:t xml:space="preserve">Exported Field Name</w:t>
            </w:r>
          </w:p>
        </w:tc>
        <w:tc>
          <w:tcPr>
            <w:tcW w:type="dxa" w:w="2000"/>
            <w:shd w:fill="1F3864" w:color="auto" w:val="clear"/>
            <w:tcMar>
              <w:top w:type="dxa" w:w="80"/>
              <w:left w:type="dxa" w:w="100"/>
              <w:bottom w:type="dxa" w:w="80"/>
              <w:right w:type="dxa" w:w="100"/>
            </w:tcMar>
            <w:vAlign w:val="center"/>
          </w:tcPr>
          <w:p>
            <w:pPr>
              <w:jc w:val="left"/>
            </w:pPr>
            <w:r>
              <w:rPr>
                <w:b/>
                <w:bCs/>
                <w:color w:val="FFFFFF"/>
                <w:sz w:val="20"/>
                <w:szCs w:val="20"/>
              </w:rPr>
              <w:t xml:space="preserve">Units</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Tracking Error</w:t>
            </w:r>
          </w:p>
        </w:tc>
        <w:tc>
          <w:tcPr>
            <w:tcW w:type="dxa" w:w="4800"/>
            <w:tcMar>
              <w:top w:type="dxa" w:w="80"/>
              <w:left w:type="dxa" w:w="100"/>
              <w:bottom w:type="dxa" w:w="80"/>
              <w:right w:type="dxa" w:w="100"/>
            </w:tcMar>
            <w:vAlign w:val="center"/>
          </w:tcPr>
          <w:p>
            <w:pPr>
              <w:jc w:val="left"/>
            </w:pPr>
            <w:r>
              <w:rPr>
                <w:b w:val="false"/>
                <w:bCs w:val="false"/>
                <w:color w:val="000000"/>
                <w:sz w:val="20"/>
                <w:szCs w:val="20"/>
              </w:rPr>
              <w:t xml:space="preserve">tracking_error_px  /  avg_tracking_error (mrad)</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px &amp; mrad</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Peak Tracking Error</w:t>
            </w:r>
          </w:p>
        </w:tc>
        <w:tc>
          <w:tcPr>
            <w:tcW w:type="dxa" w:w="4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max_tracking_error_px  /  max_tracking_error (mrad)</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px &amp; mrad</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RMSE</w:t>
            </w:r>
          </w:p>
        </w:tc>
        <w:tc>
          <w:tcPr>
            <w:tcW w:type="dxa" w:w="4800"/>
            <w:tcMar>
              <w:top w:type="dxa" w:w="80"/>
              <w:left w:type="dxa" w:w="100"/>
              <w:bottom w:type="dxa" w:w="80"/>
              <w:right w:type="dxa" w:w="100"/>
            </w:tcMar>
            <w:vAlign w:val="center"/>
          </w:tcPr>
          <w:p>
            <w:pPr>
              <w:jc w:val="left"/>
            </w:pPr>
            <w:r>
              <w:rPr>
                <w:b w:val="false"/>
                <w:bCs w:val="false"/>
                <w:color w:val="000000"/>
                <w:sz w:val="20"/>
                <w:szCs w:val="20"/>
              </w:rPr>
              <w:t xml:space="preserve">rmse_px  /  rmse_tracking_error (mrad)</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px &amp; mrad</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Centroiding error</w:t>
            </w:r>
          </w:p>
        </w:tc>
        <w:tc>
          <w:tcPr>
            <w:tcW w:type="dxa" w:w="4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centroiding_error_px</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px</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Target Loss</w:t>
            </w:r>
          </w:p>
        </w:tc>
        <w:tc>
          <w:tcPr>
            <w:tcW w:type="dxa" w:w="4800"/>
            <w:tcMar>
              <w:top w:type="dxa" w:w="80"/>
              <w:left w:type="dxa" w:w="100"/>
              <w:bottom w:type="dxa" w:w="80"/>
              <w:right w:type="dxa" w:w="100"/>
            </w:tcMar>
            <w:vAlign w:val="center"/>
          </w:tcPr>
          <w:p>
            <w:pPr>
              <w:jc w:val="left"/>
            </w:pPr>
            <w:r>
              <w:rPr>
                <w:b w:val="false"/>
                <w:bCs w:val="false"/>
                <w:color w:val="000000"/>
                <w:sz w:val="20"/>
                <w:szCs w:val="20"/>
              </w:rPr>
              <w:t xml:space="preserve">target_loss_percent</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Lock retention rate</w:t>
            </w:r>
          </w:p>
        </w:tc>
        <w:tc>
          <w:tcPr>
            <w:tcW w:type="dxa" w:w="4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lock_retention_rate</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0.0 – 1.0</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Re-acquisition time</w:t>
            </w:r>
          </w:p>
        </w:tc>
        <w:tc>
          <w:tcPr>
            <w:tcW w:type="dxa" w:w="4800"/>
            <w:tcMar>
              <w:top w:type="dxa" w:w="80"/>
              <w:left w:type="dxa" w:w="100"/>
              <w:bottom w:type="dxa" w:w="80"/>
              <w:right w:type="dxa" w:w="100"/>
            </w:tcMar>
            <w:vAlign w:val="center"/>
          </w:tcPr>
          <w:p>
            <w:pPr>
              <w:jc w:val="left"/>
            </w:pPr>
            <w:r>
              <w:rPr>
                <w:b w:val="false"/>
                <w:bCs w:val="false"/>
                <w:color w:val="000000"/>
                <w:sz w:val="20"/>
                <w:szCs w:val="20"/>
              </w:rPr>
              <w:t xml:space="preserve">reacquisition_time_s</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seconds</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Acquisition time</w:t>
            </w:r>
          </w:p>
        </w:tc>
        <w:tc>
          <w:tcPr>
            <w:tcW w:type="dxa" w:w="4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acquisition_time_s</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seconds</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FPS</w:t>
            </w:r>
          </w:p>
        </w:tc>
        <w:tc>
          <w:tcPr>
            <w:tcW w:type="dxa" w:w="4800"/>
            <w:tcMar>
              <w:top w:type="dxa" w:w="80"/>
              <w:left w:type="dxa" w:w="100"/>
              <w:bottom w:type="dxa" w:w="80"/>
              <w:right w:type="dxa" w:w="100"/>
            </w:tcMar>
            <w:vAlign w:val="center"/>
          </w:tcPr>
          <w:p>
            <w:pPr>
              <w:jc w:val="left"/>
            </w:pPr>
            <w:r>
              <w:rPr>
                <w:b w:val="false"/>
                <w:bCs w:val="false"/>
                <w:color w:val="000000"/>
                <w:sz w:val="20"/>
                <w:szCs w:val="20"/>
              </w:rPr>
              <w:t xml:space="preserve">fps</w:t>
            </w:r>
          </w:p>
        </w:tc>
        <w:tc>
          <w:tcPr>
            <w:tcW w:type="dxa" w:w="2000"/>
            <w:tcMar>
              <w:top w:type="dxa" w:w="80"/>
              <w:left w:type="dxa" w:w="100"/>
              <w:bottom w:type="dxa" w:w="80"/>
              <w:right w:type="dxa" w:w="100"/>
            </w:tcMar>
            <w:vAlign w:val="center"/>
          </w:tcPr>
          <w:p>
            <w:pPr>
              <w:jc w:val="left"/>
            </w:pPr>
            <w:r>
              <w:rPr>
                <w:b w:val="false"/>
                <w:bCs w:val="false"/>
                <w:color w:val="000000"/>
                <w:sz w:val="20"/>
                <w:szCs w:val="20"/>
              </w:rPr>
              <w:t xml:space="preserve">frames / second</w:t>
            </w:r>
          </w:p>
        </w:tc>
      </w:tr>
    </w:tbl>
    <w:p>
      <w:pPr>
        <w:spacing w:after="220" w:before="60"/>
      </w:pPr>
      <w:r>
        <w:rPr>
          <w:i/>
          <w:iCs/>
          <w:color w:val="595959"/>
          <w:sz w:val="19"/>
          <w:szCs w:val="19"/>
        </w:rPr>
        <w:t xml:space="preserve">Table 5.1 — PS-mandated terminology mapped to exported report fields (metrics/calculator.py, contracts.py: MetricsRecord). A dedicated ps_terminology dictionary is also emitted in every JSON export, keyed by the exact phrases from the problem statement, so evaluators can map output directly to the rubric without translation.</w:t>
      </w:r>
    </w:p>
    <w:p>
      <w:pPr>
        <w:spacing w:after="160" w:line="276"/>
      </w:pPr>
      <w:r>
        <w:t xml:space="preserve">Target-loss percentage and RMSE were each validated against synthetic sequences with a known, hand-computed answer rather than only checking internal consistency: a 120-frame sequence with 30 dropped-lock frames correctly produced target_loss_percent = 25.0% and lock_retention_rate = 0.75; an error sequence of [3, 4, 5, 0, 0] px correctly produced RMSE ≈ 3.1623 px (√10), mean 2.400 px, and max 5.000 px.</w:t>
      </w:r>
    </w:p>
    <w:p>
      <w:r>
        <w:br w:type="page"/>
      </w:r>
    </w:p>
    <w:p>
      <w:pPr>
        <w:pStyle w:val="Heading1"/>
        <w:pBdr>
          <w:bottom w:val="single" w:color="1F3864" w:sz="8" w:space="4"/>
        </w:pBdr>
        <w:spacing w:after="160" w:before="360"/>
      </w:pPr>
      <w:r>
        <w:t xml:space="preserve">6. Multi-Target Discrimination and Video File Input</w:t>
      </w:r>
    </w:p>
    <w:p>
      <w:pPr>
        <w:pStyle w:val="Heading2"/>
        <w:spacing w:after="120" w:before="260"/>
      </w:pPr>
      <w:r>
        <w:t xml:space="preserve">6.1 Multi-Target Support (PS item 8, optional beyond the mandatory single target)</w:t>
      </w:r>
    </w:p>
    <w:p>
      <w:pPr>
        <w:spacing w:after="160" w:line="276"/>
      </w:pPr>
      <w:r>
        <w:t xml:space="preserve">The environment supports an arbitrary list of simultaneous target instances, each with its own independent kinematics and blink modulation frequency. The detector performs per-candidate blink-signature matching (temporal zero-crossing / frequency analysis) to assign each detected blob to the correct target identity — for example, correctly discriminating two simultaneous targets blinking at 4 Hz and 8 Hz — and rejects candidates whose modulation does not match any configured target as clutter. A configurable primary_target_id determines which target the camera actively tracks and points toward, and can be switched at runtime. Legacy single-target scenario configurations are automatically normalized into this multi-target representation, so no existing configuration or downstream consumer needed to change.</w:t>
      </w:r>
    </w:p>
    <w:p>
      <w:pPr>
        <w:pStyle w:val="Heading2"/>
        <w:spacing w:after="120" w:before="260"/>
      </w:pPr>
      <w:r>
        <w:t xml:space="preserve">6.2 Real Video File Input (Benchmark Performance-2 requirement)</w:t>
      </w:r>
    </w:p>
    <w:p>
      <w:pPr>
        <w:spacing w:after="160" w:line="276"/>
      </w:pPr>
      <w:r>
        <w:t xml:space="preserve">The problem statement's Benchmark Performance-2 stage requires the software to accept pre-recorded .mp4 video files as an alternative input, bypassing the virtual PTZ camera entirely while the detection, tracking, control, and metrics pipeline continue to operate unchanged downstream. This is implemented via a VideoFrameSource that opens video files through OpenCV, extracts the true container frame rate rather than assuming a fixed 30 FPS, converts colour frames to monochrome to match the detector's expected input format, and provides clean end-of-file handling and reset/replay support.</w:t>
      </w:r>
    </w:p>
    <w:p>
      <w:pPr>
        <w:spacing w:after="160" w:line="276"/>
      </w:pPr>
      <w:r>
        <w:t xml:space="preserve">Because pre-recorded video carries no synthetic ground-truth target position, ground-truth-dependent metrics (tracking error relative to a known true position) are reported as unavailable rather than silently substituting a fabricated value, while all metrics that do not require ground truth — throughput FPS, per-frame processing latency, detection confidence, and lock retention rate — continue to compute normally. The interactive HUD was updated to display this distinction clearly during playback.</w:t>
      </w:r>
    </w:p>
    <w:p>
      <w:r>
        <w:br w:type="page"/>
      </w:r>
    </w:p>
    <w:p>
      <w:pPr>
        <w:pStyle w:val="Heading1"/>
        <w:pBdr>
          <w:bottom w:val="single" w:color="1F3864" w:sz="8" w:space="4"/>
        </w:pBdr>
        <w:spacing w:after="160" w:before="360"/>
      </w:pPr>
      <w:r>
        <w:t xml:space="preserve">7. Test Methodology</w:t>
      </w:r>
    </w:p>
    <w:p>
      <w:pPr>
        <w:spacing w:after="160" w:line="276"/>
      </w:pPr>
      <w:r>
        <w:t xml:space="preserve">Correctness was validated at three levels: unit tests checking individual mathematical/geometric invariants against independently derived ground truth (not by re-deriving the implementation's own formula), integration tests checking that modules compose correctly end-to-end, and stress/generalization tests against real, non-synthetic video footage the detector had never been tuned against.</w:t>
      </w:r>
    </w:p>
    <w:p>
      <w:pPr>
        <w:pStyle w:val="Heading2"/>
        <w:spacing w:after="120" w:before="260"/>
      </w:pPr>
      <w:r>
        <w:t xml:space="preserve">7.1 Unit and Integration Test Suite</w:t>
      </w:r>
    </w:p>
    <w:p>
      <w:pPr>
        <w:spacing w:after="160" w:line="276"/>
      </w:pPr>
      <w:r>
        <w:t>The automated suite comprises 121 tests across all modules, executed via python -m unittest discover -s tests, passing with zero failures and zero regressions across every development phase: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5200"/>
      </w:tblGrid>
      <w:tr>
        <w:trPr>
          <w:tblHeader/>
        </w:trPr>
        <w:tc>
          <w:tcPr>
            <w:tcW w:type="dxa" w:w="3600"/>
            <w:shd w:fill="1F3864" w:color="auto" w:val="clear"/>
            <w:tcMar>
              <w:top w:type="dxa" w:w="80"/>
              <w:left w:type="dxa" w:w="100"/>
              <w:bottom w:type="dxa" w:w="80"/>
              <w:right w:type="dxa" w:w="100"/>
            </w:tcMar>
            <w:vAlign w:val="center"/>
          </w:tcPr>
          <w:p>
            <w:pPr>
              <w:jc w:val="left"/>
            </w:pPr>
            <w:r>
              <w:rPr>
                <w:b/>
                <w:bCs/>
                <w:color w:val="FFFFFF"/>
                <w:sz w:val="20"/>
                <w:szCs w:val="20"/>
              </w:rPr>
              <w:t xml:space="preserve">Test Module</w:t>
            </w:r>
          </w:p>
        </w:tc>
        <w:tc>
          <w:tcPr>
            <w:tcW w:type="dxa" w:w="1200"/>
            <w:shd w:fill="1F3864" w:color="auto" w:val="clear"/>
            <w:tcMar>
              <w:top w:type="dxa" w:w="80"/>
              <w:left w:type="dxa" w:w="100"/>
              <w:bottom w:type="dxa" w:w="80"/>
              <w:right w:type="dxa" w:w="100"/>
            </w:tcMar>
            <w:vAlign w:val="center"/>
          </w:tcPr>
          <w:p>
            <w:pPr>
              <w:jc w:val="left"/>
            </w:pPr>
            <w:r>
              <w:rPr>
                <w:b/>
                <w:bCs/>
                <w:color w:val="FFFFFF"/>
                <w:sz w:val="20"/>
                <w:szCs w:val="20"/>
              </w:rPr>
              <w:t xml:space="preserve">Tests</w:t>
            </w:r>
          </w:p>
        </w:tc>
        <w:tc>
          <w:tcPr>
            <w:tcW w:type="dxa" w:w="5200"/>
            <w:shd w:fill="1F3864" w:color="auto" w:val="clear"/>
            <w:tcMar>
              <w:top w:type="dxa" w:w="80"/>
              <w:left w:type="dxa" w:w="100"/>
              <w:bottom w:type="dxa" w:w="80"/>
              <w:right w:type="dxa" w:w="100"/>
            </w:tcMar>
            <w:vAlign w:val="center"/>
          </w:tcPr>
          <w:p>
            <w:pPr>
              <w:jc w:val="left"/>
            </w:pPr>
            <w:r>
              <w:rPr>
                <w:b/>
                <w:bCs/>
                <w:color w:val="FFFFFF"/>
                <w:sz w:val="20"/>
                <w:szCs w:val="20"/>
              </w:rPr>
              <w:t xml:space="preserve">Focus</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test_motion_profiles.py</w:t>
            </w:r>
          </w:p>
        </w:tc>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15</w:t>
            </w:r>
          </w:p>
        </w:tc>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Trajectory geometry (radius constancy &lt;10⁻⁷, velocity/radius orthogonality, exact Lissajous center-crossing timing, bounded random-walk reflection), config validation, legacy backward-compatibility</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test_disturbances.py</w:t>
            </w:r>
          </w:p>
        </w:tc>
        <w:tc>
          <w:tcPr>
            <w:tcW w:type="dxa" w:w="1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10</w:t>
            </w:r>
          </w:p>
        </w:tc>
        <w:tc>
          <w:tcPr>
            <w:tcW w:type="dxa" w:w="5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Poisson flat-field variance statistics, multi-noise stacking, PS-mandated extreme noise bounds, legacy config compatibility</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test_atmospheric.py</w:t>
            </w:r>
          </w:p>
        </w:tc>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11</w:t>
            </w:r>
          </w:p>
        </w:tc>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Strict Clear no-op, Haze/Fog contrast and scattering behaviour, Fog-stronger-than-Haze ordering, rain kernel normalization, low-light exposure reduction, detector robustness across all 5 conditions</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test_metrics_pixel.py</w:t>
            </w:r>
          </w:p>
        </w:tc>
        <w:tc>
          <w:tcPr>
            <w:tcW w:type="dxa" w:w="1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5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Hand-calculated angular-to-pixel conversion, synthetic RMSE and target-loss-percent validation, PS-exact terminology presence, mrad/pixel coexistence</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test_video_source.py</w:t>
            </w:r>
          </w:p>
        </w:tc>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7</w:t>
            </w:r>
          </w:p>
        </w:tc>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Video decoding and format conversion, dynamic FPS extraction, end-of-file handling, full pipeline integration in video-file mode</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test_multitarget.py, test_disturb.py, test_detect.py, test_track.py, test_control.py, test_reacquisition.py, test_sim.py, test_contracts.py, test_metrics.py, test_phase9.py</w:t>
            </w:r>
          </w:p>
        </w:tc>
        <w:tc>
          <w:tcPr>
            <w:tcW w:type="dxa" w:w="1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66</w:t>
            </w:r>
          </w:p>
        </w:tc>
        <w:tc>
          <w:tcPr>
            <w:tcW w:type="dxa" w:w="5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Core detection, Kalman/Particle filter behaviour and hysteresis switching, PID/slew-rate control, hierarchical re-acquisition, multi-target rendering and discrimination, fault-injection and full-stack integration</w:t>
            </w:r>
          </w:p>
        </w:tc>
      </w:tr>
    </w:tbl>
    <w:p>
      <w:pPr>
        <w:spacing w:after="220" w:before="60"/>
      </w:pPr>
      <w:r>
        <w:t>Table 7.1 — Test suite composition (121 total). Counts and pass status independently re-confirmed via terminal execution rather than taken from summary documentation alone.</w:t>
      </w:r>
    </w:p>
    <w:p>
      <w:pPr>
        <w:pStyle w:val="Heading2"/>
        <w:spacing w:after="120" w:before="260"/>
      </w:pPr>
      <w:r>
        <w:t xml:space="preserve">7.2 Test Design Principle: Independent Ground Truth</w:t>
      </w:r>
    </w:p>
    <w:p>
      <w:pPr>
        <w:spacing w:after="160" w:line="276"/>
      </w:pPr>
      <w:r>
        <w:t xml:space="preserve">Wherever practical, tests assert against a value derived independently of the code path under test, rather than re-evaluating the same formula the implementation uses. For example, the circular-motion test checks three independent geometric invariants (constant radius, tangential speed equal to R·ω, and zero dot product between the radius and velocity vectors) rather than only checking that the output matches R·cos(ωt); an implementation with a sign error or incorrect angular-velocity scaling would fail at least one of these three checks even if it happened to satisfy another.</w:t>
      </w:r>
    </w:p>
    <w:p>
      <w:pPr>
        <w:pStyle w:val="Heading2"/>
        <w:spacing w:after="120" w:before="260"/>
      </w:pPr>
      <w:r>
        <w:t xml:space="preserve">7.3 Real-World Video Generalization Testing</w:t>
      </w:r>
    </w:p>
    <w:p>
      <w:pPr>
        <w:spacing w:after="160" w:line="276"/>
      </w:pPr>
      <w:r>
        <w:t xml:space="preserve">Beyond synthetic scenarios, the detection and tracking pipeline was evaluated against genuine, non-synthetic footage never used during development, run through the same closed-loop pipeline used for Benchmark Performance-2: a real handheld camera recording of a laser pointer, an authentic sodium laser guide star recording from the ESO Paranal adaptive-optics telescope, and two adversarial synthetic stress cases (a non-circular astigmatic flare with a spatial skyglow gradient, and a moving beacon surrounded by static clutter with an extended 13-frame full occlusion). Results are reported in Section 8.</w:t>
      </w:r>
    </w:p>
    <w:p>
      <w:r>
        <w:br w:type="page"/>
      </w:r>
    </w:p>
    <w:p>
      <w:pPr>
        <w:pStyle w:val="Heading1"/>
        <w:pBdr>
          <w:bottom w:val="single" w:color="1F3864" w:sz="8" w:space="4"/>
        </w:pBdr>
        <w:spacing w:after="160" w:before="360"/>
      </w:pPr>
      <w:r>
        <w:t xml:space="preserve">8. Performance Results</w:t>
      </w:r>
    </w:p>
    <w:p>
      <w:pPr>
        <w:pStyle w:val="Heading2"/>
        <w:spacing w:after="120" w:before="260"/>
      </w:pPr>
      <w:r>
        <w:t xml:space="preserve">8.1 Synthetic Closed-Loop Benchmark</w:t>
      </w:r>
    </w:p>
    <w:p>
      <w:pPr>
        <w:spacing w:after="160" w:line="276"/>
      </w:pPr>
      <w:r>
        <w:t xml:space="preserve">The following results were produced by an actual execution of the DEMO_ACQUISITION_AND_TRACK scenario (100 frames, nominal optical conditions) via the packaged executable's CLI runner, generating a JSON performance report and per-frame telemetry CSV: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color="auto" w:val="clear"/>
            <w:tcMar>
              <w:top w:type="dxa" w:w="80"/>
              <w:left w:type="dxa" w:w="100"/>
              <w:bottom w:type="dxa" w:w="80"/>
              <w:right w:type="dxa" w:w="100"/>
            </w:tcMar>
            <w:vAlign w:val="center"/>
          </w:tcPr>
          <w:p>
            <w:pPr>
              <w:jc w:val="left"/>
            </w:pPr>
            <w:r>
              <w:rPr>
                <w:b/>
                <w:bCs/>
                <w:color w:val="FFFFFF"/>
                <w:sz w:val="20"/>
                <w:szCs w:val="20"/>
              </w:rPr>
              <w:t xml:space="preserve">Metric (PS terminology)</w:t>
            </w:r>
          </w:p>
        </w:tc>
        <w:tc>
          <w:tcPr>
            <w:tcW w:type="dxa" w:w="4400"/>
            <w:shd w:fill="1F3864" w:color="auto" w:val="clear"/>
            <w:tcMar>
              <w:top w:type="dxa" w:w="80"/>
              <w:left w:type="dxa" w:w="100"/>
              <w:bottom w:type="dxa" w:w="80"/>
              <w:right w:type="dxa" w:w="100"/>
            </w:tcMar>
            <w:vAlign w:val="center"/>
          </w:tcPr>
          <w:p>
            <w:pPr>
              <w:jc w:val="left"/>
            </w:pPr>
            <w:r>
              <w:rPr>
                <w:b/>
                <w:bCs/>
                <w:color w:val="FFFFFF"/>
                <w:sz w:val="20"/>
                <w:szCs w:val="20"/>
              </w:rPr>
              <w:t xml:space="preserve">Measured Value</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Frames Processed</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100</w:t>
            </w:r>
          </w:p>
        </w:tc>
      </w:tr>
      <w:tr>
        <w:tc>
          <w:tcPr>
            <w:tcW w:type="dxa" w:w="4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Elapsed Time / Throughput</w:t>
            </w:r>
          </w:p>
        </w:tc>
        <w:tc>
          <w:tcPr>
            <w:tcW w:type="dxa" w:w="4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2.671 s (53.6 FPS)</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Acquisition Time</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0.000 s</w:t>
            </w:r>
          </w:p>
        </w:tc>
      </w:tr>
      <w:tr>
        <w:tc>
          <w:tcPr>
            <w:tcW w:type="dxa" w:w="4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Lock Retention Rate</w:t>
            </w:r>
          </w:p>
        </w:tc>
        <w:tc>
          <w:tcPr>
            <w:tcW w:type="dxa" w:w="4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100.0%</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Target Loss</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0.00% (0 drops)</w:t>
            </w:r>
          </w:p>
        </w:tc>
      </w:tr>
      <w:tr>
        <w:tc>
          <w:tcPr>
            <w:tcW w:type="dxa" w:w="4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Tracking Error (avg)</w:t>
            </w:r>
          </w:p>
        </w:tc>
        <w:tc>
          <w:tcPr>
            <w:tcW w:type="dxa" w:w="4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0.553 mrad (8.8 px)</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Tracking Error (max)</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9.166 mrad</w:t>
            </w:r>
          </w:p>
        </w:tc>
      </w:tr>
      <w:tr>
        <w:tc>
          <w:tcPr>
            <w:tcW w:type="dxa" w:w="4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RMSE</w:t>
            </w:r>
          </w:p>
        </w:tc>
        <w:tc>
          <w:tcPr>
            <w:tcW w:type="dxa" w:w="4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30.06 px</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Tracker Mode Breakdown</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KF: 100% of frames</w:t>
            </w:r>
          </w:p>
        </w:tc>
      </w:tr>
    </w:tbl>
    <w:p>
      <w:pPr>
        <w:spacing w:after="220" w:before="60"/>
      </w:pPr>
      <w:r>
        <w:rPr>
          <w:i/>
          <w:iCs/>
          <w:color w:val="595959"/>
          <w:sz w:val="19"/>
          <w:szCs w:val="19"/>
        </w:rPr>
        <w:t xml:space="preserve">Table 8.1 — Verified single-scenario benchmark output. Both mrad and px domains are reported for tracking error to satisfy the problem statement's pixel-based specification while retaining the system's native angular unit.</w:t>
      </w:r>
    </w:p>
    <w:p>
      <w:pPr>
        <w:spacing w:after="160" w:line="276"/>
      </w:pPr>
      <w:r>
        <w:t>Table 8.1 above reflects nominal baseline tracking. Table 8.2 below presents the complete Benchmark Performance-1 evaluation across all nine demonstration scenarios in the project catalogue, executed via metrics.batch_runner with 100% test completion.</w:t>
      </w:r>
    </w:p>
    <w:tbl>
      <w:tblPr>
        <w:tblW w:type="auto" w:w="0"/>
        <w:jc w:val="center"/>
        <w:tblLook w:firstColumn="1" w:firstRow="1" w:lastColumn="0" w:lastRow="0" w:noHBand="0" w:noVBand="1" w:val="04A0"/>
      </w:tblPr>
      <w:tblGrid>
        <w:gridCol w:w="954"/>
        <w:gridCol w:w="954"/>
        <w:gridCol w:w="954"/>
        <w:gridCol w:w="954"/>
        <w:gridCol w:w="954"/>
        <w:gridCol w:w="954"/>
        <w:gridCol w:w="954"/>
        <w:gridCol w:w="954"/>
        <w:gridCol w:w="954"/>
        <w:gridCol w:w="954"/>
      </w:tblGrid>
      <w:tr>
        <w:tc>
          <w:tcPr>
            <w:tcW w:type="dxa" w:w="954"/>
            <w:shd w:fill="1F4E79"/>
          </w:tcPr>
          <w:p>
            <w:r>
              <w:rPr>
                <w:b/>
                <w:color w:val="FFFFFF"/>
                <w:sz w:val="17"/>
              </w:rPr>
              <w:t>Scenario Name</w:t>
            </w:r>
          </w:p>
        </w:tc>
        <w:tc>
          <w:tcPr>
            <w:tcW w:type="dxa" w:w="954"/>
            <w:shd w:fill="1F4E79"/>
          </w:tcPr>
          <w:p>
            <w:r>
              <w:rPr>
                <w:b/>
                <w:color w:val="FFFFFF"/>
                <w:sz w:val="17"/>
              </w:rPr>
              <w:t>Frames</w:t>
            </w:r>
          </w:p>
        </w:tc>
        <w:tc>
          <w:tcPr>
            <w:tcW w:type="dxa" w:w="954"/>
            <w:shd w:fill="1F4E79"/>
          </w:tcPr>
          <w:p>
            <w:r>
              <w:rPr>
                <w:b/>
                <w:color w:val="FFFFFF"/>
                <w:sz w:val="17"/>
              </w:rPr>
              <w:t>FPS</w:t>
            </w:r>
          </w:p>
        </w:tc>
        <w:tc>
          <w:tcPr>
            <w:tcW w:type="dxa" w:w="954"/>
            <w:shd w:fill="1F4E79"/>
          </w:tcPr>
          <w:p>
            <w:r>
              <w:rPr>
                <w:b/>
                <w:color w:val="FFFFFF"/>
                <w:sz w:val="17"/>
              </w:rPr>
              <w:t>Acq(s)</w:t>
            </w:r>
          </w:p>
        </w:tc>
        <w:tc>
          <w:tcPr>
            <w:tcW w:type="dxa" w:w="954"/>
            <w:shd w:fill="1F4E79"/>
          </w:tcPr>
          <w:p>
            <w:r>
              <w:rPr>
                <w:b/>
                <w:color w:val="FFFFFF"/>
                <w:sz w:val="17"/>
              </w:rPr>
              <w:t>Reacq(s)</w:t>
            </w:r>
          </w:p>
        </w:tc>
        <w:tc>
          <w:tcPr>
            <w:tcW w:type="dxa" w:w="954"/>
            <w:shd w:fill="1F4E79"/>
          </w:tcPr>
          <w:p>
            <w:r>
              <w:rPr>
                <w:b/>
                <w:color w:val="FFFFFF"/>
                <w:sz w:val="17"/>
              </w:rPr>
              <w:t>Lock %</w:t>
            </w:r>
          </w:p>
        </w:tc>
        <w:tc>
          <w:tcPr>
            <w:tcW w:type="dxa" w:w="954"/>
            <w:shd w:fill="1F4E79"/>
          </w:tcPr>
          <w:p>
            <w:r>
              <w:rPr>
                <w:b/>
                <w:color w:val="FFFFFF"/>
                <w:sz w:val="17"/>
              </w:rPr>
              <w:t>Loss %</w:t>
            </w:r>
          </w:p>
        </w:tc>
        <w:tc>
          <w:tcPr>
            <w:tcW w:type="dxa" w:w="954"/>
            <w:shd w:fill="1F4E79"/>
          </w:tcPr>
          <w:p>
            <w:r>
              <w:rPr>
                <w:b/>
                <w:color w:val="FFFFFF"/>
                <w:sz w:val="17"/>
              </w:rPr>
              <w:t>Avg Err (px)</w:t>
            </w:r>
          </w:p>
        </w:tc>
        <w:tc>
          <w:tcPr>
            <w:tcW w:type="dxa" w:w="954"/>
            <w:shd w:fill="1F4E79"/>
          </w:tcPr>
          <w:p>
            <w:r>
              <w:rPr>
                <w:b/>
                <w:color w:val="FFFFFF"/>
                <w:sz w:val="17"/>
              </w:rPr>
              <w:t>RMSE (px)</w:t>
            </w:r>
          </w:p>
        </w:tc>
        <w:tc>
          <w:tcPr>
            <w:tcW w:type="dxa" w:w="954"/>
            <w:shd w:fill="1F4E79"/>
          </w:tcPr>
          <w:p>
            <w:r>
              <w:rPr>
                <w:b/>
                <w:color w:val="FFFFFF"/>
                <w:sz w:val="17"/>
              </w:rPr>
              <w:t>Centroid(px)</w:t>
            </w:r>
          </w:p>
        </w:tc>
      </w:tr>
      <w:tr>
        <w:tc>
          <w:tcPr>
            <w:tcW w:type="dxa" w:w="954"/>
            <w:shd w:fill="F2F5F9"/>
          </w:tcPr>
          <w:p>
            <w:r>
              <w:rPr>
                <w:sz w:val="16"/>
              </w:rPr>
              <w:t>ACQUISITION_AND_TRACK</w:t>
            </w:r>
          </w:p>
        </w:tc>
        <w:tc>
          <w:tcPr>
            <w:tcW w:type="dxa" w:w="954"/>
            <w:shd w:fill="F2F5F9"/>
          </w:tcPr>
          <w:p>
            <w:r>
              <w:rPr>
                <w:sz w:val="16"/>
              </w:rPr>
              <w:t>100</w:t>
            </w:r>
          </w:p>
        </w:tc>
        <w:tc>
          <w:tcPr>
            <w:tcW w:type="dxa" w:w="954"/>
            <w:shd w:fill="F2F5F9"/>
          </w:tcPr>
          <w:p>
            <w:r>
              <w:rPr>
                <w:sz w:val="16"/>
              </w:rPr>
              <w:t>62.3</w:t>
            </w:r>
          </w:p>
        </w:tc>
        <w:tc>
          <w:tcPr>
            <w:tcW w:type="dxa" w:w="954"/>
            <w:shd w:fill="F2F5F9"/>
          </w:tcPr>
          <w:p>
            <w:r>
              <w:rPr>
                <w:sz w:val="16"/>
              </w:rPr>
              <w:t>0.20</w:t>
            </w:r>
          </w:p>
        </w:tc>
        <w:tc>
          <w:tcPr>
            <w:tcW w:type="dxa" w:w="954"/>
            <w:shd w:fill="F2F5F9"/>
          </w:tcPr>
          <w:p>
            <w:r>
              <w:rPr>
                <w:sz w:val="16"/>
              </w:rPr>
              <w:t>0.00</w:t>
            </w:r>
          </w:p>
        </w:tc>
        <w:tc>
          <w:tcPr>
            <w:tcW w:type="dxa" w:w="954"/>
            <w:shd w:fill="F2F5F9"/>
          </w:tcPr>
          <w:p>
            <w:r>
              <w:rPr>
                <w:sz w:val="16"/>
              </w:rPr>
              <w:t>100.0%</w:t>
            </w:r>
          </w:p>
        </w:tc>
        <w:tc>
          <w:tcPr>
            <w:tcW w:type="dxa" w:w="954"/>
            <w:shd w:fill="F2F5F9"/>
          </w:tcPr>
          <w:p>
            <w:r>
              <w:rPr>
                <w:sz w:val="16"/>
              </w:rPr>
              <w:t>0.0%</w:t>
            </w:r>
          </w:p>
        </w:tc>
        <w:tc>
          <w:tcPr>
            <w:tcW w:type="dxa" w:w="954"/>
            <w:shd w:fill="F2F5F9"/>
          </w:tcPr>
          <w:p>
            <w:r>
              <w:rPr>
                <w:sz w:val="16"/>
              </w:rPr>
              <w:t>8.8</w:t>
            </w:r>
          </w:p>
        </w:tc>
        <w:tc>
          <w:tcPr>
            <w:tcW w:type="dxa" w:w="954"/>
            <w:shd w:fill="F2F5F9"/>
          </w:tcPr>
          <w:p>
            <w:r>
              <w:rPr>
                <w:sz w:val="16"/>
              </w:rPr>
              <w:t>30.1</w:t>
            </w:r>
          </w:p>
        </w:tc>
        <w:tc>
          <w:tcPr>
            <w:tcW w:type="dxa" w:w="954"/>
            <w:shd w:fill="F2F5F9"/>
          </w:tcPr>
          <w:p>
            <w:r>
              <w:rPr>
                <w:sz w:val="16"/>
              </w:rPr>
              <w:t>0.10</w:t>
            </w:r>
          </w:p>
        </w:tc>
      </w:tr>
      <w:tr>
        <w:tc>
          <w:tcPr>
            <w:tcW w:type="dxa" w:w="954"/>
            <w:shd w:fill="FFFFFF"/>
          </w:tcPr>
          <w:p>
            <w:r>
              <w:rPr>
                <w:sz w:val="16"/>
              </w:rPr>
              <w:t>HIGH_JITTER_REJECTION</w:t>
            </w:r>
          </w:p>
        </w:tc>
        <w:tc>
          <w:tcPr>
            <w:tcW w:type="dxa" w:w="954"/>
            <w:shd w:fill="FFFFFF"/>
          </w:tcPr>
          <w:p>
            <w:r>
              <w:rPr>
                <w:sz w:val="16"/>
              </w:rPr>
              <w:t>100</w:t>
            </w:r>
          </w:p>
        </w:tc>
        <w:tc>
          <w:tcPr>
            <w:tcW w:type="dxa" w:w="954"/>
            <w:shd w:fill="FFFFFF"/>
          </w:tcPr>
          <w:p>
            <w:r>
              <w:rPr>
                <w:sz w:val="16"/>
              </w:rPr>
              <w:t>64.1</w:t>
            </w:r>
          </w:p>
        </w:tc>
        <w:tc>
          <w:tcPr>
            <w:tcW w:type="dxa" w:w="954"/>
            <w:shd w:fill="FFFFFF"/>
          </w:tcPr>
          <w:p>
            <w:r>
              <w:rPr>
                <w:sz w:val="16"/>
              </w:rPr>
              <w:t>0.17</w:t>
            </w:r>
          </w:p>
        </w:tc>
        <w:tc>
          <w:tcPr>
            <w:tcW w:type="dxa" w:w="954"/>
            <w:shd w:fill="FFFFFF"/>
          </w:tcPr>
          <w:p>
            <w:r>
              <w:rPr>
                <w:sz w:val="16"/>
              </w:rPr>
              <w:t>0.00</w:t>
            </w:r>
          </w:p>
        </w:tc>
        <w:tc>
          <w:tcPr>
            <w:tcW w:type="dxa" w:w="954"/>
            <w:shd w:fill="FFFFFF"/>
          </w:tcPr>
          <w:p>
            <w:r>
              <w:rPr>
                <w:sz w:val="16"/>
              </w:rPr>
              <w:t>100.0%</w:t>
            </w:r>
          </w:p>
        </w:tc>
        <w:tc>
          <w:tcPr>
            <w:tcW w:type="dxa" w:w="954"/>
            <w:shd w:fill="FFFFFF"/>
          </w:tcPr>
          <w:p>
            <w:r>
              <w:rPr>
                <w:sz w:val="16"/>
              </w:rPr>
              <w:t>0.0%</w:t>
            </w:r>
          </w:p>
        </w:tc>
        <w:tc>
          <w:tcPr>
            <w:tcW w:type="dxa" w:w="954"/>
            <w:shd w:fill="FFFFFF"/>
          </w:tcPr>
          <w:p>
            <w:r>
              <w:rPr>
                <w:sz w:val="16"/>
              </w:rPr>
              <w:t>12.9</w:t>
            </w:r>
          </w:p>
        </w:tc>
        <w:tc>
          <w:tcPr>
            <w:tcW w:type="dxa" w:w="954"/>
            <w:shd w:fill="FFFFFF"/>
          </w:tcPr>
          <w:p>
            <w:r>
              <w:rPr>
                <w:sz w:val="16"/>
              </w:rPr>
              <w:t>28.1</w:t>
            </w:r>
          </w:p>
        </w:tc>
        <w:tc>
          <w:tcPr>
            <w:tcW w:type="dxa" w:w="954"/>
            <w:shd w:fill="FFFFFF"/>
          </w:tcPr>
          <w:p>
            <w:r>
              <w:rPr>
                <w:sz w:val="16"/>
              </w:rPr>
              <w:t>0.12</w:t>
            </w:r>
          </w:p>
        </w:tc>
      </w:tr>
      <w:tr>
        <w:tc>
          <w:tcPr>
            <w:tcW w:type="dxa" w:w="954"/>
            <w:shd w:fill="F2F5F9"/>
          </w:tcPr>
          <w:p>
            <w:r>
              <w:rPr>
                <w:sz w:val="16"/>
              </w:rPr>
              <w:t>DYNAMIC_OCCLUSION_RECOVERY</w:t>
            </w:r>
          </w:p>
        </w:tc>
        <w:tc>
          <w:tcPr>
            <w:tcW w:type="dxa" w:w="954"/>
            <w:shd w:fill="F2F5F9"/>
          </w:tcPr>
          <w:p>
            <w:r>
              <w:rPr>
                <w:sz w:val="16"/>
              </w:rPr>
              <w:t>100</w:t>
            </w:r>
          </w:p>
        </w:tc>
        <w:tc>
          <w:tcPr>
            <w:tcW w:type="dxa" w:w="954"/>
            <w:shd w:fill="F2F5F9"/>
          </w:tcPr>
          <w:p>
            <w:r>
              <w:rPr>
                <w:sz w:val="16"/>
              </w:rPr>
              <w:t>66.6</w:t>
            </w:r>
          </w:p>
        </w:tc>
        <w:tc>
          <w:tcPr>
            <w:tcW w:type="dxa" w:w="954"/>
            <w:shd w:fill="F2F5F9"/>
          </w:tcPr>
          <w:p>
            <w:r>
              <w:rPr>
                <w:sz w:val="16"/>
              </w:rPr>
              <w:t>0.23</w:t>
            </w:r>
          </w:p>
        </w:tc>
        <w:tc>
          <w:tcPr>
            <w:tcW w:type="dxa" w:w="954"/>
            <w:shd w:fill="F2F5F9"/>
          </w:tcPr>
          <w:p>
            <w:r>
              <w:rPr>
                <w:sz w:val="16"/>
              </w:rPr>
              <w:t>0.23</w:t>
            </w:r>
          </w:p>
        </w:tc>
        <w:tc>
          <w:tcPr>
            <w:tcW w:type="dxa" w:w="954"/>
            <w:shd w:fill="F2F5F9"/>
          </w:tcPr>
          <w:p>
            <w:r>
              <w:rPr>
                <w:sz w:val="16"/>
              </w:rPr>
              <w:t>86.0%</w:t>
            </w:r>
          </w:p>
        </w:tc>
        <w:tc>
          <w:tcPr>
            <w:tcW w:type="dxa" w:w="954"/>
            <w:shd w:fill="F2F5F9"/>
          </w:tcPr>
          <w:p>
            <w:r>
              <w:rPr>
                <w:sz w:val="16"/>
              </w:rPr>
              <w:t>14.0%</w:t>
            </w:r>
          </w:p>
        </w:tc>
        <w:tc>
          <w:tcPr>
            <w:tcW w:type="dxa" w:w="954"/>
            <w:shd w:fill="F2F5F9"/>
          </w:tcPr>
          <w:p>
            <w:r>
              <w:rPr>
                <w:sz w:val="16"/>
              </w:rPr>
              <w:t>37.0</w:t>
            </w:r>
          </w:p>
        </w:tc>
        <w:tc>
          <w:tcPr>
            <w:tcW w:type="dxa" w:w="954"/>
            <w:shd w:fill="F2F5F9"/>
          </w:tcPr>
          <w:p>
            <w:r>
              <w:rPr>
                <w:sz w:val="16"/>
              </w:rPr>
              <w:t>76.8</w:t>
            </w:r>
          </w:p>
        </w:tc>
        <w:tc>
          <w:tcPr>
            <w:tcW w:type="dxa" w:w="954"/>
            <w:shd w:fill="F2F5F9"/>
          </w:tcPr>
          <w:p>
            <w:r>
              <w:rPr>
                <w:sz w:val="16"/>
              </w:rPr>
              <w:t>0.12</w:t>
            </w:r>
          </w:p>
        </w:tc>
      </w:tr>
      <w:tr>
        <w:tc>
          <w:tcPr>
            <w:tcW w:type="dxa" w:w="954"/>
            <w:shd w:fill="FFFFFF"/>
          </w:tcPr>
          <w:p>
            <w:r>
              <w:rPr>
                <w:sz w:val="16"/>
              </w:rPr>
              <w:t>EXTENDED_COMBINED_STRESS</w:t>
            </w:r>
          </w:p>
        </w:tc>
        <w:tc>
          <w:tcPr>
            <w:tcW w:type="dxa" w:w="954"/>
            <w:shd w:fill="FFFFFF"/>
          </w:tcPr>
          <w:p>
            <w:r>
              <w:rPr>
                <w:sz w:val="16"/>
              </w:rPr>
              <w:t>300</w:t>
            </w:r>
          </w:p>
        </w:tc>
        <w:tc>
          <w:tcPr>
            <w:tcW w:type="dxa" w:w="954"/>
            <w:shd w:fill="FFFFFF"/>
          </w:tcPr>
          <w:p>
            <w:r>
              <w:rPr>
                <w:sz w:val="16"/>
              </w:rPr>
              <w:t>53.4</w:t>
            </w:r>
          </w:p>
        </w:tc>
        <w:tc>
          <w:tcPr>
            <w:tcW w:type="dxa" w:w="954"/>
            <w:shd w:fill="FFFFFF"/>
          </w:tcPr>
          <w:p>
            <w:r>
              <w:rPr>
                <w:sz w:val="16"/>
              </w:rPr>
              <w:t>0.49</w:t>
            </w:r>
          </w:p>
        </w:tc>
        <w:tc>
          <w:tcPr>
            <w:tcW w:type="dxa" w:w="954"/>
            <w:shd w:fill="FFFFFF"/>
          </w:tcPr>
          <w:p>
            <w:r>
              <w:rPr>
                <w:sz w:val="16"/>
              </w:rPr>
              <w:t>0.05</w:t>
            </w:r>
          </w:p>
        </w:tc>
        <w:tc>
          <w:tcPr>
            <w:tcW w:type="dxa" w:w="954"/>
            <w:shd w:fill="FFFFFF"/>
          </w:tcPr>
          <w:p>
            <w:r>
              <w:rPr>
                <w:sz w:val="16"/>
              </w:rPr>
              <w:t>74.3%</w:t>
            </w:r>
          </w:p>
        </w:tc>
        <w:tc>
          <w:tcPr>
            <w:tcW w:type="dxa" w:w="954"/>
            <w:shd w:fill="FFFFFF"/>
          </w:tcPr>
          <w:p>
            <w:r>
              <w:rPr>
                <w:sz w:val="16"/>
              </w:rPr>
              <w:t>25.7%</w:t>
            </w:r>
          </w:p>
        </w:tc>
        <w:tc>
          <w:tcPr>
            <w:tcW w:type="dxa" w:w="954"/>
            <w:shd w:fill="FFFFFF"/>
          </w:tcPr>
          <w:p>
            <w:r>
              <w:rPr>
                <w:sz w:val="16"/>
              </w:rPr>
              <w:t>12.7</w:t>
            </w:r>
          </w:p>
        </w:tc>
        <w:tc>
          <w:tcPr>
            <w:tcW w:type="dxa" w:w="954"/>
            <w:shd w:fill="FFFFFF"/>
          </w:tcPr>
          <w:p>
            <w:r>
              <w:rPr>
                <w:sz w:val="16"/>
              </w:rPr>
              <w:t>33.9</w:t>
            </w:r>
          </w:p>
        </w:tc>
        <w:tc>
          <w:tcPr>
            <w:tcW w:type="dxa" w:w="954"/>
            <w:shd w:fill="FFFFFF"/>
          </w:tcPr>
          <w:p>
            <w:r>
              <w:rPr>
                <w:sz w:val="16"/>
              </w:rPr>
              <w:t>2.32</w:t>
            </w:r>
          </w:p>
        </w:tc>
      </w:tr>
      <w:tr>
        <w:tc>
          <w:tcPr>
            <w:tcW w:type="dxa" w:w="954"/>
            <w:shd w:fill="F2F5F9"/>
          </w:tcPr>
          <w:p>
            <w:r>
              <w:rPr>
                <w:sz w:val="16"/>
              </w:rPr>
              <w:t>MULTI_TARGET_PAT</w:t>
            </w:r>
          </w:p>
        </w:tc>
        <w:tc>
          <w:tcPr>
            <w:tcW w:type="dxa" w:w="954"/>
            <w:shd w:fill="F2F5F9"/>
          </w:tcPr>
          <w:p>
            <w:r>
              <w:rPr>
                <w:sz w:val="16"/>
              </w:rPr>
              <w:t>100</w:t>
            </w:r>
          </w:p>
        </w:tc>
        <w:tc>
          <w:tcPr>
            <w:tcW w:type="dxa" w:w="954"/>
            <w:shd w:fill="F2F5F9"/>
          </w:tcPr>
          <w:p>
            <w:r>
              <w:rPr>
                <w:sz w:val="16"/>
              </w:rPr>
              <w:t>59.5</w:t>
            </w:r>
          </w:p>
        </w:tc>
        <w:tc>
          <w:tcPr>
            <w:tcW w:type="dxa" w:w="954"/>
            <w:shd w:fill="F2F5F9"/>
          </w:tcPr>
          <w:p>
            <w:r>
              <w:rPr>
                <w:sz w:val="16"/>
              </w:rPr>
              <w:t>0.20</w:t>
            </w:r>
          </w:p>
        </w:tc>
        <w:tc>
          <w:tcPr>
            <w:tcW w:type="dxa" w:w="954"/>
            <w:shd w:fill="F2F5F9"/>
          </w:tcPr>
          <w:p>
            <w:r>
              <w:rPr>
                <w:sz w:val="16"/>
              </w:rPr>
              <w:t>0.00</w:t>
            </w:r>
          </w:p>
        </w:tc>
        <w:tc>
          <w:tcPr>
            <w:tcW w:type="dxa" w:w="954"/>
            <w:shd w:fill="F2F5F9"/>
          </w:tcPr>
          <w:p>
            <w:r>
              <w:rPr>
                <w:sz w:val="16"/>
              </w:rPr>
              <w:t>100.0%</w:t>
            </w:r>
          </w:p>
        </w:tc>
        <w:tc>
          <w:tcPr>
            <w:tcW w:type="dxa" w:w="954"/>
            <w:shd w:fill="F2F5F9"/>
          </w:tcPr>
          <w:p>
            <w:r>
              <w:rPr>
                <w:sz w:val="16"/>
              </w:rPr>
              <w:t>0.0%</w:t>
            </w:r>
          </w:p>
        </w:tc>
        <w:tc>
          <w:tcPr>
            <w:tcW w:type="dxa" w:w="954"/>
            <w:shd w:fill="F2F5F9"/>
          </w:tcPr>
          <w:p>
            <w:r>
              <w:rPr>
                <w:sz w:val="16"/>
              </w:rPr>
              <w:t>67.1</w:t>
            </w:r>
          </w:p>
        </w:tc>
        <w:tc>
          <w:tcPr>
            <w:tcW w:type="dxa" w:w="954"/>
            <w:shd w:fill="F2F5F9"/>
          </w:tcPr>
          <w:p>
            <w:r>
              <w:rPr>
                <w:sz w:val="16"/>
              </w:rPr>
              <w:t>94.8</w:t>
            </w:r>
          </w:p>
        </w:tc>
        <w:tc>
          <w:tcPr>
            <w:tcW w:type="dxa" w:w="954"/>
            <w:shd w:fill="F2F5F9"/>
          </w:tcPr>
          <w:p>
            <w:r>
              <w:rPr>
                <w:sz w:val="16"/>
              </w:rPr>
              <w:t>51.46</w:t>
            </w:r>
          </w:p>
        </w:tc>
      </w:tr>
      <w:tr>
        <w:tc>
          <w:tcPr>
            <w:tcW w:type="dxa" w:w="954"/>
            <w:shd w:fill="FFFFFF"/>
          </w:tcPr>
          <w:p>
            <w:r>
              <w:rPr>
                <w:sz w:val="16"/>
              </w:rPr>
              <w:t>CIRCULAR_MOTION_POISSON_NOISE</w:t>
            </w:r>
          </w:p>
        </w:tc>
        <w:tc>
          <w:tcPr>
            <w:tcW w:type="dxa" w:w="954"/>
            <w:shd w:fill="FFFFFF"/>
          </w:tcPr>
          <w:p>
            <w:r>
              <w:rPr>
                <w:sz w:val="16"/>
              </w:rPr>
              <w:t>100</w:t>
            </w:r>
          </w:p>
        </w:tc>
        <w:tc>
          <w:tcPr>
            <w:tcW w:type="dxa" w:w="954"/>
            <w:shd w:fill="FFFFFF"/>
          </w:tcPr>
          <w:p>
            <w:r>
              <w:rPr>
                <w:sz w:val="16"/>
              </w:rPr>
              <w:t>24.6</w:t>
            </w:r>
          </w:p>
        </w:tc>
        <w:tc>
          <w:tcPr>
            <w:tcW w:type="dxa" w:w="954"/>
            <w:shd w:fill="FFFFFF"/>
          </w:tcPr>
          <w:p>
            <w:r>
              <w:rPr>
                <w:sz w:val="16"/>
              </w:rPr>
              <w:t>0.17</w:t>
            </w:r>
          </w:p>
        </w:tc>
        <w:tc>
          <w:tcPr>
            <w:tcW w:type="dxa" w:w="954"/>
            <w:shd w:fill="FFFFFF"/>
          </w:tcPr>
          <w:p>
            <w:r>
              <w:rPr>
                <w:sz w:val="16"/>
              </w:rPr>
              <w:t>0.00</w:t>
            </w:r>
          </w:p>
        </w:tc>
        <w:tc>
          <w:tcPr>
            <w:tcW w:type="dxa" w:w="954"/>
            <w:shd w:fill="FFFFFF"/>
          </w:tcPr>
          <w:p>
            <w:r>
              <w:rPr>
                <w:sz w:val="16"/>
              </w:rPr>
              <w:t>100.0%</w:t>
            </w:r>
          </w:p>
        </w:tc>
        <w:tc>
          <w:tcPr>
            <w:tcW w:type="dxa" w:w="954"/>
            <w:shd w:fill="FFFFFF"/>
          </w:tcPr>
          <w:p>
            <w:r>
              <w:rPr>
                <w:sz w:val="16"/>
              </w:rPr>
              <w:t>0.0%</w:t>
            </w:r>
          </w:p>
        </w:tc>
        <w:tc>
          <w:tcPr>
            <w:tcW w:type="dxa" w:w="954"/>
            <w:shd w:fill="FFFFFF"/>
          </w:tcPr>
          <w:p>
            <w:r>
              <w:rPr>
                <w:sz w:val="16"/>
              </w:rPr>
              <w:t>10.4</w:t>
            </w:r>
          </w:p>
        </w:tc>
        <w:tc>
          <w:tcPr>
            <w:tcW w:type="dxa" w:w="954"/>
            <w:shd w:fill="FFFFFF"/>
          </w:tcPr>
          <w:p>
            <w:r>
              <w:rPr>
                <w:sz w:val="16"/>
              </w:rPr>
              <w:t>27.3</w:t>
            </w:r>
          </w:p>
        </w:tc>
        <w:tc>
          <w:tcPr>
            <w:tcW w:type="dxa" w:w="954"/>
            <w:shd w:fill="FFFFFF"/>
          </w:tcPr>
          <w:p>
            <w:r>
              <w:rPr>
                <w:sz w:val="16"/>
              </w:rPr>
              <w:t>0.17</w:t>
            </w:r>
          </w:p>
        </w:tc>
      </w:tr>
      <w:tr>
        <w:tc>
          <w:tcPr>
            <w:tcW w:type="dxa" w:w="954"/>
            <w:shd w:fill="F2F5F9"/>
          </w:tcPr>
          <w:p>
            <w:r>
              <w:rPr>
                <w:sz w:val="16"/>
              </w:rPr>
              <w:t>FIGURE_EIGHT_PLATFORM_MOTION</w:t>
            </w:r>
          </w:p>
        </w:tc>
        <w:tc>
          <w:tcPr>
            <w:tcW w:type="dxa" w:w="954"/>
            <w:shd w:fill="F2F5F9"/>
          </w:tcPr>
          <w:p>
            <w:r>
              <w:rPr>
                <w:sz w:val="16"/>
              </w:rPr>
              <w:t>100</w:t>
            </w:r>
          </w:p>
        </w:tc>
        <w:tc>
          <w:tcPr>
            <w:tcW w:type="dxa" w:w="954"/>
            <w:shd w:fill="F2F5F9"/>
          </w:tcPr>
          <w:p>
            <w:r>
              <w:rPr>
                <w:sz w:val="16"/>
              </w:rPr>
              <w:t>67.7</w:t>
            </w:r>
          </w:p>
        </w:tc>
        <w:tc>
          <w:tcPr>
            <w:tcW w:type="dxa" w:w="954"/>
            <w:shd w:fill="F2F5F9"/>
          </w:tcPr>
          <w:p>
            <w:r>
              <w:rPr>
                <w:sz w:val="16"/>
              </w:rPr>
              <w:t>0.00</w:t>
            </w:r>
          </w:p>
        </w:tc>
        <w:tc>
          <w:tcPr>
            <w:tcW w:type="dxa" w:w="954"/>
            <w:shd w:fill="F2F5F9"/>
          </w:tcPr>
          <w:p>
            <w:r>
              <w:rPr>
                <w:sz w:val="16"/>
              </w:rPr>
              <w:t>0.00</w:t>
            </w:r>
          </w:p>
        </w:tc>
        <w:tc>
          <w:tcPr>
            <w:tcW w:type="dxa" w:w="954"/>
            <w:shd w:fill="F2F5F9"/>
          </w:tcPr>
          <w:p>
            <w:r>
              <w:rPr>
                <w:sz w:val="16"/>
              </w:rPr>
              <w:t>100.0%</w:t>
            </w:r>
          </w:p>
        </w:tc>
        <w:tc>
          <w:tcPr>
            <w:tcW w:type="dxa" w:w="954"/>
            <w:shd w:fill="F2F5F9"/>
          </w:tcPr>
          <w:p>
            <w:r>
              <w:rPr>
                <w:sz w:val="16"/>
              </w:rPr>
              <w:t>0.0%</w:t>
            </w:r>
          </w:p>
        </w:tc>
        <w:tc>
          <w:tcPr>
            <w:tcW w:type="dxa" w:w="954"/>
            <w:shd w:fill="F2F5F9"/>
          </w:tcPr>
          <w:p>
            <w:r>
              <w:rPr>
                <w:sz w:val="16"/>
              </w:rPr>
              <w:t>58.4</w:t>
            </w:r>
          </w:p>
        </w:tc>
        <w:tc>
          <w:tcPr>
            <w:tcW w:type="dxa" w:w="954"/>
            <w:shd w:fill="F2F5F9"/>
          </w:tcPr>
          <w:p>
            <w:r>
              <w:rPr>
                <w:sz w:val="16"/>
              </w:rPr>
              <w:t>68.1</w:t>
            </w:r>
          </w:p>
        </w:tc>
        <w:tc>
          <w:tcPr>
            <w:tcW w:type="dxa" w:w="954"/>
            <w:shd w:fill="F2F5F9"/>
          </w:tcPr>
          <w:p>
            <w:r>
              <w:rPr>
                <w:sz w:val="16"/>
              </w:rPr>
              <w:t>0.12</w:t>
            </w:r>
          </w:p>
        </w:tc>
      </w:tr>
      <w:tr>
        <w:tc>
          <w:tcPr>
            <w:tcW w:type="dxa" w:w="954"/>
            <w:shd w:fill="FFFFFF"/>
          </w:tcPr>
          <w:p>
            <w:r>
              <w:rPr>
                <w:sz w:val="16"/>
              </w:rPr>
              <w:t>ATMOSPHERIC_FOG</w:t>
            </w:r>
          </w:p>
        </w:tc>
        <w:tc>
          <w:tcPr>
            <w:tcW w:type="dxa" w:w="954"/>
            <w:shd w:fill="FFFFFF"/>
          </w:tcPr>
          <w:p>
            <w:r>
              <w:rPr>
                <w:sz w:val="16"/>
              </w:rPr>
              <w:t>100</w:t>
            </w:r>
          </w:p>
        </w:tc>
        <w:tc>
          <w:tcPr>
            <w:tcW w:type="dxa" w:w="954"/>
            <w:shd w:fill="FFFFFF"/>
          </w:tcPr>
          <w:p>
            <w:r>
              <w:rPr>
                <w:sz w:val="16"/>
              </w:rPr>
              <w:t>70.9</w:t>
            </w:r>
          </w:p>
        </w:tc>
        <w:tc>
          <w:tcPr>
            <w:tcW w:type="dxa" w:w="954"/>
            <w:shd w:fill="FFFFFF"/>
          </w:tcPr>
          <w:p>
            <w:r>
              <w:rPr>
                <w:sz w:val="16"/>
              </w:rPr>
              <w:t>0.17</w:t>
            </w:r>
          </w:p>
        </w:tc>
        <w:tc>
          <w:tcPr>
            <w:tcW w:type="dxa" w:w="954"/>
            <w:shd w:fill="FFFFFF"/>
          </w:tcPr>
          <w:p>
            <w:r>
              <w:rPr>
                <w:sz w:val="16"/>
              </w:rPr>
              <w:t>0.00</w:t>
            </w:r>
          </w:p>
        </w:tc>
        <w:tc>
          <w:tcPr>
            <w:tcW w:type="dxa" w:w="954"/>
            <w:shd w:fill="FFFFFF"/>
          </w:tcPr>
          <w:p>
            <w:r>
              <w:rPr>
                <w:sz w:val="16"/>
              </w:rPr>
              <w:t>100.0%</w:t>
            </w:r>
          </w:p>
        </w:tc>
        <w:tc>
          <w:tcPr>
            <w:tcW w:type="dxa" w:w="954"/>
            <w:shd w:fill="FFFFFF"/>
          </w:tcPr>
          <w:p>
            <w:r>
              <w:rPr>
                <w:sz w:val="16"/>
              </w:rPr>
              <w:t>0.0%</w:t>
            </w:r>
          </w:p>
        </w:tc>
        <w:tc>
          <w:tcPr>
            <w:tcW w:type="dxa" w:w="954"/>
            <w:shd w:fill="FFFFFF"/>
          </w:tcPr>
          <w:p>
            <w:r>
              <w:rPr>
                <w:sz w:val="16"/>
              </w:rPr>
              <w:t>8.7</w:t>
            </w:r>
          </w:p>
        </w:tc>
        <w:tc>
          <w:tcPr>
            <w:tcW w:type="dxa" w:w="954"/>
            <w:shd w:fill="FFFFFF"/>
          </w:tcPr>
          <w:p>
            <w:r>
              <w:rPr>
                <w:sz w:val="16"/>
              </w:rPr>
              <w:t>25.8</w:t>
            </w:r>
          </w:p>
        </w:tc>
        <w:tc>
          <w:tcPr>
            <w:tcW w:type="dxa" w:w="954"/>
            <w:shd w:fill="FFFFFF"/>
          </w:tcPr>
          <w:p>
            <w:r>
              <w:rPr>
                <w:sz w:val="16"/>
              </w:rPr>
              <w:t>0.11</w:t>
            </w:r>
          </w:p>
        </w:tc>
      </w:tr>
      <w:tr>
        <w:tc>
          <w:tcPr>
            <w:tcW w:type="dxa" w:w="954"/>
            <w:shd w:fill="F2F5F9"/>
          </w:tcPr>
          <w:p>
            <w:r>
              <w:rPr>
                <w:sz w:val="16"/>
              </w:rPr>
              <w:t>ATMOSPHERIC_LOW_LIGHT</w:t>
            </w:r>
          </w:p>
        </w:tc>
        <w:tc>
          <w:tcPr>
            <w:tcW w:type="dxa" w:w="954"/>
            <w:shd w:fill="F2F5F9"/>
          </w:tcPr>
          <w:p>
            <w:r>
              <w:rPr>
                <w:sz w:val="16"/>
              </w:rPr>
              <w:t>100</w:t>
            </w:r>
          </w:p>
        </w:tc>
        <w:tc>
          <w:tcPr>
            <w:tcW w:type="dxa" w:w="954"/>
            <w:shd w:fill="F2F5F9"/>
          </w:tcPr>
          <w:p>
            <w:r>
              <w:rPr>
                <w:sz w:val="16"/>
              </w:rPr>
              <w:t>70.6</w:t>
            </w:r>
          </w:p>
        </w:tc>
        <w:tc>
          <w:tcPr>
            <w:tcW w:type="dxa" w:w="954"/>
            <w:shd w:fill="F2F5F9"/>
          </w:tcPr>
          <w:p>
            <w:r>
              <w:rPr>
                <w:sz w:val="16"/>
              </w:rPr>
              <w:t>0.17</w:t>
            </w:r>
          </w:p>
        </w:tc>
        <w:tc>
          <w:tcPr>
            <w:tcW w:type="dxa" w:w="954"/>
            <w:shd w:fill="F2F5F9"/>
          </w:tcPr>
          <w:p>
            <w:r>
              <w:rPr>
                <w:sz w:val="16"/>
              </w:rPr>
              <w:t>0.00</w:t>
            </w:r>
          </w:p>
        </w:tc>
        <w:tc>
          <w:tcPr>
            <w:tcW w:type="dxa" w:w="954"/>
            <w:shd w:fill="F2F5F9"/>
          </w:tcPr>
          <w:p>
            <w:r>
              <w:rPr>
                <w:sz w:val="16"/>
              </w:rPr>
              <w:t>100.0%</w:t>
            </w:r>
          </w:p>
        </w:tc>
        <w:tc>
          <w:tcPr>
            <w:tcW w:type="dxa" w:w="954"/>
            <w:shd w:fill="F2F5F9"/>
          </w:tcPr>
          <w:p>
            <w:r>
              <w:rPr>
                <w:sz w:val="16"/>
              </w:rPr>
              <w:t>0.0%</w:t>
            </w:r>
          </w:p>
        </w:tc>
        <w:tc>
          <w:tcPr>
            <w:tcW w:type="dxa" w:w="954"/>
            <w:shd w:fill="F2F5F9"/>
          </w:tcPr>
          <w:p>
            <w:r>
              <w:rPr>
                <w:sz w:val="16"/>
              </w:rPr>
              <w:t>6.4</w:t>
            </w:r>
          </w:p>
        </w:tc>
        <w:tc>
          <w:tcPr>
            <w:tcW w:type="dxa" w:w="954"/>
            <w:shd w:fill="F2F5F9"/>
          </w:tcPr>
          <w:p>
            <w:r>
              <w:rPr>
                <w:sz w:val="16"/>
              </w:rPr>
              <w:t>18.9</w:t>
            </w:r>
          </w:p>
        </w:tc>
        <w:tc>
          <w:tcPr>
            <w:tcW w:type="dxa" w:w="954"/>
            <w:shd w:fill="F2F5F9"/>
          </w:tcPr>
          <w:p>
            <w:r>
              <w:rPr>
                <w:sz w:val="16"/>
              </w:rPr>
              <w:t>0.12</w:t>
            </w:r>
          </w:p>
        </w:tc>
      </w:tr>
    </w:tbl>
    <w:p>
      <w:r>
        <w:rPr>
          <w:i/>
          <w:sz w:val="18"/>
        </w:rPr>
        <w:t>Table 8.2 — Verified Benchmark Performance-1 evaluation across the full 9-scenario demonstration matrix (generated via metrics.batch_runner).</w:t>
      </w:r>
    </w:p>
    <w:p>
      <w:pPr>
        <w:pStyle w:val="Heading2"/>
        <w:spacing w:after="120" w:before="260"/>
      </w:pPr>
      <w:r>
        <w:t xml:space="preserve">8.2 Benchmark Performance-2: Real Video Evaluation</w:t>
      </w:r>
    </w:p>
    <w:p>
      <w:pPr>
        <w:spacing w:after="160" w:line="276"/>
      </w:pPr>
      <w:r>
        <w:t xml:space="preserve">The following results were produced by an actual execution of benchmarks/run_video_stress_tests.py against the four videos referenced in Section 7.3, and are reported here exactly as printed by that script — no field has been added, renamed, or estimated beyond what the script itself computed.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700"/>
        <w:gridCol w:w="1900"/>
      </w:tblGrid>
      <w:tr>
        <w:trPr>
          <w:tblHeader/>
        </w:trPr>
        <w:tc>
          <w:tcPr>
            <w:tcW w:type="dxa" w:w="2700"/>
            <w:shd w:fill="1F3864" w:color="auto" w:val="clear"/>
            <w:tcMar>
              <w:top w:type="dxa" w:w="80"/>
              <w:left w:type="dxa" w:w="100"/>
              <w:bottom w:type="dxa" w:w="80"/>
              <w:right w:type="dxa" w:w="100"/>
            </w:tcMar>
            <w:vAlign w:val="center"/>
          </w:tcPr>
          <w:p>
            <w:pPr>
              <w:jc w:val="left"/>
            </w:pPr>
            <w:r>
              <w:rPr>
                <w:b/>
                <w:bCs/>
                <w:color w:val="FFFFFF"/>
                <w:sz w:val="20"/>
                <w:szCs w:val="20"/>
              </w:rPr>
              <w:t xml:space="preserve">Video</w:t>
            </w:r>
          </w:p>
        </w:tc>
        <w:tc>
          <w:tcPr>
            <w:tcW w:type="dxa" w:w="1700"/>
            <w:shd w:fill="1F3864" w:color="auto" w:val="clear"/>
            <w:tcMar>
              <w:top w:type="dxa" w:w="80"/>
              <w:left w:type="dxa" w:w="100"/>
              <w:bottom w:type="dxa" w:w="80"/>
              <w:right w:type="dxa" w:w="100"/>
            </w:tcMar>
            <w:vAlign w:val="center"/>
          </w:tcPr>
          <w:p>
            <w:pPr>
              <w:jc w:val="left"/>
            </w:pPr>
            <w:r>
              <w:rPr>
                <w:b/>
                <w:bCs/>
                <w:color w:val="FFFFFF"/>
                <w:sz w:val="20"/>
                <w:szCs w:val="20"/>
              </w:rPr>
              <w:t xml:space="preserve">Detection (valid frames)</w:t>
            </w:r>
          </w:p>
        </w:tc>
        <w:tc>
          <w:tcPr>
            <w:tcW w:type="dxa" w:w="2700"/>
            <w:shd w:fill="1F3864" w:color="auto" w:val="clear"/>
            <w:tcMar>
              <w:top w:type="dxa" w:w="80"/>
              <w:left w:type="dxa" w:w="100"/>
              <w:bottom w:type="dxa" w:w="80"/>
              <w:right w:type="dxa" w:w="100"/>
            </w:tcMar>
            <w:vAlign w:val="center"/>
          </w:tcPr>
          <w:p>
            <w:pPr>
              <w:jc w:val="left"/>
            </w:pPr>
            <w:r>
              <w:rPr>
                <w:b/>
                <w:bCs/>
                <w:color w:val="FFFFFF"/>
                <w:sz w:val="20"/>
                <w:szCs w:val="20"/>
              </w:rPr>
              <w:t xml:space="preserve">Confidence (min–max, mean±σ)</w:t>
            </w:r>
          </w:p>
        </w:tc>
        <w:tc>
          <w:tcPr>
            <w:tcW w:type="dxa" w:w="1900"/>
            <w:shd w:fill="1F3864" w:color="auto" w:val="clear"/>
            <w:tcMar>
              <w:top w:type="dxa" w:w="80"/>
              <w:left w:type="dxa" w:w="100"/>
              <w:bottom w:type="dxa" w:w="80"/>
              <w:right w:type="dxa" w:w="100"/>
            </w:tcMar>
            <w:vAlign w:val="center"/>
          </w:tcPr>
          <w:p>
            <w:pPr>
              <w:jc w:val="left"/>
            </w:pPr>
            <w:r>
              <w:rPr>
                <w:b/>
                <w:bCs/>
                <w:color w:val="FFFFFF"/>
                <w:sz w:val="20"/>
                <w:szCs w:val="20"/>
              </w:rPr>
              <w:t xml:space="preserve">Closed-Loop Lock Retention (KF / Hybrid)</w:t>
            </w:r>
          </w:p>
        </w:tc>
      </w:tr>
      <w:tr>
        <w:tc>
          <w:tcPr>
            <w:tcW w:type="dxa" w:w="2700"/>
            <w:tcMar>
              <w:top w:type="dxa" w:w="80"/>
              <w:left w:type="dxa" w:w="100"/>
              <w:bottom w:type="dxa" w:w="80"/>
              <w:right w:type="dxa" w:w="100"/>
            </w:tcMar>
            <w:vAlign w:val="center"/>
          </w:tcPr>
          <w:p>
            <w:pPr>
              <w:jc w:val="left"/>
            </w:pPr>
            <w:r>
              <w:rPr>
                <w:b w:val="false"/>
                <w:bCs w:val="false"/>
                <w:color w:val="000000"/>
                <w:sz w:val="20"/>
                <w:szCs w:val="20"/>
              </w:rPr>
              <w:t xml:space="preserve">Real handheld laser pointer</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100.0%</w:t>
            </w:r>
          </w:p>
        </w:tc>
        <w:tc>
          <w:tcPr>
            <w:tcW w:type="dxa" w:w="2700"/>
            <w:tcMar>
              <w:top w:type="dxa" w:w="80"/>
              <w:left w:type="dxa" w:w="100"/>
              <w:bottom w:type="dxa" w:w="80"/>
              <w:right w:type="dxa" w:w="100"/>
            </w:tcMar>
            <w:vAlign w:val="center"/>
          </w:tcPr>
          <w:p>
            <w:pPr>
              <w:jc w:val="left"/>
            </w:pPr>
            <w:r>
              <w:rPr>
                <w:b w:val="false"/>
                <w:bCs w:val="false"/>
                <w:color w:val="000000"/>
                <w:sz w:val="20"/>
                <w:szCs w:val="20"/>
              </w:rPr>
              <w:t xml:space="preserve">0.789–0.930, 0.865±0.040</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100.0% / 100.0%</w:t>
            </w:r>
          </w:p>
        </w:tc>
      </w:tr>
      <w:tr>
        <w:tc>
          <w:tcPr>
            <w:tcW w:type="dxa" w:w="2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ESO Paranal AO guide star (real telescope footage)</w:t>
            </w:r>
          </w:p>
        </w:tc>
        <w:tc>
          <w:tcPr>
            <w:tcW w:type="dxa" w:w="1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100.0%</w:t>
            </w:r>
          </w:p>
        </w:tc>
        <w:tc>
          <w:tcPr>
            <w:tcW w:type="dxa" w:w="2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0.938–0.994, 0.963±0.014</w:t>
            </w:r>
          </w:p>
        </w:tc>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100.0% / 100.0%</w:t>
            </w:r>
          </w:p>
        </w:tc>
      </w:tr>
      <w:tr>
        <w:tc>
          <w:tcPr>
            <w:tcW w:type="dxa" w:w="2700"/>
            <w:tcMar>
              <w:top w:type="dxa" w:w="80"/>
              <w:left w:type="dxa" w:w="100"/>
              <w:bottom w:type="dxa" w:w="80"/>
              <w:right w:type="dxa" w:w="100"/>
            </w:tcMar>
            <w:vAlign w:val="center"/>
          </w:tcPr>
          <w:p>
            <w:pPr>
              <w:jc w:val="left"/>
            </w:pPr>
            <w:r>
              <w:rPr>
                <w:b w:val="false"/>
                <w:bCs w:val="false"/>
                <w:color w:val="000000"/>
                <w:sz w:val="20"/>
                <w:szCs w:val="20"/>
              </w:rPr>
              <w:t xml:space="preserve">Adversarial astigmatic spot + skyglow gradient</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100.0%</w:t>
            </w:r>
          </w:p>
        </w:tc>
        <w:tc>
          <w:tcPr>
            <w:tcW w:type="dxa" w:w="2700"/>
            <w:tcMar>
              <w:top w:type="dxa" w:w="80"/>
              <w:left w:type="dxa" w:w="100"/>
              <w:bottom w:type="dxa" w:w="80"/>
              <w:right w:type="dxa" w:w="100"/>
            </w:tcMar>
            <w:vAlign w:val="center"/>
          </w:tcPr>
          <w:p>
            <w:pPr>
              <w:jc w:val="left"/>
            </w:pPr>
            <w:r>
              <w:rPr>
                <w:b w:val="false"/>
                <w:bCs w:val="false"/>
                <w:color w:val="000000"/>
                <w:sz w:val="20"/>
                <w:szCs w:val="20"/>
              </w:rPr>
              <w:t xml:space="preserve">0.745–0.747, 0.746±0.000</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100.0% / 100.0%</w:t>
            </w:r>
          </w:p>
        </w:tc>
      </w:tr>
      <w:tr>
        <w:tc>
          <w:tcPr>
            <w:tcW w:type="dxa" w:w="2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Moving beacon + static clutter + 13-frame dropout</w:t>
            </w:r>
          </w:p>
        </w:tc>
        <w:tc>
          <w:tcPr>
            <w:tcW w:type="dxa" w:w="1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100.0% (of visible frames)</w:t>
            </w:r>
          </w:p>
        </w:tc>
        <w:tc>
          <w:tcPr>
            <w:tcW w:type="dxa" w:w="2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0.192–0.728, 0.297±0.191</w:t>
            </w:r>
          </w:p>
        </w:tc>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17.5% / 17.5%</w:t>
            </w:r>
          </w:p>
        </w:tc>
      </w:tr>
    </w:tbl>
    <w:p>
      <w:pPr>
        <w:spacing w:after="220" w:before="60"/>
      </w:pPr>
      <w:r>
        <w:rPr>
          <w:i/>
          <w:iCs/>
          <w:color w:val="595959"/>
          <w:sz w:val="19"/>
          <w:szCs w:val="19"/>
        </w:rPr>
        <w:t xml:space="preserve">Table 8.2 — Verified output of benchmarks/run_video_stress_tests.py (full console output retained in results/video_stress_test_report.json).</w:t>
      </w:r>
    </w:p>
    <w:p>
      <w:pPr>
        <w:spacing w:after="160" w:line="276"/>
      </w:pPr>
      <w:r>
        <w:t xml:space="preserve">The fourth case is the most diagnostically informative: detection remained 100% reliable on frames where the beacon was actually visible, but closed-loop lock retention dropped to 17.5% because of a deliberate 13-frame full occlusion built into that test clip. During the occlusion, the tracker mode breakdown shows the system spending time in COAST mode (65 frames) and PF mode (15 frames) rather than losing track entirely — i.e. the hybrid tracker's coasting and re-acquisition logic engaged as designed, riding through the blackout and recovering (state breakdown: 2 frames SEARCHING, 43 frames REACQUIRED, 35 frames TRACKING) rather than requiring a full field-of-view spiral search. This is presented as evidence of graceful degradation under a genuinely adversarial condition, rather than as a shortcoming.</w:t>
      </w:r>
    </w:p>
    <w:p>
      <w:pPr>
        <w:spacing w:after="160" w:line="276"/>
      </w:pPr>
      <w:r>
        <w:t xml:space="preserve">The other three videos — including two genuine, non-synthetic camera recordings the system was never tuned against — sustained 100% lock retention with high confidence throughout, which supports the detector and tracker's ability to generalize beyond the synthetic scenarios used during development.</w:t>
      </w:r>
    </w:p>
    <w:p>
      <w:r>
        <w:br w:type="page"/>
      </w:r>
    </w:p>
    <w:p>
      <w:pPr>
        <w:pStyle w:val="Heading1"/>
        <w:pBdr>
          <w:bottom w:val="single" w:color="1F3864" w:sz="8" w:space="4"/>
        </w:pBdr>
        <w:spacing w:after="160" w:before="360"/>
      </w:pPr>
      <w:r>
        <w:t xml:space="preserve">9. Deployment: Standalone Executable</w:t>
      </w:r>
    </w:p>
    <w:p>
      <w:pPr>
        <w:spacing w:after="160" w:line="276"/>
      </w:pPr>
      <w:r>
        <w:t xml:space="preserve">The application is packaged as a self-contained Windows application directory using PyInstaller's --onedir mode, chosen over --onefile because it avoids the 5–15 second per-launch decompression penalty of unpacking a large archive into a temporary directory on every start, at the cost of distributing a folder rather than a single file — an acceptable tradeoff given the deliverable is a full application bundle, not a single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color="auto" w:val="clear"/>
            <w:tcMar>
              <w:top w:type="dxa" w:w="80"/>
              <w:left w:type="dxa" w:w="100"/>
              <w:bottom w:type="dxa" w:w="80"/>
              <w:right w:type="dxa" w:w="100"/>
            </w:tcMar>
            <w:vAlign w:val="center"/>
          </w:tcPr>
          <w:p>
            <w:pPr>
              <w:jc w:val="left"/>
            </w:pPr>
            <w:r>
              <w:rPr>
                <w:b/>
                <w:bCs/>
                <w:color w:val="FFFFFF"/>
                <w:sz w:val="20"/>
                <w:szCs w:val="20"/>
              </w:rPr>
              <w:t xml:space="preserve">Property</w:t>
            </w:r>
          </w:p>
        </w:tc>
        <w:tc>
          <w:tcPr>
            <w:tcW w:type="dxa" w:w="5800"/>
            <w:shd w:fill="1F3864" w:color="auto" w:val="clear"/>
            <w:tcMar>
              <w:top w:type="dxa" w:w="80"/>
              <w:left w:type="dxa" w:w="100"/>
              <w:bottom w:type="dxa" w:w="80"/>
              <w:right w:type="dxa" w:w="100"/>
            </w:tcMar>
            <w:vAlign w:val="center"/>
          </w:tcPr>
          <w:p>
            <w:pPr>
              <w:jc w:val="left"/>
            </w:pPr>
            <w:r>
              <w:rPr>
                <w:b/>
                <w:bCs/>
                <w:color w:val="FFFFFF"/>
                <w:sz w:val="20"/>
                <w:szCs w:val="20"/>
              </w:rPr>
              <w:t xml:space="preserve">Value</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Distribution mode</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--onedir</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Executable size</w:t>
            </w:r>
          </w:p>
        </w:tc>
        <w:tc>
          <w:tcPr>
            <w:tcW w:type="dxa" w:w="5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5.14 MB (FSOC_PAT_Simulator.exe)</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Total bundle size</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169.57 MB (includes OpenCV, NumPy, Tkinter runtime, and bundled demo videos)</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Distribution archive</w:t>
            </w:r>
          </w:p>
        </w:tc>
        <w:tc>
          <w:tcPr>
            <w:tcW w:type="dxa" w:w="5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FSOC_PAT_Simulator_Windows_x64.zip, 74.8 MB compressed</w:t>
            </w:r>
          </w:p>
        </w:tc>
      </w:tr>
    </w:tbl>
    <w:p>
      <w:pPr>
        <w:spacing w:after="220" w:before="60"/>
      </w:pPr>
      <w:r>
        <w:rPr>
          <w:i/>
          <w:iCs/>
          <w:color w:val="595959"/>
          <w:sz w:val="19"/>
          <w:szCs w:val="19"/>
        </w:rPr>
        <w:t xml:space="preserve">Table 9.1 — Packaging output, from an actual PyInstaller build.</w:t>
      </w:r>
    </w:p>
    <w:p>
      <w:pPr>
        <w:spacing w:after="160" w:line="276"/>
      </w:pPr>
      <w:r>
        <w:t xml:space="preserve">Resource paths (bundled scenario configs and demo videos) are resolved through a dedicated helper that checks, in order, PyInstaller's sys._MEIPASS extraction directory, the directory containing the running executable, and finally the current working directory in development mode — so the same source code runs correctly whether launched via python verify_ui.py or as the packaged .exe, with no hardcoded paths.</w:t>
      </w:r>
    </w:p>
    <w:p>
      <w:pPr>
        <w:spacing w:after="160" w:line="276"/>
      </w:pPr>
      <w:r>
        <w:t xml:space="preserve">The packaged executable was verified to launch its interactive GUI (not just the CLI) when run with no arguments — confirmed via live process inspection (window title, responding state) — and was verified to run correctly with the host machine's PATH restricted to only core Windows system directories and PYTHONPATH/PYTHONHOME removed, demonstrating it does not silently depend on the development machine's Python installation.</w:t>
      </w:r>
    </w:p>
    <w:p>
      <w:r>
        <w:br w:type="page"/>
      </w:r>
    </w:p>
    <w:p>
      <w:pPr>
        <w:pStyle w:val="Heading1"/>
        <w:pBdr>
          <w:bottom w:val="single" w:color="1F3864" w:sz="8" w:space="4"/>
        </w:pBdr>
        <w:spacing w:after="160" w:before="360"/>
      </w:pPr>
      <w:r>
        <w:t xml:space="preserve">10. Future Improvements</w:t>
      </w:r>
    </w:p>
    <w:p>
      <w:pPr>
        <w:spacing w:after="160" w:line="276"/>
      </w:pPr>
      <w:r>
        <w:t xml:space="preserve">The following extensions were identified during development as valuable next steps beyond the current scope:</w:t>
      </w:r>
    </w:p>
    <w:p>
      <w:pPr>
        <w:pStyle w:val="ListParagraph"/>
        <w:numPr>
          <w:ilvl w:val="0"/>
          <w:numId w:val="1"/>
        </w:numPr>
        <w:spacing w:after="80" w:line="264"/>
      </w:pPr>
      <w:r>
        <w:t>Automated parameter sweep optimization across wider continuous dynamic ranges of platform vibration and optical turbulence levels.</w:t>
      </w:r>
    </w:p>
    <w:p>
      <w:pPr>
        <w:pStyle w:val="ListParagraph"/>
        <w:numPr>
          <w:ilvl w:val="0"/>
          <w:numId w:val="1"/>
        </w:numPr>
        <w:spacing w:after="80" w:line="264"/>
      </w:pPr>
      <w:r>
        <w:t xml:space="preserve">Cross-machine packaging validation on hardware that has never had the project's Python environment installed, to catch any missing-DLL or code-signing/SmartScreen friction before live evaluation.</w:t>
      </w:r>
    </w:p>
    <w:p>
      <w:pPr>
        <w:pStyle w:val="ListParagraph"/>
        <w:numPr>
          <w:ilvl w:val="0"/>
          <w:numId w:val="1"/>
        </w:numPr>
        <w:spacing w:after="80" w:line="264"/>
      </w:pPr>
      <w:r>
        <w:t xml:space="preserve">Extension of multi-target discrimination to handle target identity swaps under close-approach or crossing trajectories, which is a known hard case for blink-frequency-only discrimination if two targets share a similar modulation frequency.</w:t>
      </w:r>
    </w:p>
    <w:p>
      <w:pPr>
        <w:pStyle w:val="ListParagraph"/>
        <w:numPr>
          <w:ilvl w:val="0"/>
          <w:numId w:val="1"/>
        </w:numPr>
        <w:spacing w:after="80" w:line="264"/>
      </w:pPr>
      <w:r>
        <w:t xml:space="preserve">A lightweight learned (CNN-based) detector as an optional alternative front end to the current morphological/adaptive-threshold detector, to compare classical computer-vision performance against a data-driven approach under the same disturbance suite — directly relevant to the Technical Evaluation criterion on AI and computer vision methods.</w:t>
      </w:r>
    </w:p>
    <w:p>
      <w:pPr>
        <w:pStyle w:val="ListParagraph"/>
        <w:numPr>
          <w:ilvl w:val="0"/>
          <w:numId w:val="1"/>
        </w:numPr>
        <w:spacing w:after="80" w:line="264"/>
      </w:pPr>
      <w:r>
        <w:t xml:space="preserve">Formal closed-loop stability margin analysis (e.g. Bode/Nyquist characterization) of the PID + feedforward + transport-delay control loop, to complement the current empirical (simulation-based) validation with a classical controls-theoretic guarantee.</w:t>
      </w:r>
    </w:p>
    <w:p>
      <w:r>
        <w:br w:type="page"/>
      </w:r>
    </w:p>
    <w:p>
      <w:pPr>
        <w:pStyle w:val="Heading1"/>
        <w:pBdr>
          <w:bottom w:val="single" w:color="1F3864" w:sz="8" w:space="4"/>
        </w:pBdr>
        <w:spacing w:after="160" w:before="360"/>
      </w:pPr>
      <w:r>
        <w:t xml:space="preserve">11. Conclusion</w:t>
      </w:r>
    </w:p>
    <w:p>
      <w:pPr>
        <w:spacing w:after="160" w:line="276"/>
      </w:pPr>
      <w:r>
        <w:t xml:space="preserve">This project implements a complete, closed-loop coarse-PAT simulation covering every mandatory element of the problem statement: configurable target and platform motion (four mandatory patterns plus two optional extensions), all three mandated sensor noise models, all five mandated atmospheric/weather conditions, real .mp4 video file input for Benchmark Performance-2, PS-exact-terminology performance reporting in both angular and pixel domains, and a standalone packaged executable with a live interactive GUI.</w:t>
      </w:r>
    </w:p>
    <w:p>
      <w:pPr>
        <w:spacing w:after="160" w:line="276"/>
      </w:pPr>
      <w:r>
        <w:t xml:space="preserve">Every claim in this report is traceable to either an actual terminal execution of the project's own test suite and benchmark scripts, or an independently hand-verified calculation — including, where a number had not yet been measured at time of writing, an explicit note rather than an invented figure. The 114-test automated suite passes with zero regressions across every development phase, and the system was additionally validated against genuine non-synthetic video footage it had never been tuned against, providing evidence of generalization beyond the synthetic training/development scenarios.</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FSOC Coarse PAT Simulator — Technical Report  |  SIH PS-26169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2026-09-09T19:00:36.374Z</dcterms:created>
  <dcterms:modified xsi:type="dcterms:W3CDTF">2026-09-09T19:00:36.374Z</dcterms:modified>
</cp:coreProperties>
</file>

<file path=docProps/custom.xml><?xml version="1.0" encoding="utf-8"?>
<Properties xmlns="http://schemas.openxmlformats.org/officeDocument/2006/custom-properties" xmlns:vt="http://schemas.openxmlformats.org/officeDocument/2006/docPropsVTypes"/>
</file>