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IMDb Movies Analysis using SQL</w:t>
      </w:r>
    </w:p>
    <w:p>
      <w:r>
        <w:t>This report presents a comprehensive SQL-based analysis of the IMDb Movies dataset to help Bolly Movies make data-driven decisions for their upcoming projects.</w:t>
      </w:r>
    </w:p>
    <w:p>
      <w:pPr>
        <w:pStyle w:val="Heading2"/>
      </w:pPr>
      <w:r>
        <w:t>Key Insights</w:t>
      </w:r>
    </w:p>
    <w:p>
      <w:r>
        <w:t>- Thriller and Drama genres dominate in terms of high ratings.</w:t>
        <w:br/>
        <w:t>- Movies released in early months show higher success rates.</w:t>
        <w:br/>
        <w:t>- USA and India contribute the highest number of movies.</w:t>
        <w:br/>
        <w:t>- Production houses with consistent high ratings should be preferred.</w:t>
        <w:br/>
        <w:t>- Directors and actresses with repeat high-rated movies ensure better ROI.</w:t>
      </w:r>
    </w:p>
    <w:p>
      <w:pPr>
        <w:pStyle w:val="Heading2"/>
      </w:pPr>
      <w:r>
        <w:t>Final Recommendations</w:t>
      </w:r>
    </w:p>
    <w:p>
      <w:r>
        <w:t>Bolly Movies should focus on producing Thriller and Drama genre movies, collaborate with top-rated directors and actresses, prioritize multilingual releases, and target early-year releases to maximize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