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before="0"/>
        <w:jc w:val="center"/>
      </w:pPr>
      <w:r>
        <w:rPr>
          <w:rFonts w:ascii="Arial" w:cs="Arial" w:eastAsia="Arial" w:hAnsi="Arial"/>
          <w:b/>
          <w:bCs/>
          <w:color w:val="555555"/>
          <w:sz w:val="22"/>
          <w:szCs w:val="22"/>
        </w:rPr>
        <w:t xml:space="preserve">MS ELEVATE — AICTE INTERNSHIP</w:t>
      </w:r>
    </w:p>
    <w:p>
      <w:pPr>
        <w:pBdr>
          <w:bottom w:val="single" w:color="2E75B6" w:sz="12" w:space="6"/>
        </w:pBdr>
        <w:spacing w:after="200" w:before="0"/>
        <w:jc w:val="center"/>
      </w:pPr>
      <w:r>
        <w:rPr>
          <w:rFonts w:ascii="Arial" w:cs="Arial" w:eastAsia="Arial" w:hAnsi="Arial"/>
          <w:b/>
          <w:bCs/>
          <w:color w:val="1F3B6E"/>
          <w:sz w:val="52"/>
          <w:szCs w:val="52"/>
        </w:rPr>
        <w:t xml:space="preserve">Online Retail Sales Analysis</w:t>
      </w:r>
      <w:r>
        <w:br/>
      </w:r>
      <w:r>
        <w:rPr>
          <w:rFonts w:ascii="Arial" w:cs="Arial" w:eastAsia="Arial" w:hAnsi="Arial"/>
          <w:color w:val="2E75B6"/>
          <w:sz w:val="28"/>
          <w:szCs w:val="28"/>
        </w:rPr>
        <w:t xml:space="preserve">Power BI Capstone Project Report</w:t>
      </w:r>
    </w:p>
    <w:p>
      <w:pPr>
        <w:spacing w:after="200" w:before="0"/>
      </w:pPr>
      <w:r>
        <w:t xml:space="preserve"/>
      </w:r>
    </w:p>
    <w:p>
      <w:pPr>
        <w:pStyle w:val="Heading1"/>
        <w:pBdr>
          <w:bottom w:val="single" w:color="2E75B6" w:sz="6" w:space="4"/>
        </w:pBdr>
        <w:spacing w:after="160" w:before="320"/>
      </w:pPr>
      <w:r>
        <w:rPr>
          <w:rFonts w:ascii="Arial" w:cs="Arial" w:eastAsia="Arial" w:hAnsi="Arial"/>
          <w:b/>
          <w:bCs/>
          <w:color w:val="1F3B6E"/>
          <w:sz w:val="32"/>
          <w:szCs w:val="32"/>
        </w:rPr>
        <w:t xml:space="preserve">1. Introduction</w:t>
      </w:r>
    </w:p>
    <w:p>
      <w:pPr>
        <w:spacing w:after="120" w:before="80" w:line="276"/>
        <w:jc w:val="both"/>
      </w:pPr>
      <w:r>
        <w:rPr>
          <w:rFonts w:ascii="Arial" w:cs="Arial" w:eastAsia="Arial" w:hAnsi="Arial"/>
          <w:color w:val="1A1A2E"/>
          <w:sz w:val="22"/>
          <w:szCs w:val="22"/>
        </w:rPr>
        <w:t xml:space="preserve">This report presents the findings of a Power BI business intelligence project developed as part of the MS Elevate AICTE Internship Capstone. The project analyzes the UCI Online Retail dataset — a real-world transactional dataset from a UK-based non-store online retailer — to build an interactive dashboard that surfaces actionable insights for business decision-making.</w:t>
      </w:r>
    </w:p>
    <w:p>
      <w:pPr>
        <w:spacing w:after="100" w:before="0"/>
      </w:pPr>
      <w:r>
        <w:t xml:space="preserve"/>
      </w:r>
    </w:p>
    <w:p>
      <w:pPr>
        <w:pStyle w:val="Heading1"/>
        <w:pBdr>
          <w:bottom w:val="single" w:color="2E75B6" w:sz="6" w:space="4"/>
        </w:pBdr>
        <w:spacing w:after="160" w:before="320"/>
      </w:pPr>
      <w:r>
        <w:rPr>
          <w:rFonts w:ascii="Arial" w:cs="Arial" w:eastAsia="Arial" w:hAnsi="Arial"/>
          <w:b/>
          <w:bCs/>
          <w:color w:val="1F3B6E"/>
          <w:sz w:val="32"/>
          <w:szCs w:val="32"/>
        </w:rPr>
        <w:t xml:space="preserve">2. Problem Statement</w:t>
      </w:r>
    </w:p>
    <w:p>
      <w:pPr>
        <w:spacing w:after="120" w:before="80" w:line="276"/>
        <w:jc w:val="both"/>
      </w:pPr>
      <w:r>
        <w:rPr>
          <w:rFonts w:ascii="Arial" w:cs="Arial" w:eastAsia="Arial" w:hAnsi="Arial"/>
          <w:color w:val="1A1A2E"/>
          <w:sz w:val="22"/>
          <w:szCs w:val="22"/>
        </w:rPr>
        <w:t xml:space="preserve">A UK-based non-store online retailer operating between December 2010 and December 2011 generates thousands of daily transactions across 38 countries. However, business managers lack a unified view of revenue trends, customer purchasing behavior, and product demand by region.</w:t>
      </w:r>
    </w:p>
    <w:p>
      <w:pPr>
        <w:spacing w:after="50" w:before="0"/>
      </w:pPr>
      <w:r>
        <w:t xml:space="preserve"/>
      </w:r>
    </w:p>
    <w:p>
      <w:pPr>
        <w:spacing w:after="120" w:before="80" w:line="276"/>
        <w:jc w:val="both"/>
      </w:pPr>
      <w:r>
        <w:rPr>
          <w:rFonts w:ascii="Arial" w:cs="Arial" w:eastAsia="Arial" w:hAnsi="Arial"/>
          <w:color w:val="1A1A2E"/>
          <w:sz w:val="22"/>
          <w:szCs w:val="22"/>
        </w:rPr>
        <w:t xml:space="preserve">Raw transactional data stored in Excel format makes it impossible to quickly identify:</w:t>
      </w:r>
    </w:p>
    <w:p>
      <w:pPr>
        <w:pStyle w:val="ListParagraph"/>
        <w:numPr>
          <w:ilvl w:val="0"/>
          <w:numId w:val="2"/>
        </w:numPr>
        <w:spacing w:after="60" w:before="60"/>
      </w:pPr>
      <w:r>
        <w:rPr>
          <w:rFonts w:ascii="Arial" w:cs="Arial" w:eastAsia="Arial" w:hAnsi="Arial"/>
          <w:color w:val="1A1A2E"/>
          <w:sz w:val="22"/>
          <w:szCs w:val="22"/>
        </w:rPr>
        <w:t xml:space="preserve">Which months generate the highest revenue</w:t>
      </w:r>
    </w:p>
    <w:p>
      <w:pPr>
        <w:pStyle w:val="ListParagraph"/>
        <w:numPr>
          <w:ilvl w:val="0"/>
          <w:numId w:val="2"/>
        </w:numPr>
        <w:spacing w:after="60" w:before="60"/>
      </w:pPr>
      <w:r>
        <w:rPr>
          <w:rFonts w:ascii="Arial" w:cs="Arial" w:eastAsia="Arial" w:hAnsi="Arial"/>
          <w:color w:val="1A1A2E"/>
          <w:sz w:val="22"/>
          <w:szCs w:val="22"/>
        </w:rPr>
        <w:t xml:space="preserve">Who the top customers are by purchase value</w:t>
      </w:r>
    </w:p>
    <w:p>
      <w:pPr>
        <w:pStyle w:val="ListParagraph"/>
        <w:numPr>
          <w:ilvl w:val="0"/>
          <w:numId w:val="2"/>
        </w:numPr>
        <w:spacing w:after="60" w:before="60"/>
      </w:pPr>
      <w:r>
        <w:rPr>
          <w:rFonts w:ascii="Arial" w:cs="Arial" w:eastAsia="Arial" w:hAnsi="Arial"/>
          <w:color w:val="1A1A2E"/>
          <w:sz w:val="22"/>
          <w:szCs w:val="22"/>
        </w:rPr>
        <w:t xml:space="preserve">Which international markets drive the most demand</w:t>
      </w:r>
    </w:p>
    <w:p>
      <w:pPr>
        <w:pStyle w:val="ListParagraph"/>
        <w:numPr>
          <w:ilvl w:val="0"/>
          <w:numId w:val="2"/>
        </w:numPr>
        <w:spacing w:after="60" w:before="60"/>
      </w:pPr>
      <w:r>
        <w:rPr>
          <w:rFonts w:ascii="Arial" w:cs="Arial" w:eastAsia="Arial" w:hAnsi="Arial"/>
          <w:color w:val="1A1A2E"/>
          <w:sz w:val="22"/>
          <w:szCs w:val="22"/>
        </w:rPr>
        <w:t xml:space="preserve">How product demand is distributed geographically</w:t>
      </w:r>
    </w:p>
    <w:p>
      <w:pPr>
        <w:spacing w:after="50" w:before="0"/>
      </w:pPr>
      <w:r>
        <w:t xml:space="preserve"/>
      </w:r>
    </w:p>
    <w:p>
      <w:pPr>
        <w:spacing w:after="120" w:before="80" w:line="276"/>
        <w:jc w:val="both"/>
      </w:pPr>
      <w:r>
        <w:rPr>
          <w:rFonts w:ascii="Arial" w:cs="Arial" w:eastAsia="Arial" w:hAnsi="Arial"/>
          <w:color w:val="1A1A2E"/>
          <w:sz w:val="22"/>
          <w:szCs w:val="22"/>
        </w:rPr>
        <w:t xml:space="preserve">The core challenge is to build an end-to-end Power BI dashboard that transforms the UCI Online Retail dataset into an interactive, insight-driven report — enabling management to track Total Revenue, Units Sold, Customer Count, monthly trends, and geographic demand patterns through a single consolidated view.</w:t>
      </w:r>
    </w:p>
    <w:p>
      <w:pPr>
        <w:spacing w:after="100" w:before="0"/>
      </w:pPr>
      <w:r>
        <w:t xml:space="preserve"/>
      </w:r>
    </w:p>
    <w:p>
      <w:pPr>
        <w:pStyle w:val="Heading1"/>
        <w:pBdr>
          <w:bottom w:val="single" w:color="2E75B6" w:sz="6" w:space="4"/>
        </w:pBdr>
        <w:spacing w:after="160" w:before="320"/>
      </w:pPr>
      <w:r>
        <w:rPr>
          <w:rFonts w:ascii="Arial" w:cs="Arial" w:eastAsia="Arial" w:hAnsi="Arial"/>
          <w:b/>
          <w:bCs/>
          <w:color w:val="1F3B6E"/>
          <w:sz w:val="32"/>
          <w:szCs w:val="32"/>
        </w:rPr>
        <w:t xml:space="preserve">3. Dataset Overview</w:t>
      </w:r>
    </w:p>
    <w:p>
      <w:pPr>
        <w:spacing w:after="120" w:before="80" w:line="276"/>
        <w:jc w:val="both"/>
      </w:pPr>
      <w:r>
        <w:rPr>
          <w:rFonts w:ascii="Arial" w:cs="Arial" w:eastAsia="Arial" w:hAnsi="Arial"/>
          <w:color w:val="1A1A2E"/>
          <w:sz w:val="22"/>
          <w:szCs w:val="22"/>
        </w:rPr>
        <w:t xml:space="preserve">The dataset used is the UCI Machine Learning Repository — Online Retail Dataset, donated by Dr. Daqing Chen of London South Bank University.</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F3B6E"/>
                <w:sz w:val="20"/>
                <w:szCs w:val="20"/>
              </w:rPr>
              <w:t xml:space="preserve">Source</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UCI Machine Learning Repository</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archive.ics.uci.edu/dataset/352/online+retail</w:t>
            </w:r>
          </w:p>
        </w:tc>
      </w:tr>
      <w:tr>
        <w:tc>
          <w:tcPr>
            <w:tcW w:type="dxa" w:w="312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F3B6E"/>
                <w:sz w:val="20"/>
                <w:szCs w:val="20"/>
              </w:rPr>
              <w:t xml:space="preserve">Total Rows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541,909 transactions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Dec 1, 2010 — Dec 9, 2011</w:t>
            </w:r>
          </w:p>
        </w:tc>
      </w:tr>
      <w:tr>
        <w:tc>
          <w:tcPr>
            <w:tcW w:type="dxa" w:w="312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F3B6E"/>
                <w:sz w:val="20"/>
                <w:szCs w:val="20"/>
              </w:rPr>
              <w:t xml:space="preserve">Countries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38 unique countries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Primarily UK-based customers</w:t>
            </w:r>
          </w:p>
        </w:tc>
      </w:tr>
      <w:tr>
        <w:tc>
          <w:tcPr>
            <w:tcW w:type="dxa" w:w="312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F3B6E"/>
                <w:sz w:val="20"/>
                <w:szCs w:val="20"/>
              </w:rPr>
              <w:t xml:space="preserve">Products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~4,000 unique StockCodes</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Giftware and home accessories</w:t>
            </w:r>
          </w:p>
        </w:tc>
      </w:tr>
    </w:tbl>
    <w:p>
      <w:pPr>
        <w:spacing w:after="100" w:before="0"/>
      </w:pPr>
      <w:r>
        <w:t xml:space="preserve"/>
      </w:r>
    </w:p>
    <w:p>
      <w:pPr>
        <w:pStyle w:val="Heading2"/>
        <w:spacing w:after="120" w:before="240"/>
      </w:pPr>
      <w:r>
        <w:rPr>
          <w:rFonts w:ascii="Arial" w:cs="Arial" w:eastAsia="Arial" w:hAnsi="Arial"/>
          <w:b/>
          <w:bCs/>
          <w:color w:val="2E75B6"/>
          <w:sz w:val="26"/>
          <w:szCs w:val="26"/>
        </w:rPr>
        <w:t xml:space="preserve">3.1 Column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536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InvoiceNo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Unique invoice identifier; starts with 'C' for cancellations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1A1A2E"/>
                <w:sz w:val="20"/>
                <w:szCs w:val="20"/>
              </w:rPr>
              <w:t xml:space="preserve">StockCode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1A1A2E"/>
                <w:sz w:val="20"/>
                <w:szCs w:val="20"/>
              </w:rPr>
              <w:t xml:space="preserve">Text</w:t>
            </w:r>
          </w:p>
        </w:tc>
        <w:tc>
          <w:tcPr>
            <w:tcW w:type="dxa" w:w="5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1A1A2E"/>
                <w:sz w:val="20"/>
                <w:szCs w:val="20"/>
              </w:rPr>
              <w:t xml:space="preserve">Unique product/item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Name/description of the product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1A1A2E"/>
                <w:sz w:val="20"/>
                <w:szCs w:val="20"/>
              </w:rPr>
              <w:t xml:space="preserve">Quantity</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1A1A2E"/>
                <w:sz w:val="20"/>
                <w:szCs w:val="20"/>
              </w:rPr>
              <w:t xml:space="preserve">Integer</w:t>
            </w:r>
          </w:p>
        </w:tc>
        <w:tc>
          <w:tcPr>
            <w:tcW w:type="dxa" w:w="5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1A1A2E"/>
                <w:sz w:val="20"/>
                <w:szCs w:val="20"/>
              </w:rPr>
              <w:t xml:space="preserve">Number of units per transaction (negative = cancellation)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InvoiceDate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Date and time of invoice generation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1A1A2E"/>
                <w:sz w:val="20"/>
                <w:szCs w:val="20"/>
              </w:rPr>
              <w:t xml:space="preserve">UnitPrice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1A1A2E"/>
                <w:sz w:val="20"/>
                <w:szCs w:val="20"/>
              </w:rPr>
              <w:t xml:space="preserve">Decimal</w:t>
            </w:r>
          </w:p>
        </w:tc>
        <w:tc>
          <w:tcPr>
            <w:tcW w:type="dxa" w:w="5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1A1A2E"/>
                <w:sz w:val="20"/>
                <w:szCs w:val="20"/>
              </w:rPr>
              <w:t xml:space="preserve">Price per unit in British Pounds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Unique customer identifier (24.93% missing)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1A1A2E"/>
                <w:sz w:val="20"/>
                <w:szCs w:val="20"/>
              </w:rPr>
              <w:t xml:space="preserve">Country</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1A1A2E"/>
                <w:sz w:val="20"/>
                <w:szCs w:val="20"/>
              </w:rPr>
              <w:t xml:space="preserve">Text</w:t>
            </w:r>
          </w:p>
        </w:tc>
        <w:tc>
          <w:tcPr>
            <w:tcW w:type="dxa" w:w="53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1A1A2E"/>
                <w:sz w:val="20"/>
                <w:szCs w:val="20"/>
              </w:rPr>
              <w:t xml:space="preserve">Country of the customer (38 unique countries)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Calculated column: Quantity × UnitPrice (DAX)</w:t>
            </w:r>
          </w:p>
        </w:tc>
      </w:tr>
    </w:tbl>
    <w:p>
      <w:pPr>
        <w:spacing w:after="80" w:before="80"/>
      </w:pPr>
      <w:r>
        <w:rPr>
          <w:rFonts w:ascii="Arial" w:cs="Arial" w:eastAsia="Arial" w:hAnsi="Arial"/>
          <w:i/>
          <w:iCs/>
          <w:color w:val="555555"/>
          <w:sz w:val="18"/>
          <w:szCs w:val="18"/>
        </w:rPr>
        <w:t xml:space="preserve">* Revenue is a calculated column created in Power BI using DAX: Revenue = Quantity × UnitPrice</w:t>
      </w:r>
    </w:p>
    <w:p>
      <w:pPr>
        <w:spacing w:after="100" w:before="0"/>
      </w:pPr>
      <w:r>
        <w:t xml:space="preserve"/>
      </w:r>
    </w:p>
    <w:p>
      <w:pPr>
        <w:pStyle w:val="Heading1"/>
        <w:pBdr>
          <w:bottom w:val="single" w:color="2E75B6" w:sz="6" w:space="4"/>
        </w:pBdr>
        <w:spacing w:after="160" w:before="320"/>
      </w:pPr>
      <w:r>
        <w:rPr>
          <w:rFonts w:ascii="Arial" w:cs="Arial" w:eastAsia="Arial" w:hAnsi="Arial"/>
          <w:b/>
          <w:bCs/>
          <w:color w:val="1F3B6E"/>
          <w:sz w:val="32"/>
          <w:szCs w:val="32"/>
        </w:rPr>
        <w:t xml:space="preserve">4. Data Cleaning &amp; Preprocessing</w:t>
      </w:r>
    </w:p>
    <w:p>
      <w:pPr>
        <w:spacing w:after="120" w:before="80" w:line="276"/>
        <w:jc w:val="both"/>
      </w:pPr>
      <w:r>
        <w:rPr>
          <w:rFonts w:ascii="Arial" w:cs="Arial" w:eastAsia="Arial" w:hAnsi="Arial"/>
          <w:color w:val="1A1A2E"/>
          <w:sz w:val="22"/>
          <w:szCs w:val="22"/>
        </w:rPr>
        <w:t xml:space="preserve">Before building the dashboard, the following data quality issues were identified and resolved using Power Query Editor in Power BI Desktop:</w:t>
      </w:r>
    </w:p>
    <w:p>
      <w:pPr>
        <w:spacing w:after="50" w:before="0"/>
      </w:pPr>
      <w:r>
        <w:t xml:space="preserve"/>
      </w:r>
    </w:p>
    <w:p>
      <w:pPr>
        <w:pStyle w:val="Heading2"/>
        <w:spacing w:after="120" w:before="240"/>
      </w:pPr>
      <w:r>
        <w:rPr>
          <w:rFonts w:ascii="Arial" w:cs="Arial" w:eastAsia="Arial" w:hAnsi="Arial"/>
          <w:b/>
          <w:bCs/>
          <w:color w:val="2E75B6"/>
          <w:sz w:val="26"/>
          <w:szCs w:val="26"/>
        </w:rPr>
        <w:t xml:space="preserve">4.1 Issues Identified</w:t>
      </w:r>
    </w:p>
    <w:p>
      <w:pPr>
        <w:pStyle w:val="ListParagraph"/>
        <w:numPr>
          <w:ilvl w:val="0"/>
          <w:numId w:val="2"/>
        </w:numPr>
        <w:spacing w:after="60" w:before="60"/>
      </w:pPr>
      <w:r>
        <w:rPr>
          <w:rFonts w:ascii="Arial" w:cs="Arial" w:eastAsia="Arial" w:hAnsi="Arial"/>
          <w:color w:val="1A1A2E"/>
          <w:sz w:val="22"/>
          <w:szCs w:val="22"/>
        </w:rPr>
        <w:t xml:space="preserve">Missing CustomerID: 135,080 rows (24.93%) had no CustomerID — removed as they cannot be attributed to specific customers</w:t>
      </w:r>
    </w:p>
    <w:p>
      <w:pPr>
        <w:pStyle w:val="ListParagraph"/>
        <w:numPr>
          <w:ilvl w:val="0"/>
          <w:numId w:val="2"/>
        </w:numPr>
        <w:spacing w:after="60" w:before="60"/>
      </w:pPr>
      <w:r>
        <w:rPr>
          <w:rFonts w:ascii="Arial" w:cs="Arial" w:eastAsia="Arial" w:hAnsi="Arial"/>
          <w:color w:val="1A1A2E"/>
          <w:sz w:val="22"/>
          <w:szCs w:val="22"/>
        </w:rPr>
        <w:t xml:space="preserve">Negative Quantity values: Transactions starting with 'C' in InvoiceNo represent cancellations — filtered out to analyze only sales transactions</w:t>
      </w:r>
    </w:p>
    <w:p>
      <w:pPr>
        <w:pStyle w:val="ListParagraph"/>
        <w:numPr>
          <w:ilvl w:val="0"/>
          <w:numId w:val="2"/>
        </w:numPr>
        <w:spacing w:after="60" w:before="60"/>
      </w:pPr>
      <w:r>
        <w:rPr>
          <w:rFonts w:ascii="Arial" w:cs="Arial" w:eastAsia="Arial" w:hAnsi="Arial"/>
          <w:color w:val="1A1A2E"/>
          <w:sz w:val="22"/>
          <w:szCs w:val="22"/>
        </w:rPr>
        <w:t xml:space="preserve">Zero UnitPrice rows: Some rows had UnitPrice = 0 (test entries or adjustments) — excluded from revenue calculations</w:t>
      </w:r>
    </w:p>
    <w:p>
      <w:pPr>
        <w:pStyle w:val="ListParagraph"/>
        <w:numPr>
          <w:ilvl w:val="0"/>
          <w:numId w:val="2"/>
        </w:numPr>
        <w:spacing w:after="60" w:before="60"/>
      </w:pPr>
      <w:r>
        <w:rPr>
          <w:rFonts w:ascii="Arial" w:cs="Arial" w:eastAsia="Arial" w:hAnsi="Arial"/>
          <w:color w:val="1A1A2E"/>
          <w:sz w:val="22"/>
          <w:szCs w:val="22"/>
        </w:rPr>
        <w:t xml:space="preserve">Duplicate rows: A small number of exact duplicate records were identified and removed</w:t>
      </w:r>
    </w:p>
    <w:p>
      <w:pPr>
        <w:spacing w:after="50" w:before="0"/>
      </w:pPr>
      <w:r>
        <w:t xml:space="preserve"/>
      </w:r>
    </w:p>
    <w:p>
      <w:pPr>
        <w:pStyle w:val="Heading2"/>
        <w:spacing w:after="120" w:before="240"/>
      </w:pPr>
      <w:r>
        <w:rPr>
          <w:rFonts w:ascii="Arial" w:cs="Arial" w:eastAsia="Arial" w:hAnsi="Arial"/>
          <w:b/>
          <w:bCs/>
          <w:color w:val="2E75B6"/>
          <w:sz w:val="26"/>
          <w:szCs w:val="26"/>
        </w:rPr>
        <w:t xml:space="preserve">4.2 Transformations Applied</w:t>
      </w:r>
    </w:p>
    <w:p>
      <w:pPr>
        <w:pStyle w:val="ListParagraph"/>
        <w:numPr>
          <w:ilvl w:val="0"/>
          <w:numId w:val="2"/>
        </w:numPr>
        <w:spacing w:after="60" w:before="60"/>
      </w:pPr>
      <w:r>
        <w:rPr>
          <w:rFonts w:ascii="Arial" w:cs="Arial" w:eastAsia="Arial" w:hAnsi="Arial"/>
          <w:color w:val="1A1A2E"/>
          <w:sz w:val="22"/>
          <w:szCs w:val="22"/>
        </w:rPr>
        <w:t xml:space="preserve">Changed Quantity and UnitPrice columns to Decimal Number data type in Power Query</w:t>
      </w:r>
    </w:p>
    <w:p>
      <w:pPr>
        <w:pStyle w:val="ListParagraph"/>
        <w:numPr>
          <w:ilvl w:val="0"/>
          <w:numId w:val="2"/>
        </w:numPr>
        <w:spacing w:after="60" w:before="60"/>
      </w:pPr>
      <w:r>
        <w:rPr>
          <w:rFonts w:ascii="Arial" w:cs="Arial" w:eastAsia="Arial" w:hAnsi="Arial"/>
          <w:color w:val="1A1A2E"/>
          <w:sz w:val="22"/>
          <w:szCs w:val="22"/>
        </w:rPr>
        <w:t xml:space="preserve">Extracted Month name from InvoiceDate for use in the Monthly Revenue Trend chart</w:t>
      </w:r>
    </w:p>
    <w:p>
      <w:pPr>
        <w:pStyle w:val="ListParagraph"/>
        <w:numPr>
          <w:ilvl w:val="0"/>
          <w:numId w:val="2"/>
        </w:numPr>
        <w:spacing w:after="60" w:before="60"/>
      </w:pPr>
      <w:r>
        <w:rPr>
          <w:rFonts w:ascii="Arial" w:cs="Arial" w:eastAsia="Arial" w:hAnsi="Arial"/>
          <w:color w:val="1A1A2E"/>
          <w:sz w:val="22"/>
          <w:szCs w:val="22"/>
        </w:rPr>
        <w:t xml:space="preserve">Created Revenue calculated column using DAX: Revenue = 'Online Retail'[Quantity] * 'Online Retail'[UnitPrice]</w:t>
      </w:r>
    </w:p>
    <w:p>
      <w:pPr>
        <w:pStyle w:val="ListParagraph"/>
        <w:numPr>
          <w:ilvl w:val="0"/>
          <w:numId w:val="2"/>
        </w:numPr>
        <w:spacing w:after="60" w:before="60"/>
      </w:pPr>
      <w:r>
        <w:rPr>
          <w:rFonts w:ascii="Arial" w:cs="Arial" w:eastAsia="Arial" w:hAnsi="Arial"/>
          <w:color w:val="1A1A2E"/>
          <w:sz w:val="22"/>
          <w:szCs w:val="22"/>
        </w:rPr>
        <w:t xml:space="preserve">Applied Top N filters on Country (Top 10) and CustomerID (Top 10) visuals</w:t>
      </w:r>
    </w:p>
    <w:p>
      <w:pPr>
        <w:spacing w:after="100" w:before="0"/>
      </w:pPr>
      <w:r>
        <w:t xml:space="preserve"/>
      </w:r>
    </w:p>
    <w:p>
      <w:pPr>
        <w:pStyle w:val="Heading1"/>
        <w:pBdr>
          <w:bottom w:val="single" w:color="2E75B6" w:sz="6" w:space="4"/>
        </w:pBdr>
        <w:spacing w:after="160" w:before="320"/>
      </w:pPr>
      <w:r>
        <w:rPr>
          <w:rFonts w:ascii="Arial" w:cs="Arial" w:eastAsia="Arial" w:hAnsi="Arial"/>
          <w:b/>
          <w:bCs/>
          <w:color w:val="1F3B6E"/>
          <w:sz w:val="32"/>
          <w:szCs w:val="32"/>
        </w:rPr>
        <w:t xml:space="preserve">5. Dashboard Design</w:t>
      </w:r>
    </w:p>
    <w:p>
      <w:pPr>
        <w:pStyle w:val="Heading2"/>
        <w:spacing w:after="120" w:before="240"/>
      </w:pPr>
      <w:r>
        <w:rPr>
          <w:rFonts w:ascii="Arial" w:cs="Arial" w:eastAsia="Arial" w:hAnsi="Arial"/>
          <w:b/>
          <w:bCs/>
          <w:color w:val="2E75B6"/>
          <w:sz w:val="26"/>
          <w:szCs w:val="26"/>
        </w:rPr>
        <w:t xml:space="preserve">5.1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F3B6E"/>
                <w:sz w:val="20"/>
                <w:szCs w:val="20"/>
              </w:rPr>
              <w:t xml:space="preserve">Tool</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Version / Platform</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F3B6E"/>
                <w:sz w:val="20"/>
                <w:szCs w:val="20"/>
              </w:rPr>
              <w:t xml:space="preserve">Power BI Desktop</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Latest (2025)</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Dashboard design, DAX modeling, visuals</w:t>
            </w:r>
          </w:p>
        </w:tc>
      </w:tr>
      <w:tr>
        <w:tc>
          <w:tcPr>
            <w:tcW w:type="dxa" w:w="312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F3B6E"/>
                <w:sz w:val="20"/>
                <w:szCs w:val="20"/>
              </w:rPr>
              <w:t xml:space="preserve">Power Query (M)</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Built-in</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Data cleaning and transformation</w:t>
            </w:r>
          </w:p>
        </w:tc>
      </w:tr>
      <w:tr>
        <w:tc>
          <w:tcPr>
            <w:tcW w:type="dxa" w:w="312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F3B6E"/>
                <w:sz w:val="20"/>
                <w:szCs w:val="20"/>
              </w:rPr>
              <w:t xml:space="preserve">DAX</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Built-in</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Calculated columns and KPI measures</w:t>
            </w:r>
          </w:p>
        </w:tc>
      </w:tr>
      <w:tr>
        <w:tc>
          <w:tcPr>
            <w:tcW w:type="dxa" w:w="312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vAlign w:val="center"/>
          </w:tcPr>
          <w:p>
            <w:pPr>
              <w:jc w:val="center"/>
            </w:pPr>
            <w:r>
              <w:rPr>
                <w:rFonts w:ascii="Arial" w:cs="Arial" w:eastAsia="Arial" w:hAnsi="Arial"/>
                <w:b/>
                <w:bCs/>
                <w:color w:val="1F3B6E"/>
                <w:sz w:val="20"/>
                <w:szCs w:val="20"/>
              </w:rPr>
              <w:t xml:space="preserve">Microsoft Excel</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2016+</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vAlign w:val="center"/>
          </w:tcPr>
          <w:p>
            <w:pPr>
              <w:jc w:val="center"/>
            </w:pPr>
            <w:r>
              <w:rPr>
                <w:rFonts w:ascii="Arial" w:cs="Arial" w:eastAsia="Arial" w:hAnsi="Arial"/>
                <w:b w:val="false"/>
                <w:bCs w:val="false"/>
                <w:color w:val="1A1A2E"/>
                <w:sz w:val="22"/>
                <w:szCs w:val="22"/>
              </w:rPr>
              <w:t xml:space="preserve">Source data file format</w:t>
            </w:r>
          </w:p>
        </w:tc>
      </w:tr>
    </w:tbl>
    <w:p>
      <w:pPr>
        <w:spacing w:after="100" w:before="0"/>
      </w:pPr>
      <w:r>
        <w:t xml:space="preserve"/>
      </w:r>
    </w:p>
    <w:p>
      <w:pPr>
        <w:pStyle w:val="Heading2"/>
        <w:spacing w:after="120" w:before="240"/>
      </w:pPr>
      <w:r>
        <w:rPr>
          <w:rFonts w:ascii="Arial" w:cs="Arial" w:eastAsia="Arial" w:hAnsi="Arial"/>
          <w:b/>
          <w:bCs/>
          <w:color w:val="2E75B6"/>
          <w:sz w:val="26"/>
          <w:szCs w:val="26"/>
        </w:rPr>
        <w:t xml:space="preserve">5.2 Dashboard Components</w:t>
      </w:r>
    </w:p>
    <w:p>
      <w:pPr>
        <w:spacing w:after="120" w:before="80" w:line="276"/>
        <w:jc w:val="both"/>
      </w:pPr>
      <w:r>
        <w:rPr>
          <w:rFonts w:ascii="Arial" w:cs="Arial" w:eastAsia="Arial" w:hAnsi="Arial"/>
          <w:color w:val="1A1A2E"/>
          <w:sz w:val="22"/>
          <w:szCs w:val="22"/>
        </w:rPr>
        <w:t xml:space="preserve">The dashboard is a single-page report titled 'Online Retail Sales Analysis | 2011' containing the following visuals:</w:t>
      </w:r>
    </w:p>
    <w:p>
      <w:pPr>
        <w:spacing w:after="5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KPI Card — Total Revenue: Shows £7.92M total revenue (Sum of Revenue)</w:t>
      </w:r>
    </w:p>
    <w:p>
      <w:pPr>
        <w:pStyle w:val="ListParagraph"/>
        <w:numPr>
          <w:ilvl w:val="0"/>
          <w:numId w:val="2"/>
        </w:numPr>
        <w:spacing w:after="60" w:before="60"/>
      </w:pPr>
      <w:r>
        <w:rPr>
          <w:rFonts w:ascii="Arial" w:cs="Arial" w:eastAsia="Arial" w:hAnsi="Arial"/>
          <w:color w:val="1A1A2E"/>
          <w:sz w:val="22"/>
          <w:szCs w:val="22"/>
        </w:rPr>
        <w:t xml:space="preserve">KPI Card — Total Units Sold: Shows 5M total units (Sum of Quantity)</w:t>
      </w:r>
    </w:p>
    <w:p>
      <w:pPr>
        <w:pStyle w:val="ListParagraph"/>
        <w:numPr>
          <w:ilvl w:val="0"/>
          <w:numId w:val="2"/>
        </w:numPr>
        <w:spacing w:after="60" w:before="60"/>
      </w:pPr>
      <w:r>
        <w:rPr>
          <w:rFonts w:ascii="Arial" w:cs="Arial" w:eastAsia="Arial" w:hAnsi="Arial"/>
          <w:color w:val="1A1A2E"/>
          <w:sz w:val="22"/>
          <w:szCs w:val="22"/>
        </w:rPr>
        <w:t xml:space="preserve">KPI Card — Unique Customers: Shows 4,228 customers (Count Distinct of CustomerID)</w:t>
      </w:r>
    </w:p>
    <w:p>
      <w:pPr>
        <w:pStyle w:val="ListParagraph"/>
        <w:numPr>
          <w:ilvl w:val="0"/>
          <w:numId w:val="2"/>
        </w:numPr>
        <w:spacing w:after="60" w:before="60"/>
      </w:pPr>
      <w:r>
        <w:rPr>
          <w:rFonts w:ascii="Arial" w:cs="Arial" w:eastAsia="Arial" w:hAnsi="Arial"/>
          <w:color w:val="1A1A2E"/>
          <w:sz w:val="22"/>
          <w:szCs w:val="22"/>
        </w:rPr>
        <w:t xml:space="preserve">Line Chart — Monthly Revenue Trend: Revenue by Month (Jan–Dec 2011) showing seasonal peaks</w:t>
      </w:r>
    </w:p>
    <w:p>
      <w:pPr>
        <w:pStyle w:val="ListParagraph"/>
        <w:numPr>
          <w:ilvl w:val="0"/>
          <w:numId w:val="2"/>
        </w:numPr>
        <w:spacing w:after="60" w:before="60"/>
      </w:pPr>
      <w:r>
        <w:rPr>
          <w:rFonts w:ascii="Arial" w:cs="Arial" w:eastAsia="Arial" w:hAnsi="Arial"/>
          <w:color w:val="1A1A2E"/>
          <w:sz w:val="22"/>
          <w:szCs w:val="22"/>
        </w:rPr>
        <w:t xml:space="preserve">Clustered Bar Chart — Top 10 Countries by Revenue: Excludes UK to show international market performance</w:t>
      </w:r>
    </w:p>
    <w:p>
      <w:pPr>
        <w:pStyle w:val="ListParagraph"/>
        <w:numPr>
          <w:ilvl w:val="0"/>
          <w:numId w:val="2"/>
        </w:numPr>
        <w:spacing w:after="60" w:before="60"/>
      </w:pPr>
      <w:r>
        <w:rPr>
          <w:rFonts w:ascii="Arial" w:cs="Arial" w:eastAsia="Arial" w:hAnsi="Arial"/>
          <w:color w:val="1A1A2E"/>
          <w:sz w:val="22"/>
          <w:szCs w:val="22"/>
        </w:rPr>
        <w:t xml:space="preserve">Column Chart — Top 10 Customers by Revenue: Identifies highest-value customers by CustomerID</w:t>
      </w:r>
    </w:p>
    <w:p>
      <w:pPr>
        <w:pStyle w:val="ListParagraph"/>
        <w:numPr>
          <w:ilvl w:val="0"/>
          <w:numId w:val="2"/>
        </w:numPr>
        <w:spacing w:after="60" w:before="60"/>
      </w:pPr>
      <w:r>
        <w:rPr>
          <w:rFonts w:ascii="Arial" w:cs="Arial" w:eastAsia="Arial" w:hAnsi="Arial"/>
          <w:color w:val="1A1A2E"/>
          <w:sz w:val="22"/>
          <w:szCs w:val="22"/>
        </w:rPr>
        <w:t xml:space="preserve">Map Visual — Product Demand by Country: Bubble map showing quantity demand geographically</w:t>
      </w:r>
    </w:p>
    <w:p>
      <w:pPr>
        <w:spacing w:after="100" w:before="0"/>
      </w:pPr>
      <w:r>
        <w:t xml:space="preserve"/>
      </w:r>
    </w:p>
    <w:p>
      <w:pPr>
        <w:pStyle w:val="Heading1"/>
        <w:pBdr>
          <w:bottom w:val="single" w:color="2E75B6" w:sz="6" w:space="4"/>
        </w:pBdr>
        <w:spacing w:after="160" w:before="320"/>
      </w:pPr>
      <w:r>
        <w:rPr>
          <w:rFonts w:ascii="Arial" w:cs="Arial" w:eastAsia="Arial" w:hAnsi="Arial"/>
          <w:b/>
          <w:bCs/>
          <w:color w:val="1F3B6E"/>
          <w:sz w:val="32"/>
          <w:szCs w:val="32"/>
        </w:rPr>
        <w:t xml:space="preserve">6. Key Findings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200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860"/>
            <w:tcBorders>
              <w:top w:val="single" w:color="CCCCCC" w:sz="1"/>
              <w:left w:val="single" w:color="CCCCCC" w:sz="1"/>
              <w:bottom w:val="single" w:color="CCCCCC" w:sz="1"/>
              <w:right w:val="single" w:color="CCCCCC" w:sz="1"/>
            </w:tcBorders>
            <w:shd w:fill="1F3B6E" w:val="clear"/>
            <w:tcMar>
              <w:top w:type="dxa" w:w="100"/>
              <w:left w:type="dxa" w:w="140"/>
              <w:bottom w:type="dxa" w:w="100"/>
              <w:right w:type="dxa" w:w="140"/>
            </w:tcMar>
          </w:tcPr>
          <w:p>
            <w:r>
              <w:rPr>
                <w:rFonts w:ascii="Arial" w:cs="Arial" w:eastAsia="Arial" w:hAnsi="Arial"/>
                <w:b/>
                <w:bCs/>
                <w:color w:val="FFFFFF"/>
                <w:sz w:val="20"/>
                <w:szCs w:val="20"/>
              </w:rPr>
              <w:t xml:space="preserve">Insight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Total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£7.92M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Full-year revenue across all 38 countries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1A1A2E"/>
                <w:sz w:val="20"/>
                <w:szCs w:val="20"/>
              </w:rPr>
              <w:t xml:space="preserve">Total Units Sold</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bCs/>
                <w:color w:val="2E75B6"/>
                <w:sz w:val="20"/>
                <w:szCs w:val="20"/>
              </w:rPr>
              <w:t xml:space="preserve">5 Million</w:t>
            </w:r>
          </w:p>
        </w:tc>
        <w:tc>
          <w:tcPr>
            <w:tcW w:type="dxa" w:w="48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1A1A2E"/>
                <w:sz w:val="20"/>
                <w:szCs w:val="20"/>
              </w:rPr>
              <w:t xml:space="preserve">Total product quantity across all transactions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Unique Customers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4,228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Distinct customers after removing null IDs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1A1A2E"/>
                <w:sz w:val="20"/>
                <w:szCs w:val="20"/>
              </w:rPr>
              <w:t xml:space="preserve">Peak Month</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bCs/>
                <w:color w:val="2E75B6"/>
                <w:sz w:val="20"/>
                <w:szCs w:val="20"/>
              </w:rPr>
              <w:t xml:space="preserve">November 2011</w:t>
            </w:r>
          </w:p>
        </w:tc>
        <w:tc>
          <w:tcPr>
            <w:tcW w:type="dxa" w:w="48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1A1A2E"/>
                <w:sz w:val="20"/>
                <w:szCs w:val="20"/>
              </w:rPr>
              <w:t xml:space="preserve">£1.1M revenue — highest pre-Christmas demand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Top Customer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ID 14646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Generated £0.28M — single highest-value buyer</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1A1A2E"/>
                <w:sz w:val="20"/>
                <w:szCs w:val="20"/>
              </w:rPr>
              <w:t xml:space="preserve">Top Int'l Market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bCs/>
                <w:color w:val="2E75B6"/>
                <w:sz w:val="20"/>
                <w:szCs w:val="20"/>
              </w:rPr>
              <w:t xml:space="preserve">Netherlands</w:t>
            </w:r>
          </w:p>
        </w:tc>
        <w:tc>
          <w:tcPr>
            <w:tcW w:type="dxa" w:w="48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Highest revenue outside United Kingdom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2nd Int'l Market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EIRE (Ireland)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Second strongest non-UK market</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1A1A2E"/>
                <w:sz w:val="20"/>
                <w:szCs w:val="20"/>
              </w:rPr>
              <w:t xml:space="preserve">Dominant Country</w:t>
            </w:r>
          </w:p>
        </w:tc>
        <w:tc>
          <w:tcPr>
            <w:tcW w:type="dxa" w:w="20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bCs/>
                <w:color w:val="2E75B6"/>
                <w:sz w:val="20"/>
                <w:szCs w:val="20"/>
              </w:rPr>
              <w:t xml:space="preserve">United Kingdom</w:t>
            </w:r>
          </w:p>
        </w:tc>
        <w:tc>
          <w:tcPr>
            <w:tcW w:type="dxa" w:w="486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b w:val="false"/>
                <w:bCs w:val="false"/>
                <w:color w:val="1A1A2E"/>
                <w:sz w:val="20"/>
                <w:szCs w:val="20"/>
              </w:rPr>
              <w:t xml:space="preserve">Accounts for majority of all sales volume</w:t>
            </w:r>
          </w:p>
        </w:tc>
      </w:tr>
    </w:tbl>
    <w:p>
      <w:pPr>
        <w:spacing w:after="100" w:before="0"/>
      </w:pPr>
      <w:r>
        <w:t xml:space="preserve"/>
      </w:r>
    </w:p>
    <w:p>
      <w:pPr>
        <w:pStyle w:val="Heading2"/>
        <w:spacing w:after="120" w:before="240"/>
      </w:pPr>
      <w:r>
        <w:rPr>
          <w:rFonts w:ascii="Arial" w:cs="Arial" w:eastAsia="Arial" w:hAnsi="Arial"/>
          <w:b/>
          <w:bCs/>
          <w:color w:val="2E75B6"/>
          <w:sz w:val="26"/>
          <w:szCs w:val="26"/>
        </w:rPr>
        <w:t xml:space="preserve">6.1 Revenue Trend Analysis</w:t>
      </w:r>
    </w:p>
    <w:p>
      <w:pPr>
        <w:spacing w:after="120" w:before="80" w:line="276"/>
        <w:jc w:val="both"/>
      </w:pPr>
      <w:r>
        <w:rPr>
          <w:rFonts w:ascii="Arial" w:cs="Arial" w:eastAsia="Arial" w:hAnsi="Arial"/>
          <w:color w:val="1A1A2E"/>
          <w:sz w:val="22"/>
          <w:szCs w:val="22"/>
        </w:rPr>
        <w:t xml:space="preserve">Monthly revenue shows a consistent upward trend from January 2011 (£0.5M) through November 2011 (£1.1M), followed by a sharp drop in December 2011. This seasonal pattern is consistent with pre-Christmas retail purchasing behavior. The November peak represents a 120% increase over the January baseline, suggesting strong Q4 demand that management should plan inventory for in advance.</w:t>
      </w:r>
    </w:p>
    <w:p>
      <w:pPr>
        <w:spacing w:after="50" w:before="0"/>
      </w:pPr>
      <w:r>
        <w:t xml:space="preserve"/>
      </w:r>
    </w:p>
    <w:p>
      <w:pPr>
        <w:pStyle w:val="Heading2"/>
        <w:spacing w:after="120" w:before="240"/>
      </w:pPr>
      <w:r>
        <w:rPr>
          <w:rFonts w:ascii="Arial" w:cs="Arial" w:eastAsia="Arial" w:hAnsi="Arial"/>
          <w:b/>
          <w:bCs/>
          <w:color w:val="2E75B6"/>
          <w:sz w:val="26"/>
          <w:szCs w:val="26"/>
        </w:rPr>
        <w:t xml:space="preserve">6.2 Geographic Distribution</w:t>
      </w:r>
    </w:p>
    <w:p>
      <w:pPr>
        <w:spacing w:after="120" w:before="80" w:line="276"/>
        <w:jc w:val="both"/>
      </w:pPr>
      <w:r>
        <w:rPr>
          <w:rFonts w:ascii="Arial" w:cs="Arial" w:eastAsia="Arial" w:hAnsi="Arial"/>
          <w:color w:val="1A1A2E"/>
          <w:sz w:val="22"/>
          <w:szCs w:val="22"/>
        </w:rPr>
        <w:t xml:space="preserve">The United Kingdom dominates sales volume, accounting for the majority of both revenue and quantity sold. Among international markets, Netherlands and EIRE (Ireland) are the top two performers. The world map visual confirms that product demand is heavily concentrated in Western Europe, with minimal penetration in North America, Asia, and Africa — indicating significant untapped market potential.</w:t>
      </w:r>
    </w:p>
    <w:p>
      <w:pPr>
        <w:spacing w:after="50" w:before="0"/>
      </w:pPr>
      <w:r>
        <w:t xml:space="preserve"/>
      </w:r>
    </w:p>
    <w:p>
      <w:pPr>
        <w:pStyle w:val="Heading2"/>
        <w:spacing w:after="120" w:before="240"/>
      </w:pPr>
      <w:r>
        <w:rPr>
          <w:rFonts w:ascii="Arial" w:cs="Arial" w:eastAsia="Arial" w:hAnsi="Arial"/>
          <w:b/>
          <w:bCs/>
          <w:color w:val="2E75B6"/>
          <w:sz w:val="26"/>
          <w:szCs w:val="26"/>
        </w:rPr>
        <w:t xml:space="preserve">6.3 Customer Analysis</w:t>
      </w:r>
    </w:p>
    <w:p>
      <w:pPr>
        <w:spacing w:after="120" w:before="80" w:line="276"/>
        <w:jc w:val="both"/>
      </w:pPr>
      <w:r>
        <w:rPr>
          <w:rFonts w:ascii="Arial" w:cs="Arial" w:eastAsia="Arial" w:hAnsi="Arial"/>
          <w:color w:val="1A1A2E"/>
          <w:sz w:val="22"/>
          <w:szCs w:val="22"/>
        </w:rPr>
        <w:t xml:space="preserve">The Top 10 Customers chart reveals a highly skewed distribution where a small number of customers (likely wholesale buyers) generate disproportionately high revenue. CustomerID 14646 alone contributed £0.28M — approximately 3.5% of total revenue from a single account. This indicates the business relies heavily on a few key wholesale relationships that should be prioritized for retention.</w:t>
      </w:r>
    </w:p>
    <w:p>
      <w:pPr>
        <w:spacing w:after="100" w:before="0"/>
      </w:pPr>
      <w:r>
        <w:t xml:space="preserve"/>
      </w:r>
    </w:p>
    <w:p>
      <w:pPr>
        <w:pStyle w:val="Heading1"/>
        <w:pBdr>
          <w:bottom w:val="single" w:color="2E75B6" w:sz="6" w:space="4"/>
        </w:pBdr>
        <w:spacing w:after="160" w:before="320"/>
      </w:pPr>
      <w:r>
        <w:rPr>
          <w:rFonts w:ascii="Arial" w:cs="Arial" w:eastAsia="Arial" w:hAnsi="Arial"/>
          <w:b/>
          <w:bCs/>
          <w:color w:val="1F3B6E"/>
          <w:sz w:val="32"/>
          <w:szCs w:val="32"/>
        </w:rPr>
        <w:t xml:space="preserve">7. Conclusion</w:t>
      </w:r>
    </w:p>
    <w:p>
      <w:pPr>
        <w:spacing w:after="120" w:before="80" w:line="276"/>
        <w:jc w:val="both"/>
      </w:pPr>
      <w:r>
        <w:rPr>
          <w:rFonts w:ascii="Arial" w:cs="Arial" w:eastAsia="Arial" w:hAnsi="Arial"/>
          <w:color w:val="1A1A2E"/>
          <w:sz w:val="22"/>
          <w:szCs w:val="22"/>
        </w:rPr>
        <w:t xml:space="preserve">The Online Retail Sales Analysis Power BI Dashboard successfully transformed 541,909 raw transactional records into a clean, interactive single-page business intelligence report. The dashboard delivers five key insights — total revenue, units sold, customer count, monthly trends, and geographic demand — through a unified view that eliminates manual Excel analysis.</w:t>
      </w:r>
    </w:p>
    <w:p>
      <w:pPr>
        <w:spacing w:after="50" w:before="0"/>
      </w:pPr>
      <w:r>
        <w:t xml:space="preserve"/>
      </w:r>
    </w:p>
    <w:p>
      <w:pPr>
        <w:spacing w:after="120" w:before="80" w:line="276"/>
        <w:jc w:val="both"/>
      </w:pPr>
      <w:r>
        <w:rPr>
          <w:rFonts w:ascii="Arial" w:cs="Arial" w:eastAsia="Arial" w:hAnsi="Arial"/>
          <w:color w:val="1A1A2E"/>
          <w:sz w:val="22"/>
          <w:szCs w:val="22"/>
        </w:rPr>
        <w:t xml:space="preserve">The project demonstrated a complete end-to-end Power BI workflow: data ingestion from Excel, cleaning via Power Query, DAX calculated columns, and visual design. Key business insights include a strong November revenue peak, UK market dominance, Netherlands as the leading international market, and a small group of high-value wholesale customers driving significant revenue.</w:t>
      </w:r>
    </w:p>
    <w:p>
      <w:pPr>
        <w:spacing w:after="100" w:before="0"/>
      </w:pPr>
      <w:r>
        <w:t xml:space="preserve"/>
      </w:r>
    </w:p>
    <w:p>
      <w:pPr>
        <w:pStyle w:val="Heading1"/>
        <w:pBdr>
          <w:bottom w:val="single" w:color="2E75B6" w:sz="6" w:space="4"/>
        </w:pBdr>
        <w:spacing w:after="160" w:before="320"/>
      </w:pPr>
      <w:r>
        <w:rPr>
          <w:rFonts w:ascii="Arial" w:cs="Arial" w:eastAsia="Arial" w:hAnsi="Arial"/>
          <w:b/>
          <w:bCs/>
          <w:color w:val="1F3B6E"/>
          <w:sz w:val="32"/>
          <w:szCs w:val="32"/>
        </w:rPr>
        <w:t xml:space="preserve">8. Future Scope</w:t>
      </w:r>
    </w:p>
    <w:p>
      <w:pPr>
        <w:pStyle w:val="ListParagraph"/>
        <w:numPr>
          <w:ilvl w:val="0"/>
          <w:numId w:val="2"/>
        </w:numPr>
        <w:spacing w:after="60" w:before="60"/>
      </w:pPr>
      <w:r>
        <w:rPr>
          <w:rFonts w:ascii="Arial" w:cs="Arial" w:eastAsia="Arial" w:hAnsi="Arial"/>
          <w:color w:val="1A1A2E"/>
          <w:sz w:val="22"/>
          <w:szCs w:val="22"/>
        </w:rPr>
        <w:t xml:space="preserve">Add a Product Analysis page showing top-selling products by StockCode and revenue by Description</w:t>
      </w:r>
    </w:p>
    <w:p>
      <w:pPr>
        <w:pStyle w:val="ListParagraph"/>
        <w:numPr>
          <w:ilvl w:val="0"/>
          <w:numId w:val="2"/>
        </w:numPr>
        <w:spacing w:after="60" w:before="60"/>
      </w:pPr>
      <w:r>
        <w:rPr>
          <w:rFonts w:ascii="Arial" w:cs="Arial" w:eastAsia="Arial" w:hAnsi="Arial"/>
          <w:color w:val="1A1A2E"/>
          <w:sz w:val="22"/>
          <w:szCs w:val="22"/>
        </w:rPr>
        <w:t xml:space="preserve">Build a Customer Segmentation page using RFM (Recency, Frequency, Monetary) analysis to classify customers into High, Medium, and Low value tiers</w:t>
      </w:r>
    </w:p>
    <w:p>
      <w:pPr>
        <w:pStyle w:val="ListParagraph"/>
        <w:numPr>
          <w:ilvl w:val="0"/>
          <w:numId w:val="2"/>
        </w:numPr>
        <w:spacing w:after="60" w:before="60"/>
      </w:pPr>
      <w:r>
        <w:rPr>
          <w:rFonts w:ascii="Arial" w:cs="Arial" w:eastAsia="Arial" w:hAnsi="Arial"/>
          <w:color w:val="1A1A2E"/>
          <w:sz w:val="22"/>
          <w:szCs w:val="22"/>
        </w:rPr>
        <w:t xml:space="preserve">Add cancellation rate tracking — analyze return/cancellation patterns by country and month</w:t>
      </w:r>
    </w:p>
    <w:p>
      <w:pPr>
        <w:pStyle w:val="ListParagraph"/>
        <w:numPr>
          <w:ilvl w:val="0"/>
          <w:numId w:val="2"/>
        </w:numPr>
        <w:spacing w:after="60" w:before="60"/>
      </w:pPr>
      <w:r>
        <w:rPr>
          <w:rFonts w:ascii="Arial" w:cs="Arial" w:eastAsia="Arial" w:hAnsi="Arial"/>
          <w:color w:val="1A1A2E"/>
          <w:sz w:val="22"/>
          <w:szCs w:val="22"/>
        </w:rPr>
        <w:t xml:space="preserve">Integrate forecasting visuals using Power BI's built-in Analytics pane to predict next quarter revenue</w:t>
      </w:r>
    </w:p>
    <w:p>
      <w:pPr>
        <w:pStyle w:val="ListParagraph"/>
        <w:numPr>
          <w:ilvl w:val="0"/>
          <w:numId w:val="2"/>
        </w:numPr>
        <w:spacing w:after="60" w:before="60"/>
      </w:pPr>
      <w:r>
        <w:rPr>
          <w:rFonts w:ascii="Arial" w:cs="Arial" w:eastAsia="Arial" w:hAnsi="Arial"/>
          <w:color w:val="1A1A2E"/>
          <w:sz w:val="22"/>
          <w:szCs w:val="22"/>
        </w:rPr>
        <w:t xml:space="preserve">Connect to a live database via Power BI Dataflows for real-time sales monitoring</w:t>
      </w:r>
    </w:p>
    <w:p>
      <w:pPr>
        <w:pStyle w:val="ListParagraph"/>
        <w:numPr>
          <w:ilvl w:val="0"/>
          <w:numId w:val="2"/>
        </w:numPr>
        <w:spacing w:after="60" w:before="60"/>
      </w:pPr>
      <w:r>
        <w:rPr>
          <w:rFonts w:ascii="Arial" w:cs="Arial" w:eastAsia="Arial" w:hAnsi="Arial"/>
          <w:color w:val="1A1A2E"/>
          <w:sz w:val="22"/>
          <w:szCs w:val="22"/>
        </w:rPr>
        <w:t xml:space="preserve">Deploy to Power BI Service with scheduled daily refresh and mobile-optimized layout</w:t>
      </w:r>
    </w:p>
    <w:p>
      <w:pPr>
        <w:spacing w:after="100" w:before="0"/>
      </w:pPr>
      <w:r>
        <w:t xml:space="preserve"/>
      </w:r>
    </w:p>
    <w:p>
      <w:pPr>
        <w:pStyle w:val="Heading1"/>
        <w:pBdr>
          <w:bottom w:val="single" w:color="2E75B6" w:sz="6" w:space="4"/>
        </w:pBdr>
        <w:spacing w:after="160" w:before="320"/>
      </w:pPr>
      <w:r>
        <w:rPr>
          <w:rFonts w:ascii="Arial" w:cs="Arial" w:eastAsia="Arial" w:hAnsi="Arial"/>
          <w:b/>
          <w:bCs/>
          <w:color w:val="1F3B6E"/>
          <w:sz w:val="32"/>
          <w:szCs w:val="32"/>
        </w:rPr>
        <w:t xml:space="preserve">9. References</w:t>
      </w:r>
    </w:p>
    <w:p>
      <w:pPr>
        <w:pStyle w:val="ListParagraph"/>
        <w:numPr>
          <w:ilvl w:val="0"/>
          <w:numId w:val="3"/>
        </w:numPr>
        <w:spacing w:after="80" w:before="60"/>
      </w:pPr>
      <w:r>
        <w:rPr>
          <w:rFonts w:ascii="Arial" w:cs="Arial" w:eastAsia="Arial" w:hAnsi="Arial"/>
          <w:color w:val="1A1A2E"/>
          <w:sz w:val="22"/>
          <w:szCs w:val="22"/>
        </w:rPr>
        <w:t xml:space="preserve">UCI Machine Learning Repository — Online Retail Dataset, Dr. Daqing Chen, London South Bank University. https://archive.ics.uci.edu/dataset/352/online+retail</w:t>
      </w:r>
    </w:p>
    <w:p>
      <w:pPr>
        <w:pStyle w:val="ListParagraph"/>
        <w:numPr>
          <w:ilvl w:val="0"/>
          <w:numId w:val="3"/>
        </w:numPr>
        <w:spacing w:after="80" w:before="60"/>
      </w:pPr>
      <w:r>
        <w:rPr>
          <w:rFonts w:ascii="Arial" w:cs="Arial" w:eastAsia="Arial" w:hAnsi="Arial"/>
          <w:color w:val="1A1A2E"/>
          <w:sz w:val="22"/>
          <w:szCs w:val="22"/>
        </w:rPr>
        <w:t xml:space="preserve">Microsoft Power BI Documentation. https://docs.microsoft.com/en-us/power-bi</w:t>
      </w:r>
    </w:p>
    <w:p>
      <w:pPr>
        <w:pStyle w:val="ListParagraph"/>
        <w:numPr>
          <w:ilvl w:val="0"/>
          <w:numId w:val="3"/>
        </w:numPr>
        <w:spacing w:after="80" w:before="60"/>
      </w:pPr>
      <w:r>
        <w:rPr>
          <w:rFonts w:ascii="Arial" w:cs="Arial" w:eastAsia="Arial" w:hAnsi="Arial"/>
          <w:color w:val="1A1A2E"/>
          <w:sz w:val="22"/>
          <w:szCs w:val="22"/>
        </w:rPr>
        <w:t xml:space="preserve">DAX Guide — Complete DAX function reference. https://dax.guide</w:t>
      </w:r>
    </w:p>
    <w:p>
      <w:pPr>
        <w:pStyle w:val="ListParagraph"/>
        <w:numPr>
          <w:ilvl w:val="0"/>
          <w:numId w:val="3"/>
        </w:numPr>
        <w:spacing w:after="80" w:before="60"/>
      </w:pPr>
      <w:r>
        <w:rPr>
          <w:rFonts w:ascii="Arial" w:cs="Arial" w:eastAsia="Arial" w:hAnsi="Arial"/>
          <w:color w:val="1A1A2E"/>
          <w:sz w:val="22"/>
          <w:szCs w:val="22"/>
        </w:rPr>
        <w:t xml:space="preserve">Power Query M Language Reference. https://docs.microsoft.com/power-query</w:t>
      </w:r>
    </w:p>
    <w:p>
      <w:pPr>
        <w:pStyle w:val="ListParagraph"/>
        <w:numPr>
          <w:ilvl w:val="0"/>
          <w:numId w:val="3"/>
        </w:numPr>
        <w:spacing w:after="80" w:before="60"/>
      </w:pPr>
      <w:r>
        <w:rPr>
          <w:rFonts w:ascii="Arial" w:cs="Arial" w:eastAsia="Arial" w:hAnsi="Arial"/>
          <w:color w:val="1A1A2E"/>
          <w:sz w:val="22"/>
          <w:szCs w:val="22"/>
        </w:rPr>
        <w:t xml:space="preserve">Microsoft Learn — Power BI Data Analyst (PL-300) Certification Course Materials.</w:t>
      </w:r>
    </w:p>
    <w:p>
      <w:pPr>
        <w:spacing w:after="100" w:before="0"/>
      </w:pPr>
      <w:r>
        <w:t xml:space="preserve"/>
      </w:r>
    </w:p>
    <w:p>
      <w:pPr>
        <w:pBdr>
          <w:top w:val="single" w:color="2E75B6" w:sz="6" w:space="4"/>
          <w:bottom w:val="single" w:color="2E75B6" w:sz="6" w:space="4"/>
        </w:pBdr>
        <w:spacing w:after="160" w:before="160"/>
        <w:jc w:val="center"/>
      </w:pPr>
      <w:r>
        <w:rPr>
          <w:rFonts w:ascii="Arial" w:cs="Arial" w:eastAsia="Arial" w:hAnsi="Arial"/>
          <w:b/>
          <w:bCs/>
          <w:color w:val="1F3B6E"/>
          <w:sz w:val="22"/>
          <w:szCs w:val="22"/>
        </w:rPr>
        <w:t xml:space="preserve">GitHub Repository: </w:t>
      </w:r>
      <w:r>
        <w:rPr>
          <w:rFonts w:ascii="Arial" w:cs="Arial" w:eastAsia="Arial" w:hAnsi="Arial"/>
          <w:color w:val="2E75B6"/>
          <w:sz w:val="22"/>
          <w:szCs w:val="22"/>
        </w:rPr>
        <w:t xml:space="preserve">https://github.com/Prathmeshkangane/Online-Retail-Analysis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80"/>
    </w:pPr>
    <w:r>
      <w:rPr>
        <w:rFonts w:ascii="Arial" w:cs="Arial" w:eastAsia="Arial" w:hAnsi="Arial"/>
        <w:color w:val="555555"/>
        <w:sz w:val="18"/>
        <w:szCs w:val="18"/>
      </w:rPr>
      <w:t xml:space="preserve">UCI Online Retail Dataset  |  Power BI Dashboard</w:t>
    </w:r>
    <w:r>
      <w:rPr>
        <w:rFonts w:ascii="Arial" w:cs="Arial" w:eastAsia="Arial" w:hAnsi="Arial"/>
        <w:color w:val="555555"/>
        <w:sz w:val="18"/>
        <w:szCs w:val="18"/>
      </w:rPr>
      <w:t xml:space="preserve">	Page </w:t>
    </w:r>
    <w:r>
      <w:rPr>
        <w:rFonts w:ascii="Arial" w:cs="Arial" w:eastAsia="Arial" w:hAnsi="Arial"/>
        <w:color w:val="555555"/>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color w:val="555555"/>
        <w:sz w:val="18"/>
        <w:szCs w:val="18"/>
      </w:rPr>
      <w:t xml:space="preserve">Online Retail Sales Analysis  |  MS Elevate AICTE Internship Capstone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B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2026-03-15T10:02:50.320Z</dcterms:created>
  <dcterms:modified xsi:type="dcterms:W3CDTF">2026-03-15T10:02:50.321Z</dcterms:modified>
</cp:coreProperties>
</file>

<file path=docProps/custom.xml><?xml version="1.0" encoding="utf-8"?>
<Properties xmlns="http://schemas.openxmlformats.org/officeDocument/2006/custom-properties" xmlns:vt="http://schemas.openxmlformats.org/officeDocument/2006/docPropsVTypes"/>
</file>