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7E9DF062" w:rsidR="00D7522C" w:rsidRPr="007B1720" w:rsidRDefault="005C466D" w:rsidP="007B1720">
      <w:pPr>
        <w:pStyle w:val="Author"/>
        <w:spacing w:before="5pt" w:beforeAutospacing="1" w:after="5pt" w:afterAutospacing="1"/>
        <w:rPr>
          <w:rFonts w:eastAsia="MS Mincho"/>
          <w:b/>
          <w:bCs/>
          <w:kern w:val="48"/>
          <w:sz w:val="36"/>
          <w:szCs w:val="36"/>
        </w:rPr>
        <w:sectPr w:rsidR="00D7522C" w:rsidRPr="007B1720" w:rsidSect="00DE51A6">
          <w:headerReference w:type="first" r:id="rId8"/>
          <w:footerReference w:type="first" r:id="rId9"/>
          <w:pgSz w:w="595.30pt" w:h="841.90pt" w:code="9"/>
          <w:pgMar w:top="27pt" w:right="44.65pt" w:bottom="72pt" w:left="44.65pt" w:header="36pt" w:footer="36pt" w:gutter="0pt"/>
          <w:pgBorders w:offsetFrom="page">
            <w:top w:val="single" w:sz="18" w:space="24" w:color="auto"/>
            <w:left w:val="single" w:sz="18" w:space="24" w:color="auto"/>
            <w:bottom w:val="single" w:sz="18" w:space="24" w:color="auto"/>
            <w:right w:val="single" w:sz="18" w:space="24" w:color="auto"/>
          </w:pgBorders>
          <w:pgNumType w:fmt="upperRoman" w:start="1"/>
          <w:cols w:space="36pt"/>
          <w:titlePg/>
          <w:docGrid w:linePitch="360"/>
        </w:sectPr>
      </w:pPr>
      <w:r w:rsidRPr="00EA2A67">
        <w:rPr>
          <w:rFonts w:eastAsia="MS Mincho"/>
          <w:b/>
          <w:bCs/>
          <w:kern w:val="48"/>
          <w:sz w:val="36"/>
          <w:szCs w:val="36"/>
        </w:rPr>
        <w:t>Titan 72V Formula For</w:t>
      </w:r>
      <w:r w:rsidR="008C59F1">
        <w:rPr>
          <w:rFonts w:eastAsia="MS Mincho"/>
          <w:b/>
          <w:bCs/>
          <w:kern w:val="48"/>
          <w:sz w:val="36"/>
          <w:szCs w:val="36"/>
        </w:rPr>
        <w:t xml:space="preserve"> </w:t>
      </w:r>
      <w:r w:rsidRPr="00EA2A67">
        <w:rPr>
          <w:rFonts w:eastAsia="MS Mincho"/>
          <w:b/>
          <w:bCs/>
          <w:kern w:val="48"/>
          <w:sz w:val="36"/>
          <w:szCs w:val="36"/>
        </w:rPr>
        <w:t>Electric Racing Battery Pack Using Smart BMS</w:t>
      </w:r>
    </w:p>
    <w:p w14:paraId="67540F3F" w14:textId="77777777" w:rsidR="00CD56D9" w:rsidRDefault="00CD56D9" w:rsidP="00CD56D9">
      <w:pPr>
        <w:jc w:val="start"/>
      </w:pPr>
    </w:p>
    <w:p w14:paraId="24D73426" w14:textId="77777777" w:rsidR="00CD56D9" w:rsidRDefault="00CD56D9" w:rsidP="00CD56D9">
      <w:pPr>
        <w:jc w:val="start"/>
      </w:pPr>
    </w:p>
    <w:p w14:paraId="4978BA4A" w14:textId="77777777" w:rsidR="00CD56D9" w:rsidRDefault="00CD56D9" w:rsidP="00CD56D9">
      <w:pPr>
        <w:jc w:val="start"/>
      </w:pPr>
    </w:p>
    <w:p w14:paraId="0316535E" w14:textId="77777777" w:rsidR="009F1D79" w:rsidRDefault="009F1D79">
      <w:pPr>
        <w:sectPr w:rsidR="009F1D79" w:rsidSect="001722D9">
          <w:type w:val="continuous"/>
          <w:pgSz w:w="595.30pt" w:h="841.90pt" w:code="9"/>
          <w:pgMar w:top="22.50pt" w:right="44.65pt" w:bottom="72pt" w:left="44.65pt" w:header="36pt" w:footer="36pt" w:gutter="0pt"/>
          <w:pgBorders w:offsetFrom="page">
            <w:top w:val="single" w:sz="18" w:space="24" w:color="auto"/>
            <w:left w:val="single" w:sz="18" w:space="24" w:color="auto"/>
            <w:bottom w:val="single" w:sz="18" w:space="24" w:color="auto"/>
            <w:right w:val="single" w:sz="18" w:space="24" w:color="auto"/>
          </w:pgBorders>
          <w:cols w:num="3" w:space="2.70pt"/>
          <w:docGrid w:linePitch="360"/>
        </w:sectPr>
      </w:pPr>
    </w:p>
    <w:p w14:paraId="0A88E65D" w14:textId="77777777" w:rsidR="009303D9" w:rsidRPr="005B520E" w:rsidRDefault="00BD670B">
      <w:pPr>
        <w:sectPr w:rsidR="009303D9" w:rsidRPr="005B520E" w:rsidSect="001A71EF">
          <w:type w:val="continuous"/>
          <w:pgSz w:w="595.30pt" w:h="841.90pt" w:code="9"/>
          <w:pgMar w:top="22.50pt" w:right="44.65pt" w:bottom="72pt" w:left="44.65pt" w:header="36pt" w:footer="36pt" w:gutter="0pt"/>
          <w:pgBorders w:offsetFrom="page">
            <w:top w:val="single" w:sz="18" w:space="24" w:color="auto"/>
            <w:left w:val="single" w:sz="18" w:space="24" w:color="auto"/>
            <w:bottom w:val="single" w:sz="18" w:space="24" w:color="auto"/>
            <w:right w:val="single" w:sz="18" w:space="24" w:color="auto"/>
          </w:pgBorders>
          <w:cols w:num="3" w:space="36pt"/>
          <w:docGrid w:linePitch="360"/>
        </w:sectPr>
      </w:pPr>
      <w:r>
        <w:br w:type="column"/>
      </w:r>
    </w:p>
    <w:p w14:paraId="316786B2" w14:textId="77777777" w:rsidR="005539B9" w:rsidRDefault="009303D9" w:rsidP="00C728F6">
      <w:pPr>
        <w:pStyle w:val="Abstract"/>
        <w:spacing w:line="13.80pt" w:lineRule="auto"/>
        <w:rPr>
          <w:b w:val="0"/>
          <w:bCs w:val="0"/>
          <w:sz w:val="20"/>
          <w:szCs w:val="20"/>
        </w:rPr>
      </w:pPr>
      <w:r w:rsidRPr="006A5B17">
        <w:rPr>
          <w:sz w:val="20"/>
          <w:szCs w:val="20"/>
        </w:rPr>
        <w:t>Abstract</w:t>
      </w:r>
      <w:r>
        <w:t>—</w:t>
      </w:r>
      <w:r w:rsidR="00BA2001" w:rsidRPr="00BA2001">
        <w:rPr>
          <w:b w:val="0"/>
          <w:bCs w:val="0"/>
          <w:sz w:val="20"/>
          <w:szCs w:val="20"/>
        </w:rPr>
        <w:t xml:space="preserve">This paper presents the comprehensive engineering design, electro-thermal modeling, structural configuration, and experimental validation of the high-performance Titan 72V Formula Electric Racing Battery Pack. Developed specifically for the high-dynamic power demands of Formula Student and electric motorsport platforms, the tractive system operates at a nominal potential of 72 V with an aggregate energy capacity of 1.08 kWh. The tractive architecture utilizes high-energy-density Lithium Nickel Manganese Cobalt Oxide (NMC) cylindrical cells configured in a 20S5P structural array. </w:t>
      </w:r>
    </w:p>
    <w:p w14:paraId="09901F4A" w14:textId="77777777" w:rsidR="005539B9" w:rsidRDefault="00BA2001" w:rsidP="00C728F6">
      <w:pPr>
        <w:pStyle w:val="Abstract"/>
        <w:spacing w:line="13.80pt" w:lineRule="auto"/>
        <w:rPr>
          <w:b w:val="0"/>
          <w:bCs w:val="0"/>
          <w:sz w:val="20"/>
          <w:szCs w:val="20"/>
        </w:rPr>
      </w:pPr>
      <w:r w:rsidRPr="00BA2001">
        <w:rPr>
          <w:b w:val="0"/>
          <w:bCs w:val="0"/>
          <w:sz w:val="20"/>
          <w:szCs w:val="20"/>
        </w:rPr>
        <w:t>To guarantee strict cell-to-cell voltage uniformity, thermal safety under high discharge transients, and reliable real-time diagnostic telemetry, the architecture integrates an advanced MCU-based Jiabaida (JBD) 24S 200A Smart Battery Management System (BMS) supporting multi-channel 12-bit analog-to-digital conversions (ADC) and high-speed Controller Area Network (CAN) protocols. Experimental evaluations executed on custom electrical test benches under continuous discharge currents up to 50 A validate a system energy efficiency of 94.5%. Passive cell-balancing structures effectively neutralized an intentional 0.20 V inter-cell voltage asymmetry down to 0 V within 50 minutes.</w:t>
      </w:r>
    </w:p>
    <w:p w14:paraId="40FA2D84" w14:textId="6BA73B05" w:rsidR="004D72B5" w:rsidRDefault="00BA2001" w:rsidP="00C728F6">
      <w:pPr>
        <w:pStyle w:val="Abstract"/>
        <w:spacing w:line="13.80pt" w:lineRule="auto"/>
        <w:rPr>
          <w:i/>
          <w:iCs/>
        </w:rPr>
      </w:pPr>
      <w:r w:rsidRPr="00BA2001">
        <w:rPr>
          <w:b w:val="0"/>
          <w:bCs w:val="0"/>
          <w:sz w:val="20"/>
          <w:szCs w:val="20"/>
        </w:rPr>
        <w:t xml:space="preserve"> Transient thermal analysis reveals a peak internal core temperature of 42°C, remaining well within established safety limits under high-load cycles. Furthermore, integrated hardware protection circuits executed complete tractive circuit isolation under short-circuit current steps up to 100 A within sub-millisecond response intervals, establishing a secure framework for high-demand electric propulsion applications.</w:t>
      </w:r>
      <w:r w:rsidR="009303D9" w:rsidRPr="00BA2001">
        <w:rPr>
          <w:b w:val="0"/>
          <w:bCs w:val="0"/>
          <w:sz w:val="20"/>
          <w:szCs w:val="20"/>
        </w:rPr>
        <w:t xml:space="preserve"> </w:t>
      </w:r>
    </w:p>
    <w:p w14:paraId="1A521F3C" w14:textId="2BFABCDC" w:rsidR="009303D9" w:rsidRPr="004B51FD" w:rsidRDefault="009303D9" w:rsidP="00C728F6">
      <w:pPr>
        <w:pStyle w:val="Heading1"/>
        <w:spacing w:line="13.80pt" w:lineRule="auto"/>
        <w:rPr>
          <w:b/>
          <w:bCs/>
        </w:rPr>
      </w:pPr>
      <w:r w:rsidRPr="004B51FD">
        <w:rPr>
          <w:b/>
          <w:bCs/>
        </w:rPr>
        <w:t>Introduction</w:t>
      </w:r>
    </w:p>
    <w:p w14:paraId="72356606" w14:textId="2DDFF254" w:rsidR="005539B9" w:rsidRDefault="005C466D" w:rsidP="00C728F6">
      <w:pPr>
        <w:spacing w:line="13.80pt" w:lineRule="auto"/>
        <w:ind w:firstLine="36pt"/>
        <w:jc w:val="both"/>
        <w:rPr>
          <w:rFonts w:eastAsia="Times New Roman"/>
          <w:b/>
          <w:bCs/>
          <w:sz w:val="24"/>
          <w:szCs w:val="24"/>
          <w:lang w:bidi="mr-IN"/>
        </w:rPr>
      </w:pPr>
      <w:r w:rsidRPr="005C466D">
        <w:rPr>
          <w:rFonts w:eastAsia="Times New Roman"/>
          <w:lang w:bidi="mr-IN"/>
        </w:rPr>
        <w:t>The global shift toward sustainable mobility has accelerated development in high-performance electric energy storage systems. Within competitive electric racing environments, such as Formula Student competitions, the accumulator pack functions as a highly dynamic, power-dense electronic subsystem that heavily influences vehicle acceleration, transient thermal characteristics, and structural weight distribution. The design criteria for racing battery configurations demand an intricate trade-off between maximizing gravimetric power density (</w:t>
      </w:r>
      <w:r w:rsidRPr="005C466D">
        <w:rPr>
          <w:rFonts w:ascii="Arial" w:eastAsia="Times New Roman" w:hAnsi="Arial" w:cs="Arial"/>
          <w:lang w:bidi="mr-IN"/>
        </w:rPr>
        <w:t>Wh/kg</w:t>
      </w:r>
      <w:r w:rsidRPr="005C466D">
        <w:rPr>
          <w:rFonts w:eastAsia="Times New Roman"/>
          <w:lang w:bidi="mr-IN"/>
        </w:rPr>
        <w:t xml:space="preserve">) and </w:t>
      </w:r>
      <w:r w:rsidRPr="005C466D">
        <w:rPr>
          <w:rFonts w:eastAsia="Times New Roman"/>
          <w:lang w:bidi="mr-IN"/>
        </w:rPr>
        <w:t>maintaining robust electrical and thermal security barriers under extreme continuous C-rate conditions. Traditional off-the-shelf traction accumulators often fail to provide the required modular flexibility, real-time diagnostic awareness, or protection response profiles needed to withstand severe high-vibration racing conditions without experiencing voltage sag or thermal issues.</w:t>
      </w:r>
      <w:r w:rsidR="009D1495" w:rsidRPr="009D1495">
        <w:rPr>
          <w:rFonts w:eastAsia="Times New Roman"/>
          <w:b/>
          <w:bCs/>
          <w:sz w:val="24"/>
          <w:szCs w:val="24"/>
          <w:lang w:bidi="mr-IN"/>
        </w:rPr>
        <w:t xml:space="preserve"> </w:t>
      </w:r>
    </w:p>
    <w:p w14:paraId="24161442" w14:textId="4A303113" w:rsidR="009D1495" w:rsidRDefault="009D1495" w:rsidP="00C728F6">
      <w:pPr>
        <w:spacing w:line="13.80pt" w:lineRule="auto"/>
        <w:ind w:firstLine="36pt"/>
        <w:jc w:val="both"/>
        <w:rPr>
          <w:rFonts w:eastAsia="Times New Roman"/>
          <w:lang w:bidi="mr-IN"/>
        </w:rPr>
      </w:pPr>
      <w:r w:rsidRPr="009D1495">
        <w:rPr>
          <w:rFonts w:eastAsia="Times New Roman"/>
          <w:lang w:bidi="mr-IN"/>
        </w:rPr>
        <w:t>To solve these performance and safety requirements, this study introduces the Titan 72V Formula Battery Pack System. This tractive energy unit is designed to drive high-torque Brushless DC (BLDC) motors under sustained load variations. It integrates real-time state estimation algorithms and hardware-level isolation capabilities.</w:t>
      </w:r>
    </w:p>
    <w:p w14:paraId="1E807463" w14:textId="77777777" w:rsidR="00C728F6" w:rsidRPr="009D1495" w:rsidRDefault="00C728F6" w:rsidP="00C728F6">
      <w:pPr>
        <w:spacing w:line="13.80pt" w:lineRule="auto"/>
        <w:ind w:firstLine="36pt"/>
        <w:jc w:val="both"/>
        <w:rPr>
          <w:rFonts w:eastAsia="Times New Roman"/>
          <w:lang w:bidi="mr-IN"/>
        </w:rPr>
      </w:pPr>
    </w:p>
    <w:p w14:paraId="7E13DFB8" w14:textId="77777777" w:rsidR="009D1495" w:rsidRPr="009D1495" w:rsidRDefault="009D1495" w:rsidP="00C728F6">
      <w:pPr>
        <w:spacing w:line="13.80pt" w:lineRule="auto"/>
        <w:ind w:firstLine="36pt"/>
        <w:jc w:val="both"/>
        <w:rPr>
          <w:rFonts w:eastAsia="Times New Roman"/>
          <w:lang w:bidi="mr-IN"/>
        </w:rPr>
      </w:pPr>
      <w:r w:rsidRPr="009D1495">
        <w:rPr>
          <w:rFonts w:eastAsia="Times New Roman"/>
          <w:lang w:bidi="mr-IN"/>
        </w:rPr>
        <w:t>The structural and electronic framework detailed in this paper covers the entire development cycle:</w:t>
      </w:r>
    </w:p>
    <w:p w14:paraId="5B7A9B71" w14:textId="77777777" w:rsidR="009D1495" w:rsidRPr="009D1495" w:rsidRDefault="009D1495" w:rsidP="00C728F6">
      <w:pPr>
        <w:numPr>
          <w:ilvl w:val="0"/>
          <w:numId w:val="25"/>
        </w:numPr>
        <w:spacing w:line="13.80pt" w:lineRule="auto"/>
        <w:jc w:val="both"/>
        <w:rPr>
          <w:rFonts w:eastAsia="Times New Roman"/>
          <w:lang w:bidi="mr-IN"/>
        </w:rPr>
      </w:pPr>
      <w:r w:rsidRPr="009D1495">
        <w:rPr>
          <w:rFonts w:eastAsia="Times New Roman"/>
          <w:lang w:bidi="mr-IN"/>
        </w:rPr>
        <w:t>Electrochemical cell selection based on empirical comparative criteria.</w:t>
      </w:r>
    </w:p>
    <w:p w14:paraId="09AA12CC" w14:textId="77777777" w:rsidR="009D1495" w:rsidRPr="009D1495" w:rsidRDefault="009D1495" w:rsidP="00C728F6">
      <w:pPr>
        <w:numPr>
          <w:ilvl w:val="0"/>
          <w:numId w:val="25"/>
        </w:numPr>
        <w:spacing w:line="13.80pt" w:lineRule="auto"/>
        <w:jc w:val="both"/>
        <w:rPr>
          <w:rFonts w:eastAsia="Times New Roman"/>
          <w:lang w:bidi="mr-IN"/>
        </w:rPr>
      </w:pPr>
      <w:r w:rsidRPr="009D1495">
        <w:rPr>
          <w:rFonts w:eastAsia="Times New Roman"/>
          <w:lang w:bidi="mr-IN"/>
        </w:rPr>
        <w:t>Mathematical design of the series-parallel topology matrix.</w:t>
      </w:r>
    </w:p>
    <w:p w14:paraId="5C9FE04B" w14:textId="77777777" w:rsidR="009D1495" w:rsidRPr="009D1495" w:rsidRDefault="009D1495" w:rsidP="00C728F6">
      <w:pPr>
        <w:numPr>
          <w:ilvl w:val="0"/>
          <w:numId w:val="25"/>
        </w:numPr>
        <w:spacing w:line="13.80pt" w:lineRule="auto"/>
        <w:jc w:val="both"/>
        <w:rPr>
          <w:rFonts w:eastAsia="Times New Roman"/>
          <w:lang w:bidi="mr-IN"/>
        </w:rPr>
      </w:pPr>
      <w:r w:rsidRPr="009D1495">
        <w:rPr>
          <w:rFonts w:eastAsia="Times New Roman"/>
          <w:lang w:bidi="mr-IN"/>
        </w:rPr>
        <w:t>The transient thermodynamic and electro-coulombic state models.</w:t>
      </w:r>
    </w:p>
    <w:p w14:paraId="7C6C8252" w14:textId="77777777" w:rsidR="009D1495" w:rsidRPr="009D1495" w:rsidRDefault="009D1495" w:rsidP="00C728F6">
      <w:pPr>
        <w:numPr>
          <w:ilvl w:val="0"/>
          <w:numId w:val="25"/>
        </w:numPr>
        <w:spacing w:line="13.80pt" w:lineRule="auto"/>
        <w:jc w:val="both"/>
        <w:rPr>
          <w:rFonts w:eastAsia="Times New Roman"/>
          <w:lang w:bidi="mr-IN"/>
        </w:rPr>
      </w:pPr>
      <w:r w:rsidRPr="009D1495">
        <w:rPr>
          <w:rFonts w:eastAsia="Times New Roman"/>
          <w:lang w:bidi="mr-IN"/>
        </w:rPr>
        <w:t>Comprehensive testing protocols spanning cell grading, automated spot-welding assembly, and active test-bench characterization.</w:t>
      </w:r>
    </w:p>
    <w:p w14:paraId="110A2036" w14:textId="69D08543" w:rsidR="005C466D" w:rsidRPr="005C466D" w:rsidRDefault="005C466D" w:rsidP="00C728F6">
      <w:pPr>
        <w:spacing w:line="13.80pt" w:lineRule="auto"/>
        <w:ind w:firstLine="36pt"/>
        <w:jc w:val="both"/>
        <w:rPr>
          <w:rFonts w:eastAsia="Times New Roman"/>
          <w:lang w:bidi="mr-IN"/>
        </w:rPr>
      </w:pPr>
    </w:p>
    <w:p w14:paraId="3C8B3FFF" w14:textId="2D0EB1F4" w:rsidR="009303D9" w:rsidRPr="004B51FD" w:rsidRDefault="000C1147" w:rsidP="00860364">
      <w:pPr>
        <w:pStyle w:val="Heading2"/>
        <w:numPr>
          <w:ilvl w:val="0"/>
          <w:numId w:val="0"/>
        </w:numPr>
        <w:ind w:start="14.40pt"/>
        <w:jc w:val="center"/>
        <w:rPr>
          <w:b/>
          <w:bCs/>
        </w:rPr>
      </w:pPr>
      <w:r w:rsidRPr="004B51FD">
        <w:rPr>
          <w:b/>
          <w:bCs/>
          <w:i w:val="0"/>
          <w:iCs w:val="0"/>
          <w:smallCaps/>
        </w:rPr>
        <w:lastRenderedPageBreak/>
        <w:t>II. Literature Review</w:t>
      </w:r>
    </w:p>
    <w:p w14:paraId="2E3D45A5" w14:textId="77777777" w:rsidR="005B28A0" w:rsidRPr="009D0745" w:rsidRDefault="005B28A0" w:rsidP="007D6DC0">
      <w:pPr>
        <w:pStyle w:val="Heading2"/>
        <w:numPr>
          <w:ilvl w:val="0"/>
          <w:numId w:val="0"/>
        </w:numPr>
        <w:ind w:start="14.40pt"/>
        <w:rPr>
          <w:b/>
          <w:bCs/>
          <w:i w:val="0"/>
          <w:iCs w:val="0"/>
          <w:spacing w:val="-1"/>
          <w:lang w:eastAsia="x-none"/>
        </w:rPr>
      </w:pPr>
      <w:r w:rsidRPr="009D0745">
        <w:rPr>
          <w:b/>
          <w:bCs/>
          <w:i w:val="0"/>
          <w:iCs w:val="0"/>
          <w:spacing w:val="-1"/>
          <w:lang w:eastAsia="x-none"/>
        </w:rPr>
        <w:t>A. Lithium-Ion Electrochemical Trends</w:t>
      </w:r>
    </w:p>
    <w:p w14:paraId="7FA5A693" w14:textId="5E5776F8" w:rsidR="005B28A0" w:rsidRPr="000F0AE2" w:rsidRDefault="005B28A0" w:rsidP="006D11D9">
      <w:pPr>
        <w:pStyle w:val="Heading2"/>
        <w:numPr>
          <w:ilvl w:val="0"/>
          <w:numId w:val="0"/>
        </w:numPr>
        <w:spacing w:line="13.80pt" w:lineRule="auto"/>
        <w:ind w:start="14.40pt" w:firstLine="21.60pt"/>
        <w:jc w:val="both"/>
        <w:rPr>
          <w:i w:val="0"/>
          <w:iCs w:val="0"/>
          <w:spacing w:val="-1"/>
          <w:lang w:eastAsia="x-none"/>
        </w:rPr>
      </w:pPr>
      <w:r w:rsidRPr="000F0AE2">
        <w:rPr>
          <w:i w:val="0"/>
          <w:iCs w:val="0"/>
          <w:spacing w:val="-1"/>
          <w:lang w:eastAsia="x-none"/>
        </w:rPr>
        <w:t>Lithium-ion chemistries serve as the leading energy storage medium due to their high energy density, low self-discharge rates, and excellent cycle longevity. Research indicates that modifications to the cathode structural lattice</w:t>
      </w:r>
      <w:r w:rsidR="000F0AE2">
        <w:rPr>
          <w:i w:val="0"/>
          <w:iCs w:val="0"/>
          <w:spacing w:val="-1"/>
          <w:lang w:eastAsia="x-none"/>
        </w:rPr>
        <w:t xml:space="preserve"> </w:t>
      </w:r>
      <w:r w:rsidRPr="000F0AE2">
        <w:rPr>
          <w:i w:val="0"/>
          <w:iCs w:val="0"/>
          <w:spacing w:val="-1"/>
          <w:lang w:eastAsia="x-none"/>
        </w:rPr>
        <w:t>specifically using Nickel Manganese Cobalt Oxide and Lithium directly influence the battery pack's thermal limits and discharge characteristics.NMC chemistries provide exceptional gravimetric energy density, making them highly effective for motorsport applications where minimizing total mass is a primary goal. Conversely, LFP structures provide a higher thermal runaway threshold but are limited by lower specific energy density.</w:t>
      </w:r>
    </w:p>
    <w:p w14:paraId="10F45B3A" w14:textId="77777777" w:rsidR="005B28A0" w:rsidRPr="008F15D7" w:rsidRDefault="005B28A0" w:rsidP="007D6DC0">
      <w:pPr>
        <w:pStyle w:val="Heading2"/>
        <w:numPr>
          <w:ilvl w:val="0"/>
          <w:numId w:val="0"/>
        </w:numPr>
        <w:ind w:start="14.40pt"/>
        <w:rPr>
          <w:b/>
          <w:bCs/>
          <w:i w:val="0"/>
          <w:iCs w:val="0"/>
          <w:spacing w:val="-1"/>
          <w:lang w:eastAsia="x-none"/>
        </w:rPr>
      </w:pPr>
      <w:r w:rsidRPr="008F15D7">
        <w:rPr>
          <w:b/>
          <w:bCs/>
          <w:i w:val="0"/>
          <w:iCs w:val="0"/>
          <w:spacing w:val="-1"/>
          <w:lang w:eastAsia="x-none"/>
        </w:rPr>
        <w:t>B. Analytical Optimization of Tractive Configurations</w:t>
      </w:r>
    </w:p>
    <w:p w14:paraId="095C836F" w14:textId="38F92122" w:rsidR="005B28A0" w:rsidRPr="000F0AE2" w:rsidRDefault="005B28A0" w:rsidP="006D11D9">
      <w:pPr>
        <w:pStyle w:val="Heading2"/>
        <w:numPr>
          <w:ilvl w:val="0"/>
          <w:numId w:val="0"/>
        </w:numPr>
        <w:spacing w:line="13.80pt" w:lineRule="auto"/>
        <w:ind w:start="14.40pt" w:firstLine="21.60pt"/>
        <w:jc w:val="both"/>
        <w:rPr>
          <w:i w:val="0"/>
          <w:iCs w:val="0"/>
          <w:spacing w:val="-1"/>
          <w:lang w:eastAsia="x-none"/>
        </w:rPr>
      </w:pPr>
      <w:r w:rsidRPr="000F0AE2">
        <w:rPr>
          <w:i w:val="0"/>
          <w:iCs w:val="0"/>
          <w:spacing w:val="-1"/>
          <w:lang w:eastAsia="x-none"/>
        </w:rPr>
        <w:t xml:space="preserve"> literature explores cell interconnection paths, modular topologies, and packaging mechanics to maximize energy utilization while minimizing parasitic resistance losses. For system operating potentials above 60 V, precise configuration of series strings and parallel links is crucial to meet power demands while keeping current distribution across connection busbars uniform. Uncontrolled current loops can cause localized temperature spikes and accelerated cell degradation .</w:t>
      </w:r>
    </w:p>
    <w:p w14:paraId="06A4CBCF" w14:textId="77777777" w:rsidR="00860364" w:rsidRPr="00860364" w:rsidRDefault="00860364" w:rsidP="00860364">
      <w:pPr>
        <w:pStyle w:val="Heading2"/>
        <w:numPr>
          <w:ilvl w:val="0"/>
          <w:numId w:val="0"/>
        </w:numPr>
        <w:ind w:start="14.40pt"/>
        <w:rPr>
          <w:b/>
          <w:bCs/>
          <w:i w:val="0"/>
          <w:iCs w:val="0"/>
        </w:rPr>
      </w:pPr>
      <w:r w:rsidRPr="00860364">
        <w:rPr>
          <w:b/>
          <w:bCs/>
          <w:i w:val="0"/>
          <w:iCs w:val="0"/>
        </w:rPr>
        <w:t>C. Smart Battery Management Systems (BMS) Architecture</w:t>
      </w:r>
    </w:p>
    <w:p w14:paraId="7B2B67DD" w14:textId="656E1DFE" w:rsidR="00860364" w:rsidRPr="00860364" w:rsidRDefault="00860364" w:rsidP="006D11D9">
      <w:pPr>
        <w:pStyle w:val="Heading2"/>
        <w:numPr>
          <w:ilvl w:val="0"/>
          <w:numId w:val="0"/>
        </w:numPr>
        <w:spacing w:line="13.80pt" w:lineRule="auto"/>
        <w:ind w:start="14.40pt" w:firstLine="21.60pt"/>
        <w:jc w:val="both"/>
        <w:rPr>
          <w:i w:val="0"/>
          <w:iCs w:val="0"/>
        </w:rPr>
      </w:pPr>
      <w:r w:rsidRPr="00860364">
        <w:rPr>
          <w:i w:val="0"/>
          <w:iCs w:val="0"/>
        </w:rPr>
        <w:t>An intelligent BMS is essential for managing cell operating envelopes and maintaining safe voltage, current, and temperature limits . Modern smart BMS setups use high-speed microcontrollers combined with multi-channel analog front-ends (AFE) to prevent overcharging, deep over-discharge, and thermal issues . Recent innovations highlight the importance of high-speed data buses (such as CAN, UART, and RS485) to send cell parameters to the central Vehicle Control Unit (VCU) for real-time drivetrain adjustments.</w:t>
      </w:r>
    </w:p>
    <w:p w14:paraId="4E6D9423" w14:textId="77777777" w:rsidR="00860364" w:rsidRPr="00860364" w:rsidRDefault="00860364" w:rsidP="00860364">
      <w:pPr>
        <w:pStyle w:val="Heading2"/>
        <w:numPr>
          <w:ilvl w:val="0"/>
          <w:numId w:val="0"/>
        </w:numPr>
        <w:ind w:start="14.40pt"/>
        <w:rPr>
          <w:b/>
          <w:bCs/>
          <w:i w:val="0"/>
          <w:iCs w:val="0"/>
        </w:rPr>
      </w:pPr>
      <w:r w:rsidRPr="00860364">
        <w:rPr>
          <w:b/>
          <w:bCs/>
          <w:i w:val="0"/>
          <w:iCs w:val="0"/>
        </w:rPr>
        <w:t>D. Electrochemical State Estimation Methodologies</w:t>
      </w:r>
    </w:p>
    <w:p w14:paraId="5CD8F341" w14:textId="3C491B79" w:rsidR="00860364" w:rsidRDefault="00860364" w:rsidP="00393E61">
      <w:pPr>
        <w:pStyle w:val="Heading2"/>
        <w:numPr>
          <w:ilvl w:val="0"/>
          <w:numId w:val="0"/>
        </w:numPr>
        <w:spacing w:line="13.80pt" w:lineRule="auto"/>
        <w:ind w:start="14.40pt" w:firstLine="21.60pt"/>
        <w:jc w:val="both"/>
        <w:rPr>
          <w:i w:val="0"/>
          <w:iCs w:val="0"/>
        </w:rPr>
      </w:pPr>
      <w:r w:rsidRPr="00860364">
        <w:rPr>
          <w:i w:val="0"/>
          <w:iCs w:val="0"/>
        </w:rPr>
        <w:t>Accurate estimation of State of Charge (SOC) and State of Health (SOH) prevents deep discharge faults and helps optimize racing power strategies. Traditional methods rely on Coulomb Counting, while newer techniques use non-linear observers like the Extended Kalman Filter (EKF) and neural networks to track state values under highly dynamic profiles. Reliable SOC tracking gives drivers predictable range estimates, while SOH diagnostics identify internal degradation trends.</w:t>
      </w:r>
    </w:p>
    <w:p w14:paraId="4C2EB099" w14:textId="77777777" w:rsidR="00314A60" w:rsidRDefault="00314A60" w:rsidP="00314A60"/>
    <w:p w14:paraId="60133256" w14:textId="77777777" w:rsidR="00314A60" w:rsidRDefault="00314A60" w:rsidP="00314A60"/>
    <w:p w14:paraId="2EAD5FB7" w14:textId="77777777" w:rsidR="00314A60" w:rsidRPr="00860364" w:rsidRDefault="00314A60" w:rsidP="00314A60"/>
    <w:p w14:paraId="2411E3E4" w14:textId="77777777" w:rsidR="00860364" w:rsidRPr="00860364" w:rsidRDefault="00860364" w:rsidP="00250DEB">
      <w:pPr>
        <w:pStyle w:val="BodyText"/>
        <w:ind w:start="10.80pt" w:firstLine="0pt"/>
        <w:rPr>
          <w:b/>
          <w:bCs/>
          <w:noProof/>
        </w:rPr>
      </w:pPr>
      <w:r w:rsidRPr="00860364">
        <w:rPr>
          <w:b/>
          <w:bCs/>
          <w:noProof/>
        </w:rPr>
        <w:t>E. Cell Balancing Dynamics</w:t>
      </w:r>
    </w:p>
    <w:p w14:paraId="5D606869" w14:textId="1F4E0C76" w:rsidR="00860364" w:rsidRPr="00860364" w:rsidRDefault="00860364" w:rsidP="00393E61">
      <w:pPr>
        <w:pStyle w:val="BodyText"/>
        <w:spacing w:line="13.80pt" w:lineRule="auto"/>
        <w:ind w:start="13.50pt" w:firstLine="22.50pt"/>
        <w:rPr>
          <w:noProof/>
        </w:rPr>
      </w:pPr>
      <w:r w:rsidRPr="00860364">
        <w:rPr>
          <w:noProof/>
        </w:rPr>
        <w:t>Manufacturing tolerances cause slight differences in the internal resistance  and capacity of individual cells . During repeated cycling, these variances can cause series cell voltages to drift apart, limiting the entire pack's usable capacity to the weakest cell group in the string. To mitigate this, cell-balancing methods are used to equalize voltage profiles. Passive balancing dissipates excess energy from higher-voltage cells as heat through switched bleed resistors, while active balancing redistributes charge between cells to maximize overall efficiency.</w:t>
      </w:r>
    </w:p>
    <w:p w14:paraId="596EEF1A" w14:textId="77777777" w:rsidR="00910606" w:rsidRPr="00910606" w:rsidRDefault="00910606" w:rsidP="00910606">
      <w:pPr>
        <w:pStyle w:val="Heading2"/>
        <w:numPr>
          <w:ilvl w:val="0"/>
          <w:numId w:val="0"/>
        </w:numPr>
        <w:ind w:start="14.40pt"/>
        <w:jc w:val="center"/>
        <w:rPr>
          <w:b/>
          <w:bCs/>
          <w:i w:val="0"/>
          <w:iCs w:val="0"/>
          <w:spacing w:val="-1"/>
          <w:lang w:eastAsia="x-none"/>
        </w:rPr>
      </w:pPr>
      <w:r w:rsidRPr="00910606">
        <w:rPr>
          <w:b/>
          <w:bCs/>
          <w:i w:val="0"/>
          <w:iCs w:val="0"/>
          <w:spacing w:val="-1"/>
          <w:lang w:eastAsia="x-none"/>
        </w:rPr>
        <w:t>III. Problem Statement and Design Objectives</w:t>
      </w:r>
    </w:p>
    <w:p w14:paraId="0FD79882" w14:textId="22662EF0" w:rsidR="00910606" w:rsidRPr="00E31019" w:rsidRDefault="00910606" w:rsidP="00BD654E">
      <w:pPr>
        <w:pStyle w:val="Heading2"/>
        <w:spacing w:line="13.80pt" w:lineRule="auto"/>
        <w:rPr>
          <w:b/>
          <w:bCs/>
          <w:i w:val="0"/>
          <w:iCs w:val="0"/>
        </w:rPr>
      </w:pPr>
      <w:r w:rsidRPr="00E31019">
        <w:rPr>
          <w:b/>
          <w:bCs/>
          <w:i w:val="0"/>
          <w:iCs w:val="0"/>
        </w:rPr>
        <w:t>Problem Statement</w:t>
      </w:r>
    </w:p>
    <w:p w14:paraId="5D026175" w14:textId="77777777" w:rsidR="00910606" w:rsidRPr="00910606" w:rsidRDefault="00910606" w:rsidP="00087DC6">
      <w:pPr>
        <w:pStyle w:val="Heading2"/>
        <w:numPr>
          <w:ilvl w:val="0"/>
          <w:numId w:val="0"/>
        </w:numPr>
        <w:spacing w:line="13.80pt" w:lineRule="auto"/>
        <w:ind w:start="14.40pt" w:firstLine="21.60pt"/>
        <w:jc w:val="both"/>
        <w:rPr>
          <w:i w:val="0"/>
          <w:iCs w:val="0"/>
          <w:spacing w:val="-1"/>
          <w:lang w:eastAsia="x-none"/>
        </w:rPr>
      </w:pPr>
      <w:r w:rsidRPr="00910606">
        <w:rPr>
          <w:i w:val="0"/>
          <w:iCs w:val="0"/>
          <w:spacing w:val="-1"/>
          <w:lang w:eastAsia="x-none"/>
        </w:rPr>
        <w:t>High-power electric racing vehicles require highly responsive traction systems capable of delivering high peak currents during fast acceleration without experiencing significant voltage drop or excessive heat generation. Designing an accumulator pack that can safely handle these conditions requires addressing several interconnected engineering challenges:</w:t>
      </w:r>
    </w:p>
    <w:p w14:paraId="3F61A21E" w14:textId="77777777" w:rsidR="00910606" w:rsidRPr="00910606" w:rsidRDefault="00910606" w:rsidP="001E131C">
      <w:pPr>
        <w:pStyle w:val="Heading2"/>
        <w:numPr>
          <w:ilvl w:val="1"/>
          <w:numId w:val="27"/>
        </w:numPr>
        <w:spacing w:line="13.80pt" w:lineRule="auto"/>
        <w:jc w:val="both"/>
        <w:rPr>
          <w:i w:val="0"/>
          <w:iCs w:val="0"/>
          <w:spacing w:val="-1"/>
          <w:lang w:eastAsia="x-none"/>
        </w:rPr>
      </w:pPr>
      <w:r w:rsidRPr="00910606">
        <w:rPr>
          <w:b/>
          <w:bCs/>
          <w:i w:val="0"/>
          <w:iCs w:val="0"/>
          <w:spacing w:val="-1"/>
          <w:lang w:eastAsia="x-none"/>
        </w:rPr>
        <w:t>Unbalanced Voltage Drift:</w:t>
      </w:r>
      <w:r w:rsidRPr="00910606">
        <w:rPr>
          <w:i w:val="0"/>
          <w:iCs w:val="0"/>
          <w:spacing w:val="-1"/>
          <w:lang w:eastAsia="x-none"/>
        </w:rPr>
        <w:t xml:space="preserve"> Minor manufacturing variations cause cell voltages to drift apart under cyclic operations, which reduces the usable capacity of the overall system.</w:t>
      </w:r>
    </w:p>
    <w:p w14:paraId="1F951FDC" w14:textId="77777777" w:rsidR="00910606" w:rsidRPr="00910606" w:rsidRDefault="00910606" w:rsidP="001E131C">
      <w:pPr>
        <w:pStyle w:val="Heading2"/>
        <w:numPr>
          <w:ilvl w:val="1"/>
          <w:numId w:val="27"/>
        </w:numPr>
        <w:spacing w:line="13.80pt" w:lineRule="auto"/>
        <w:jc w:val="both"/>
        <w:rPr>
          <w:i w:val="0"/>
          <w:iCs w:val="0"/>
          <w:spacing w:val="-1"/>
          <w:lang w:eastAsia="x-none"/>
        </w:rPr>
      </w:pPr>
      <w:r w:rsidRPr="00910606">
        <w:rPr>
          <w:b/>
          <w:bCs/>
          <w:i w:val="0"/>
          <w:iCs w:val="0"/>
          <w:spacing w:val="-1"/>
          <w:lang w:eastAsia="x-none"/>
        </w:rPr>
        <w:t>Thermal Stress Management:</w:t>
      </w:r>
      <w:r w:rsidRPr="00910606">
        <w:rPr>
          <w:i w:val="0"/>
          <w:iCs w:val="0"/>
          <w:spacing w:val="-1"/>
          <w:lang w:eastAsia="x-none"/>
        </w:rPr>
        <w:t xml:space="preserve"> High-current discharge cycles generate considerable internal Joule heat, which can lead to rapid cell degradation or thermal runaway if left unmanaged.</w:t>
      </w:r>
    </w:p>
    <w:p w14:paraId="36F3EEEC" w14:textId="77777777" w:rsidR="00910606" w:rsidRPr="00910606" w:rsidRDefault="00910606" w:rsidP="001E131C">
      <w:pPr>
        <w:pStyle w:val="Heading2"/>
        <w:numPr>
          <w:ilvl w:val="1"/>
          <w:numId w:val="27"/>
        </w:numPr>
        <w:spacing w:line="13.80pt" w:lineRule="auto"/>
        <w:jc w:val="both"/>
        <w:rPr>
          <w:i w:val="0"/>
          <w:iCs w:val="0"/>
          <w:spacing w:val="-1"/>
          <w:lang w:eastAsia="x-none"/>
        </w:rPr>
      </w:pPr>
      <w:r w:rsidRPr="00910606">
        <w:rPr>
          <w:b/>
          <w:bCs/>
          <w:i w:val="0"/>
          <w:iCs w:val="0"/>
          <w:spacing w:val="-1"/>
          <w:lang w:eastAsia="x-none"/>
        </w:rPr>
        <w:t>Fault Protection Speed:</w:t>
      </w:r>
      <w:r w:rsidRPr="00910606">
        <w:rPr>
          <w:i w:val="0"/>
          <w:iCs w:val="0"/>
          <w:spacing w:val="-1"/>
          <w:lang w:eastAsia="x-none"/>
        </w:rPr>
        <w:t xml:space="preserve"> The system must feature high-speed isolation mechanisms to protect sensitive power electronics from catastrophic short-circuit and overcurrent faults.</w:t>
      </w:r>
    </w:p>
    <w:p w14:paraId="09A2F5ED" w14:textId="77777777" w:rsidR="00904DEB" w:rsidRPr="00904DEB" w:rsidRDefault="00904DEB" w:rsidP="00BD654E">
      <w:pPr>
        <w:pStyle w:val="bulletlist"/>
        <w:numPr>
          <w:ilvl w:val="0"/>
          <w:numId w:val="0"/>
        </w:numPr>
        <w:spacing w:line="13.80pt" w:lineRule="auto"/>
        <w:rPr>
          <w:b/>
          <w:bCs/>
          <w:noProof/>
        </w:rPr>
      </w:pPr>
      <w:r w:rsidRPr="00904DEB">
        <w:rPr>
          <w:b/>
          <w:bCs/>
          <w:noProof/>
        </w:rPr>
        <w:t>B. Design Objectives</w:t>
      </w:r>
    </w:p>
    <w:p w14:paraId="4BC14529" w14:textId="72E5B025" w:rsidR="00904DEB" w:rsidRPr="00904DEB" w:rsidRDefault="00904DEB" w:rsidP="001E131C">
      <w:pPr>
        <w:pStyle w:val="ListParagraph"/>
        <w:numPr>
          <w:ilvl w:val="0"/>
          <w:numId w:val="49"/>
        </w:numPr>
        <w:spacing w:line="13.80pt" w:lineRule="auto"/>
        <w:jc w:val="both"/>
        <w:rPr>
          <w:noProof/>
        </w:rPr>
      </w:pPr>
      <w:r w:rsidRPr="00904DEB">
        <w:rPr>
          <w:noProof/>
        </w:rPr>
        <w:t>To resolve these issues, the Titan 72V project focuses on the following primary objectives:</w:t>
      </w:r>
    </w:p>
    <w:p w14:paraId="50871B59" w14:textId="77777777" w:rsidR="00904DEB" w:rsidRPr="00904DEB" w:rsidRDefault="00904DEB" w:rsidP="001E131C">
      <w:pPr>
        <w:pStyle w:val="ListParagraph"/>
        <w:numPr>
          <w:ilvl w:val="0"/>
          <w:numId w:val="49"/>
        </w:numPr>
        <w:spacing w:line="13.80pt" w:lineRule="auto"/>
        <w:jc w:val="both"/>
        <w:rPr>
          <w:noProof/>
        </w:rPr>
      </w:pPr>
      <w:r w:rsidRPr="00BF269A">
        <w:rPr>
          <w:b/>
          <w:bCs/>
          <w:noProof/>
        </w:rPr>
        <w:t>Structural Synthesis:</w:t>
      </w:r>
      <w:r w:rsidRPr="00904DEB">
        <w:rPr>
          <w:noProof/>
        </w:rPr>
        <w:t xml:space="preserve"> Design and build a 72V nominal, 15Ah capacity traction battery pack using a modular 20S5P NMC cell configuration.</w:t>
      </w:r>
    </w:p>
    <w:p w14:paraId="6A30FCEC" w14:textId="77777777" w:rsidR="00904DEB" w:rsidRPr="00904DEB" w:rsidRDefault="00904DEB" w:rsidP="001E131C">
      <w:pPr>
        <w:pStyle w:val="ListParagraph"/>
        <w:numPr>
          <w:ilvl w:val="0"/>
          <w:numId w:val="49"/>
        </w:numPr>
        <w:spacing w:line="13.80pt" w:lineRule="auto"/>
        <w:jc w:val="both"/>
        <w:rPr>
          <w:noProof/>
        </w:rPr>
      </w:pPr>
      <w:r w:rsidRPr="00BF269A">
        <w:rPr>
          <w:b/>
          <w:bCs/>
          <w:noProof/>
        </w:rPr>
        <w:t>Intelligent Monitoring Core:</w:t>
      </w:r>
      <w:r w:rsidRPr="00904DEB">
        <w:rPr>
          <w:noProof/>
        </w:rPr>
        <w:t xml:space="preserve"> Integrate a smart BMS capable of managing 200 A continuous discharge and providing real-time telemetry over CAN and Bluetooth interfaces.</w:t>
      </w:r>
    </w:p>
    <w:p w14:paraId="7463D088" w14:textId="77777777" w:rsidR="00904DEB" w:rsidRPr="00904DEB" w:rsidRDefault="00904DEB" w:rsidP="001E131C">
      <w:pPr>
        <w:pStyle w:val="ListParagraph"/>
        <w:numPr>
          <w:ilvl w:val="0"/>
          <w:numId w:val="49"/>
        </w:numPr>
        <w:spacing w:line="13.80pt" w:lineRule="auto"/>
        <w:jc w:val="both"/>
        <w:rPr>
          <w:noProof/>
        </w:rPr>
      </w:pPr>
      <w:r w:rsidRPr="00BF269A">
        <w:rPr>
          <w:b/>
          <w:bCs/>
          <w:noProof/>
        </w:rPr>
        <w:t>State Tracking and Balancing Optimization:</w:t>
      </w:r>
      <w:r w:rsidRPr="00904DEB">
        <w:rPr>
          <w:noProof/>
        </w:rPr>
        <w:t xml:space="preserve"> Use reliable Coulomb Counting equations for SOC tracking and apply switched passive bleed networks to reduce inter-cell voltage imbalances to near 0V.</w:t>
      </w:r>
    </w:p>
    <w:p w14:paraId="21107FCB" w14:textId="78C78BF2" w:rsidR="009275D2" w:rsidRPr="005F7CE5" w:rsidRDefault="00904DEB" w:rsidP="00266740">
      <w:pPr>
        <w:pStyle w:val="ListParagraph"/>
        <w:numPr>
          <w:ilvl w:val="0"/>
          <w:numId w:val="49"/>
        </w:numPr>
        <w:spacing w:line="13.80pt" w:lineRule="auto"/>
        <w:jc w:val="both"/>
      </w:pPr>
      <w:r w:rsidRPr="00BF269A">
        <w:rPr>
          <w:b/>
          <w:bCs/>
          <w:noProof/>
        </w:rPr>
        <w:t>Safety Verification:</w:t>
      </w:r>
      <w:r w:rsidRPr="00904DEB">
        <w:rPr>
          <w:noProof/>
        </w:rPr>
        <w:t xml:space="preserve"> Test the assembly on electrical test benches to confirm an operating efficiency above 94% and verify rapid circuit isolation under high-current faults.</w:t>
      </w:r>
    </w:p>
    <w:p w14:paraId="33DD355A" w14:textId="0E55BEA7" w:rsidR="009E1D66" w:rsidRPr="003C5BFC" w:rsidRDefault="00C47477" w:rsidP="006B55FF">
      <w:pPr>
        <w:pStyle w:val="bulletlist"/>
        <w:numPr>
          <w:ilvl w:val="0"/>
          <w:numId w:val="0"/>
        </w:numPr>
        <w:rPr>
          <w:b/>
          <w:bCs/>
          <w:lang w:val="en-US"/>
        </w:rPr>
      </w:pPr>
      <w:r w:rsidRPr="003C5BFC">
        <w:rPr>
          <w:b/>
          <w:bCs/>
          <w:lang w:val="en-US"/>
        </w:rPr>
        <w:lastRenderedPageBreak/>
        <w:t>IV. System Architecture and Mathematical Modeling</w:t>
      </w:r>
    </w:p>
    <w:p w14:paraId="07431BF1" w14:textId="09A0A868" w:rsidR="003C5BFC" w:rsidRDefault="003C5BFC" w:rsidP="00AA47E3">
      <w:pPr>
        <w:pStyle w:val="bulletlist"/>
        <w:numPr>
          <w:ilvl w:val="0"/>
          <w:numId w:val="0"/>
        </w:numPr>
        <w:spacing w:line="13.80pt" w:lineRule="auto"/>
        <w:ind w:start="14.40pt"/>
        <w:jc w:val="center"/>
        <w:rPr>
          <w:lang w:val="en-US"/>
        </w:rPr>
      </w:pPr>
      <w:r w:rsidRPr="003C5BFC">
        <w:rPr>
          <w:lang w:val="en-US"/>
        </w:rPr>
        <w:t>Fig. 1. System control topology and telemetry architecture mapping the interaction loops between the 20S5P pack, the sensor front-end, and the central controller.</w:t>
      </w:r>
    </w:p>
    <w:p w14:paraId="4891561A" w14:textId="5629E0F2" w:rsidR="009E1D66" w:rsidRPr="00A66844" w:rsidRDefault="009E1D66" w:rsidP="00A66844">
      <w:pPr>
        <w:pStyle w:val="bulletlist"/>
        <w:numPr>
          <w:ilvl w:val="0"/>
          <w:numId w:val="0"/>
        </w:numPr>
        <w:ind w:start="32.40pt"/>
        <w:rPr>
          <w:lang w:val="en-US"/>
        </w:rPr>
      </w:pPr>
      <w:r>
        <w:rPr>
          <w:noProof/>
          <w:lang w:val="en-US"/>
        </w:rPr>
        <w:drawing>
          <wp:inline distT="0" distB="0" distL="0" distR="0" wp14:anchorId="6624AB17" wp14:editId="00CB9482">
            <wp:extent cx="2584450" cy="1155433"/>
            <wp:effectExtent l="0" t="0" r="6350" b="6985"/>
            <wp:docPr id="1130148001"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0148001" name="Picture 11301480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1167" cy="1158436"/>
                    </a:xfrm>
                    <a:prstGeom prst="rect">
                      <a:avLst/>
                    </a:prstGeom>
                  </pic:spPr>
                </pic:pic>
              </a:graphicData>
            </a:graphic>
          </wp:inline>
        </w:drawing>
      </w:r>
    </w:p>
    <w:p w14:paraId="63BB70B1" w14:textId="77777777" w:rsidR="00C47477" w:rsidRPr="00C47477" w:rsidRDefault="00C47477" w:rsidP="00B23235">
      <w:pPr>
        <w:pStyle w:val="bulletlist"/>
        <w:numPr>
          <w:ilvl w:val="0"/>
          <w:numId w:val="0"/>
        </w:numPr>
        <w:rPr>
          <w:b/>
          <w:bCs/>
          <w:lang w:val="en-US"/>
        </w:rPr>
      </w:pPr>
      <w:r w:rsidRPr="00C47477">
        <w:rPr>
          <w:b/>
          <w:bCs/>
          <w:lang w:val="en-US"/>
        </w:rPr>
        <w:t>A. Electrochemical Configuration Analysis</w:t>
      </w:r>
    </w:p>
    <w:p w14:paraId="48583D31" w14:textId="3F160811" w:rsidR="00C47477" w:rsidRDefault="00C47477" w:rsidP="00514DB7">
      <w:pPr>
        <w:pStyle w:val="bulletlist"/>
        <w:numPr>
          <w:ilvl w:val="0"/>
          <w:numId w:val="0"/>
        </w:numPr>
        <w:tabs>
          <w:tab w:val="clear" w:pos="14.40pt"/>
        </w:tabs>
        <w:spacing w:line="13.80pt" w:lineRule="auto"/>
        <w:rPr>
          <w:lang w:val="en-US"/>
        </w:rPr>
      </w:pPr>
      <w:r>
        <w:rPr>
          <w:lang w:val="en-US"/>
        </w:rPr>
        <w:tab/>
      </w:r>
      <w:r w:rsidRPr="00C47477">
        <w:rPr>
          <w:lang w:val="en-US"/>
        </w:rPr>
        <w:t>To maximize the system's power-to-weight ratio, a comparative analysis was performed between Lithium Nickel Manganese Cobalt Oxide (NMC) and Lithium Iron Phosphate (LFP) chemistries.</w:t>
      </w:r>
    </w:p>
    <w:p w14:paraId="47C7766C" w14:textId="01A36B6A" w:rsidR="00C47477" w:rsidRPr="00C47477" w:rsidRDefault="00C47477" w:rsidP="00514DB7">
      <w:pPr>
        <w:spacing w:line="13.80pt" w:lineRule="auto"/>
      </w:pPr>
      <w:r w:rsidRPr="00C47477">
        <w:t xml:space="preserve">TABLE </w:t>
      </w:r>
      <w:r w:rsidR="00757176">
        <w:t xml:space="preserve">1 </w:t>
      </w:r>
      <w:r w:rsidRPr="00C47477">
        <w:t>Electrochemical Material Comparison and Matrix Selection Criteria</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305"/>
        <w:gridCol w:w="1013"/>
        <w:gridCol w:w="1013"/>
        <w:gridCol w:w="1442"/>
      </w:tblGrid>
      <w:tr w:rsidR="009F3C81" w:rsidRPr="009F3C81" w14:paraId="04BE52AE" w14:textId="77777777">
        <w:trPr>
          <w:tblHeade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C3F6061" w14:textId="77777777" w:rsidR="009F3C81" w:rsidRPr="009F3C81" w:rsidRDefault="009F3C81" w:rsidP="00757176">
            <w:pPr>
              <w:jc w:val="both"/>
              <w:rPr>
                <w:b/>
                <w:bCs/>
              </w:rPr>
            </w:pPr>
            <w:bookmarkStart w:id="0" w:name="_Hlk232856520"/>
            <w:r w:rsidRPr="009F3C81">
              <w:rPr>
                <w:b/>
                <w:bCs/>
              </w:rPr>
              <w:t>Parameter</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6614001" w14:textId="77777777" w:rsidR="009F3C81" w:rsidRPr="009F3C81" w:rsidRDefault="009F3C81" w:rsidP="009F3C81">
            <w:pPr>
              <w:rPr>
                <w:b/>
                <w:bCs/>
              </w:rPr>
            </w:pPr>
            <w:r w:rsidRPr="009F3C81">
              <w:rPr>
                <w:b/>
                <w:bCs/>
              </w:rPr>
              <w:t>NMC</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BE14D3E" w14:textId="77777777" w:rsidR="009F3C81" w:rsidRPr="009F3C81" w:rsidRDefault="009F3C81" w:rsidP="009F3C81">
            <w:pPr>
              <w:rPr>
                <w:b/>
                <w:bCs/>
              </w:rPr>
            </w:pPr>
            <w:r w:rsidRPr="009F3C81">
              <w:rPr>
                <w:b/>
                <w:bCs/>
              </w:rPr>
              <w:t>LFP</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D5D060F" w14:textId="77777777" w:rsidR="009F3C81" w:rsidRPr="009F3C81" w:rsidRDefault="009F3C81" w:rsidP="00757176">
            <w:pPr>
              <w:jc w:val="both"/>
            </w:pPr>
            <w:r w:rsidRPr="009F3C81">
              <w:rPr>
                <w:b/>
                <w:bCs/>
              </w:rPr>
              <w:t>Justification</w:t>
            </w:r>
          </w:p>
        </w:tc>
      </w:tr>
      <w:tr w:rsidR="009F3C81" w:rsidRPr="009F3C81" w14:paraId="38E2064B"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4769FE6" w14:textId="756ABD2F" w:rsidR="009F3C81" w:rsidRPr="009F3C81" w:rsidRDefault="009F3C81" w:rsidP="009F3C81">
            <w:r w:rsidRPr="009F3C81">
              <w:t>Voltage (Vcell)</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5E1075C" w14:textId="77777777" w:rsidR="009F3C81" w:rsidRPr="009F3C81" w:rsidRDefault="009F3C81" w:rsidP="009F3C81">
            <w:r w:rsidRPr="009F3C81">
              <w:t>3.6 V – 3.7 V</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4E40EDE" w14:textId="77777777" w:rsidR="009F3C81" w:rsidRPr="009F3C81" w:rsidRDefault="009F3C81" w:rsidP="009F3C81">
            <w:r w:rsidRPr="009F3C81">
              <w:t>3.2 V</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C1B2832" w14:textId="77777777" w:rsidR="009F3C81" w:rsidRPr="009F3C81" w:rsidRDefault="009F3C81" w:rsidP="009F3C81">
            <w:r w:rsidRPr="009F3C81">
              <w:t>Reduces series links.</w:t>
            </w:r>
          </w:p>
        </w:tc>
      </w:tr>
      <w:tr w:rsidR="009F3C81" w:rsidRPr="009F3C81" w14:paraId="7A084DDB"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2183619" w14:textId="77777777" w:rsidR="009F3C81" w:rsidRPr="009F3C81" w:rsidRDefault="009F3C81" w:rsidP="009F3C81">
            <w:r w:rsidRPr="009F3C81">
              <w:t>Energy Density</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5E04888" w14:textId="77777777" w:rsidR="009F3C81" w:rsidRPr="009F3C81" w:rsidRDefault="009F3C81" w:rsidP="009F3C81">
            <w:r w:rsidRPr="009F3C81">
              <w:t>150 – 220 Wh/kg</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84B4F05" w14:textId="77777777" w:rsidR="009F3C81" w:rsidRPr="009F3C81" w:rsidRDefault="009F3C81" w:rsidP="009F3C81">
            <w:r w:rsidRPr="009F3C81">
              <w:t>90 – 120 Wh/kg</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C231C7A" w14:textId="77777777" w:rsidR="009F3C81" w:rsidRPr="009F3C81" w:rsidRDefault="009F3C81" w:rsidP="009F3C81">
            <w:r w:rsidRPr="009F3C81">
              <w:t>Minimizes vehicle weight.</w:t>
            </w:r>
          </w:p>
        </w:tc>
      </w:tr>
      <w:tr w:rsidR="009F3C81" w:rsidRPr="009F3C81" w14:paraId="5E5001BE"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B9FCD16" w14:textId="77777777" w:rsidR="009F3C81" w:rsidRPr="009F3C81" w:rsidRDefault="009F3C81" w:rsidP="009F3C81">
            <w:r w:rsidRPr="009F3C81">
              <w:t>Peak Current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C8B88A7" w14:textId="77777777" w:rsidR="009F3C81" w:rsidRPr="009F3C81" w:rsidRDefault="009F3C81" w:rsidP="009F3C81">
            <w:r w:rsidRPr="009F3C81">
              <w:t>10C – 15C (Burst)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0064956" w14:textId="77777777" w:rsidR="009F3C81" w:rsidRPr="009F3C81" w:rsidRDefault="009F3C81" w:rsidP="009F3C81">
            <w:r w:rsidRPr="009F3C81">
              <w:t>3C – 5C (Cont.)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C38137B" w14:textId="77777777" w:rsidR="009F3C81" w:rsidRPr="009F3C81" w:rsidRDefault="009F3C81" w:rsidP="009F3C81">
            <w:r w:rsidRPr="009F3C81">
              <w:t>Supplies high acceleration.</w:t>
            </w:r>
          </w:p>
        </w:tc>
      </w:tr>
      <w:tr w:rsidR="009F3C81" w:rsidRPr="009F3C81" w14:paraId="6EB4AAE9"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E5FB607" w14:textId="77777777" w:rsidR="009F3C81" w:rsidRPr="009F3C81" w:rsidRDefault="009F3C81" w:rsidP="009F3C81">
            <w:r w:rsidRPr="009F3C81">
              <w:t>Thermal Limit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8D6F04C" w14:textId="77777777" w:rsidR="009F3C81" w:rsidRPr="009F3C81" w:rsidRDefault="009F3C81" w:rsidP="009F3C81">
            <w:r w:rsidRPr="009F3C81">
              <w:t>~210°C</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8CD97EE" w14:textId="77777777" w:rsidR="009F3C81" w:rsidRPr="009F3C81" w:rsidRDefault="009F3C81" w:rsidP="009F3C81">
            <w:r w:rsidRPr="009F3C81">
              <w:t>~270°C</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24A7D46" w14:textId="77777777" w:rsidR="009F3C81" w:rsidRPr="009F3C81" w:rsidRDefault="009F3C81" w:rsidP="009F3C81">
            <w:r w:rsidRPr="009F3C81">
              <w:t>Managed via Smart BMS.</w:t>
            </w:r>
          </w:p>
        </w:tc>
      </w:tr>
      <w:tr w:rsidR="009F3C81" w:rsidRPr="009F3C81" w14:paraId="353E74C0"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40DAD99" w14:textId="77777777" w:rsidR="009F3C81" w:rsidRPr="009F3C81" w:rsidRDefault="009F3C81" w:rsidP="009F3C81">
            <w:r w:rsidRPr="009F3C81">
              <w:t>Cycle Life (80% DoD)</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BC99149" w14:textId="77777777" w:rsidR="009F3C81" w:rsidRPr="009F3C81" w:rsidRDefault="009F3C81" w:rsidP="009F3C81">
            <w:r w:rsidRPr="009F3C81">
              <w:t>1,000 – 2,000</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ED77B08" w14:textId="77777777" w:rsidR="009F3C81" w:rsidRPr="009F3C81" w:rsidRDefault="009F3C81" w:rsidP="009F3C81">
            <w:r w:rsidRPr="009F3C81">
              <w:t>2,000 – 5,000+</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B97AFC1" w14:textId="77777777" w:rsidR="009F3C81" w:rsidRPr="009F3C81" w:rsidRDefault="009F3C81" w:rsidP="009F3C81">
            <w:r w:rsidRPr="009F3C81">
              <w:t>Optimal racing lifespan.</w:t>
            </w:r>
          </w:p>
        </w:tc>
      </w:tr>
    </w:tbl>
    <w:p w14:paraId="63C4D1C3" w14:textId="77777777" w:rsidR="00C47477" w:rsidRDefault="00C47477" w:rsidP="007B076D">
      <w:pPr>
        <w:pStyle w:val="bulletlist"/>
        <w:numPr>
          <w:ilvl w:val="0"/>
          <w:numId w:val="0"/>
        </w:numPr>
        <w:rPr>
          <w:lang w:val="en-US"/>
        </w:rPr>
      </w:pPr>
    </w:p>
    <w:bookmarkEnd w:id="0"/>
    <w:p w14:paraId="73623CBC" w14:textId="77777777" w:rsidR="00337364" w:rsidRPr="00337364" w:rsidRDefault="00337364" w:rsidP="007B076D">
      <w:pPr>
        <w:pStyle w:val="bulletlist"/>
        <w:numPr>
          <w:ilvl w:val="0"/>
          <w:numId w:val="0"/>
        </w:numPr>
        <w:ind w:start="13.50pt" w:hanging="14.40pt"/>
        <w:rPr>
          <w:b/>
          <w:bCs/>
        </w:rPr>
      </w:pPr>
      <w:r w:rsidRPr="00337364">
        <w:rPr>
          <w:b/>
          <w:bCs/>
        </w:rPr>
        <w:t>B. Mathematical Model of Structural Configuration</w:t>
      </w:r>
    </w:p>
    <w:p w14:paraId="26C14985" w14:textId="77777777" w:rsidR="00084C47" w:rsidRDefault="00337364" w:rsidP="00514DB7">
      <w:pPr>
        <w:pStyle w:val="bulletlist"/>
        <w:spacing w:line="13.80pt" w:lineRule="auto"/>
        <w:ind w:start="14.40pt"/>
      </w:pPr>
      <w:r w:rsidRPr="00337364">
        <w:t xml:space="preserve">The cell configuration was calculated to meet the target traction voltage envelope and energy storage capacity </w:t>
      </w:r>
    </w:p>
    <w:p w14:paraId="1AC0DEE0" w14:textId="7639E98A" w:rsidR="00337364" w:rsidRDefault="00337364" w:rsidP="00514DB7">
      <w:pPr>
        <w:pStyle w:val="bulletlist"/>
        <w:spacing w:line="13.80pt" w:lineRule="auto"/>
        <w:ind w:start="14.40pt"/>
      </w:pPr>
      <w:r w:rsidRPr="00337364">
        <w:t>required for a full racing stint.</w:t>
      </w:r>
    </w:p>
    <w:p w14:paraId="78756B10" w14:textId="77777777" w:rsidR="00314A60" w:rsidRDefault="00314A60" w:rsidP="00314A60">
      <w:pPr>
        <w:pStyle w:val="bulletlist"/>
        <w:numPr>
          <w:ilvl w:val="0"/>
          <w:numId w:val="0"/>
        </w:numPr>
        <w:spacing w:line="13.80pt" w:lineRule="auto"/>
        <w:ind w:start="28.80pt" w:hanging="14.40pt"/>
      </w:pPr>
    </w:p>
    <w:p w14:paraId="50CE89A6" w14:textId="77777777" w:rsidR="00314A60" w:rsidRDefault="00314A60" w:rsidP="00314A60">
      <w:pPr>
        <w:pStyle w:val="bulletlist"/>
        <w:numPr>
          <w:ilvl w:val="0"/>
          <w:numId w:val="0"/>
        </w:numPr>
        <w:spacing w:line="13.80pt" w:lineRule="auto"/>
        <w:ind w:start="28.80pt" w:hanging="14.40pt"/>
      </w:pPr>
    </w:p>
    <w:p w14:paraId="2609D6DA" w14:textId="77777777" w:rsidR="00266740" w:rsidRDefault="00266740" w:rsidP="00314A60">
      <w:pPr>
        <w:pStyle w:val="bulletlist"/>
        <w:numPr>
          <w:ilvl w:val="0"/>
          <w:numId w:val="0"/>
        </w:numPr>
        <w:spacing w:line="13.80pt" w:lineRule="auto"/>
        <w:ind w:start="28.80pt" w:hanging="14.40pt"/>
      </w:pPr>
    </w:p>
    <w:p w14:paraId="3F394359" w14:textId="4F4CBA62" w:rsidR="00337364" w:rsidRPr="0079689A" w:rsidRDefault="00337364" w:rsidP="00372D41">
      <w:pPr>
        <w:pStyle w:val="Heading4"/>
        <w:numPr>
          <w:ilvl w:val="0"/>
          <w:numId w:val="0"/>
        </w:numPr>
        <w:spacing w:before="0pt"/>
        <w:rPr>
          <w:b/>
          <w:bCs/>
          <w:i w:val="0"/>
          <w:iCs w:val="0"/>
        </w:rPr>
      </w:pPr>
      <w:r w:rsidRPr="0079689A">
        <w:rPr>
          <w:b/>
          <w:bCs/>
          <w:i w:val="0"/>
          <w:iCs w:val="0"/>
        </w:rPr>
        <w:t>1) Series Group Optimization (</w:t>
      </w:r>
      <w:r w:rsidRPr="0079689A">
        <w:rPr>
          <w:rStyle w:val="math-inline"/>
          <w:b/>
          <w:bCs/>
          <w:i w:val="0"/>
          <w:iCs w:val="0"/>
        </w:rPr>
        <w:t>Ns</w:t>
      </w:r>
      <w:r w:rsidRPr="0079689A">
        <w:rPr>
          <w:b/>
          <w:bCs/>
          <w:i w:val="0"/>
          <w:iCs w:val="0"/>
        </w:rPr>
        <w:t>)</w:t>
      </w:r>
    </w:p>
    <w:p w14:paraId="253096BB" w14:textId="6201E2F8" w:rsidR="00337364" w:rsidRPr="002C1EE8" w:rsidRDefault="00337364" w:rsidP="00514DB7">
      <w:pPr>
        <w:pStyle w:val="NormalWeb"/>
        <w:spacing w:line="13.80pt" w:lineRule="auto"/>
        <w:ind w:firstLine="14.40pt"/>
        <w:jc w:val="start"/>
        <w:rPr>
          <w:sz w:val="20"/>
          <w:szCs w:val="20"/>
        </w:rPr>
      </w:pPr>
      <w:r w:rsidRPr="002C1EE8">
        <w:rPr>
          <w:sz w:val="20"/>
          <w:szCs w:val="20"/>
        </w:rPr>
        <w:t>To achieve a nominal system potential of 72 V using individual cells with a nominal rating of 3.6 V, the series multiplier is defined as:</w:t>
      </w:r>
    </w:p>
    <w:p w14:paraId="4B01C71B" w14:textId="2F52B15B" w:rsidR="00C47477" w:rsidRDefault="002C1EE8" w:rsidP="002C1EE8">
      <w:pPr>
        <w:pStyle w:val="bulletlist"/>
        <w:numPr>
          <w:ilvl w:val="0"/>
          <w:numId w:val="0"/>
        </w:numPr>
        <w:ind w:start="14.40pt"/>
        <w:jc w:val="center"/>
        <w:rPr>
          <w:lang w:val="en-US"/>
        </w:rPr>
      </w:pPr>
      <w:r>
        <w:rPr>
          <w:noProof/>
          <w:lang w:val="en-US"/>
        </w:rPr>
        <w:drawing>
          <wp:inline distT="0" distB="0" distL="0" distR="0" wp14:anchorId="126AAFAD" wp14:editId="5265BF68">
            <wp:extent cx="1924050" cy="490062"/>
            <wp:effectExtent l="0" t="0" r="0" b="5715"/>
            <wp:docPr id="37421673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74216736" name="Picture 3742167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9520" cy="496549"/>
                    </a:xfrm>
                    <a:prstGeom prst="rect">
                      <a:avLst/>
                    </a:prstGeom>
                  </pic:spPr>
                </pic:pic>
              </a:graphicData>
            </a:graphic>
          </wp:inline>
        </w:drawing>
      </w:r>
    </w:p>
    <w:p w14:paraId="21910B38" w14:textId="55AC0419" w:rsidR="00C47477" w:rsidRDefault="00070507" w:rsidP="00EA5047">
      <w:pPr>
        <w:spacing w:line="13.80pt" w:lineRule="auto"/>
        <w:ind w:start="13.50pt" w:firstLine="14.40pt"/>
        <w:jc w:val="both"/>
      </w:pPr>
      <w:r>
        <w:t xml:space="preserve">   </w:t>
      </w:r>
      <w:r w:rsidR="0060744A" w:rsidRPr="0060744A">
        <w:t>The upper charging limit and lower safety thresholds are established by:</w:t>
      </w:r>
    </w:p>
    <w:p w14:paraId="47791A7C" w14:textId="0EF29696" w:rsidR="0060744A" w:rsidRDefault="0060744A" w:rsidP="0060744A">
      <w:pPr>
        <w:pStyle w:val="bulletlist"/>
        <w:numPr>
          <w:ilvl w:val="0"/>
          <w:numId w:val="0"/>
        </w:numPr>
        <w:ind w:start="14.40pt"/>
        <w:rPr>
          <w:lang w:val="en-US"/>
        </w:rPr>
      </w:pPr>
      <w:r>
        <w:rPr>
          <w:noProof/>
          <w:lang w:val="en-US"/>
        </w:rPr>
        <w:drawing>
          <wp:inline distT="0" distB="0" distL="0" distR="0" wp14:anchorId="0B87A36E" wp14:editId="223D7802">
            <wp:extent cx="2711450" cy="698296"/>
            <wp:effectExtent l="0" t="0" r="0" b="6985"/>
            <wp:docPr id="1602123901"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2123901" name="Picture 16021239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4842" cy="699170"/>
                    </a:xfrm>
                    <a:prstGeom prst="rect">
                      <a:avLst/>
                    </a:prstGeom>
                  </pic:spPr>
                </pic:pic>
              </a:graphicData>
            </a:graphic>
          </wp:inline>
        </w:drawing>
      </w:r>
    </w:p>
    <w:p w14:paraId="6AD5B9AC" w14:textId="019761A4" w:rsidR="00A02E9C" w:rsidRPr="00A02E9C" w:rsidRDefault="00AA47E3" w:rsidP="00372D41">
      <w:pPr>
        <w:pStyle w:val="bulletlist"/>
        <w:numPr>
          <w:ilvl w:val="0"/>
          <w:numId w:val="0"/>
        </w:numPr>
        <w:rPr>
          <w:b/>
          <w:bCs/>
        </w:rPr>
      </w:pPr>
      <w:r>
        <w:rPr>
          <w:b/>
          <w:bCs/>
        </w:rPr>
        <w:t xml:space="preserve">     </w:t>
      </w:r>
      <w:r w:rsidR="00A02E9C" w:rsidRPr="00A02E9C">
        <w:rPr>
          <w:b/>
          <w:bCs/>
        </w:rPr>
        <w:t>2) Parallel Capacity Multiplication (Np)</w:t>
      </w:r>
    </w:p>
    <w:p w14:paraId="38B90288" w14:textId="313CCF29" w:rsidR="00C47477" w:rsidRDefault="00A02E9C" w:rsidP="00514DB7">
      <w:pPr>
        <w:spacing w:line="13.80pt" w:lineRule="auto"/>
        <w:ind w:start="14.40pt" w:firstLine="21.60pt"/>
        <w:jc w:val="both"/>
      </w:pPr>
      <w:r w:rsidRPr="00A02E9C">
        <w:t>To achieve a total capacity of 15 Ah using production cells with a nominal rating of 3 Ah (3000 mAh), the parallel expansion factor is:</w:t>
      </w:r>
    </w:p>
    <w:p w14:paraId="35576A91" w14:textId="7C787C61" w:rsidR="001B7DF5" w:rsidRDefault="00A02E9C" w:rsidP="00097B00">
      <w:pPr>
        <w:pStyle w:val="bulletlist"/>
        <w:numPr>
          <w:ilvl w:val="0"/>
          <w:numId w:val="0"/>
        </w:numPr>
        <w:ind w:start="28.80pt" w:hanging="14.40pt"/>
        <w:rPr>
          <w:lang w:val="en-US"/>
        </w:rPr>
      </w:pPr>
      <w:r>
        <w:rPr>
          <w:noProof/>
          <w:lang w:val="en-US"/>
        </w:rPr>
        <w:drawing>
          <wp:inline distT="0" distB="0" distL="0" distR="0" wp14:anchorId="7C004956" wp14:editId="5505FDAB">
            <wp:extent cx="2184400" cy="510416"/>
            <wp:effectExtent l="0" t="0" r="6350" b="4445"/>
            <wp:docPr id="499448602"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99448602" name="Picture 4994486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02692" cy="514690"/>
                    </a:xfrm>
                    <a:prstGeom prst="rect">
                      <a:avLst/>
                    </a:prstGeom>
                  </pic:spPr>
                </pic:pic>
              </a:graphicData>
            </a:graphic>
          </wp:inline>
        </w:drawing>
      </w:r>
    </w:p>
    <w:p w14:paraId="4DDAF062" w14:textId="77777777" w:rsidR="00884A9D" w:rsidRDefault="00884A9D" w:rsidP="00097B00">
      <w:pPr>
        <w:pStyle w:val="bulletlist"/>
        <w:numPr>
          <w:ilvl w:val="0"/>
          <w:numId w:val="0"/>
        </w:numPr>
        <w:ind w:start="28.80pt" w:hanging="14.40pt"/>
        <w:rPr>
          <w:lang w:val="en-US"/>
        </w:rPr>
      </w:pPr>
    </w:p>
    <w:p w14:paraId="74A1AB55" w14:textId="1B72F861" w:rsidR="001B7DF5" w:rsidRPr="001B7DF5" w:rsidRDefault="001B7DF5" w:rsidP="001B7DF5">
      <w:pPr>
        <w:pStyle w:val="bulletlist"/>
        <w:numPr>
          <w:ilvl w:val="0"/>
          <w:numId w:val="0"/>
        </w:numPr>
        <w:ind w:start="28.80pt" w:hanging="14.40pt"/>
        <w:rPr>
          <w:b/>
          <w:bCs/>
        </w:rPr>
      </w:pPr>
      <w:r w:rsidRPr="001B7DF5">
        <w:rPr>
          <w:b/>
          <w:bCs/>
        </w:rPr>
        <w:t>3) Total Stored Energy Potential (E)</w:t>
      </w:r>
    </w:p>
    <w:p w14:paraId="7936C12E" w14:textId="704028C8" w:rsidR="001B7DF5" w:rsidRPr="001B7DF5" w:rsidRDefault="00097B00" w:rsidP="00514DB7">
      <w:pPr>
        <w:pStyle w:val="bulletlist"/>
        <w:numPr>
          <w:ilvl w:val="0"/>
          <w:numId w:val="0"/>
        </w:numPr>
        <w:spacing w:line="13.80pt" w:lineRule="auto"/>
        <w:ind w:start="18pt"/>
      </w:pPr>
      <w:r>
        <w:tab/>
      </w:r>
      <w:r w:rsidR="001B7DF5" w:rsidRPr="001B7DF5">
        <w:t>The absolute electrical capacity stored within the completed 20S5P cell matrix is determined by:</w:t>
      </w:r>
    </w:p>
    <w:p w14:paraId="7AA6CAD7" w14:textId="1562279C" w:rsidR="001B7DF5" w:rsidRDefault="001B7DF5" w:rsidP="001B7DF5">
      <w:pPr>
        <w:pStyle w:val="bulletlist"/>
        <w:numPr>
          <w:ilvl w:val="0"/>
          <w:numId w:val="0"/>
        </w:numPr>
        <w:ind w:start="28.80pt" w:hanging="14.40pt"/>
        <w:rPr>
          <w:lang w:val="en-US"/>
        </w:rPr>
      </w:pPr>
      <w:r>
        <w:rPr>
          <w:noProof/>
          <w:lang w:val="en-US"/>
        </w:rPr>
        <w:drawing>
          <wp:inline distT="0" distB="0" distL="0" distR="0" wp14:anchorId="71963927" wp14:editId="544C0B13">
            <wp:extent cx="3138805" cy="436880"/>
            <wp:effectExtent l="0" t="0" r="4445" b="1270"/>
            <wp:docPr id="19388729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3887293" name="Picture 1938872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38805" cy="436880"/>
                    </a:xfrm>
                    <a:prstGeom prst="rect">
                      <a:avLst/>
                    </a:prstGeom>
                  </pic:spPr>
                </pic:pic>
              </a:graphicData>
            </a:graphic>
          </wp:inline>
        </w:drawing>
      </w:r>
    </w:p>
    <w:p w14:paraId="3CED6D54" w14:textId="77777777" w:rsidR="001E3251" w:rsidRPr="001E3251" w:rsidRDefault="001E3251" w:rsidP="00C57EC1">
      <w:pPr>
        <w:pStyle w:val="bulletlist"/>
        <w:numPr>
          <w:ilvl w:val="0"/>
          <w:numId w:val="0"/>
        </w:numPr>
        <w:ind w:start="28.80pt" w:hanging="14.40pt"/>
        <w:rPr>
          <w:b/>
          <w:bCs/>
        </w:rPr>
      </w:pPr>
      <w:r w:rsidRPr="001E3251">
        <w:rPr>
          <w:b/>
          <w:bCs/>
        </w:rPr>
        <w:t>C. Coulomb Counting Analytical Formulation</w:t>
      </w:r>
    </w:p>
    <w:p w14:paraId="7B87F44C" w14:textId="686974CB" w:rsidR="001E3251" w:rsidRPr="001E3251" w:rsidRDefault="00097B00" w:rsidP="00514DB7">
      <w:pPr>
        <w:pStyle w:val="bulletlist"/>
        <w:numPr>
          <w:ilvl w:val="0"/>
          <w:numId w:val="0"/>
        </w:numPr>
        <w:tabs>
          <w:tab w:val="clear" w:pos="14.40pt"/>
        </w:tabs>
        <w:spacing w:line="13.80pt" w:lineRule="auto"/>
        <w:ind w:start="22.50pt"/>
      </w:pPr>
      <w:r>
        <w:tab/>
      </w:r>
      <w:r w:rsidR="001E3251" w:rsidRPr="001E3251">
        <w:t>Real-time estimation of the State of Charge ($SOC$) is determined using continuous current integration. The mathematical formulation governing this process is written as:</w:t>
      </w:r>
    </w:p>
    <w:p w14:paraId="7900DCC0" w14:textId="09420A8B" w:rsidR="00C47477" w:rsidRDefault="001E3251" w:rsidP="00DC69CF">
      <w:pPr>
        <w:pStyle w:val="bulletlist"/>
        <w:numPr>
          <w:ilvl w:val="0"/>
          <w:numId w:val="0"/>
        </w:numPr>
        <w:jc w:val="center"/>
        <w:rPr>
          <w:lang w:val="en-US"/>
        </w:rPr>
      </w:pPr>
      <w:r>
        <w:rPr>
          <w:noProof/>
          <w:lang w:val="en-US"/>
        </w:rPr>
        <w:drawing>
          <wp:inline distT="0" distB="0" distL="0" distR="0" wp14:anchorId="007092B4" wp14:editId="236664A2">
            <wp:extent cx="3043555" cy="517829"/>
            <wp:effectExtent l="0" t="0" r="4445" b="0"/>
            <wp:docPr id="1539116231"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39116231" name="Picture 15391162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50736" cy="519051"/>
                    </a:xfrm>
                    <a:prstGeom prst="rect">
                      <a:avLst/>
                    </a:prstGeom>
                  </pic:spPr>
                </pic:pic>
              </a:graphicData>
            </a:graphic>
          </wp:inline>
        </w:drawing>
      </w:r>
    </w:p>
    <w:p w14:paraId="618EBACE" w14:textId="77777777" w:rsidR="001E3251" w:rsidRPr="001E3251" w:rsidRDefault="001E3251" w:rsidP="00514DB7">
      <w:pPr>
        <w:pStyle w:val="bulletlist"/>
        <w:spacing w:line="13.80pt" w:lineRule="auto"/>
      </w:pPr>
      <w:r w:rsidRPr="001E3251">
        <w:t>Where:</w:t>
      </w:r>
    </w:p>
    <w:p w14:paraId="3BA1523E" w14:textId="4DB7E8AF" w:rsidR="001E3251" w:rsidRPr="001E3251" w:rsidRDefault="001E3251" w:rsidP="00514DB7">
      <w:pPr>
        <w:pStyle w:val="bulletlist"/>
        <w:numPr>
          <w:ilvl w:val="0"/>
          <w:numId w:val="31"/>
        </w:numPr>
        <w:spacing w:line="13.80pt" w:lineRule="auto"/>
      </w:pPr>
      <w:r w:rsidRPr="001E3251">
        <w:t>SOC(t0)represents the initial state percentage at time t0.</w:t>
      </w:r>
    </w:p>
    <w:p w14:paraId="36DCF375" w14:textId="24A2633E" w:rsidR="001E3251" w:rsidRPr="001E3251" w:rsidRDefault="001E3251" w:rsidP="00514DB7">
      <w:pPr>
        <w:pStyle w:val="bulletlist"/>
        <w:numPr>
          <w:ilvl w:val="0"/>
          <w:numId w:val="31"/>
        </w:numPr>
        <w:spacing w:line="13.80pt" w:lineRule="auto"/>
      </w:pPr>
      <w:r w:rsidRPr="001E3251">
        <w:t>I(tau) represents the instantaneous line current passing through the current shunt.</w:t>
      </w:r>
    </w:p>
    <w:p w14:paraId="5574AEA9" w14:textId="4DE31043" w:rsidR="001E3251" w:rsidRPr="001E3251" w:rsidRDefault="001E3251" w:rsidP="00514DB7">
      <w:pPr>
        <w:pStyle w:val="bulletlist"/>
        <w:numPr>
          <w:ilvl w:val="0"/>
          <w:numId w:val="31"/>
        </w:numPr>
        <w:spacing w:line="13.80pt" w:lineRule="auto"/>
      </w:pPr>
      <w:r w:rsidRPr="001E3251">
        <w:t>C{nominal</w:t>
      </w:r>
      <w:r w:rsidR="00691C96">
        <w:t xml:space="preserve"> </w:t>
      </w:r>
      <w:r w:rsidRPr="001E3251">
        <w:t>pack} represents the total rated capacity of the pack (15 Ah).</w:t>
      </w:r>
    </w:p>
    <w:p w14:paraId="785D7D75" w14:textId="57625421" w:rsidR="001E3251" w:rsidRDefault="00FD20BC" w:rsidP="00514DB7">
      <w:pPr>
        <w:pStyle w:val="bulletlist"/>
        <w:numPr>
          <w:ilvl w:val="0"/>
          <w:numId w:val="31"/>
        </w:numPr>
        <w:spacing w:line="13.80pt" w:lineRule="auto"/>
      </w:pPr>
      <w:r>
        <w:t xml:space="preserve">n </w:t>
      </w:r>
      <w:r w:rsidR="001E3251" w:rsidRPr="001E3251">
        <w:t xml:space="preserve">represents the dimensionless coulombic efficiency factor, set to </w:t>
      </w:r>
      <w:r>
        <w:t>n</w:t>
      </w:r>
      <w:r w:rsidR="001E3251" w:rsidRPr="001E3251">
        <w:t xml:space="preserve"> </w:t>
      </w:r>
      <w:r w:rsidRPr="001E3251">
        <w:t>approx.</w:t>
      </w:r>
      <w:r w:rsidR="001E3251" w:rsidRPr="001E3251">
        <w:t xml:space="preserve"> 0.98 to account for minimal internal losses during standard discharge profiles.</w:t>
      </w:r>
    </w:p>
    <w:p w14:paraId="733D475B" w14:textId="77777777" w:rsidR="001B29D8" w:rsidRDefault="001B29D8" w:rsidP="001B29D8">
      <w:pPr>
        <w:pStyle w:val="bulletlist"/>
        <w:numPr>
          <w:ilvl w:val="0"/>
          <w:numId w:val="0"/>
        </w:numPr>
        <w:spacing w:line="13.80pt" w:lineRule="auto"/>
        <w:ind w:start="28.80pt" w:hanging="14.40pt"/>
      </w:pPr>
    </w:p>
    <w:p w14:paraId="0478C0CF" w14:textId="77777777" w:rsidR="000C1ACC" w:rsidRPr="00877AE6" w:rsidRDefault="000C1ACC" w:rsidP="00514DB7">
      <w:pPr>
        <w:pStyle w:val="Heading3"/>
        <w:numPr>
          <w:ilvl w:val="0"/>
          <w:numId w:val="0"/>
        </w:numPr>
        <w:spacing w:line="13.80pt" w:lineRule="auto"/>
        <w:ind w:start="14.40pt"/>
        <w:rPr>
          <w:b/>
          <w:bCs/>
          <w:i w:val="0"/>
          <w:iCs w:val="0"/>
        </w:rPr>
      </w:pPr>
      <w:r w:rsidRPr="00877AE6">
        <w:rPr>
          <w:b/>
          <w:bCs/>
          <w:i w:val="0"/>
          <w:iCs w:val="0"/>
        </w:rPr>
        <w:lastRenderedPageBreak/>
        <w:t>D. Thermodynamic Model of Transient Core Temperature Rise</w:t>
      </w:r>
    </w:p>
    <w:p w14:paraId="7B9A3966" w14:textId="426A14AB" w:rsidR="000C1ACC" w:rsidRPr="001E3251" w:rsidRDefault="000C1ACC" w:rsidP="00514DB7">
      <w:pPr>
        <w:pStyle w:val="NormalWeb"/>
        <w:spacing w:line="13.80pt" w:lineRule="auto"/>
        <w:ind w:start="18pt" w:firstLine="14.40pt"/>
        <w:jc w:val="both"/>
        <w:rPr>
          <w:sz w:val="16"/>
          <w:szCs w:val="16"/>
        </w:rPr>
      </w:pPr>
      <w:r w:rsidRPr="0075029A">
        <w:rPr>
          <w:sz w:val="20"/>
          <w:szCs w:val="20"/>
        </w:rPr>
        <w:t>Internal heat generation within the dense cell matrix results from irreversible Joule heating and reversible entropic phase adjustments. The transient thermodynamic equation is expressed as:</w:t>
      </w:r>
    </w:p>
    <w:p w14:paraId="74A37029" w14:textId="2D41CA01" w:rsidR="00C47477" w:rsidRDefault="000C1ACC" w:rsidP="00C47477">
      <w:pPr>
        <w:pStyle w:val="bulletlist"/>
        <w:numPr>
          <w:ilvl w:val="0"/>
          <w:numId w:val="0"/>
        </w:numPr>
        <w:ind w:start="14.40pt"/>
        <w:rPr>
          <w:lang w:val="en-US"/>
        </w:rPr>
      </w:pPr>
      <w:r>
        <w:rPr>
          <w:noProof/>
        </w:rPr>
        <w:drawing>
          <wp:inline distT="0" distB="0" distL="0" distR="0" wp14:anchorId="4FEF5D08" wp14:editId="19E0069A">
            <wp:extent cx="3138805" cy="590550"/>
            <wp:effectExtent l="0" t="0" r="4445" b="0"/>
            <wp:docPr id="1714507920"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4507920" name="Picture 1714507920"/>
                    <pic:cNvPicPr/>
                  </pic:nvPicPr>
                  <pic:blipFill>
                    <a:blip r:embed="rId16">
                      <a:extLst>
                        <a:ext uri="{28A0092B-C50C-407E-A947-70E740481C1C}">
                          <a14:useLocalDpi xmlns:a14="http://schemas.microsoft.com/office/drawing/2010/main" val="0"/>
                        </a:ext>
                      </a:extLst>
                    </a:blip>
                    <a:stretch>
                      <a:fillRect/>
                    </a:stretch>
                  </pic:blipFill>
                  <pic:spPr>
                    <a:xfrm>
                      <a:off x="0" y="0"/>
                      <a:ext cx="3138805" cy="590550"/>
                    </a:xfrm>
                    <a:prstGeom prst="rect">
                      <a:avLst/>
                    </a:prstGeom>
                  </pic:spPr>
                </pic:pic>
              </a:graphicData>
            </a:graphic>
          </wp:inline>
        </w:drawing>
      </w:r>
    </w:p>
    <w:p w14:paraId="4FC81680" w14:textId="77777777" w:rsidR="000C1ACC" w:rsidRPr="000C1ACC" w:rsidRDefault="000C1ACC" w:rsidP="00514DB7">
      <w:pPr>
        <w:pStyle w:val="bulletlist"/>
        <w:spacing w:line="13.80pt" w:lineRule="auto"/>
        <w:ind w:start="14.40pt"/>
      </w:pPr>
      <w:r w:rsidRPr="000C1ACC">
        <w:t>Where:</w:t>
      </w:r>
    </w:p>
    <w:p w14:paraId="4A141147" w14:textId="5CDCDB16" w:rsidR="000C1ACC" w:rsidRPr="000C1ACC" w:rsidRDefault="009863F5" w:rsidP="00514DB7">
      <w:pPr>
        <w:pStyle w:val="bulletlist"/>
        <w:numPr>
          <w:ilvl w:val="0"/>
          <w:numId w:val="46"/>
        </w:numPr>
        <w:spacing w:line="13.80pt" w:lineRule="auto"/>
      </w:pPr>
      <w:r w:rsidRPr="000C1ACC">
        <w:t>Internal</w:t>
      </w:r>
      <w:r w:rsidR="000C1ACC" w:rsidRPr="000C1ACC">
        <w:t xml:space="preserve"> is the cumulative internal resistance of the structural cell matrix (20mOmega).</w:t>
      </w:r>
    </w:p>
    <w:p w14:paraId="550D4540" w14:textId="3F63A1E5" w:rsidR="005160E7" w:rsidRDefault="000C1ACC" w:rsidP="00514DB7">
      <w:pPr>
        <w:pStyle w:val="bulletlist"/>
        <w:numPr>
          <w:ilvl w:val="0"/>
          <w:numId w:val="46"/>
        </w:numPr>
        <w:spacing w:line="13.80pt" w:lineRule="auto"/>
      </w:pPr>
      <w:r w:rsidRPr="000C1ACC">
        <w:t>T represents the absolute temperature of the cell core.</w:t>
      </w:r>
    </w:p>
    <w:p w14:paraId="1A4D2639" w14:textId="244DBB0A" w:rsidR="000C1ACC" w:rsidRPr="000C1ACC" w:rsidRDefault="000C1ACC" w:rsidP="00514DB7">
      <w:pPr>
        <w:spacing w:line="13.80pt" w:lineRule="auto"/>
        <w:jc w:val="both"/>
      </w:pPr>
      <w:r w:rsidRPr="000C1ACC">
        <w:t>dV</w:t>
      </w:r>
      <w:r w:rsidR="009863F5">
        <w:t>/</w:t>
      </w:r>
      <w:r w:rsidRPr="000C1ACC">
        <w:t>dT is the entropic heat coefficient of the NMC material.</w:t>
      </w:r>
    </w:p>
    <w:p w14:paraId="1CC010FB" w14:textId="1EA922FE" w:rsidR="000C1ACC" w:rsidRPr="000C1ACC" w:rsidRDefault="005160E7" w:rsidP="00514DB7">
      <w:pPr>
        <w:spacing w:line="13.80pt" w:lineRule="auto"/>
        <w:ind w:firstLine="14.40pt"/>
        <w:jc w:val="both"/>
      </w:pPr>
      <w:r>
        <w:t>S</w:t>
      </w:r>
      <w:r w:rsidR="000C1ACC" w:rsidRPr="000C1ACC">
        <w:t>afety design margins under maximum continuous discharge, the entropic component is considered negligible. Under a sustained continuous racing load of 50 A, the thermal dissipation demand is calculated as:</w:t>
      </w:r>
    </w:p>
    <w:p w14:paraId="1574DE0B" w14:textId="5BD5D046" w:rsidR="00C47477" w:rsidRDefault="000C1ACC" w:rsidP="00C47477">
      <w:pPr>
        <w:pStyle w:val="bulletlist"/>
        <w:numPr>
          <w:ilvl w:val="0"/>
          <w:numId w:val="0"/>
        </w:numPr>
        <w:ind w:start="14.40pt"/>
        <w:rPr>
          <w:lang w:val="en-US"/>
        </w:rPr>
      </w:pPr>
      <w:r>
        <w:rPr>
          <w:noProof/>
          <w:lang w:val="en-US"/>
        </w:rPr>
        <w:drawing>
          <wp:inline distT="0" distB="0" distL="0" distR="0" wp14:anchorId="34A3F0B6" wp14:editId="3268197A">
            <wp:extent cx="2901950" cy="386080"/>
            <wp:effectExtent l="0" t="0" r="0" b="0"/>
            <wp:docPr id="558025520"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8025520" name="Picture 5580255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1950" cy="386080"/>
                    </a:xfrm>
                    <a:prstGeom prst="rect">
                      <a:avLst/>
                    </a:prstGeom>
                  </pic:spPr>
                </pic:pic>
              </a:graphicData>
            </a:graphic>
          </wp:inline>
        </w:drawing>
      </w:r>
    </w:p>
    <w:p w14:paraId="7A2A371C" w14:textId="7166CD3C" w:rsidR="00903480" w:rsidRDefault="000A24D1" w:rsidP="00514DB7">
      <w:pPr>
        <w:pStyle w:val="bulletlist"/>
        <w:numPr>
          <w:ilvl w:val="0"/>
          <w:numId w:val="0"/>
        </w:numPr>
        <w:tabs>
          <w:tab w:val="clear" w:pos="14.40pt"/>
        </w:tabs>
        <w:spacing w:line="13.80pt" w:lineRule="auto"/>
        <w:ind w:start="4.50pt" w:firstLine="9.90pt"/>
        <w:rPr>
          <w:lang w:val="en-US"/>
        </w:rPr>
      </w:pPr>
      <w:r w:rsidRPr="000A24D1">
        <w:rPr>
          <w:lang w:val="en-US"/>
        </w:rPr>
        <w:t>This continuous 50 W thermal load requires a structured housing layout to prevent heat accumulation in the center of the pack.</w:t>
      </w:r>
    </w:p>
    <w:p w14:paraId="53F399ED" w14:textId="77777777" w:rsidR="00B60A00" w:rsidRPr="00B60A00" w:rsidRDefault="00B60A00" w:rsidP="00B60A00">
      <w:pPr>
        <w:pStyle w:val="Heading3"/>
        <w:numPr>
          <w:ilvl w:val="0"/>
          <w:numId w:val="0"/>
        </w:numPr>
        <w:rPr>
          <w:b/>
          <w:bCs/>
        </w:rPr>
      </w:pPr>
      <w:r w:rsidRPr="00B60A00">
        <w:rPr>
          <w:b/>
          <w:bCs/>
          <w:i w:val="0"/>
          <w:iCs w:val="0"/>
          <w:noProof w:val="0"/>
          <w:spacing w:val="-1"/>
          <w:lang w:eastAsia="x-none"/>
        </w:rPr>
        <w:t>V. Hardware Implementation and Manufacturing Workflow</w:t>
      </w:r>
      <w:r w:rsidR="002A23E1" w:rsidRPr="00B60A00">
        <w:rPr>
          <w:b/>
          <w:bCs/>
        </w:rPr>
        <w:t>.</w:t>
      </w:r>
    </w:p>
    <w:p w14:paraId="0AC762DF" w14:textId="46AC1D7A" w:rsidR="00DA1E73" w:rsidRPr="00D61326" w:rsidRDefault="002A23E1" w:rsidP="00B60A00">
      <w:pPr>
        <w:pStyle w:val="Heading3"/>
        <w:numPr>
          <w:ilvl w:val="0"/>
          <w:numId w:val="0"/>
        </w:numPr>
        <w:rPr>
          <w:b/>
          <w:bCs/>
          <w:i w:val="0"/>
          <w:iCs w:val="0"/>
          <w:noProof w:val="0"/>
          <w:spacing w:val="-1"/>
          <w:lang w:eastAsia="x-none"/>
        </w:rPr>
      </w:pPr>
      <w:r w:rsidRPr="00D61326">
        <w:rPr>
          <w:b/>
          <w:bCs/>
          <w:i w:val="0"/>
          <w:iCs w:val="0"/>
        </w:rPr>
        <w:t xml:space="preserve"> </w:t>
      </w:r>
      <w:r w:rsidR="00B60A00" w:rsidRPr="00D61326">
        <w:rPr>
          <w:b/>
          <w:bCs/>
          <w:i w:val="0"/>
          <w:iCs w:val="0"/>
          <w:noProof w:val="0"/>
          <w:spacing w:val="-1"/>
          <w:lang w:eastAsia="x-none"/>
        </w:rPr>
        <w:t>A</w:t>
      </w:r>
      <w:r w:rsidR="00B60A00" w:rsidRPr="00D61326">
        <w:rPr>
          <w:b/>
          <w:bCs/>
          <w:i w:val="0"/>
          <w:iCs w:val="0"/>
        </w:rPr>
        <w:t xml:space="preserve">. </w:t>
      </w:r>
      <w:r w:rsidR="00DA1E73" w:rsidRPr="00D61326">
        <w:rPr>
          <w:b/>
          <w:bCs/>
          <w:i w:val="0"/>
          <w:iCs w:val="0"/>
        </w:rPr>
        <w:t xml:space="preserve"> High-Precision Cell Sorting and Grading Parameters</w:t>
      </w:r>
    </w:p>
    <w:p w14:paraId="13F41909" w14:textId="10E755B0" w:rsidR="00CB2584" w:rsidRPr="000E51A4" w:rsidRDefault="00DA1E73" w:rsidP="001B29D8">
      <w:pPr>
        <w:pStyle w:val="NormalWeb"/>
        <w:spacing w:line="13.80pt" w:lineRule="auto"/>
        <w:ind w:firstLine="14.40pt"/>
        <w:jc w:val="both"/>
        <w:rPr>
          <w:sz w:val="20"/>
          <w:szCs w:val="20"/>
        </w:rPr>
      </w:pPr>
      <w:r w:rsidRPr="002A23E1">
        <w:rPr>
          <w:sz w:val="20"/>
          <w:szCs w:val="20"/>
        </w:rPr>
        <w:t>To minimize structural voltage drift, incoming cells underwent rigorous cell sorting and grading protocols. Individual cells were grouped based on precise matching criteria to ensure uniform current sharing across parallel links.</w:t>
      </w:r>
    </w:p>
    <w:p w14:paraId="3D6CEB83" w14:textId="6AE6538E" w:rsidR="00DA1E73" w:rsidRPr="000E51A4" w:rsidRDefault="00DA1E73" w:rsidP="005C0AEB">
      <w:pPr>
        <w:pStyle w:val="Heading3"/>
        <w:numPr>
          <w:ilvl w:val="0"/>
          <w:numId w:val="0"/>
        </w:numPr>
        <w:ind w:firstLine="14.40pt"/>
        <w:jc w:val="center"/>
        <w:rPr>
          <w:i w:val="0"/>
          <w:iCs w:val="0"/>
        </w:rPr>
      </w:pPr>
      <w:bookmarkStart w:id="1" w:name="_Hlk232856657"/>
      <w:r w:rsidRPr="000E51A4">
        <w:rPr>
          <w:i w:val="0"/>
          <w:iCs w:val="0"/>
        </w:rPr>
        <w:t>TABLE</w:t>
      </w:r>
      <w:r w:rsidR="00757176">
        <w:rPr>
          <w:i w:val="0"/>
          <w:iCs w:val="0"/>
        </w:rPr>
        <w:t xml:space="preserve"> 2</w:t>
      </w:r>
      <w:r w:rsidRPr="000E51A4">
        <w:rPr>
          <w:i w:val="0"/>
          <w:iCs w:val="0"/>
        </w:rPr>
        <w:t xml:space="preserve">  Electrochemical Material Comparison and Selection</w:t>
      </w:r>
    </w:p>
    <w:tbl>
      <w:tblPr>
        <w:tblW w:w="0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223"/>
        <w:gridCol w:w="1156"/>
        <w:gridCol w:w="1146"/>
        <w:gridCol w:w="1254"/>
      </w:tblGrid>
      <w:tr w:rsidR="000E51A4" w:rsidRPr="00DA1E73" w14:paraId="1E907243" w14:textId="77777777" w:rsidTr="00DA1E73">
        <w:trPr>
          <w:tblHeader/>
          <w:tblCellSpacing w:w="0.75pt" w:type="dxa"/>
        </w:trPr>
        <w:tc>
          <w:tcPr>
            <w:tcW w:w="0pt" w:type="dxa"/>
            <w:tcMar>
              <w:top w:w="6pt" w:type="dxa"/>
              <w:start w:w="9pt" w:type="dxa"/>
              <w:bottom w:w="6pt" w:type="dxa"/>
              <w:end w:w="9pt" w:type="dxa"/>
            </w:tcMar>
            <w:vAlign w:val="center"/>
            <w:hideMark/>
          </w:tcPr>
          <w:p w14:paraId="703FB562" w14:textId="77777777" w:rsidR="00DA1E73" w:rsidRPr="00DA1E73" w:rsidRDefault="00DA1E73" w:rsidP="00DA1E73">
            <w:pPr>
              <w:jc w:val="start"/>
            </w:pPr>
            <w:r w:rsidRPr="00DA1E73">
              <w:t>Parameter</w:t>
            </w:r>
          </w:p>
        </w:tc>
        <w:tc>
          <w:tcPr>
            <w:tcW w:w="0pt" w:type="dxa"/>
            <w:tcMar>
              <w:top w:w="6pt" w:type="dxa"/>
              <w:start w:w="9pt" w:type="dxa"/>
              <w:bottom w:w="6pt" w:type="dxa"/>
              <w:end w:w="9pt" w:type="dxa"/>
            </w:tcMar>
            <w:vAlign w:val="center"/>
            <w:hideMark/>
          </w:tcPr>
          <w:p w14:paraId="571E71C7" w14:textId="4F4D8D22" w:rsidR="00DA1E73" w:rsidRPr="00DA1E73" w:rsidRDefault="00DA1E73" w:rsidP="00DA1E73">
            <w:pPr>
              <w:jc w:val="start"/>
            </w:pPr>
            <w:r w:rsidRPr="00DA1E73">
              <w:t>Toleran</w:t>
            </w:r>
            <w:r>
              <w:t>c</w:t>
            </w:r>
            <w:r w:rsidRPr="00DA1E73">
              <w:t>e</w:t>
            </w:r>
          </w:p>
        </w:tc>
        <w:tc>
          <w:tcPr>
            <w:tcW w:w="0pt" w:type="dxa"/>
            <w:tcMar>
              <w:top w:w="6pt" w:type="dxa"/>
              <w:start w:w="9pt" w:type="dxa"/>
              <w:bottom w:w="6pt" w:type="dxa"/>
              <w:end w:w="9pt" w:type="dxa"/>
            </w:tcMar>
            <w:vAlign w:val="center"/>
            <w:hideMark/>
          </w:tcPr>
          <w:p w14:paraId="45FFBED4" w14:textId="77777777" w:rsidR="00DA1E73" w:rsidRPr="00DA1E73" w:rsidRDefault="00DA1E73" w:rsidP="00DA1E73">
            <w:pPr>
              <w:jc w:val="start"/>
            </w:pPr>
            <w:r w:rsidRPr="00DA1E73">
              <w:t>Action</w:t>
            </w:r>
          </w:p>
        </w:tc>
        <w:tc>
          <w:tcPr>
            <w:tcW w:w="0pt" w:type="dxa"/>
            <w:tcMar>
              <w:top w:w="6pt" w:type="dxa"/>
              <w:start w:w="9pt" w:type="dxa"/>
              <w:bottom w:w="6pt" w:type="dxa"/>
              <w:end w:w="9pt" w:type="dxa"/>
            </w:tcMar>
            <w:vAlign w:val="center"/>
            <w:hideMark/>
          </w:tcPr>
          <w:p w14:paraId="7F489531" w14:textId="77777777" w:rsidR="00DA1E73" w:rsidRPr="00DA1E73" w:rsidRDefault="00DA1E73" w:rsidP="00DA1E73">
            <w:pPr>
              <w:jc w:val="start"/>
            </w:pPr>
            <w:r w:rsidRPr="00DA1E73">
              <w:t>Outcome</w:t>
            </w:r>
          </w:p>
        </w:tc>
      </w:tr>
      <w:tr w:rsidR="000E51A4" w:rsidRPr="00DA1E73" w14:paraId="545408B8" w14:textId="77777777" w:rsidTr="00DA1E73">
        <w:trPr>
          <w:tblCellSpacing w:w="0.75pt" w:type="dxa"/>
        </w:trPr>
        <w:tc>
          <w:tcPr>
            <w:tcW w:w="0pt" w:type="dxa"/>
            <w:tcMar>
              <w:top w:w="6pt" w:type="dxa"/>
              <w:start w:w="9pt" w:type="dxa"/>
              <w:bottom w:w="6pt" w:type="dxa"/>
              <w:end w:w="9pt" w:type="dxa"/>
            </w:tcMar>
            <w:vAlign w:val="center"/>
            <w:hideMark/>
          </w:tcPr>
          <w:p w14:paraId="267C38C0" w14:textId="77777777" w:rsidR="00DA1E73" w:rsidRPr="00DA1E73" w:rsidRDefault="00DA1E73" w:rsidP="00DA1E73">
            <w:pPr>
              <w:jc w:val="start"/>
            </w:pPr>
            <w:r w:rsidRPr="00DA1E73">
              <w:t>Voltage Variance</w:t>
            </w:r>
          </w:p>
        </w:tc>
        <w:tc>
          <w:tcPr>
            <w:tcW w:w="0pt" w:type="dxa"/>
            <w:tcMar>
              <w:top w:w="6pt" w:type="dxa"/>
              <w:start w:w="9pt" w:type="dxa"/>
              <w:bottom w:w="6pt" w:type="dxa"/>
              <w:end w:w="9pt" w:type="dxa"/>
            </w:tcMar>
            <w:vAlign w:val="center"/>
            <w:hideMark/>
          </w:tcPr>
          <w:p w14:paraId="0699F160" w14:textId="77777777" w:rsidR="00DA1E73" w:rsidRPr="00DA1E73" w:rsidRDefault="00DA1E73" w:rsidP="00DA1E73">
            <w:pPr>
              <w:jc w:val="start"/>
            </w:pPr>
            <w:r w:rsidRPr="00DA1E73">
              <w:t>Max 5</w:t>
            </w:r>
          </w:p>
        </w:tc>
        <w:tc>
          <w:tcPr>
            <w:tcW w:w="0pt" w:type="dxa"/>
            <w:tcMar>
              <w:top w:w="6pt" w:type="dxa"/>
              <w:start w:w="9pt" w:type="dxa"/>
              <w:bottom w:w="6pt" w:type="dxa"/>
              <w:end w:w="9pt" w:type="dxa"/>
            </w:tcMar>
            <w:vAlign w:val="center"/>
            <w:hideMark/>
          </w:tcPr>
          <w:p w14:paraId="5ACD9843" w14:textId="77777777" w:rsidR="00DA1E73" w:rsidRPr="00DA1E73" w:rsidRDefault="00DA1E73" w:rsidP="00DA1E73">
            <w:pPr>
              <w:jc w:val="start"/>
            </w:pPr>
            <w:r w:rsidRPr="00DA1E73">
              <w:t>Isolate outliers</w:t>
            </w:r>
          </w:p>
        </w:tc>
        <w:tc>
          <w:tcPr>
            <w:tcW w:w="0pt" w:type="dxa"/>
            <w:tcMar>
              <w:top w:w="6pt" w:type="dxa"/>
              <w:start w:w="9pt" w:type="dxa"/>
              <w:bottom w:w="6pt" w:type="dxa"/>
              <w:end w:w="9pt" w:type="dxa"/>
            </w:tcMar>
            <w:vAlign w:val="center"/>
            <w:hideMark/>
          </w:tcPr>
          <w:p w14:paraId="1C571883" w14:textId="77777777" w:rsidR="00DA1E73" w:rsidRPr="00DA1E73" w:rsidRDefault="00DA1E73" w:rsidP="00DA1E73">
            <w:pPr>
              <w:jc w:val="start"/>
            </w:pPr>
            <w:r w:rsidRPr="00DA1E73">
              <w:t>Reduces balancing needs</w:t>
            </w:r>
          </w:p>
        </w:tc>
      </w:tr>
      <w:tr w:rsidR="000E51A4" w:rsidRPr="00DA1E73" w14:paraId="7427613E" w14:textId="77777777" w:rsidTr="00DA1E73">
        <w:trPr>
          <w:tblCellSpacing w:w="0.75pt" w:type="dxa"/>
        </w:trPr>
        <w:tc>
          <w:tcPr>
            <w:tcW w:w="0pt" w:type="dxa"/>
            <w:tcMar>
              <w:top w:w="6pt" w:type="dxa"/>
              <w:start w:w="9pt" w:type="dxa"/>
              <w:bottom w:w="6pt" w:type="dxa"/>
              <w:end w:w="9pt" w:type="dxa"/>
            </w:tcMar>
            <w:vAlign w:val="center"/>
            <w:hideMark/>
          </w:tcPr>
          <w:p w14:paraId="36DF5E59" w14:textId="77777777" w:rsidR="00DA1E73" w:rsidRPr="00DA1E73" w:rsidRDefault="00DA1E73" w:rsidP="00DA1E73">
            <w:pPr>
              <w:jc w:val="start"/>
            </w:pPr>
            <w:r w:rsidRPr="00DA1E73">
              <w:t>Resistance Variance</w:t>
            </w:r>
          </w:p>
        </w:tc>
        <w:tc>
          <w:tcPr>
            <w:tcW w:w="0pt" w:type="dxa"/>
            <w:tcMar>
              <w:top w:w="6pt" w:type="dxa"/>
              <w:start w:w="9pt" w:type="dxa"/>
              <w:bottom w:w="6pt" w:type="dxa"/>
              <w:end w:w="9pt" w:type="dxa"/>
            </w:tcMar>
            <w:vAlign w:val="center"/>
            <w:hideMark/>
          </w:tcPr>
          <w:p w14:paraId="32335E90" w14:textId="77777777" w:rsidR="00DA1E73" w:rsidRPr="00DA1E73" w:rsidRDefault="00DA1E73" w:rsidP="00DA1E73">
            <w:pPr>
              <w:jc w:val="start"/>
            </w:pPr>
            <w:r w:rsidRPr="00DA1E73">
              <w:t>Max 1.5</w:t>
            </w:r>
          </w:p>
        </w:tc>
        <w:tc>
          <w:tcPr>
            <w:tcW w:w="0pt" w:type="dxa"/>
            <w:tcMar>
              <w:top w:w="6pt" w:type="dxa"/>
              <w:start w:w="9pt" w:type="dxa"/>
              <w:bottom w:w="6pt" w:type="dxa"/>
              <w:end w:w="9pt" w:type="dxa"/>
            </w:tcMar>
            <w:vAlign w:val="center"/>
            <w:hideMark/>
          </w:tcPr>
          <w:p w14:paraId="77BF992B" w14:textId="77777777" w:rsidR="00DA1E73" w:rsidRPr="00DA1E73" w:rsidRDefault="00DA1E73" w:rsidP="00DA1E73">
            <w:pPr>
              <w:jc w:val="start"/>
            </w:pPr>
            <w:r w:rsidRPr="00DA1E73">
              <w:t>Reject high resistance</w:t>
            </w:r>
          </w:p>
        </w:tc>
        <w:tc>
          <w:tcPr>
            <w:tcW w:w="0pt" w:type="dxa"/>
            <w:tcMar>
              <w:top w:w="6pt" w:type="dxa"/>
              <w:start w:w="9pt" w:type="dxa"/>
              <w:bottom w:w="6pt" w:type="dxa"/>
              <w:end w:w="9pt" w:type="dxa"/>
            </w:tcMar>
            <w:vAlign w:val="center"/>
            <w:hideMark/>
          </w:tcPr>
          <w:p w14:paraId="0C64052E" w14:textId="77777777" w:rsidR="00DA1E73" w:rsidRPr="00DA1E73" w:rsidRDefault="00DA1E73" w:rsidP="00DA1E73">
            <w:pPr>
              <w:jc w:val="start"/>
            </w:pPr>
            <w:r w:rsidRPr="00DA1E73">
              <w:t>Prevents current loops</w:t>
            </w:r>
          </w:p>
        </w:tc>
      </w:tr>
      <w:tr w:rsidR="000E51A4" w:rsidRPr="00DA1E73" w14:paraId="0B5FE270" w14:textId="77777777" w:rsidTr="00DA1E73">
        <w:trPr>
          <w:tblCellSpacing w:w="0.75pt" w:type="dxa"/>
        </w:trPr>
        <w:tc>
          <w:tcPr>
            <w:tcW w:w="0pt" w:type="dxa"/>
            <w:tcMar>
              <w:top w:w="6pt" w:type="dxa"/>
              <w:start w:w="9pt" w:type="dxa"/>
              <w:bottom w:w="6pt" w:type="dxa"/>
              <w:end w:w="9pt" w:type="dxa"/>
            </w:tcMar>
            <w:vAlign w:val="center"/>
            <w:hideMark/>
          </w:tcPr>
          <w:p w14:paraId="25CA75D2" w14:textId="77777777" w:rsidR="00DA1E73" w:rsidRPr="00DA1E73" w:rsidRDefault="00DA1E73" w:rsidP="00DA1E73">
            <w:pPr>
              <w:jc w:val="start"/>
            </w:pPr>
            <w:r w:rsidRPr="00DA1E73">
              <w:t>Capacity Match</w:t>
            </w:r>
          </w:p>
        </w:tc>
        <w:tc>
          <w:tcPr>
            <w:tcW w:w="0pt" w:type="dxa"/>
            <w:tcMar>
              <w:top w:w="6pt" w:type="dxa"/>
              <w:start w:w="9pt" w:type="dxa"/>
              <w:bottom w:w="6pt" w:type="dxa"/>
              <w:end w:w="9pt" w:type="dxa"/>
            </w:tcMar>
            <w:vAlign w:val="center"/>
            <w:hideMark/>
          </w:tcPr>
          <w:p w14:paraId="6316BB26" w14:textId="77777777" w:rsidR="00DA1E73" w:rsidRPr="00DA1E73" w:rsidRDefault="00DA1E73" w:rsidP="00DA1E73">
            <w:pPr>
              <w:jc w:val="start"/>
            </w:pPr>
            <w:r w:rsidRPr="00DA1E73">
              <w:t>Max 30</w:t>
            </w:r>
          </w:p>
        </w:tc>
        <w:tc>
          <w:tcPr>
            <w:tcW w:w="0pt" w:type="dxa"/>
            <w:tcMar>
              <w:top w:w="6pt" w:type="dxa"/>
              <w:start w:w="9pt" w:type="dxa"/>
              <w:bottom w:w="6pt" w:type="dxa"/>
              <w:end w:w="9pt" w:type="dxa"/>
            </w:tcMar>
            <w:vAlign w:val="center"/>
            <w:hideMark/>
          </w:tcPr>
          <w:p w14:paraId="7A16940B" w14:textId="77777777" w:rsidR="00DA1E73" w:rsidRPr="00DA1E73" w:rsidRDefault="00DA1E73" w:rsidP="00DA1E73">
            <w:pPr>
              <w:jc w:val="start"/>
            </w:pPr>
            <w:r w:rsidRPr="00DA1E73">
              <w:t>Sort uniform groups</w:t>
            </w:r>
          </w:p>
        </w:tc>
        <w:tc>
          <w:tcPr>
            <w:tcW w:w="0pt" w:type="dxa"/>
            <w:tcMar>
              <w:top w:w="6pt" w:type="dxa"/>
              <w:start w:w="9pt" w:type="dxa"/>
              <w:bottom w:w="6pt" w:type="dxa"/>
              <w:end w:w="9pt" w:type="dxa"/>
            </w:tcMar>
            <w:vAlign w:val="center"/>
            <w:hideMark/>
          </w:tcPr>
          <w:p w14:paraId="4F3A51C5" w14:textId="77777777" w:rsidR="00DA1E73" w:rsidRPr="00DA1E73" w:rsidRDefault="00DA1E73" w:rsidP="00DA1E73">
            <w:pPr>
              <w:jc w:val="start"/>
            </w:pPr>
            <w:r w:rsidRPr="00DA1E73">
              <w:t>Maximizes total capacity</w:t>
            </w:r>
          </w:p>
        </w:tc>
      </w:tr>
      <w:bookmarkEnd w:id="1"/>
    </w:tbl>
    <w:p w14:paraId="3DA52F15" w14:textId="77777777" w:rsidR="00A155A3" w:rsidRDefault="00A155A3" w:rsidP="00C64672">
      <w:pPr>
        <w:pStyle w:val="bulletlist"/>
        <w:numPr>
          <w:ilvl w:val="0"/>
          <w:numId w:val="0"/>
        </w:numPr>
        <w:tabs>
          <w:tab w:val="clear" w:pos="14.40pt"/>
        </w:tabs>
        <w:spacing w:line="13.80pt" w:lineRule="auto"/>
        <w:ind w:firstLine="14.40pt"/>
        <w:rPr>
          <w:lang w:val="en-US"/>
        </w:rPr>
      </w:pPr>
    </w:p>
    <w:p w14:paraId="5619CD32" w14:textId="1BFFC13E" w:rsidR="00807D68" w:rsidRDefault="00807D68" w:rsidP="00C64672">
      <w:pPr>
        <w:pStyle w:val="bulletlist"/>
        <w:numPr>
          <w:ilvl w:val="0"/>
          <w:numId w:val="0"/>
        </w:numPr>
        <w:tabs>
          <w:tab w:val="clear" w:pos="14.40pt"/>
        </w:tabs>
        <w:spacing w:line="13.80pt" w:lineRule="auto"/>
        <w:ind w:firstLine="14.40pt"/>
        <w:rPr>
          <w:lang w:val="en-US"/>
        </w:rPr>
      </w:pPr>
      <w:r w:rsidRPr="00807D68">
        <w:rPr>
          <w:lang w:val="en-US"/>
        </w:rPr>
        <w:t>Cells meeting these grading criteria were inserted into high-strength, flame-retardant ABS/PC plastic holders. This maintains accurate structural alignment, ensures consistent cooling air gaps, and isolates cell walls to prevent mechanical wear and short circuits under heavy vibration.</w:t>
      </w:r>
    </w:p>
    <w:p w14:paraId="4D99D015" w14:textId="4B1F68F1" w:rsidR="00807D68" w:rsidRPr="00727222" w:rsidRDefault="00807D68" w:rsidP="001114B5">
      <w:pPr>
        <w:pStyle w:val="Heading2"/>
        <w:numPr>
          <w:ilvl w:val="1"/>
          <w:numId w:val="33"/>
        </w:numPr>
        <w:rPr>
          <w:b/>
          <w:bCs/>
          <w:i w:val="0"/>
          <w:iCs w:val="0"/>
        </w:rPr>
      </w:pPr>
      <w:r w:rsidRPr="00727222">
        <w:rPr>
          <w:b/>
          <w:bCs/>
          <w:i w:val="0"/>
          <w:iCs w:val="0"/>
        </w:rPr>
        <w:t>Electrical Interconnection and Spot Welding Layout</w:t>
      </w:r>
    </w:p>
    <w:p w14:paraId="54D67B18" w14:textId="6C4695E5" w:rsidR="00CB2584" w:rsidRPr="00807D68" w:rsidRDefault="00807D68" w:rsidP="00514DB7">
      <w:pPr>
        <w:pStyle w:val="NormalWeb"/>
        <w:spacing w:line="13.80pt" w:lineRule="auto"/>
        <w:ind w:firstLine="14.40pt"/>
        <w:jc w:val="both"/>
        <w:rPr>
          <w:sz w:val="20"/>
          <w:szCs w:val="20"/>
        </w:rPr>
      </w:pPr>
      <w:r w:rsidRPr="00807D68">
        <w:rPr>
          <w:sz w:val="20"/>
          <w:szCs w:val="20"/>
        </w:rPr>
        <w:t>Electrical connections between the cells were formed using custom-stamped, 0.15 mm thick pure nickel strips. Standard soldering methods were avoided because localized heat transfer can damage internal chemical seals and degrade cell capacity. Connections were established using dual-pulse micro-spot-welding machines. This technique applies rapid current pulses to melt the nickel interface instantly, creating low-resistance joints (</w:t>
      </w:r>
      <w:r w:rsidRPr="00807D68">
        <w:rPr>
          <w:rStyle w:val="math-inline"/>
          <w:sz w:val="20"/>
          <w:szCs w:val="20"/>
        </w:rPr>
        <w:t>&lt;0.3</w:t>
      </w:r>
      <w:r w:rsidR="001442FD" w:rsidRPr="00807D68">
        <w:rPr>
          <w:rStyle w:val="math-inline"/>
          <w:sz w:val="20"/>
          <w:szCs w:val="20"/>
        </w:rPr>
        <w:t>m</w:t>
      </w:r>
      <w:r w:rsidRPr="00807D68">
        <w:rPr>
          <w:rStyle w:val="math-inline"/>
          <w:sz w:val="20"/>
          <w:szCs w:val="20"/>
        </w:rPr>
        <w:t>Omega</w:t>
      </w:r>
      <w:r w:rsidRPr="00807D68">
        <w:rPr>
          <w:sz w:val="20"/>
          <w:szCs w:val="20"/>
        </w:rPr>
        <w:t>) without transferring heat to the internal elements.</w:t>
      </w:r>
    </w:p>
    <w:p w14:paraId="7CDD5799" w14:textId="707E1ADC" w:rsidR="00807D68" w:rsidRPr="00727222" w:rsidRDefault="00807D68" w:rsidP="001114B5">
      <w:pPr>
        <w:pStyle w:val="Heading2"/>
        <w:numPr>
          <w:ilvl w:val="1"/>
          <w:numId w:val="33"/>
        </w:numPr>
        <w:rPr>
          <w:b/>
          <w:bCs/>
          <w:i w:val="0"/>
          <w:iCs w:val="0"/>
        </w:rPr>
      </w:pPr>
      <w:r w:rsidRPr="00727222">
        <w:rPr>
          <w:b/>
          <w:bCs/>
          <w:i w:val="0"/>
          <w:iCs w:val="0"/>
        </w:rPr>
        <w:t>Smart BMS Integration and Communication Architecture</w:t>
      </w:r>
    </w:p>
    <w:p w14:paraId="527680C4" w14:textId="77777777" w:rsidR="00807D68" w:rsidRDefault="00807D68" w:rsidP="00514DB7">
      <w:pPr>
        <w:pStyle w:val="NormalWeb"/>
        <w:spacing w:line="13.80pt" w:lineRule="auto"/>
        <w:ind w:firstLine="14.40pt"/>
        <w:jc w:val="both"/>
        <w:rPr>
          <w:sz w:val="20"/>
          <w:szCs w:val="20"/>
        </w:rPr>
      </w:pPr>
      <w:r w:rsidRPr="00807D68">
        <w:rPr>
          <w:sz w:val="20"/>
          <w:szCs w:val="20"/>
        </w:rPr>
        <w:t>The tractive system relies on an integrated Jiabaida (JBD) 24S 200A Smart BMS. This monitoring subsystem features an advanced MCU framework designed to handle continuous current profiles up to 200 A. The</w:t>
      </w:r>
      <w:r>
        <w:rPr>
          <w:rFonts w:ascii="Arial" w:hAnsi="Arial" w:cs="Arial"/>
        </w:rPr>
        <w:t xml:space="preserve"> </w:t>
      </w:r>
      <w:r w:rsidRPr="00807D68">
        <w:rPr>
          <w:sz w:val="20"/>
          <w:szCs w:val="20"/>
        </w:rPr>
        <w:t>hardware layout features a high-resolution, multi-channel 12-bit Analog-to-Digital Converter (ADC) that monitors individual cell group voltages and temperature sensors in real time. The communication board includes integrated transceivers for CAN 2.0B, Bluetooth, and RS485 protocols. This allows cell configurations and Diagnostic Trouble Codes (DTC) to be broadcast directly to the dashboard display and telemetry acquisition nodes.</w:t>
      </w:r>
    </w:p>
    <w:p w14:paraId="1EAF4FB0" w14:textId="77777777" w:rsidR="00D64E57" w:rsidRDefault="00D64E57" w:rsidP="00514DB7">
      <w:pPr>
        <w:pStyle w:val="NormalWeb"/>
        <w:spacing w:line="13.80pt" w:lineRule="auto"/>
        <w:ind w:firstLine="14.40pt"/>
        <w:jc w:val="both"/>
        <w:rPr>
          <w:sz w:val="20"/>
          <w:szCs w:val="20"/>
        </w:rPr>
      </w:pPr>
    </w:p>
    <w:p w14:paraId="37653C44" w14:textId="5225BB3A" w:rsidR="00D64E57" w:rsidRPr="005C0AEB" w:rsidRDefault="00D64E57" w:rsidP="00ED5911">
      <w:pPr>
        <w:pStyle w:val="Heading2"/>
        <w:numPr>
          <w:ilvl w:val="0"/>
          <w:numId w:val="0"/>
        </w:numPr>
        <w:ind w:start="14.40pt" w:hanging="14.40pt"/>
        <w:rPr>
          <w:b/>
          <w:bCs/>
          <w:i w:val="0"/>
          <w:iCs w:val="0"/>
        </w:rPr>
      </w:pPr>
      <w:r w:rsidRPr="005C0AEB">
        <w:rPr>
          <w:b/>
          <w:bCs/>
          <w:i w:val="0"/>
          <w:iCs w:val="0"/>
        </w:rPr>
        <w:t>VI. Experimental Validation and Performance Analysis</w:t>
      </w:r>
    </w:p>
    <w:p w14:paraId="41C5D9B0" w14:textId="709849FF" w:rsidR="00D64E57" w:rsidRPr="00CC0793" w:rsidRDefault="00D64E57" w:rsidP="00CC0793">
      <w:pPr>
        <w:pStyle w:val="ListParagraph"/>
        <w:numPr>
          <w:ilvl w:val="0"/>
          <w:numId w:val="51"/>
        </w:numPr>
        <w:ind w:start="18pt"/>
        <w:jc w:val="both"/>
        <w:rPr>
          <w:b/>
          <w:bCs/>
        </w:rPr>
      </w:pPr>
      <w:r w:rsidRPr="00CC0793">
        <w:rPr>
          <w:b/>
          <w:bCs/>
        </w:rPr>
        <w:t>Experimental Test Bench Setup</w:t>
      </w:r>
    </w:p>
    <w:p w14:paraId="5E3D1EBC" w14:textId="77777777" w:rsidR="00D64E57" w:rsidRDefault="00D64E57" w:rsidP="00514DB7">
      <w:pPr>
        <w:pStyle w:val="NormalWeb"/>
        <w:spacing w:line="13.80pt" w:lineRule="auto"/>
        <w:ind w:firstLine="14.40pt"/>
        <w:jc w:val="both"/>
        <w:rPr>
          <w:sz w:val="20"/>
          <w:szCs w:val="20"/>
        </w:rPr>
      </w:pPr>
      <w:r w:rsidRPr="00D64E57">
        <w:rPr>
          <w:sz w:val="20"/>
          <w:szCs w:val="20"/>
        </w:rPr>
        <w:t>Verification of the complete tractive system was conducted using an automated battery test system running BCDS and BTS management software platforms. The system was subjected to adjustable resistive loads and dynamic charge-discharge profiles to evaluate efficiency, balancing convergence, and fault protection speeds.</w:t>
      </w:r>
    </w:p>
    <w:p w14:paraId="54B7531F" w14:textId="77777777" w:rsidR="00757176" w:rsidRDefault="00757176" w:rsidP="00514DB7">
      <w:pPr>
        <w:pStyle w:val="NormalWeb"/>
        <w:spacing w:line="13.80pt" w:lineRule="auto"/>
        <w:ind w:firstLine="14.40pt"/>
        <w:jc w:val="both"/>
        <w:rPr>
          <w:sz w:val="20"/>
          <w:szCs w:val="20"/>
        </w:rPr>
      </w:pPr>
    </w:p>
    <w:p w14:paraId="3B3E0080" w14:textId="25E5247D" w:rsidR="00D64E57" w:rsidRPr="00757176" w:rsidRDefault="00757176" w:rsidP="00757176">
      <w:pPr>
        <w:pStyle w:val="NormalWeb"/>
        <w:spacing w:line="13.80pt" w:lineRule="auto"/>
        <w:ind w:firstLine="14.40pt"/>
        <w:jc w:val="both"/>
        <w:rPr>
          <w:sz w:val="20"/>
          <w:szCs w:val="20"/>
        </w:rPr>
      </w:pPr>
      <w:r w:rsidRPr="00757176">
        <w:rPr>
          <w:sz w:val="20"/>
          <w:szCs w:val="20"/>
        </w:rPr>
        <w:t>T</w:t>
      </w:r>
      <w:r>
        <w:rPr>
          <w:sz w:val="20"/>
          <w:szCs w:val="20"/>
        </w:rPr>
        <w:t>ABLE</w:t>
      </w:r>
      <w:r w:rsidRPr="00757176">
        <w:rPr>
          <w:sz w:val="20"/>
          <w:szCs w:val="20"/>
        </w:rPr>
        <w:t xml:space="preserve"> 3. Experimental Validation Results</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355"/>
        <w:gridCol w:w="890"/>
        <w:gridCol w:w="1130"/>
        <w:gridCol w:w="1106"/>
      </w:tblGrid>
      <w:tr w:rsidR="001A2857" w:rsidRPr="001A2857" w14:paraId="0C6C6895" w14:textId="77777777">
        <w:trPr>
          <w:tblHeade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0B85F85" w14:textId="77777777" w:rsidR="001A2857" w:rsidRPr="001A2857" w:rsidRDefault="001A2857" w:rsidP="001A2857">
            <w:pPr>
              <w:jc w:val="start"/>
              <w:rPr>
                <w:sz w:val="18"/>
                <w:szCs w:val="18"/>
              </w:rPr>
            </w:pPr>
            <w:bookmarkStart w:id="2" w:name="_Hlk232856709"/>
            <w:r w:rsidRPr="001A2857">
              <w:rPr>
                <w:sz w:val="18"/>
                <w:szCs w:val="18"/>
              </w:rPr>
              <w:t>Parameter</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C354741" w14:textId="77777777" w:rsidR="001A2857" w:rsidRPr="001A2857" w:rsidRDefault="001A2857" w:rsidP="001A2857">
            <w:pPr>
              <w:jc w:val="start"/>
              <w:rPr>
                <w:sz w:val="18"/>
                <w:szCs w:val="18"/>
              </w:rPr>
            </w:pPr>
            <w:r w:rsidRPr="001A2857">
              <w:rPr>
                <w:sz w:val="18"/>
                <w:szCs w:val="18"/>
              </w:rPr>
              <w:t>Target Value</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2FB95EE" w14:textId="77777777" w:rsidR="001A2857" w:rsidRPr="001A2857" w:rsidRDefault="001A2857" w:rsidP="001A2857">
            <w:pPr>
              <w:jc w:val="start"/>
              <w:rPr>
                <w:sz w:val="18"/>
                <w:szCs w:val="18"/>
              </w:rPr>
            </w:pPr>
            <w:r w:rsidRPr="001A2857">
              <w:rPr>
                <w:sz w:val="18"/>
                <w:szCs w:val="18"/>
              </w:rPr>
              <w:t>Measured Result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8B3951E" w14:textId="77777777" w:rsidR="001A2857" w:rsidRPr="001A2857" w:rsidRDefault="001A2857" w:rsidP="001A2857">
            <w:pPr>
              <w:jc w:val="start"/>
              <w:rPr>
                <w:sz w:val="18"/>
                <w:szCs w:val="18"/>
              </w:rPr>
            </w:pPr>
            <w:r w:rsidRPr="001A2857">
              <w:rPr>
                <w:sz w:val="18"/>
                <w:szCs w:val="18"/>
              </w:rPr>
              <w:t>Status</w:t>
            </w:r>
          </w:p>
        </w:tc>
      </w:tr>
      <w:tr w:rsidR="001A2857" w:rsidRPr="001A2857" w14:paraId="7F2B9B66"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5F4D6F3" w14:textId="77777777" w:rsidR="001A2857" w:rsidRPr="001A2857" w:rsidRDefault="001A2857" w:rsidP="001A2857">
            <w:pPr>
              <w:jc w:val="start"/>
              <w:rPr>
                <w:sz w:val="18"/>
                <w:szCs w:val="18"/>
              </w:rPr>
            </w:pPr>
            <w:r w:rsidRPr="001A2857">
              <w:rPr>
                <w:sz w:val="18"/>
                <w:szCs w:val="18"/>
              </w:rPr>
              <w:t>Nominal Voltage</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CE6F24F" w14:textId="0CBD7B3C" w:rsidR="001A2857" w:rsidRPr="001A2857" w:rsidRDefault="001A2857" w:rsidP="001A2857">
            <w:pPr>
              <w:jc w:val="start"/>
              <w:rPr>
                <w:sz w:val="18"/>
                <w:szCs w:val="18"/>
              </w:rPr>
            </w:pPr>
            <w:r w:rsidRPr="001A2857">
              <w:rPr>
                <w:sz w:val="18"/>
                <w:szCs w:val="18"/>
              </w:rPr>
              <w:t xml:space="preserve">72 </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2EA85DC" w14:textId="77777777" w:rsidR="001A2857" w:rsidRPr="001A2857" w:rsidRDefault="001A2857" w:rsidP="001A2857">
            <w:pPr>
              <w:jc w:val="start"/>
              <w:rPr>
                <w:sz w:val="18"/>
                <w:szCs w:val="18"/>
              </w:rPr>
            </w:pPr>
            <w:r w:rsidRPr="001A2857">
              <w:rPr>
                <w:sz w:val="18"/>
                <w:szCs w:val="18"/>
              </w:rPr>
              <w:t>72.4</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A1E1580" w14:textId="77777777" w:rsidR="001A2857" w:rsidRPr="001A2857" w:rsidRDefault="001A2857" w:rsidP="001A2857">
            <w:pPr>
              <w:jc w:val="start"/>
              <w:rPr>
                <w:sz w:val="18"/>
                <w:szCs w:val="18"/>
              </w:rPr>
            </w:pPr>
            <w:r w:rsidRPr="001A2857">
              <w:rPr>
                <w:sz w:val="18"/>
                <w:szCs w:val="18"/>
              </w:rPr>
              <w:t>PASSED</w:t>
            </w:r>
          </w:p>
        </w:tc>
      </w:tr>
      <w:tr w:rsidR="001A2857" w:rsidRPr="001A2857" w14:paraId="3EF901F3"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6F59855" w14:textId="77777777" w:rsidR="001A2857" w:rsidRPr="001A2857" w:rsidRDefault="001A2857" w:rsidP="001A2857">
            <w:pPr>
              <w:jc w:val="start"/>
              <w:rPr>
                <w:sz w:val="18"/>
                <w:szCs w:val="18"/>
              </w:rPr>
            </w:pPr>
            <w:r w:rsidRPr="001A2857">
              <w:rPr>
                <w:sz w:val="18"/>
                <w:szCs w:val="18"/>
              </w:rPr>
              <w:t>Max Charge Voltage</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6E1CD85" w14:textId="77777777" w:rsidR="001A2857" w:rsidRPr="001A2857" w:rsidRDefault="001A2857" w:rsidP="001A2857">
            <w:pPr>
              <w:jc w:val="start"/>
              <w:rPr>
                <w:sz w:val="18"/>
                <w:szCs w:val="18"/>
              </w:rPr>
            </w:pPr>
            <w:r w:rsidRPr="001A2857">
              <w:rPr>
                <w:sz w:val="18"/>
                <w:szCs w:val="18"/>
              </w:rPr>
              <w:t>84</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F963C96" w14:textId="77777777" w:rsidR="001A2857" w:rsidRPr="001A2857" w:rsidRDefault="001A2857" w:rsidP="001A2857">
            <w:pPr>
              <w:jc w:val="start"/>
              <w:rPr>
                <w:sz w:val="18"/>
                <w:szCs w:val="18"/>
              </w:rPr>
            </w:pPr>
            <w:r w:rsidRPr="001A2857">
              <w:rPr>
                <w:sz w:val="18"/>
                <w:szCs w:val="18"/>
              </w:rPr>
              <w:t>84</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19F1518" w14:textId="77777777" w:rsidR="001A2857" w:rsidRPr="001A2857" w:rsidRDefault="001A2857" w:rsidP="001A2857">
            <w:pPr>
              <w:jc w:val="start"/>
              <w:rPr>
                <w:sz w:val="18"/>
                <w:szCs w:val="18"/>
              </w:rPr>
            </w:pPr>
            <w:r w:rsidRPr="001A2857">
              <w:rPr>
                <w:sz w:val="18"/>
                <w:szCs w:val="18"/>
              </w:rPr>
              <w:t>PASSED</w:t>
            </w:r>
          </w:p>
        </w:tc>
      </w:tr>
      <w:tr w:rsidR="001A2857" w:rsidRPr="001A2857" w14:paraId="152F7D50"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1CCA503" w14:textId="77777777" w:rsidR="001A2857" w:rsidRPr="001A2857" w:rsidRDefault="001A2857" w:rsidP="001A2857">
            <w:pPr>
              <w:jc w:val="start"/>
              <w:rPr>
                <w:sz w:val="18"/>
                <w:szCs w:val="18"/>
              </w:rPr>
            </w:pPr>
            <w:r w:rsidRPr="001A2857">
              <w:rPr>
                <w:sz w:val="18"/>
                <w:szCs w:val="18"/>
              </w:rPr>
              <w:t>Min Discharge Voltage</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2E346D8" w14:textId="77777777" w:rsidR="001A2857" w:rsidRPr="001A2857" w:rsidRDefault="001A2857" w:rsidP="001A2857">
            <w:pPr>
              <w:jc w:val="start"/>
              <w:rPr>
                <w:sz w:val="18"/>
                <w:szCs w:val="18"/>
              </w:rPr>
            </w:pPr>
            <w:r w:rsidRPr="001A2857">
              <w:rPr>
                <w:sz w:val="18"/>
                <w:szCs w:val="18"/>
              </w:rPr>
              <w:t>60</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421B5E4" w14:textId="77777777" w:rsidR="001A2857" w:rsidRPr="001A2857" w:rsidRDefault="001A2857" w:rsidP="001A2857">
            <w:pPr>
              <w:jc w:val="start"/>
              <w:rPr>
                <w:sz w:val="18"/>
                <w:szCs w:val="18"/>
              </w:rPr>
            </w:pPr>
            <w:r w:rsidRPr="001A2857">
              <w:rPr>
                <w:sz w:val="18"/>
                <w:szCs w:val="18"/>
              </w:rPr>
              <w:t>60</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C4BDB79" w14:textId="77777777" w:rsidR="001A2857" w:rsidRPr="001A2857" w:rsidRDefault="001A2857" w:rsidP="001A2857">
            <w:pPr>
              <w:jc w:val="start"/>
              <w:rPr>
                <w:sz w:val="18"/>
                <w:szCs w:val="18"/>
              </w:rPr>
            </w:pPr>
            <w:r w:rsidRPr="001A2857">
              <w:rPr>
                <w:sz w:val="18"/>
                <w:szCs w:val="18"/>
              </w:rPr>
              <w:t>PASSED</w:t>
            </w:r>
          </w:p>
        </w:tc>
      </w:tr>
      <w:bookmarkEnd w:id="2"/>
      <w:tr w:rsidR="001A2857" w:rsidRPr="001A2857" w14:paraId="1F0E38B5"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9E71D0F" w14:textId="77777777" w:rsidR="001A2857" w:rsidRPr="001A2857" w:rsidRDefault="001A2857" w:rsidP="001A2857">
            <w:pPr>
              <w:jc w:val="start"/>
              <w:rPr>
                <w:sz w:val="18"/>
                <w:szCs w:val="18"/>
              </w:rPr>
            </w:pPr>
            <w:r w:rsidRPr="001A2857">
              <w:rPr>
                <w:sz w:val="18"/>
                <w:szCs w:val="18"/>
              </w:rPr>
              <w:lastRenderedPageBreak/>
              <w:t>Peak Temperature</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252AEBB" w14:textId="77777777" w:rsidR="001A2857" w:rsidRPr="001A2857" w:rsidRDefault="001A2857" w:rsidP="001A2857">
            <w:pPr>
              <w:jc w:val="start"/>
              <w:rPr>
                <w:sz w:val="18"/>
                <w:szCs w:val="18"/>
              </w:rPr>
            </w:pPr>
            <w:r w:rsidRPr="001A2857">
              <w:rPr>
                <w:sz w:val="18"/>
                <w:szCs w:val="18"/>
              </w:rPr>
              <w:t>Less than 45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905ED17" w14:textId="77777777" w:rsidR="001A2857" w:rsidRPr="001A2857" w:rsidRDefault="001A2857" w:rsidP="001A2857">
            <w:pPr>
              <w:jc w:val="start"/>
              <w:rPr>
                <w:sz w:val="18"/>
                <w:szCs w:val="18"/>
              </w:rPr>
            </w:pPr>
            <w:r w:rsidRPr="001A2857">
              <w:rPr>
                <w:sz w:val="18"/>
                <w:szCs w:val="18"/>
              </w:rPr>
              <w:t>42 under 25 load</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36544D3" w14:textId="77777777" w:rsidR="001A2857" w:rsidRPr="001A2857" w:rsidRDefault="001A2857" w:rsidP="001A2857">
            <w:pPr>
              <w:jc w:val="start"/>
              <w:rPr>
                <w:sz w:val="18"/>
                <w:szCs w:val="18"/>
              </w:rPr>
            </w:pPr>
            <w:r w:rsidRPr="001A2857">
              <w:rPr>
                <w:sz w:val="18"/>
                <w:szCs w:val="18"/>
              </w:rPr>
              <w:t>PASSED</w:t>
            </w:r>
          </w:p>
        </w:tc>
      </w:tr>
      <w:tr w:rsidR="001A2857" w:rsidRPr="001A2857" w14:paraId="5AE84767"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FA23A5D" w14:textId="77777777" w:rsidR="001A2857" w:rsidRPr="001A2857" w:rsidRDefault="001A2857" w:rsidP="001A2857">
            <w:pPr>
              <w:jc w:val="both"/>
            </w:pPr>
            <w:r w:rsidRPr="001A2857">
              <w:rPr>
                <w:sz w:val="18"/>
                <w:szCs w:val="18"/>
              </w:rPr>
              <w:t>Total Efficiency</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DA5EDFC" w14:textId="3BDEF029" w:rsidR="001A2857" w:rsidRPr="001A2857" w:rsidRDefault="000D6FAE" w:rsidP="001A2857">
            <w:pPr>
              <w:pStyle w:val="bulletlist"/>
              <w:numPr>
                <w:ilvl w:val="0"/>
                <w:numId w:val="0"/>
              </w:numPr>
              <w:ind w:start="2pt" w:hanging="14.40pt"/>
              <w:jc w:val="start"/>
              <w:rPr>
                <w:sz w:val="18"/>
                <w:szCs w:val="18"/>
              </w:rPr>
            </w:pPr>
            <w:r>
              <w:rPr>
                <w:sz w:val="18"/>
                <w:szCs w:val="18"/>
              </w:rPr>
              <w:t xml:space="preserve">  </w:t>
            </w:r>
            <w:r w:rsidR="001A2857" w:rsidRPr="001A2857">
              <w:rPr>
                <w:sz w:val="18"/>
                <w:szCs w:val="18"/>
              </w:rPr>
              <w:t>More than 92</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1A79B1D" w14:textId="77777777" w:rsidR="001A2857" w:rsidRPr="001A2857" w:rsidRDefault="001A2857" w:rsidP="001A2857">
            <w:pPr>
              <w:pStyle w:val="bulletlist"/>
              <w:numPr>
                <w:ilvl w:val="0"/>
                <w:numId w:val="0"/>
              </w:numPr>
              <w:jc w:val="start"/>
              <w:rPr>
                <w:sz w:val="18"/>
                <w:szCs w:val="18"/>
              </w:rPr>
            </w:pPr>
            <w:r w:rsidRPr="001A2857">
              <w:rPr>
                <w:sz w:val="18"/>
                <w:szCs w:val="18"/>
              </w:rPr>
              <w:t>94.5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05F674B7" w14:textId="77777777" w:rsidR="001A2857" w:rsidRPr="001A2857" w:rsidRDefault="001A2857" w:rsidP="001A2857">
            <w:pPr>
              <w:pStyle w:val="bulletlist"/>
              <w:numPr>
                <w:ilvl w:val="0"/>
                <w:numId w:val="0"/>
              </w:numPr>
              <w:jc w:val="start"/>
              <w:rPr>
                <w:sz w:val="18"/>
                <w:szCs w:val="18"/>
              </w:rPr>
            </w:pPr>
            <w:r w:rsidRPr="001A2857">
              <w:rPr>
                <w:sz w:val="18"/>
                <w:szCs w:val="18"/>
              </w:rPr>
              <w:t>PASSED</w:t>
            </w:r>
          </w:p>
        </w:tc>
      </w:tr>
    </w:tbl>
    <w:p w14:paraId="00C6235A" w14:textId="77777777" w:rsidR="00514DB7" w:rsidRDefault="00514DB7" w:rsidP="00D0473A">
      <w:pPr>
        <w:pStyle w:val="bulletlist"/>
        <w:numPr>
          <w:ilvl w:val="0"/>
          <w:numId w:val="0"/>
        </w:numPr>
        <w:rPr>
          <w:lang w:val="en-US"/>
        </w:rPr>
      </w:pPr>
    </w:p>
    <w:p w14:paraId="58D97B36" w14:textId="4F9B24B4" w:rsidR="007D7161" w:rsidRPr="005C0AEB" w:rsidRDefault="007D7161" w:rsidP="00615267">
      <w:pPr>
        <w:pStyle w:val="Heading3"/>
        <w:numPr>
          <w:ilvl w:val="0"/>
          <w:numId w:val="0"/>
        </w:numPr>
        <w:jc w:val="start"/>
        <w:rPr>
          <w:b/>
          <w:bCs/>
          <w:i w:val="0"/>
          <w:iCs w:val="0"/>
        </w:rPr>
      </w:pPr>
      <w:r w:rsidRPr="005C0AEB">
        <w:rPr>
          <w:b/>
          <w:bCs/>
          <w:i w:val="0"/>
          <w:iCs w:val="0"/>
        </w:rPr>
        <w:t xml:space="preserve">B. </w:t>
      </w:r>
      <w:r w:rsidR="00CC0793">
        <w:rPr>
          <w:b/>
          <w:bCs/>
          <w:i w:val="0"/>
          <w:iCs w:val="0"/>
        </w:rPr>
        <w:t xml:space="preserve"> </w:t>
      </w:r>
      <w:r w:rsidRPr="005C0AEB">
        <w:rPr>
          <w:b/>
          <w:bCs/>
          <w:i w:val="0"/>
          <w:iCs w:val="0"/>
        </w:rPr>
        <w:t>State of Charge (SOC) Depletion Characteristics</w:t>
      </w:r>
    </w:p>
    <w:p w14:paraId="2A58B151" w14:textId="77777777" w:rsidR="007D7161" w:rsidRDefault="007D7161" w:rsidP="00514DB7">
      <w:pPr>
        <w:spacing w:line="13.80pt" w:lineRule="auto"/>
        <w:ind w:firstLine="14.40pt"/>
        <w:jc w:val="both"/>
      </w:pPr>
      <w:r w:rsidRPr="00D934A5">
        <w:t>The pack was discharged continuously at a uniform 25 A load to evaluate the accuracy of the Coulomb Counting model.</w:t>
      </w:r>
    </w:p>
    <w:p w14:paraId="6DF24F80" w14:textId="77777777" w:rsidR="00D0473A" w:rsidRDefault="00E5044B" w:rsidP="00514DB7">
      <w:pPr>
        <w:spacing w:line="13.80pt" w:lineRule="auto"/>
        <w:ind w:firstLine="14.40pt"/>
        <w:jc w:val="both"/>
      </w:pPr>
      <w:r w:rsidRPr="00E5044B">
        <w:t xml:space="preserve">The measured SOC profile decreased linearly from 100% down to the 20% lower safety limit over a continuous 100-minute period. </w:t>
      </w:r>
    </w:p>
    <w:p w14:paraId="257B9C7A" w14:textId="7E865EE9" w:rsidR="00AA088A" w:rsidRDefault="00E5044B" w:rsidP="00211930">
      <w:pPr>
        <w:spacing w:line="13.80pt" w:lineRule="auto"/>
        <w:ind w:firstLine="14.40pt"/>
        <w:jc w:val="both"/>
      </w:pPr>
      <w:r w:rsidRPr="00E5044B">
        <w:t>This linear decline confirms stable power delivery without sudden voltage drops, demonstrating reliable capacity tracking and predictable runtime estimates.</w:t>
      </w:r>
    </w:p>
    <w:p w14:paraId="727146DE" w14:textId="77777777" w:rsidR="00AD4929" w:rsidRDefault="00AD4929" w:rsidP="00211930">
      <w:pPr>
        <w:spacing w:line="13.80pt" w:lineRule="auto"/>
        <w:ind w:firstLine="14.40pt"/>
        <w:jc w:val="both"/>
      </w:pPr>
    </w:p>
    <w:p w14:paraId="25DEECA4" w14:textId="0DDE7BD7" w:rsidR="00AA088A" w:rsidRDefault="00AA088A" w:rsidP="00514DB7">
      <w:pPr>
        <w:spacing w:line="13.80pt" w:lineRule="auto"/>
      </w:pPr>
      <w:r w:rsidRPr="00AA088A">
        <w:t xml:space="preserve">Fig. </w:t>
      </w:r>
      <w:r>
        <w:t>2</w:t>
      </w:r>
      <w:r w:rsidRPr="00AA088A">
        <w:t>. State of Charge (SOC) linear capacity depletion profile under a continuous 25A discharge test bench run.</w:t>
      </w:r>
    </w:p>
    <w:p w14:paraId="51D22C5A" w14:textId="5903E1E6" w:rsidR="00E5044B" w:rsidRDefault="00E5044B" w:rsidP="00E5044B">
      <w:r>
        <w:t xml:space="preserve">   </w:t>
      </w:r>
      <w:r>
        <w:rPr>
          <w:noProof/>
        </w:rPr>
        <w:drawing>
          <wp:inline distT="0" distB="0" distL="0" distR="0" wp14:anchorId="5808241B" wp14:editId="2406D7ED">
            <wp:extent cx="2496706" cy="1818005"/>
            <wp:effectExtent l="19050" t="19050" r="18415" b="10795"/>
            <wp:docPr id="344389584" name="Picture 1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4389584" name="Picture 3443895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8269" cy="1819143"/>
                    </a:xfrm>
                    <a:prstGeom prst="rect">
                      <a:avLst/>
                    </a:prstGeom>
                    <a:ln>
                      <a:solidFill>
                        <a:schemeClr val="tx1"/>
                      </a:solidFill>
                    </a:ln>
                  </pic:spPr>
                </pic:pic>
              </a:graphicData>
            </a:graphic>
          </wp:inline>
        </w:drawing>
      </w:r>
    </w:p>
    <w:p w14:paraId="03217CA4" w14:textId="77777777" w:rsidR="005E27EE" w:rsidRDefault="005E27EE" w:rsidP="00E5044B"/>
    <w:p w14:paraId="3E17185C" w14:textId="452892F5" w:rsidR="00BD68C4" w:rsidRDefault="00BD68C4" w:rsidP="00BD68C4">
      <w:pPr>
        <w:jc w:val="both"/>
        <w:rPr>
          <w:b/>
          <w:bCs/>
        </w:rPr>
      </w:pPr>
      <w:r>
        <w:t xml:space="preserve"> </w:t>
      </w:r>
      <w:r w:rsidRPr="00BD68C4">
        <w:rPr>
          <w:b/>
          <w:bCs/>
        </w:rPr>
        <w:t>C. Cell Voltage Balancing Convergence Profile</w:t>
      </w:r>
    </w:p>
    <w:p w14:paraId="2B650964" w14:textId="77777777" w:rsidR="00D0473A" w:rsidRPr="00BD68C4" w:rsidRDefault="00D0473A" w:rsidP="00BD68C4">
      <w:pPr>
        <w:jc w:val="both"/>
        <w:rPr>
          <w:b/>
          <w:bCs/>
        </w:rPr>
      </w:pPr>
    </w:p>
    <w:p w14:paraId="0F20E10D" w14:textId="7EB8A7C2" w:rsidR="00BD68C4" w:rsidRPr="00AD4929" w:rsidRDefault="00BD68C4" w:rsidP="00AD4929">
      <w:pPr>
        <w:spacing w:line="13.80pt" w:lineRule="auto"/>
      </w:pPr>
      <w:r w:rsidRPr="00BD68C4">
        <w:t xml:space="preserve">Fig. </w:t>
      </w:r>
      <w:r w:rsidR="00AA088A">
        <w:t>3</w:t>
      </w:r>
      <w:r w:rsidRPr="00BD68C4">
        <w:t>. Cell voltage convergence profiles showing the reduction of an intentional 0.20V imbalance over 50 minutes.</w:t>
      </w:r>
    </w:p>
    <w:p w14:paraId="5FA61D19" w14:textId="170E624F" w:rsidR="00BD68C4" w:rsidRPr="00BD68C4" w:rsidRDefault="00BD68C4" w:rsidP="00BD68C4">
      <w:pPr>
        <w:jc w:val="both"/>
        <w:rPr>
          <w:i/>
          <w:iCs/>
        </w:rPr>
      </w:pPr>
      <w:r>
        <w:rPr>
          <w:iCs/>
          <w:noProof/>
          <w:position w:val="11"/>
          <w:sz w:val="24"/>
          <w14:ligatures w14:val="standardContextual"/>
        </w:rPr>
        <w:drawing>
          <wp:inline distT="0" distB="0" distL="0" distR="0" wp14:anchorId="1D60C0F7" wp14:editId="6958462A">
            <wp:extent cx="3138805" cy="1787375"/>
            <wp:effectExtent l="19050" t="19050" r="23495" b="22860"/>
            <wp:docPr id="1267529903" name="Picture 1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7529903" name="Picture 1267529903"/>
                    <pic:cNvPicPr/>
                  </pic:nvPicPr>
                  <pic:blipFill>
                    <a:blip r:embed="rId19">
                      <a:extLst>
                        <a:ext uri="{28A0092B-C50C-407E-A947-70E740481C1C}">
                          <a14:useLocalDpi xmlns:a14="http://schemas.microsoft.com/office/drawing/2010/main" val="0"/>
                        </a:ext>
                      </a:extLst>
                    </a:blip>
                    <a:stretch>
                      <a:fillRect/>
                    </a:stretch>
                  </pic:blipFill>
                  <pic:spPr>
                    <a:xfrm>
                      <a:off x="0" y="0"/>
                      <a:ext cx="3138805" cy="1787375"/>
                    </a:xfrm>
                    <a:prstGeom prst="rect">
                      <a:avLst/>
                    </a:prstGeom>
                    <a:ln>
                      <a:solidFill>
                        <a:schemeClr val="tx1"/>
                      </a:solidFill>
                    </a:ln>
                  </pic:spPr>
                </pic:pic>
              </a:graphicData>
            </a:graphic>
          </wp:inline>
        </w:drawing>
      </w:r>
    </w:p>
    <w:p w14:paraId="589896C6" w14:textId="77777777" w:rsidR="00202686" w:rsidRDefault="00202686" w:rsidP="00211930">
      <w:pPr>
        <w:spacing w:line="13.80pt" w:lineRule="auto"/>
        <w:ind w:firstLine="36pt"/>
        <w:jc w:val="both"/>
      </w:pPr>
    </w:p>
    <w:p w14:paraId="6BA79C8B" w14:textId="190B1104" w:rsidR="00211930" w:rsidRDefault="005E27EE" w:rsidP="00211930">
      <w:pPr>
        <w:spacing w:line="13.80pt" w:lineRule="auto"/>
        <w:ind w:firstLine="36pt"/>
        <w:jc w:val="both"/>
      </w:pPr>
      <w:r w:rsidRPr="00BD68C4">
        <w:t xml:space="preserve">To evaluate the passive balancing circuit, an initial 0.20 V imbalance was introduced by setting Cell Group 1 to 4.10 V and Cell Group 2 to 3.90 </w:t>
      </w:r>
      <w:r w:rsidR="00211930" w:rsidRPr="00BD68C4">
        <w:t>When</w:t>
      </w:r>
      <w:r w:rsidR="00BD68C4" w:rsidRPr="00BD68C4">
        <w:t xml:space="preserve"> the cell potential crossed the balancing threshold, the smart BMS activated the corresponding shunt bleed resistors.</w:t>
      </w:r>
    </w:p>
    <w:p w14:paraId="53AED2F6" w14:textId="4698B6BF" w:rsidR="00E5044B" w:rsidRDefault="00BD68C4" w:rsidP="00211930">
      <w:pPr>
        <w:spacing w:line="13.80pt" w:lineRule="auto"/>
        <w:ind w:firstLine="36pt"/>
        <w:jc w:val="both"/>
      </w:pPr>
      <w:r w:rsidRPr="00BD68C4">
        <w:t xml:space="preserve"> The balancing matrix successfully reduced the </w:t>
      </w:r>
      <w:r w:rsidR="00E269B7">
        <w:t xml:space="preserve">   </w:t>
      </w:r>
      <w:r w:rsidRPr="00BD68C4">
        <w:t>0.20 V variance down to a uniform 0 V profile within 50 minutes. Equalizing cell voltages helps prevent premature overvoltage cut-offs during charging, maximizing overall energy extraction and extending pack life.</w:t>
      </w:r>
    </w:p>
    <w:p w14:paraId="59344A7B" w14:textId="6739AA7C" w:rsidR="007D7161" w:rsidRPr="005C0AEB" w:rsidRDefault="007D7161" w:rsidP="00E66A6D">
      <w:pPr>
        <w:pStyle w:val="Heading2"/>
        <w:rPr>
          <w:b/>
          <w:bCs/>
          <w:i w:val="0"/>
          <w:iCs w:val="0"/>
        </w:rPr>
      </w:pPr>
      <w:r w:rsidRPr="005C0AEB">
        <w:rPr>
          <w:b/>
          <w:bCs/>
          <w:i w:val="0"/>
          <w:iCs w:val="0"/>
        </w:rPr>
        <w:t>Transient Overcurrent and Short-Circuit Protection Analysis</w:t>
      </w:r>
    </w:p>
    <w:p w14:paraId="6FB3FE8F" w14:textId="49584755" w:rsidR="00E66A6D" w:rsidRDefault="00E66A6D" w:rsidP="00E11872">
      <w:pPr>
        <w:spacing w:line="13.80pt" w:lineRule="auto"/>
      </w:pPr>
      <w:r w:rsidRPr="00E66A6D">
        <w:t xml:space="preserve">Fig. </w:t>
      </w:r>
      <w:r w:rsidR="00AA088A">
        <w:t>4</w:t>
      </w:r>
      <w:r w:rsidRPr="00E66A6D">
        <w:t>. Transient overcurrent interlock response and rapid circuit isolation under a 100A fault event step</w:t>
      </w:r>
    </w:p>
    <w:p w14:paraId="019AB8D2" w14:textId="63F23475" w:rsidR="00E66A6D" w:rsidRPr="00E66A6D" w:rsidRDefault="00E66A6D" w:rsidP="00E66A6D">
      <w:pPr>
        <w:jc w:val="start"/>
      </w:pPr>
      <w:r>
        <w:rPr>
          <w:iCs/>
          <w:noProof/>
          <w:position w:val="11"/>
          <w:sz w:val="24"/>
          <w14:ligatures w14:val="standardContextual"/>
        </w:rPr>
        <w:drawing>
          <wp:inline distT="0" distB="0" distL="0" distR="0" wp14:anchorId="5DD34E6F" wp14:editId="50960465">
            <wp:extent cx="3138552" cy="2038350"/>
            <wp:effectExtent l="19050" t="19050" r="24130" b="19050"/>
            <wp:docPr id="526632964" name="Picture 1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26632964" name="Picture 526632964"/>
                    <pic:cNvPicPr/>
                  </pic:nvPicPr>
                  <pic:blipFill>
                    <a:blip r:embed="rId20">
                      <a:extLst>
                        <a:ext uri="{28A0092B-C50C-407E-A947-70E740481C1C}">
                          <a14:useLocalDpi xmlns:a14="http://schemas.microsoft.com/office/drawing/2010/main" val="0"/>
                        </a:ext>
                      </a:extLst>
                    </a:blip>
                    <a:stretch>
                      <a:fillRect/>
                    </a:stretch>
                  </pic:blipFill>
                  <pic:spPr>
                    <a:xfrm>
                      <a:off x="0" y="0"/>
                      <a:ext cx="3142625" cy="2040996"/>
                    </a:xfrm>
                    <a:prstGeom prst="rect">
                      <a:avLst/>
                    </a:prstGeom>
                    <a:ln>
                      <a:solidFill>
                        <a:schemeClr val="tx1"/>
                      </a:solidFill>
                    </a:ln>
                  </pic:spPr>
                </pic:pic>
              </a:graphicData>
            </a:graphic>
          </wp:inline>
        </w:drawing>
      </w:r>
    </w:p>
    <w:p w14:paraId="461A38E9" w14:textId="77777777" w:rsidR="007D7161" w:rsidRPr="00D934A5" w:rsidRDefault="007D7161" w:rsidP="00E11872">
      <w:pPr>
        <w:pStyle w:val="NormalWeb"/>
        <w:numPr>
          <w:ilvl w:val="0"/>
          <w:numId w:val="47"/>
        </w:numPr>
        <w:spacing w:line="13.80pt" w:lineRule="auto"/>
        <w:jc w:val="both"/>
        <w:rPr>
          <w:sz w:val="20"/>
          <w:szCs w:val="20"/>
        </w:rPr>
      </w:pPr>
      <w:r w:rsidRPr="00D934A5">
        <w:rPr>
          <w:sz w:val="20"/>
          <w:szCs w:val="20"/>
        </w:rPr>
        <w:t>The response speed of the safety isolation circuit was tested by introducing a high-current step fault.</w:t>
      </w:r>
    </w:p>
    <w:p w14:paraId="51822E6F" w14:textId="799B36B9" w:rsidR="00727222" w:rsidRPr="00FA4890" w:rsidRDefault="007D7161" w:rsidP="00E11872">
      <w:pPr>
        <w:pStyle w:val="bulletlist"/>
        <w:numPr>
          <w:ilvl w:val="0"/>
          <w:numId w:val="47"/>
        </w:numPr>
        <w:spacing w:line="13.80pt" w:lineRule="auto"/>
        <w:rPr>
          <w:lang w:val="en-US"/>
        </w:rPr>
      </w:pPr>
      <w:r w:rsidRPr="00D934A5">
        <w:rPr>
          <w:lang w:val="en-US"/>
        </w:rPr>
        <w:t xml:space="preserve">Fig. </w:t>
      </w:r>
      <w:r w:rsidR="00AA088A">
        <w:rPr>
          <w:lang w:val="en-US"/>
        </w:rPr>
        <w:t>4</w:t>
      </w:r>
      <w:r w:rsidRPr="00D934A5">
        <w:rPr>
          <w:lang w:val="en-US"/>
        </w:rPr>
        <w:t>. Transient overcurrent interlock response and rapid circuit isolation under a 100A fault event step.</w:t>
      </w:r>
    </w:p>
    <w:p w14:paraId="301475B5" w14:textId="7C982E6F" w:rsidR="00D0473A" w:rsidRDefault="007D7161" w:rsidP="00D0473A">
      <w:pPr>
        <w:spacing w:line="13.80pt" w:lineRule="auto"/>
        <w:ind w:start="9pt" w:firstLine="14.40pt"/>
        <w:jc w:val="both"/>
      </w:pPr>
      <w:r w:rsidRPr="007D7161">
        <w:t>During the initial 0.5 seconds of normal operation, the current remained stable at 10 A while the BMS gate drive signal stayed High (5V, ON state). At t = 0.5</w:t>
      </w:r>
      <w:r w:rsidR="00D0473A">
        <w:t>s</w:t>
      </w:r>
      <w:r w:rsidRPr="007D7161">
        <w:t xml:space="preserve">, a short-circuit fault was applied, causing the current to step up to 100 A. </w:t>
      </w:r>
    </w:p>
    <w:p w14:paraId="78F06EC7" w14:textId="7720DEE1" w:rsidR="00A32FBC" w:rsidRPr="007D7161" w:rsidRDefault="007D7161" w:rsidP="00AB2DDE">
      <w:pPr>
        <w:spacing w:line="13.80pt" w:lineRule="auto"/>
        <w:ind w:start="9pt" w:firstLine="14.40pt"/>
        <w:jc w:val="both"/>
      </w:pPr>
      <w:r w:rsidRPr="007D7161">
        <w:t>The smart protection circuit detected the overcurrent condition instantly and switched the gate signal to 0 (OFF state) within milliseconds. This rapid isolation disconnected the load path, protecting the internal cell structure and wiring harness from thermal damage and preventing potential thermal runaway.</w:t>
      </w:r>
    </w:p>
    <w:p w14:paraId="41EA8288" w14:textId="288F70B8" w:rsidR="007D7161" w:rsidRPr="00AA088A" w:rsidRDefault="007D7161" w:rsidP="00B47924">
      <w:pPr>
        <w:pStyle w:val="Heading3"/>
        <w:numPr>
          <w:ilvl w:val="0"/>
          <w:numId w:val="0"/>
        </w:numPr>
        <w:ind w:start="10.80pt"/>
        <w:rPr>
          <w:b/>
          <w:bCs/>
          <w:i w:val="0"/>
          <w:iCs w:val="0"/>
        </w:rPr>
      </w:pPr>
      <w:r w:rsidRPr="00AA088A">
        <w:rPr>
          <w:b/>
          <w:bCs/>
          <w:i w:val="0"/>
          <w:iCs w:val="0"/>
        </w:rPr>
        <w:t>E. Thermal Tracking Characteristics Under Racing Duty Cycles</w:t>
      </w:r>
    </w:p>
    <w:p w14:paraId="5C9E6D00" w14:textId="77777777" w:rsidR="007D7161" w:rsidRDefault="007D7161" w:rsidP="00E11872">
      <w:pPr>
        <w:pStyle w:val="NormalWeb"/>
        <w:spacing w:line="13.80pt" w:lineRule="auto"/>
        <w:ind w:start="9pt" w:firstLine="27pt"/>
        <w:jc w:val="both"/>
        <w:rPr>
          <w:sz w:val="20"/>
          <w:szCs w:val="20"/>
        </w:rPr>
      </w:pPr>
      <w:r w:rsidRPr="00D934A5">
        <w:rPr>
          <w:sz w:val="20"/>
          <w:szCs w:val="20"/>
        </w:rPr>
        <w:t>The structural array was tested under a continuous 25 A load to verify the thermal mitigation characteristics of the internal cooling channels.</w:t>
      </w:r>
    </w:p>
    <w:p w14:paraId="35A66C43" w14:textId="77777777" w:rsidR="00211930" w:rsidRDefault="00211930" w:rsidP="00E11872">
      <w:pPr>
        <w:pStyle w:val="NormalWeb"/>
        <w:spacing w:line="13.80pt" w:lineRule="auto"/>
        <w:ind w:start="9pt" w:firstLine="27pt"/>
        <w:jc w:val="both"/>
        <w:rPr>
          <w:sz w:val="20"/>
          <w:szCs w:val="20"/>
        </w:rPr>
      </w:pPr>
    </w:p>
    <w:p w14:paraId="6719B39C" w14:textId="77777777" w:rsidR="00211930" w:rsidRDefault="00211930" w:rsidP="00E11872">
      <w:pPr>
        <w:pStyle w:val="NormalWeb"/>
        <w:spacing w:line="13.80pt" w:lineRule="auto"/>
        <w:ind w:start="9pt" w:firstLine="27pt"/>
        <w:jc w:val="both"/>
        <w:rPr>
          <w:sz w:val="20"/>
          <w:szCs w:val="20"/>
        </w:rPr>
      </w:pPr>
    </w:p>
    <w:p w14:paraId="52C0FEAC" w14:textId="77777777" w:rsidR="00211930" w:rsidRDefault="00211930" w:rsidP="00E11872">
      <w:pPr>
        <w:pStyle w:val="NormalWeb"/>
        <w:spacing w:line="13.80pt" w:lineRule="auto"/>
        <w:ind w:start="9pt" w:firstLine="27pt"/>
        <w:jc w:val="both"/>
        <w:rPr>
          <w:sz w:val="20"/>
          <w:szCs w:val="20"/>
        </w:rPr>
      </w:pPr>
    </w:p>
    <w:p w14:paraId="2D1C76BD" w14:textId="77777777" w:rsidR="00211930" w:rsidRDefault="00211930" w:rsidP="00E11872">
      <w:pPr>
        <w:pStyle w:val="NormalWeb"/>
        <w:spacing w:line="13.80pt" w:lineRule="auto"/>
        <w:ind w:start="9pt" w:firstLine="27pt"/>
        <w:jc w:val="both"/>
        <w:rPr>
          <w:sz w:val="20"/>
          <w:szCs w:val="20"/>
        </w:rPr>
      </w:pPr>
    </w:p>
    <w:p w14:paraId="092E5A90" w14:textId="77777777" w:rsidR="00211930" w:rsidRDefault="00211930" w:rsidP="00E11872">
      <w:pPr>
        <w:pStyle w:val="NormalWeb"/>
        <w:spacing w:line="13.80pt" w:lineRule="auto"/>
        <w:ind w:start="9pt" w:firstLine="27pt"/>
        <w:jc w:val="both"/>
        <w:rPr>
          <w:sz w:val="20"/>
          <w:szCs w:val="20"/>
        </w:rPr>
      </w:pPr>
    </w:p>
    <w:p w14:paraId="1AD0076F" w14:textId="77777777" w:rsidR="00211930" w:rsidRDefault="00211930" w:rsidP="00E11872">
      <w:pPr>
        <w:pStyle w:val="NormalWeb"/>
        <w:spacing w:line="13.80pt" w:lineRule="auto"/>
        <w:ind w:start="9pt" w:firstLine="27pt"/>
        <w:jc w:val="both"/>
        <w:rPr>
          <w:sz w:val="20"/>
          <w:szCs w:val="20"/>
        </w:rPr>
      </w:pPr>
    </w:p>
    <w:p w14:paraId="1BD7EEC0" w14:textId="77777777" w:rsidR="00357372" w:rsidRPr="00AA088A" w:rsidRDefault="00357372" w:rsidP="00E11872">
      <w:pPr>
        <w:pStyle w:val="NormalWeb"/>
        <w:spacing w:line="13.80pt" w:lineRule="auto"/>
        <w:jc w:val="both"/>
        <w:rPr>
          <w:i/>
          <w:iCs/>
          <w:sz w:val="20"/>
          <w:szCs w:val="20"/>
        </w:rPr>
      </w:pPr>
    </w:p>
    <w:p w14:paraId="2549B1E7" w14:textId="5DD48303" w:rsidR="007D11A1" w:rsidRPr="00357372" w:rsidRDefault="00357372" w:rsidP="003C1827">
      <w:pPr>
        <w:pStyle w:val="bulletlist"/>
        <w:numPr>
          <w:ilvl w:val="0"/>
          <w:numId w:val="0"/>
        </w:numPr>
        <w:spacing w:line="13.80pt" w:lineRule="auto"/>
        <w:ind w:start="14.40pt"/>
        <w:jc w:val="center"/>
      </w:pPr>
      <w:r w:rsidRPr="007D7161">
        <w:t xml:space="preserve">Fig. </w:t>
      </w:r>
      <w:r w:rsidR="00AA088A" w:rsidRPr="00AA088A">
        <w:t>5</w:t>
      </w:r>
      <w:r w:rsidRPr="007D7161">
        <w:t>. Thermal stabilization profile showing temperature levelling safely beneath critical throttling cut-off points.</w:t>
      </w:r>
    </w:p>
    <w:p w14:paraId="3E9C8E0C" w14:textId="4D65C03F" w:rsidR="00B76E72" w:rsidRPr="00243F5B" w:rsidRDefault="00357372" w:rsidP="00243F5B">
      <w:pPr>
        <w:pStyle w:val="NormalWeb"/>
        <w:rPr>
          <w:sz w:val="20"/>
          <w:szCs w:val="20"/>
        </w:rPr>
      </w:pPr>
      <w:r>
        <w:rPr>
          <w:noProof/>
          <w:sz w:val="20"/>
          <w:szCs w:val="20"/>
        </w:rPr>
        <w:drawing>
          <wp:inline distT="0" distB="0" distL="0" distR="0" wp14:anchorId="4F8F263A" wp14:editId="0C1BDD56">
            <wp:extent cx="3138805" cy="1671320"/>
            <wp:effectExtent l="0" t="0" r="4445" b="5080"/>
            <wp:docPr id="646028172"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46028172" name="Picture 6460281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38805" cy="1671320"/>
                    </a:xfrm>
                    <a:prstGeom prst="rect">
                      <a:avLst/>
                    </a:prstGeom>
                  </pic:spPr>
                </pic:pic>
              </a:graphicData>
            </a:graphic>
          </wp:inline>
        </w:drawing>
      </w:r>
    </w:p>
    <w:p w14:paraId="79C93B54" w14:textId="17023C34" w:rsidR="00480406" w:rsidRDefault="00B76E72" w:rsidP="00480406">
      <w:pPr>
        <w:pStyle w:val="bulletlist"/>
        <w:numPr>
          <w:ilvl w:val="0"/>
          <w:numId w:val="0"/>
        </w:numPr>
        <w:spacing w:line="13.80pt" w:lineRule="auto"/>
        <w:ind w:start="14.40pt"/>
      </w:pPr>
      <w:r>
        <w:tab/>
      </w:r>
      <w:r w:rsidR="007D7161" w:rsidRPr="007D7161">
        <w:t xml:space="preserve">The core internal thermal profile grew exponentially during the initial 15 minutes of the test run, transitioning from an ambient starting point of 25°C before stabilizing asymptotically at 42.1°C. </w:t>
      </w:r>
    </w:p>
    <w:p w14:paraId="3ADE1995" w14:textId="102A212D" w:rsidR="00AA088A" w:rsidRPr="007D7161" w:rsidRDefault="00480406" w:rsidP="00B76E72">
      <w:pPr>
        <w:pStyle w:val="bulletlist"/>
        <w:numPr>
          <w:ilvl w:val="0"/>
          <w:numId w:val="0"/>
        </w:numPr>
        <w:spacing w:line="13.80pt" w:lineRule="auto"/>
        <w:ind w:start="14.40pt"/>
      </w:pPr>
      <w:r>
        <w:tab/>
      </w:r>
      <w:r w:rsidR="007D7161" w:rsidRPr="007D7161">
        <w:t>This behavior matches the balance between internal Joule heat generation (I^2R) and passive thermal dissipation through the cell holder air gaps. Because the temperature stabilized below the 45°C safety limit, the configuration provides structural safety without requiring complex, heavy active cooling pumps.</w:t>
      </w:r>
    </w:p>
    <w:p w14:paraId="75322BAC" w14:textId="720F0351" w:rsidR="007D7161" w:rsidRPr="00480406" w:rsidRDefault="0095013B" w:rsidP="00C47477">
      <w:pPr>
        <w:pStyle w:val="bulletlist"/>
        <w:numPr>
          <w:ilvl w:val="0"/>
          <w:numId w:val="0"/>
        </w:numPr>
        <w:ind w:start="14.40pt"/>
        <w:rPr>
          <w:b/>
          <w:bCs/>
          <w:lang w:val="en-US"/>
        </w:rPr>
      </w:pPr>
      <w:r w:rsidRPr="00480406">
        <w:rPr>
          <w:b/>
          <w:bCs/>
          <w:lang w:val="en-US"/>
        </w:rPr>
        <w:t>VII. Conclusion and Future Directions</w:t>
      </w:r>
    </w:p>
    <w:p w14:paraId="3309EA89" w14:textId="77777777" w:rsidR="0095013B" w:rsidRPr="0095013B" w:rsidRDefault="0095013B" w:rsidP="00084E2C">
      <w:pPr>
        <w:pStyle w:val="bulletlist"/>
        <w:numPr>
          <w:ilvl w:val="0"/>
          <w:numId w:val="0"/>
        </w:numPr>
        <w:ind w:start="28.80pt" w:hanging="14.40pt"/>
        <w:rPr>
          <w:b/>
          <w:bCs/>
        </w:rPr>
      </w:pPr>
      <w:r w:rsidRPr="0095013B">
        <w:rPr>
          <w:b/>
          <w:bCs/>
        </w:rPr>
        <w:t>A. Key Research Findings</w:t>
      </w:r>
    </w:p>
    <w:p w14:paraId="1E776B07" w14:textId="261868FB" w:rsidR="0095013B" w:rsidRPr="0095013B" w:rsidRDefault="00084E2C" w:rsidP="00A01945">
      <w:pPr>
        <w:pStyle w:val="bulletlist"/>
        <w:numPr>
          <w:ilvl w:val="0"/>
          <w:numId w:val="0"/>
        </w:numPr>
        <w:spacing w:line="13.80pt" w:lineRule="auto"/>
        <w:ind w:start="14.40pt"/>
      </w:pPr>
      <w:r>
        <w:tab/>
      </w:r>
      <w:r w:rsidR="0095013B" w:rsidRPr="0095013B">
        <w:t>The Titan 72V Formula Electric Racing Battery Pack project successfully demonstrates the design and validation of a high-power traction storage system. Key results include:</w:t>
      </w:r>
    </w:p>
    <w:p w14:paraId="6651BC8A" w14:textId="77777777" w:rsidR="0095013B" w:rsidRPr="0095013B" w:rsidRDefault="0095013B" w:rsidP="00A01945">
      <w:pPr>
        <w:pStyle w:val="bulletlist"/>
        <w:numPr>
          <w:ilvl w:val="0"/>
          <w:numId w:val="40"/>
        </w:numPr>
        <w:spacing w:line="13.80pt" w:lineRule="auto"/>
      </w:pPr>
      <w:r w:rsidRPr="0095013B">
        <w:rPr>
          <w:b/>
          <w:bCs/>
        </w:rPr>
        <w:t>High Energy Efficiency:</w:t>
      </w:r>
      <w:r w:rsidRPr="0095013B">
        <w:t xml:space="preserve"> The 20S5P NMC configuration achieved an overall energy efficiency of 94.5%, confirming low internal and interconnect resistance.</w:t>
      </w:r>
    </w:p>
    <w:p w14:paraId="68BAE188" w14:textId="77777777" w:rsidR="0095013B" w:rsidRPr="0095013B" w:rsidRDefault="0095013B" w:rsidP="00A01945">
      <w:pPr>
        <w:pStyle w:val="bulletlist"/>
        <w:numPr>
          <w:ilvl w:val="0"/>
          <w:numId w:val="40"/>
        </w:numPr>
        <w:spacing w:line="13.80pt" w:lineRule="auto"/>
      </w:pPr>
      <w:r w:rsidRPr="0095013B">
        <w:rPr>
          <w:b/>
          <w:bCs/>
        </w:rPr>
        <w:t>Effective Thermal Control:</w:t>
      </w:r>
      <w:r w:rsidRPr="0095013B">
        <w:t xml:space="preserve"> Transient thermal monitoring showed a maximum core temperature of 42.1°C, verifying safe heat management under continuous high-load states.</w:t>
      </w:r>
    </w:p>
    <w:p w14:paraId="646B11B8" w14:textId="77777777" w:rsidR="0095013B" w:rsidRPr="0095013B" w:rsidRDefault="0095013B" w:rsidP="00A01945">
      <w:pPr>
        <w:pStyle w:val="bulletlist"/>
        <w:numPr>
          <w:ilvl w:val="0"/>
          <w:numId w:val="40"/>
        </w:numPr>
        <w:spacing w:line="13.80pt" w:lineRule="auto"/>
      </w:pPr>
      <w:r w:rsidRPr="0095013B">
        <w:rPr>
          <w:b/>
          <w:bCs/>
        </w:rPr>
        <w:t>Reliability:</w:t>
      </w:r>
      <w:r w:rsidRPr="0095013B">
        <w:t xml:space="preserve"> The switched passive bleed network successfully eliminated a 0.20 V cell imbalance within 50 minutes, ensuring uniform voltage tracking.</w:t>
      </w:r>
    </w:p>
    <w:p w14:paraId="7A93AE96" w14:textId="77777777" w:rsidR="0095013B" w:rsidRDefault="0095013B" w:rsidP="00A01945">
      <w:pPr>
        <w:pStyle w:val="bulletlist"/>
        <w:numPr>
          <w:ilvl w:val="0"/>
          <w:numId w:val="40"/>
        </w:numPr>
        <w:spacing w:line="13.80pt" w:lineRule="auto"/>
      </w:pPr>
      <w:r w:rsidRPr="0095013B">
        <w:rPr>
          <w:b/>
          <w:bCs/>
        </w:rPr>
        <w:t>Fast Fault Isolation:</w:t>
      </w:r>
      <w:r w:rsidRPr="0095013B">
        <w:t xml:space="preserve"> The smart BMS protection circuit demonstrated high-speed fault detection, isolating the tractive path under a 100 A short-circuit step within milliseconds to prevent damage.</w:t>
      </w:r>
    </w:p>
    <w:p w14:paraId="65EF3420" w14:textId="77777777" w:rsidR="004A78B8" w:rsidRDefault="004A78B8" w:rsidP="004A78B8">
      <w:pPr>
        <w:pStyle w:val="bulletlist"/>
        <w:numPr>
          <w:ilvl w:val="0"/>
          <w:numId w:val="0"/>
        </w:numPr>
        <w:spacing w:line="13.80pt" w:lineRule="auto"/>
        <w:ind w:start="28.80pt" w:hanging="14.40pt"/>
      </w:pPr>
    </w:p>
    <w:p w14:paraId="63D31F66" w14:textId="77777777" w:rsidR="00243F5B" w:rsidRDefault="00243F5B" w:rsidP="004A78B8">
      <w:pPr>
        <w:pStyle w:val="bulletlist"/>
        <w:numPr>
          <w:ilvl w:val="0"/>
          <w:numId w:val="0"/>
        </w:numPr>
        <w:spacing w:line="13.80pt" w:lineRule="auto"/>
        <w:ind w:start="28.80pt" w:hanging="14.40pt"/>
      </w:pPr>
    </w:p>
    <w:p w14:paraId="7D44EB62" w14:textId="77777777" w:rsidR="004A78B8" w:rsidRPr="0095013B" w:rsidRDefault="004A78B8" w:rsidP="004A78B8">
      <w:pPr>
        <w:pStyle w:val="bulletlist"/>
        <w:numPr>
          <w:ilvl w:val="0"/>
          <w:numId w:val="0"/>
        </w:numPr>
        <w:spacing w:line="13.80pt" w:lineRule="auto"/>
        <w:ind w:start="28.80pt" w:hanging="14.40pt"/>
      </w:pPr>
    </w:p>
    <w:p w14:paraId="41F95BF7" w14:textId="77777777" w:rsidR="0095013B" w:rsidRPr="00E275F5" w:rsidRDefault="0095013B" w:rsidP="00A01945">
      <w:pPr>
        <w:pStyle w:val="Heading3"/>
        <w:numPr>
          <w:ilvl w:val="0"/>
          <w:numId w:val="0"/>
        </w:numPr>
        <w:spacing w:line="13.80pt" w:lineRule="auto"/>
        <w:ind w:start="14.40pt"/>
        <w:rPr>
          <w:b/>
          <w:bCs/>
          <w:i w:val="0"/>
          <w:iCs w:val="0"/>
        </w:rPr>
      </w:pPr>
      <w:r w:rsidRPr="00E275F5">
        <w:rPr>
          <w:b/>
          <w:bCs/>
          <w:i w:val="0"/>
          <w:iCs w:val="0"/>
        </w:rPr>
        <w:t>B. Future Directions</w:t>
      </w:r>
    </w:p>
    <w:p w14:paraId="4337FA9F" w14:textId="4CA0A1C4" w:rsidR="00D24FD1" w:rsidRDefault="0095013B" w:rsidP="00ED4C74">
      <w:pPr>
        <w:pStyle w:val="NormalWeb"/>
        <w:spacing w:line="13.80pt" w:lineRule="auto"/>
        <w:ind w:start="13.50pt" w:firstLine="22.50pt"/>
        <w:jc w:val="both"/>
        <w:rPr>
          <w:sz w:val="20"/>
          <w:szCs w:val="20"/>
        </w:rPr>
      </w:pPr>
      <w:r w:rsidRPr="008008CD">
        <w:rPr>
          <w:sz w:val="20"/>
          <w:szCs w:val="20"/>
        </w:rPr>
        <w:t>Future research will focus on upgrading the passive bleed setup to an active transformer-isolated bidirectional charge distribution framework. This modification will allow energy to be transferred between cells rather than dissipated as heat, improving overall balancing efficiency.</w:t>
      </w:r>
    </w:p>
    <w:p w14:paraId="1E101315" w14:textId="77777777" w:rsidR="00ED4C74" w:rsidRDefault="00ED4C74" w:rsidP="00ED4C74">
      <w:pPr>
        <w:pStyle w:val="NormalWeb"/>
        <w:spacing w:line="13.80pt" w:lineRule="auto"/>
        <w:ind w:start="13.50pt" w:firstLine="22.50pt"/>
        <w:jc w:val="both"/>
        <w:rPr>
          <w:sz w:val="20"/>
          <w:szCs w:val="20"/>
        </w:rPr>
      </w:pPr>
    </w:p>
    <w:p w14:paraId="1649E890" w14:textId="68273563" w:rsidR="0095013B" w:rsidRDefault="0095013B" w:rsidP="00A01945">
      <w:pPr>
        <w:pStyle w:val="NormalWeb"/>
        <w:spacing w:line="13.80pt" w:lineRule="auto"/>
        <w:ind w:start="13.50pt" w:firstLine="22.50pt"/>
        <w:jc w:val="both"/>
        <w:rPr>
          <w:sz w:val="20"/>
          <w:szCs w:val="20"/>
        </w:rPr>
      </w:pPr>
      <w:r w:rsidRPr="008008CD">
        <w:rPr>
          <w:sz w:val="20"/>
          <w:szCs w:val="20"/>
        </w:rPr>
        <w:t xml:space="preserve"> </w:t>
      </w:r>
      <w:r w:rsidRPr="00D24FD1">
        <w:rPr>
          <w:sz w:val="20"/>
          <w:szCs w:val="20"/>
        </w:rPr>
        <w:t>Additionally, advanced predictive monitoring will be introduced by implementing Extended Kalman Filter (EKF) state observers within the microcontroller firmware to estimate SOC and SOH dynamically under transient racing conditions. Finally, alternative enclosure materials, such as lightweight carbon fiber composites, will be evaluated to enhance structural impact resistance while further reducing overall vehicle mass.</w:t>
      </w:r>
    </w:p>
    <w:p w14:paraId="65F836EC" w14:textId="77777777" w:rsidR="00B76E72" w:rsidRPr="00B60B39" w:rsidRDefault="00B76E72" w:rsidP="008008CD">
      <w:pPr>
        <w:pStyle w:val="NormalWeb"/>
        <w:jc w:val="both"/>
        <w:rPr>
          <w:sz w:val="20"/>
          <w:szCs w:val="20"/>
        </w:rPr>
      </w:pPr>
    </w:p>
    <w:p w14:paraId="5D7C430A" w14:textId="50DC9C02" w:rsidR="0095013B" w:rsidRPr="0095013B" w:rsidRDefault="00ED4C74" w:rsidP="00E13E27">
      <w:pPr>
        <w:pStyle w:val="bulletlist"/>
        <w:numPr>
          <w:ilvl w:val="0"/>
          <w:numId w:val="0"/>
        </w:numPr>
        <w:spacing w:line="13.80pt" w:lineRule="auto"/>
        <w:rPr>
          <w:b/>
          <w:bCs/>
        </w:rPr>
      </w:pPr>
      <w:r>
        <w:rPr>
          <w:b/>
          <w:bCs/>
        </w:rPr>
        <w:t xml:space="preserve">       </w:t>
      </w:r>
      <w:r w:rsidR="0095013B" w:rsidRPr="0095013B">
        <w:rPr>
          <w:b/>
          <w:bCs/>
        </w:rPr>
        <w:t>References</w:t>
      </w:r>
    </w:p>
    <w:p w14:paraId="0324B678" w14:textId="0080A249" w:rsidR="0095013B" w:rsidRPr="0095013B" w:rsidRDefault="0095013B" w:rsidP="00E13E27">
      <w:pPr>
        <w:pStyle w:val="bulletlist"/>
        <w:numPr>
          <w:ilvl w:val="0"/>
          <w:numId w:val="0"/>
        </w:numPr>
        <w:spacing w:line="13.80pt" w:lineRule="auto"/>
        <w:ind w:start="18pt"/>
      </w:pPr>
      <w:r w:rsidRPr="0095013B">
        <w:t xml:space="preserve">[1] M. S. Whittingham, "Lithium Batteries and Cathode Materials" </w:t>
      </w:r>
      <w:r w:rsidRPr="0095013B">
        <w:rPr>
          <w:i/>
          <w:iCs/>
        </w:rPr>
        <w:t>Chemical Reviews</w:t>
      </w:r>
      <w:r w:rsidRPr="0095013B">
        <w:t>, vol. 104, no. 10, pp. 4271–4302, 2004.</w:t>
      </w:r>
    </w:p>
    <w:p w14:paraId="3278D949" w14:textId="77777777" w:rsidR="0095013B" w:rsidRPr="0095013B" w:rsidRDefault="0095013B" w:rsidP="00E13E27">
      <w:pPr>
        <w:pStyle w:val="bulletlist"/>
        <w:numPr>
          <w:ilvl w:val="0"/>
          <w:numId w:val="0"/>
        </w:numPr>
        <w:spacing w:line="13.80pt" w:lineRule="auto"/>
        <w:ind w:start="18pt"/>
      </w:pPr>
      <w:r w:rsidRPr="0095013B">
        <w:t xml:space="preserve">[2] H. Rahimi-Eichi, U. Ojha, F. </w:t>
      </w:r>
      <w:proofErr w:type="spellStart"/>
      <w:r w:rsidRPr="0095013B">
        <w:t>Baronti</w:t>
      </w:r>
      <w:proofErr w:type="spellEnd"/>
      <w:r w:rsidRPr="0095013B">
        <w:t xml:space="preserve">, and M. Y. Chow, "Battery Management System: An Overview of Its Application in the Smart Grid and Electric Vehicles," </w:t>
      </w:r>
      <w:r w:rsidRPr="0095013B">
        <w:rPr>
          <w:i/>
          <w:iCs/>
        </w:rPr>
        <w:t>IEEE Industrial Electronics Magazine</w:t>
      </w:r>
      <w:r w:rsidRPr="0095013B">
        <w:t>, vol. 7, no. 2, pp. 4–16, 2013.</w:t>
      </w:r>
    </w:p>
    <w:p w14:paraId="61348822" w14:textId="77777777" w:rsidR="0095013B" w:rsidRPr="0095013B" w:rsidRDefault="0095013B" w:rsidP="00E13E27">
      <w:pPr>
        <w:pStyle w:val="bulletlist"/>
        <w:numPr>
          <w:ilvl w:val="0"/>
          <w:numId w:val="0"/>
        </w:numPr>
        <w:spacing w:line="13.80pt" w:lineRule="auto"/>
        <w:ind w:start="18pt"/>
      </w:pPr>
      <w:r w:rsidRPr="0095013B">
        <w:t xml:space="preserve">[3] D. Andrea, </w:t>
      </w:r>
      <w:r w:rsidRPr="0095013B">
        <w:rPr>
          <w:i/>
          <w:iCs/>
        </w:rPr>
        <w:t>Battery Management Systems for Large Lithium-Ion Battery Packs</w:t>
      </w:r>
      <w:r w:rsidRPr="0095013B">
        <w:t>, Boston, MA: Artech House, 2010.</w:t>
      </w:r>
    </w:p>
    <w:p w14:paraId="37575D30" w14:textId="77777777" w:rsidR="0095013B" w:rsidRPr="0095013B" w:rsidRDefault="0095013B" w:rsidP="00E13E27">
      <w:pPr>
        <w:pStyle w:val="bulletlist"/>
        <w:numPr>
          <w:ilvl w:val="0"/>
          <w:numId w:val="0"/>
        </w:numPr>
        <w:spacing w:line="13.80pt" w:lineRule="auto"/>
        <w:ind w:start="18pt"/>
      </w:pPr>
      <w:r w:rsidRPr="0095013B">
        <w:t xml:space="preserve">[4] L. Lu, X. Han, J. Li, J. Hua, and M. Ouyang, "A review on the key issues for lithium-ion battery management in electric vehicles," </w:t>
      </w:r>
      <w:r w:rsidRPr="0095013B">
        <w:rPr>
          <w:i/>
          <w:iCs/>
        </w:rPr>
        <w:t>Journal of Power Sources</w:t>
      </w:r>
      <w:r w:rsidRPr="0095013B">
        <w:t>, vol. 226, pp. 272–288, 2013.</w:t>
      </w:r>
    </w:p>
    <w:p w14:paraId="2D9ED64D" w14:textId="77777777" w:rsidR="0095013B" w:rsidRPr="0095013B" w:rsidRDefault="0095013B" w:rsidP="00E13E27">
      <w:pPr>
        <w:pStyle w:val="bulletlist"/>
        <w:numPr>
          <w:ilvl w:val="0"/>
          <w:numId w:val="0"/>
        </w:numPr>
        <w:spacing w:line="13.80pt" w:lineRule="auto"/>
        <w:ind w:start="18pt"/>
      </w:pPr>
      <w:r w:rsidRPr="0095013B">
        <w:t xml:space="preserve">[5] </w:t>
      </w:r>
      <w:r w:rsidRPr="0095013B">
        <w:rPr>
          <w:i/>
          <w:iCs/>
        </w:rPr>
        <w:t>Safety Standards for Lithium-ion Batteries</w:t>
      </w:r>
      <w:r w:rsidRPr="0095013B">
        <w:t>, IEC Standard 62133, 2017.</w:t>
      </w:r>
    </w:p>
    <w:p w14:paraId="419015F9" w14:textId="77777777" w:rsidR="0095013B" w:rsidRPr="0095013B" w:rsidRDefault="0095013B" w:rsidP="00E13E27">
      <w:pPr>
        <w:pStyle w:val="bulletlist"/>
        <w:numPr>
          <w:ilvl w:val="0"/>
          <w:numId w:val="0"/>
        </w:numPr>
        <w:spacing w:line="13.80pt" w:lineRule="auto"/>
        <w:ind w:start="18pt"/>
      </w:pPr>
      <w:r w:rsidRPr="0095013B">
        <w:t xml:space="preserve">[6] Y. Nitta, F. Wu, J. T. Lee, and G. Yushin, "Li-ion battery materials and next-generation technologies," </w:t>
      </w:r>
      <w:r w:rsidRPr="0095013B">
        <w:rPr>
          <w:i/>
          <w:iCs/>
        </w:rPr>
        <w:t>Materials Today</w:t>
      </w:r>
      <w:r w:rsidRPr="0095013B">
        <w:t>, vol. 18, no. 5, pp. 252–264, 2015.</w:t>
      </w:r>
    </w:p>
    <w:p w14:paraId="4FA7CEAB" w14:textId="77777777" w:rsidR="0095013B" w:rsidRPr="0095013B" w:rsidRDefault="0095013B" w:rsidP="00E13E27">
      <w:pPr>
        <w:pStyle w:val="bulletlist"/>
        <w:numPr>
          <w:ilvl w:val="0"/>
          <w:numId w:val="0"/>
        </w:numPr>
        <w:spacing w:line="13.80pt" w:lineRule="auto"/>
        <w:ind w:start="18pt"/>
      </w:pPr>
      <w:r w:rsidRPr="0095013B">
        <w:t xml:space="preserve">[7] B. Ecker, T. K. Tran, P. </w:t>
      </w:r>
      <w:proofErr w:type="spellStart"/>
      <w:r w:rsidRPr="0095013B">
        <w:t>Dechent</w:t>
      </w:r>
      <w:proofErr w:type="spellEnd"/>
      <w:r w:rsidRPr="0095013B">
        <w:t xml:space="preserve">, and D. U. Sauer, "Parameterization of a physicochemical model for lithium-ion batteries and validation with validation experiments," </w:t>
      </w:r>
      <w:r w:rsidRPr="0095013B">
        <w:rPr>
          <w:i/>
          <w:iCs/>
        </w:rPr>
        <w:t>Journal of Energy Storage</w:t>
      </w:r>
      <w:r w:rsidRPr="0095013B">
        <w:t>, vol. 24, p. 100742, 2019.</w:t>
      </w:r>
    </w:p>
    <w:p w14:paraId="73B04E75" w14:textId="77777777" w:rsidR="0095013B" w:rsidRPr="0095013B" w:rsidRDefault="0095013B" w:rsidP="00E13E27">
      <w:pPr>
        <w:pStyle w:val="bulletlist"/>
        <w:numPr>
          <w:ilvl w:val="0"/>
          <w:numId w:val="0"/>
        </w:numPr>
        <w:spacing w:line="13.80pt" w:lineRule="auto"/>
        <w:ind w:start="18pt"/>
      </w:pPr>
      <w:r w:rsidRPr="0095013B">
        <w:t xml:space="preserve">[8] G. L. Plett, </w:t>
      </w:r>
      <w:r w:rsidRPr="0095013B">
        <w:rPr>
          <w:i/>
          <w:iCs/>
        </w:rPr>
        <w:t>Battery Management Systems, Volume I: Battery Modeling</w:t>
      </w:r>
      <w:r w:rsidRPr="0095013B">
        <w:t>, Boston, MA: Artech House, 2015.</w:t>
      </w:r>
    </w:p>
    <w:p w14:paraId="4DBEE4A0" w14:textId="77777777" w:rsidR="0095013B" w:rsidRPr="0095013B" w:rsidRDefault="0095013B" w:rsidP="00E13E27">
      <w:pPr>
        <w:pStyle w:val="bulletlist"/>
        <w:numPr>
          <w:ilvl w:val="0"/>
          <w:numId w:val="0"/>
        </w:numPr>
        <w:spacing w:line="13.80pt" w:lineRule="auto"/>
        <w:ind w:start="18pt"/>
      </w:pPr>
      <w:r w:rsidRPr="0095013B">
        <w:t xml:space="preserve">[9] T. M. Bandhauer, S. Garimella, and T. A. Fuller, "A Critical Review of Thermal Issues in Lithium-Ion Batteries," </w:t>
      </w:r>
      <w:r w:rsidRPr="0095013B">
        <w:rPr>
          <w:i/>
          <w:iCs/>
        </w:rPr>
        <w:t>Journal of the Electrochemical Society</w:t>
      </w:r>
      <w:r w:rsidRPr="0095013B">
        <w:t>, vol. 158, no. 3, pp. R1–R25, 2011.</w:t>
      </w:r>
    </w:p>
    <w:p w14:paraId="2F55AD5C" w14:textId="77777777" w:rsidR="0095013B" w:rsidRPr="0095013B" w:rsidRDefault="0095013B" w:rsidP="00E13E27">
      <w:pPr>
        <w:pStyle w:val="bulletlist"/>
        <w:numPr>
          <w:ilvl w:val="0"/>
          <w:numId w:val="0"/>
        </w:numPr>
        <w:spacing w:line="13.80pt" w:lineRule="auto"/>
        <w:ind w:start="18pt"/>
      </w:pPr>
      <w:r w:rsidRPr="0095013B">
        <w:lastRenderedPageBreak/>
        <w:t xml:space="preserve">[10] R. Sharma, A. Kumar, and S. Anand, "Performance Analysis of High Voltage Battery Systems for Performance Light Electric Vehicles," </w:t>
      </w:r>
      <w:r w:rsidRPr="0095013B">
        <w:rPr>
          <w:i/>
          <w:iCs/>
        </w:rPr>
        <w:t>IEEE Transactions on Transportation Electrification</w:t>
      </w:r>
      <w:r w:rsidRPr="0095013B">
        <w:t>, vol. 6, no. 4, pp. 1422–1435, 2020.</w:t>
      </w:r>
    </w:p>
    <w:p w14:paraId="04E87718" w14:textId="77777777" w:rsidR="0095013B" w:rsidRPr="0095013B" w:rsidRDefault="0095013B" w:rsidP="00E13E27">
      <w:pPr>
        <w:pStyle w:val="bulletlist"/>
        <w:numPr>
          <w:ilvl w:val="0"/>
          <w:numId w:val="0"/>
        </w:numPr>
        <w:spacing w:line="13.80pt" w:lineRule="auto"/>
        <w:ind w:start="18pt"/>
      </w:pPr>
      <w:r w:rsidRPr="0095013B">
        <w:t xml:space="preserve">[11] X. Hu, S. E. Li, and E. K. Peng, "A comparative study of equivalent circuit models for lithium-ion batteries," </w:t>
      </w:r>
      <w:r w:rsidRPr="0095013B">
        <w:rPr>
          <w:i/>
          <w:iCs/>
        </w:rPr>
        <w:t>Journal of Power Sources</w:t>
      </w:r>
      <w:r w:rsidRPr="0095013B">
        <w:t>, vol. 198, pp. 359–367, 2012.</w:t>
      </w:r>
    </w:p>
    <w:p w14:paraId="652D90EF" w14:textId="77777777" w:rsidR="0095013B" w:rsidRPr="0095013B" w:rsidRDefault="0095013B" w:rsidP="00E13E27">
      <w:pPr>
        <w:pStyle w:val="bulletlist"/>
        <w:numPr>
          <w:ilvl w:val="0"/>
          <w:numId w:val="0"/>
        </w:numPr>
        <w:spacing w:line="13.80pt" w:lineRule="auto"/>
        <w:ind w:start="18pt"/>
      </w:pPr>
      <w:r w:rsidRPr="0095013B">
        <w:t xml:space="preserve">[12] N. Omar, M. A. Monem, Y. Firouz, and J. Van Mierlo, "Lithium iron phosphate fast charging challenges and mitigation algorithms," </w:t>
      </w:r>
      <w:r w:rsidRPr="0095013B">
        <w:rPr>
          <w:i/>
          <w:iCs/>
        </w:rPr>
        <w:t>IEEE Industrial Electronics Magazine</w:t>
      </w:r>
      <w:r w:rsidRPr="0095013B">
        <w:t>, vol. 11, no. 1, pp. 32–45, 2017.</w:t>
      </w:r>
    </w:p>
    <w:p w14:paraId="201E0A07" w14:textId="77777777" w:rsidR="0095013B" w:rsidRPr="0095013B" w:rsidRDefault="0095013B" w:rsidP="00E13E27">
      <w:pPr>
        <w:pStyle w:val="bulletlist"/>
        <w:numPr>
          <w:ilvl w:val="0"/>
          <w:numId w:val="0"/>
        </w:numPr>
        <w:spacing w:line="13.80pt" w:lineRule="auto"/>
        <w:ind w:start="18pt"/>
      </w:pPr>
      <w:r w:rsidRPr="0095013B">
        <w:t xml:space="preserve">[13] M. Daowd, N. Omar, P. Van Den Bossche, and J. Van Mierlo, "Passive and Active Battery Balancing comparison based on managing energy efficiency," </w:t>
      </w:r>
      <w:r w:rsidRPr="0095013B">
        <w:rPr>
          <w:i/>
          <w:iCs/>
        </w:rPr>
        <w:t>2011 IEEE Vehicle Power and Propulsion Conference</w:t>
      </w:r>
      <w:r w:rsidRPr="0095013B">
        <w:t>, Chicago, IL, 2011, pp. 1–7.</w:t>
      </w:r>
    </w:p>
    <w:p w14:paraId="3B7362EB" w14:textId="77777777" w:rsidR="0095013B" w:rsidRPr="0095013B" w:rsidRDefault="0095013B" w:rsidP="00E13E27">
      <w:pPr>
        <w:pStyle w:val="bulletlist"/>
        <w:numPr>
          <w:ilvl w:val="0"/>
          <w:numId w:val="0"/>
        </w:numPr>
        <w:spacing w:line="13.80pt" w:lineRule="auto"/>
        <w:ind w:start="18pt"/>
      </w:pPr>
      <w:r w:rsidRPr="0095013B">
        <w:t xml:space="preserve">[14] F. Tremblay and L. A. Dessaint, "Experimental Validation of a Real-Time Lithium-Ion Battery Model for Electric Vehicle Applications," </w:t>
      </w:r>
      <w:r w:rsidRPr="0095013B">
        <w:rPr>
          <w:i/>
          <w:iCs/>
        </w:rPr>
        <w:t>IEEE Transactions on Vehicular Technology</w:t>
      </w:r>
      <w:r w:rsidRPr="0095013B">
        <w:t>, vol. 58, no. 8, pp. 4148–4157, 2009.</w:t>
      </w:r>
    </w:p>
    <w:p w14:paraId="54A6A9EF" w14:textId="77777777" w:rsidR="0095013B" w:rsidRPr="0095013B" w:rsidRDefault="0095013B" w:rsidP="00E13E27">
      <w:pPr>
        <w:pStyle w:val="bulletlist"/>
        <w:numPr>
          <w:ilvl w:val="0"/>
          <w:numId w:val="0"/>
        </w:numPr>
        <w:spacing w:line="13.80pt" w:lineRule="auto"/>
        <w:ind w:start="18pt"/>
      </w:pPr>
      <w:r w:rsidRPr="0095013B">
        <w:t xml:space="preserve">[15] K. C. Divya and J. Østergaard, "Battery energy storage technology for power systems—An overview," </w:t>
      </w:r>
      <w:r w:rsidRPr="0095013B">
        <w:rPr>
          <w:i/>
          <w:iCs/>
        </w:rPr>
        <w:t>Electric Power Systems Research</w:t>
      </w:r>
      <w:r w:rsidRPr="0095013B">
        <w:t>, vol. 79, no. 4, pp. 511–520, 2009.</w:t>
      </w:r>
    </w:p>
    <w:p w14:paraId="18D22A7E" w14:textId="77777777" w:rsidR="0095013B" w:rsidRPr="0095013B" w:rsidRDefault="0095013B" w:rsidP="000B7700">
      <w:pPr>
        <w:pStyle w:val="bulletlist"/>
        <w:numPr>
          <w:ilvl w:val="0"/>
          <w:numId w:val="0"/>
        </w:numPr>
        <w:spacing w:line="13.80pt" w:lineRule="auto"/>
        <w:ind w:start="18pt"/>
      </w:pPr>
      <w:r w:rsidRPr="0095013B">
        <w:t xml:space="preserve">[16] J. Vetter, P. Novák, M. R. Wagner, and C. </w:t>
      </w:r>
      <w:proofErr w:type="spellStart"/>
      <w:r w:rsidRPr="0095013B">
        <w:t>Delacourt</w:t>
      </w:r>
      <w:proofErr w:type="spellEnd"/>
      <w:r w:rsidRPr="0095013B">
        <w:t xml:space="preserve">, "Ageing mechanisms in lithium-ion batteries," </w:t>
      </w:r>
      <w:r w:rsidRPr="0095013B">
        <w:rPr>
          <w:i/>
          <w:iCs/>
        </w:rPr>
        <w:t>Journal of Power Sources</w:t>
      </w:r>
      <w:r w:rsidRPr="0095013B">
        <w:t>, vol. 147, no. 1-2, pp. 269–281, 2005.</w:t>
      </w:r>
    </w:p>
    <w:p w14:paraId="3FDED6CF" w14:textId="3D99C7CE" w:rsidR="00710636" w:rsidRPr="00710636" w:rsidRDefault="0095013B" w:rsidP="000B7700">
      <w:pPr>
        <w:pStyle w:val="bulletlist"/>
        <w:numPr>
          <w:ilvl w:val="0"/>
          <w:numId w:val="0"/>
        </w:numPr>
        <w:spacing w:line="13.80pt" w:lineRule="auto"/>
        <w:ind w:start="18pt"/>
      </w:pPr>
      <w:r w:rsidRPr="0095013B">
        <w:t xml:space="preserve">[17] J. B. Goodenough and K. S. Park, "The Li-ion Battery: What Next?," </w:t>
      </w:r>
      <w:r w:rsidRPr="0095013B">
        <w:rPr>
          <w:i/>
          <w:iCs/>
        </w:rPr>
        <w:t>Journal of the American</w:t>
      </w:r>
      <w:r w:rsidR="00710636">
        <w:rPr>
          <w:i/>
          <w:iCs/>
        </w:rPr>
        <w:t xml:space="preserve"> </w:t>
      </w:r>
    </w:p>
    <w:p w14:paraId="51B4D021" w14:textId="087D8B09" w:rsidR="0095013B" w:rsidRPr="0095013B" w:rsidRDefault="0095013B" w:rsidP="000B7700">
      <w:pPr>
        <w:pStyle w:val="bulletlist"/>
        <w:numPr>
          <w:ilvl w:val="0"/>
          <w:numId w:val="0"/>
        </w:numPr>
        <w:spacing w:line="13.80pt" w:lineRule="auto"/>
        <w:ind w:start="18pt"/>
      </w:pPr>
      <w:r w:rsidRPr="0095013B">
        <w:rPr>
          <w:i/>
          <w:iCs/>
        </w:rPr>
        <w:t>Chemical Society</w:t>
      </w:r>
      <w:r w:rsidRPr="0095013B">
        <w:t>, vol. 135, no. 4, pp. 1167–1176, 2013.</w:t>
      </w:r>
    </w:p>
    <w:p w14:paraId="10C410EF" w14:textId="77777777" w:rsidR="0095013B" w:rsidRDefault="0095013B" w:rsidP="000B7700">
      <w:pPr>
        <w:pStyle w:val="bulletlist"/>
        <w:numPr>
          <w:ilvl w:val="0"/>
          <w:numId w:val="0"/>
        </w:numPr>
        <w:spacing w:line="13.80pt" w:lineRule="auto"/>
        <w:ind w:start="14.40pt"/>
        <w:rPr>
          <w:lang w:val="en-US"/>
        </w:rPr>
      </w:pPr>
    </w:p>
    <w:p w14:paraId="4FEE87FB" w14:textId="77777777" w:rsidR="00DA1E73" w:rsidRDefault="00DA1E73" w:rsidP="000B7700">
      <w:pPr>
        <w:pStyle w:val="bulletlist"/>
        <w:numPr>
          <w:ilvl w:val="0"/>
          <w:numId w:val="0"/>
        </w:numPr>
        <w:spacing w:line="13.80pt" w:lineRule="auto"/>
        <w:ind w:start="14.40pt"/>
        <w:rPr>
          <w:lang w:val="en-US"/>
        </w:rPr>
      </w:pPr>
    </w:p>
    <w:p w14:paraId="0EE05347" w14:textId="77777777" w:rsidR="00DA1E73" w:rsidRDefault="00DA1E73" w:rsidP="000B7700">
      <w:pPr>
        <w:pStyle w:val="bulletlist"/>
        <w:numPr>
          <w:ilvl w:val="0"/>
          <w:numId w:val="0"/>
        </w:numPr>
        <w:spacing w:line="13.80pt" w:lineRule="auto"/>
        <w:ind w:start="14.40pt"/>
        <w:rPr>
          <w:lang w:val="en-US"/>
        </w:rPr>
      </w:pPr>
    </w:p>
    <w:p w14:paraId="22DE037D" w14:textId="1F6B9632" w:rsidR="00DA1E73" w:rsidRDefault="00DA1E73" w:rsidP="000B7700">
      <w:pPr>
        <w:pStyle w:val="bulletlist"/>
        <w:numPr>
          <w:ilvl w:val="0"/>
          <w:numId w:val="0"/>
        </w:numPr>
        <w:spacing w:line="13.80pt" w:lineRule="auto"/>
        <w:ind w:start="14.40pt"/>
        <w:rPr>
          <w:lang w:val="en-US"/>
        </w:rPr>
      </w:pPr>
    </w:p>
    <w:p w14:paraId="2926DC97" w14:textId="77777777" w:rsidR="00DA1E73" w:rsidRDefault="00DA1E73" w:rsidP="000B7700">
      <w:pPr>
        <w:pStyle w:val="bulletlist"/>
        <w:numPr>
          <w:ilvl w:val="0"/>
          <w:numId w:val="0"/>
        </w:numPr>
        <w:spacing w:line="13.80pt" w:lineRule="auto"/>
        <w:ind w:start="14.40pt"/>
        <w:rPr>
          <w:lang w:val="en-US"/>
        </w:rPr>
      </w:pPr>
    </w:p>
    <w:p w14:paraId="5D0D43BE" w14:textId="77777777" w:rsidR="00DA1E73" w:rsidRDefault="00DA1E73" w:rsidP="000B7700">
      <w:pPr>
        <w:pStyle w:val="bulletlist"/>
        <w:numPr>
          <w:ilvl w:val="0"/>
          <w:numId w:val="0"/>
        </w:numPr>
        <w:spacing w:line="13.80pt" w:lineRule="auto"/>
        <w:ind w:start="14.40pt"/>
        <w:rPr>
          <w:lang w:val="en-US"/>
        </w:rPr>
      </w:pPr>
    </w:p>
    <w:p w14:paraId="74B89860" w14:textId="77777777" w:rsidR="00DA1E73" w:rsidRDefault="00DA1E73" w:rsidP="000B7700">
      <w:pPr>
        <w:pStyle w:val="bulletlist"/>
        <w:numPr>
          <w:ilvl w:val="0"/>
          <w:numId w:val="0"/>
        </w:numPr>
        <w:spacing w:line="13.80pt" w:lineRule="auto"/>
        <w:ind w:start="14.40pt"/>
        <w:rPr>
          <w:lang w:val="en-US"/>
        </w:rPr>
      </w:pPr>
    </w:p>
    <w:p w14:paraId="558971E0" w14:textId="77777777" w:rsidR="00DA1E73" w:rsidRDefault="00DA1E73" w:rsidP="000B7700">
      <w:pPr>
        <w:pStyle w:val="bulletlist"/>
        <w:numPr>
          <w:ilvl w:val="0"/>
          <w:numId w:val="0"/>
        </w:numPr>
        <w:spacing w:line="13.80pt" w:lineRule="auto"/>
        <w:ind w:start="14.40pt"/>
        <w:rPr>
          <w:lang w:val="en-US"/>
        </w:rPr>
      </w:pPr>
    </w:p>
    <w:p w14:paraId="533E18B5" w14:textId="77777777" w:rsidR="00DA1E73" w:rsidRDefault="00DA1E73" w:rsidP="000B7700">
      <w:pPr>
        <w:pStyle w:val="bulletlist"/>
        <w:numPr>
          <w:ilvl w:val="0"/>
          <w:numId w:val="0"/>
        </w:numPr>
        <w:spacing w:line="13.80pt" w:lineRule="auto"/>
        <w:ind w:start="14.40pt"/>
        <w:rPr>
          <w:lang w:val="en-US"/>
        </w:rPr>
      </w:pPr>
    </w:p>
    <w:p w14:paraId="0E54C50A" w14:textId="77777777" w:rsidR="00C47477" w:rsidRDefault="00C47477" w:rsidP="000B7700">
      <w:pPr>
        <w:pStyle w:val="bulletlist"/>
        <w:numPr>
          <w:ilvl w:val="0"/>
          <w:numId w:val="0"/>
        </w:numPr>
        <w:spacing w:line="13.80pt" w:lineRule="auto"/>
        <w:ind w:start="14.40pt"/>
        <w:rPr>
          <w:lang w:val="en-US"/>
        </w:rPr>
      </w:pPr>
    </w:p>
    <w:p w14:paraId="5EED33C3" w14:textId="77777777" w:rsidR="00C47477" w:rsidRDefault="00C47477" w:rsidP="000B7700">
      <w:pPr>
        <w:pStyle w:val="bulletlist"/>
        <w:numPr>
          <w:ilvl w:val="0"/>
          <w:numId w:val="0"/>
        </w:numPr>
        <w:spacing w:line="13.80pt" w:lineRule="auto"/>
        <w:ind w:start="14.40pt"/>
        <w:rPr>
          <w:lang w:val="en-US"/>
        </w:rPr>
      </w:pPr>
    </w:p>
    <w:p w14:paraId="6C1958B7" w14:textId="77777777" w:rsidR="00C47477" w:rsidRDefault="00C47477" w:rsidP="000B7700">
      <w:pPr>
        <w:pStyle w:val="bulletlist"/>
        <w:numPr>
          <w:ilvl w:val="0"/>
          <w:numId w:val="0"/>
        </w:numPr>
        <w:spacing w:line="13.80pt" w:lineRule="auto"/>
        <w:ind w:start="14.40pt"/>
        <w:rPr>
          <w:lang w:val="en-US"/>
        </w:rPr>
      </w:pPr>
    </w:p>
    <w:p w14:paraId="36DBFDF9" w14:textId="77777777" w:rsidR="00C47477" w:rsidRPr="00C47477" w:rsidRDefault="00C47477" w:rsidP="000B7700">
      <w:pPr>
        <w:pStyle w:val="bulletlist"/>
        <w:numPr>
          <w:ilvl w:val="0"/>
          <w:numId w:val="0"/>
        </w:numPr>
        <w:spacing w:line="13.80pt" w:lineRule="auto"/>
        <w:ind w:start="14.40pt"/>
        <w:rPr>
          <w:lang w:val="en-US"/>
        </w:rPr>
      </w:pPr>
    </w:p>
    <w:p w14:paraId="481D7272" w14:textId="55055943" w:rsidR="009303D9" w:rsidRDefault="009303D9" w:rsidP="007E159E">
      <w:pPr>
        <w:pStyle w:val="Heading2"/>
        <w:numPr>
          <w:ilvl w:val="0"/>
          <w:numId w:val="0"/>
        </w:numPr>
      </w:pPr>
    </w:p>
    <w:p w14:paraId="2CBC4D6A" w14:textId="2EA3D0FB"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D0473A">
          <w:type w:val="continuous"/>
          <w:pgSz w:w="595.30pt" w:h="841.90pt" w:code="9"/>
          <w:pgMar w:top="54pt" w:right="45.35pt" w:bottom="72pt" w:left="45.35pt" w:header="36pt" w:footer="36pt" w:gutter="0pt"/>
          <w:pgBorders w:offsetFrom="page">
            <w:top w:val="single" w:sz="18" w:space="24" w:color="auto"/>
            <w:left w:val="single" w:sz="18" w:space="24" w:color="auto"/>
            <w:bottom w:val="single" w:sz="18" w:space="24" w:color="auto"/>
            <w:right w:val="single" w:sz="18" w:space="24" w:color="auto"/>
          </w:pgBorders>
          <w:pgNumType w:fmt="upperRoman"/>
          <w:cols w:num="2" w:space="25.70pt"/>
          <w:docGrid w:linePitch="360"/>
        </w:sectPr>
      </w:pPr>
    </w:p>
    <w:p w14:paraId="4EF2B8B8" w14:textId="1A172C6A" w:rsidR="009303D9" w:rsidRDefault="009303D9" w:rsidP="005B520E"/>
    <w:sectPr w:rsidR="009303D9" w:rsidSect="001A71EF">
      <w:type w:val="continuous"/>
      <w:pgSz w:w="595.30pt" w:h="841.90pt" w:code="9"/>
      <w:pgMar w:top="54pt" w:right="44.65pt" w:bottom="72pt" w:left="44.65pt" w:header="36pt" w:footer="36pt" w:gutter="0pt"/>
      <w:pgBorders w:offsetFrom="page">
        <w:top w:val="single" w:sz="18" w:space="24" w:color="auto"/>
        <w:left w:val="single" w:sz="18" w:space="24" w:color="auto"/>
        <w:bottom w:val="single" w:sz="18" w:space="24" w:color="auto"/>
        <w:right w:val="single" w:sz="18" w:space="24" w:color="auto"/>
      </w:pgBorders>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8620E43" w14:textId="77777777" w:rsidR="00530FFD" w:rsidRDefault="00530FFD" w:rsidP="001A3B3D">
      <w:r>
        <w:separator/>
      </w:r>
    </w:p>
  </w:endnote>
  <w:endnote w:type="continuationSeparator" w:id="0">
    <w:p w14:paraId="4F28BB14" w14:textId="77777777" w:rsidR="00530FFD" w:rsidRDefault="00530FF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0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449052619"/>
      <w:docPartObj>
        <w:docPartGallery w:val="Page Numbers (Bottom of Page)"/>
        <w:docPartUnique/>
      </w:docPartObj>
    </w:sdtPr>
    <w:sdtEndPr>
      <w:rPr>
        <w:noProof/>
      </w:rPr>
    </w:sdtEndPr>
    <w:sdtContent>
      <w:p w14:paraId="0F5E885A" w14:textId="5448F167" w:rsidR="006473CE" w:rsidRDefault="006473CE">
        <w:pPr>
          <w:pStyle w:val="Footer"/>
          <w:jc w:val="end"/>
        </w:pPr>
        <w:r>
          <w:fldChar w:fldCharType="begin"/>
        </w:r>
        <w:r>
          <w:instrText xml:space="preserve"> PAGE   \* MERGEFORMAT </w:instrText>
        </w:r>
        <w:r>
          <w:fldChar w:fldCharType="separate"/>
        </w:r>
        <w:r>
          <w:rPr>
            <w:noProof/>
          </w:rPr>
          <w:t>2</w:t>
        </w:r>
        <w:r>
          <w:rPr>
            <w:noProof/>
          </w:rPr>
          <w:fldChar w:fldCharType="end"/>
        </w:r>
      </w:p>
    </w:sdtContent>
  </w:sdt>
  <w:p w14:paraId="69E75918" w14:textId="3A3C648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E045FEC" w14:textId="77777777" w:rsidR="00530FFD" w:rsidRDefault="00530FFD" w:rsidP="001A3B3D">
      <w:r>
        <w:separator/>
      </w:r>
    </w:p>
  </w:footnote>
  <w:footnote w:type="continuationSeparator" w:id="0">
    <w:p w14:paraId="3C465A68" w14:textId="77777777" w:rsidR="00530FFD" w:rsidRDefault="00530FFD"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100.0%" w:type="pct"/>
      <w:jc w:val="center"/>
      <w:tblCellMar>
        <w:top w:w="7.20pt" w:type="dxa"/>
        <w:start w:w="5.75pt" w:type="dxa"/>
        <w:bottom w:w="7.20pt" w:type="dxa"/>
        <w:end w:w="5.75pt" w:type="dxa"/>
      </w:tblCellMar>
      <w:tblLook w:firstRow="1" w:lastRow="0" w:firstColumn="1" w:lastColumn="0" w:noHBand="0" w:noVBand="1"/>
    </w:tblPr>
    <w:tblGrid>
      <w:gridCol w:w="5066"/>
      <w:gridCol w:w="5054"/>
    </w:tblGrid>
    <w:tr w:rsidR="006473CE" w:rsidRPr="006473CE" w14:paraId="308A63D1" w14:textId="77777777">
      <w:trPr>
        <w:jc w:val="center"/>
      </w:trPr>
      <w:sdt>
        <w:sdtPr>
          <w:rPr>
            <w:caps/>
            <w:color w:val="FFFFFF" w:themeColor="background1"/>
            <w:sz w:val="18"/>
            <w:szCs w:val="18"/>
          </w:rPr>
          <w:alias w:val="Title"/>
          <w:tag w:val=""/>
          <w:id w:val="126446070"/>
          <w:placeholder>
            <w:docPart w:val="290C86F0C6E449DDA920676969B5CD18"/>
          </w:placeholder>
          <w:dataBinding w:prefixMappings="xmlns:ns0='http://purl.org/dc/elements/1.1/' xmlns:ns1='http://schemas.openxmlformats.org/package/2006/metadata/core-properties' " w:xpath="/ns1:coreProperties[1]/ns0:title[1]" w:storeItemID="{6C3C8BC8-F283-45AE-878A-BAB7291924A1}"/>
          <w:text/>
        </w:sdtPr>
        <w:sdtContent>
          <w:tc>
            <w:tcPr>
              <w:tcW w:w="234.30pt" w:type="dxa"/>
              <w:shd w:val="clear" w:color="auto" w:fill="ED7D31" w:themeFill="accent2"/>
              <w:vAlign w:val="center"/>
            </w:tcPr>
            <w:p w14:paraId="4B84BDF7" w14:textId="59FBBF5B" w:rsidR="006473CE" w:rsidRDefault="00E70445" w:rsidP="006473CE">
              <w:pPr>
                <w:pStyle w:val="Header"/>
                <w:tabs>
                  <w:tab w:val="clear" w:pos="234pt"/>
                  <w:tab w:val="clear" w:pos="468pt"/>
                </w:tabs>
                <w:jc w:val="start"/>
                <w:rPr>
                  <w:caps/>
                  <w:color w:val="FFFFFF" w:themeColor="background1"/>
                  <w:sz w:val="18"/>
                  <w:szCs w:val="18"/>
                </w:rPr>
              </w:pPr>
              <w:r>
                <w:rPr>
                  <w:caps/>
                  <w:color w:val="FFFFFF" w:themeColor="background1"/>
                  <w:sz w:val="18"/>
                  <w:szCs w:val="18"/>
                </w:rPr>
                <w:t>Titan 72V Battery Pack Project Paper</w:t>
              </w:r>
            </w:p>
          </w:tc>
        </w:sdtContent>
      </w:sdt>
      <w:sdt>
        <w:sdtPr>
          <w:rPr>
            <w:caps/>
            <w:color w:val="FFFFFF" w:themeColor="background1"/>
            <w:sz w:val="18"/>
            <w:szCs w:val="18"/>
          </w:rPr>
          <w:alias w:val="Date"/>
          <w:tag w:val=""/>
          <w:id w:val="-1996566397"/>
          <w:placeholder>
            <w:docPart w:val="AF121B98DCA148E9A6556CFAFE4B06F1"/>
          </w:placeholder>
          <w:showingPlcHd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233.70pt" w:type="dxa"/>
              <w:shd w:val="clear" w:color="auto" w:fill="ED7D31" w:themeFill="accent2"/>
              <w:vAlign w:val="center"/>
            </w:tcPr>
            <w:p w14:paraId="3E7884C6" w14:textId="5E171F21" w:rsidR="006473CE" w:rsidRDefault="006473CE">
              <w:pPr>
                <w:pStyle w:val="Header"/>
                <w:tabs>
                  <w:tab w:val="clear" w:pos="234pt"/>
                  <w:tab w:val="clear" w:pos="468pt"/>
                </w:tabs>
                <w:jc w:val="end"/>
                <w:rPr>
                  <w:caps/>
                  <w:color w:val="FFFFFF" w:themeColor="background1"/>
                  <w:sz w:val="18"/>
                  <w:szCs w:val="18"/>
                </w:rPr>
              </w:pPr>
              <w:r>
                <w:rPr>
                  <w:rStyle w:val="PlaceholderText"/>
                </w:rPr>
                <w:t>[Publish Date]</w:t>
              </w:r>
            </w:p>
          </w:tc>
        </w:sdtContent>
      </w:sdt>
    </w:tr>
    <w:tr w:rsidR="006473CE" w:rsidRPr="006473CE" w14:paraId="4B0AB909" w14:textId="77777777">
      <w:trPr>
        <w:trHeight w:hRule="exact" w:val="115"/>
        <w:jc w:val="center"/>
      </w:trPr>
      <w:tc>
        <w:tcPr>
          <w:tcW w:w="234.30pt" w:type="dxa"/>
          <w:shd w:val="clear" w:color="auto" w:fill="5B9BD5" w:themeFill="accent1"/>
          <w:tcMar>
            <w:top w:w="0pt" w:type="dxa"/>
            <w:bottom w:w="0pt" w:type="dxa"/>
          </w:tcMar>
        </w:tcPr>
        <w:p w14:paraId="48241221" w14:textId="77777777" w:rsidR="006473CE" w:rsidRDefault="006473CE" w:rsidP="006473CE">
          <w:pPr>
            <w:pStyle w:val="Header"/>
            <w:tabs>
              <w:tab w:val="clear" w:pos="234pt"/>
              <w:tab w:val="clear" w:pos="468pt"/>
            </w:tabs>
            <w:jc w:val="start"/>
            <w:rPr>
              <w:caps/>
              <w:color w:val="FFFFFF" w:themeColor="background1"/>
              <w:sz w:val="18"/>
              <w:szCs w:val="18"/>
            </w:rPr>
          </w:pPr>
        </w:p>
      </w:tc>
      <w:tc>
        <w:tcPr>
          <w:tcW w:w="233.70pt" w:type="dxa"/>
          <w:shd w:val="clear" w:color="auto" w:fill="5B9BD5" w:themeFill="accent1"/>
          <w:tcMar>
            <w:top w:w="0pt" w:type="dxa"/>
            <w:bottom w:w="0pt" w:type="dxa"/>
          </w:tcMar>
        </w:tcPr>
        <w:p w14:paraId="2AD86796" w14:textId="77777777" w:rsidR="006473CE" w:rsidRDefault="006473CE">
          <w:pPr>
            <w:pStyle w:val="Header"/>
            <w:tabs>
              <w:tab w:val="clear" w:pos="234pt"/>
              <w:tab w:val="clear" w:pos="468pt"/>
            </w:tabs>
            <w:rPr>
              <w:caps/>
              <w:color w:val="FFFFFF" w:themeColor="background1"/>
              <w:sz w:val="18"/>
              <w:szCs w:val="18"/>
            </w:rPr>
          </w:pPr>
        </w:p>
      </w:tc>
    </w:tr>
  </w:tbl>
  <w:p w14:paraId="6E023867" w14:textId="6FB9F1F9" w:rsidR="006473CE" w:rsidRPr="006473CE" w:rsidRDefault="006473CE" w:rsidP="006473CE">
    <w:pPr>
      <w:pStyle w:val="Header"/>
      <w:jc w:val="end"/>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36pt"/>
        </w:tabs>
        <w:ind w:start="-36pt" w:firstLine="0pt"/>
      </w:pPr>
      <w:rPr>
        <w:rFonts w:ascii="Symbol" w:hAnsi="Symbol" w:hint="default"/>
      </w:rPr>
    </w:lvl>
    <w:lvl w:ilvl="1">
      <w:start w:val="1"/>
      <w:numFmt w:val="bullet"/>
      <w:lvlText w:val=""/>
      <w:lvlJc w:val="start"/>
      <w:pPr>
        <w:tabs>
          <w:tab w:val="num" w:pos="0pt"/>
        </w:tabs>
        <w:ind w:start="18pt" w:hanging="18pt"/>
      </w:pPr>
      <w:rPr>
        <w:rFonts w:ascii="Symbol" w:hAnsi="Symbol" w:hint="default"/>
      </w:rPr>
    </w:lvl>
    <w:lvl w:ilvl="2">
      <w:start w:val="1"/>
      <w:numFmt w:val="bullet"/>
      <w:lvlText w:val="o"/>
      <w:lvlJc w:val="start"/>
      <w:pPr>
        <w:tabs>
          <w:tab w:val="num" w:pos="36pt"/>
        </w:tabs>
        <w:ind w:start="54pt" w:hanging="18pt"/>
      </w:pPr>
      <w:rPr>
        <w:rFonts w:ascii="Courier New" w:hAnsi="Courier New" w:cs="Courier New" w:hint="default"/>
      </w:rPr>
    </w:lvl>
    <w:lvl w:ilvl="3">
      <w:start w:val="1"/>
      <w:numFmt w:val="bullet"/>
      <w:lvlText w:val=""/>
      <w:lvlJc w:val="start"/>
      <w:pPr>
        <w:tabs>
          <w:tab w:val="num" w:pos="72pt"/>
        </w:tabs>
        <w:ind w:start="90pt" w:hanging="18pt"/>
      </w:pPr>
      <w:rPr>
        <w:rFonts w:ascii="Wingdings" w:hAnsi="Wingdings" w:hint="default"/>
      </w:rPr>
    </w:lvl>
    <w:lvl w:ilvl="4">
      <w:start w:val="1"/>
      <w:numFmt w:val="bullet"/>
      <w:lvlText w:val=""/>
      <w:lvlJc w:val="start"/>
      <w:pPr>
        <w:tabs>
          <w:tab w:val="num" w:pos="108pt"/>
        </w:tabs>
        <w:ind w:start="126pt" w:hanging="18pt"/>
      </w:pPr>
      <w:rPr>
        <w:rFonts w:ascii="Wingdings" w:hAnsi="Wingdings" w:hint="default"/>
      </w:rPr>
    </w:lvl>
    <w:lvl w:ilvl="5">
      <w:start w:val="1"/>
      <w:numFmt w:val="bullet"/>
      <w:lvlText w:val=""/>
      <w:lvlJc w:val="start"/>
      <w:pPr>
        <w:tabs>
          <w:tab w:val="num" w:pos="144pt"/>
        </w:tabs>
        <w:ind w:start="162pt" w:hanging="18pt"/>
      </w:pPr>
      <w:rPr>
        <w:rFonts w:ascii="Symbol" w:hAnsi="Symbol" w:hint="default"/>
      </w:rPr>
    </w:lvl>
    <w:lvl w:ilvl="6">
      <w:start w:val="1"/>
      <w:numFmt w:val="bullet"/>
      <w:lvlText w:val="o"/>
      <w:lvlJc w:val="start"/>
      <w:pPr>
        <w:tabs>
          <w:tab w:val="num" w:pos="180pt"/>
        </w:tabs>
        <w:ind w:start="198pt" w:hanging="18pt"/>
      </w:pPr>
      <w:rPr>
        <w:rFonts w:ascii="Courier New" w:hAnsi="Courier New" w:cs="Courier New" w:hint="default"/>
      </w:rPr>
    </w:lvl>
    <w:lvl w:ilvl="7">
      <w:start w:val="1"/>
      <w:numFmt w:val="bullet"/>
      <w:lvlText w:val=""/>
      <w:lvlJc w:val="start"/>
      <w:pPr>
        <w:tabs>
          <w:tab w:val="num" w:pos="216pt"/>
        </w:tabs>
        <w:ind w:start="234pt" w:hanging="18pt"/>
      </w:pPr>
      <w:rPr>
        <w:rFonts w:ascii="Wingdings" w:hAnsi="Wingdings" w:hint="default"/>
      </w:rPr>
    </w:lvl>
    <w:lvl w:ilvl="8">
      <w:start w:val="1"/>
      <w:numFmt w:val="bullet"/>
      <w:lvlText w:val=""/>
      <w:lvlJc w:val="start"/>
      <w:pPr>
        <w:tabs>
          <w:tab w:val="num" w:pos="252pt"/>
        </w:tabs>
        <w:ind w:start="27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21169E"/>
    <w:multiLevelType w:val="hybridMultilevel"/>
    <w:tmpl w:val="48DEC850"/>
    <w:lvl w:ilvl="0" w:tplc="04090001">
      <w:start w:val="1"/>
      <w:numFmt w:val="bullet"/>
      <w:lvlText w:val=""/>
      <w:lvlJc w:val="start"/>
      <w:pPr>
        <w:ind w:start="18pt" w:hanging="18pt"/>
      </w:pPr>
      <w:rPr>
        <w:rFonts w:ascii="Symbol" w:hAnsi="Symbol" w:hint="default"/>
      </w:rPr>
    </w:lvl>
    <w:lvl w:ilvl="1" w:tplc="FFFFFFFF" w:tentative="1">
      <w:start w:val="1"/>
      <w:numFmt w:val="bullet"/>
      <w:lvlText w:val="o"/>
      <w:lvlJc w:val="start"/>
      <w:pPr>
        <w:ind w:start="54pt" w:hanging="18pt"/>
      </w:pPr>
      <w:rPr>
        <w:rFonts w:ascii="Courier New" w:hAnsi="Courier New" w:cs="Courier New" w:hint="default"/>
      </w:rPr>
    </w:lvl>
    <w:lvl w:ilvl="2" w:tplc="FFFFFFFF" w:tentative="1">
      <w:start w:val="1"/>
      <w:numFmt w:val="bullet"/>
      <w:lvlText w:val=""/>
      <w:lvlJc w:val="start"/>
      <w:pPr>
        <w:ind w:start="90pt" w:hanging="18pt"/>
      </w:pPr>
      <w:rPr>
        <w:rFonts w:ascii="Wingdings" w:hAnsi="Wingdings" w:hint="default"/>
      </w:rPr>
    </w:lvl>
    <w:lvl w:ilvl="3" w:tplc="FFFFFFFF" w:tentative="1">
      <w:start w:val="1"/>
      <w:numFmt w:val="bullet"/>
      <w:lvlText w:val=""/>
      <w:lvlJc w:val="start"/>
      <w:pPr>
        <w:ind w:start="126pt" w:hanging="18pt"/>
      </w:pPr>
      <w:rPr>
        <w:rFonts w:ascii="Symbol" w:hAnsi="Symbol" w:hint="default"/>
      </w:rPr>
    </w:lvl>
    <w:lvl w:ilvl="4" w:tplc="FFFFFFFF" w:tentative="1">
      <w:start w:val="1"/>
      <w:numFmt w:val="bullet"/>
      <w:lvlText w:val="o"/>
      <w:lvlJc w:val="start"/>
      <w:pPr>
        <w:ind w:start="162pt" w:hanging="18pt"/>
      </w:pPr>
      <w:rPr>
        <w:rFonts w:ascii="Courier New" w:hAnsi="Courier New" w:cs="Courier New" w:hint="default"/>
      </w:rPr>
    </w:lvl>
    <w:lvl w:ilvl="5" w:tplc="FFFFFFFF" w:tentative="1">
      <w:start w:val="1"/>
      <w:numFmt w:val="bullet"/>
      <w:lvlText w:val=""/>
      <w:lvlJc w:val="start"/>
      <w:pPr>
        <w:ind w:start="198pt" w:hanging="18pt"/>
      </w:pPr>
      <w:rPr>
        <w:rFonts w:ascii="Wingdings" w:hAnsi="Wingdings" w:hint="default"/>
      </w:rPr>
    </w:lvl>
    <w:lvl w:ilvl="6" w:tplc="FFFFFFFF" w:tentative="1">
      <w:start w:val="1"/>
      <w:numFmt w:val="bullet"/>
      <w:lvlText w:val=""/>
      <w:lvlJc w:val="start"/>
      <w:pPr>
        <w:ind w:start="234pt" w:hanging="18pt"/>
      </w:pPr>
      <w:rPr>
        <w:rFonts w:ascii="Symbol" w:hAnsi="Symbol" w:hint="default"/>
      </w:rPr>
    </w:lvl>
    <w:lvl w:ilvl="7" w:tplc="FFFFFFFF" w:tentative="1">
      <w:start w:val="1"/>
      <w:numFmt w:val="bullet"/>
      <w:lvlText w:val="o"/>
      <w:lvlJc w:val="start"/>
      <w:pPr>
        <w:ind w:start="270pt" w:hanging="18pt"/>
      </w:pPr>
      <w:rPr>
        <w:rFonts w:ascii="Courier New" w:hAnsi="Courier New" w:cs="Courier New" w:hint="default"/>
      </w:rPr>
    </w:lvl>
    <w:lvl w:ilvl="8" w:tplc="FFFFFFFF" w:tentative="1">
      <w:start w:val="1"/>
      <w:numFmt w:val="bullet"/>
      <w:lvlText w:val=""/>
      <w:lvlJc w:val="start"/>
      <w:pPr>
        <w:ind w:start="306pt" w:hanging="18pt"/>
      </w:pPr>
      <w:rPr>
        <w:rFonts w:ascii="Wingdings" w:hAnsi="Wingdings" w:hint="default"/>
      </w:rPr>
    </w:lvl>
  </w:abstractNum>
  <w:abstractNum w:abstractNumId="12" w15:restartNumberingAfterBreak="0">
    <w:nsid w:val="01A072E0"/>
    <w:multiLevelType w:val="multilevel"/>
    <w:tmpl w:val="E6DE9188"/>
    <w:lvl w:ilvl="0">
      <w:start w:val="1"/>
      <w:numFmt w:val="decimal"/>
      <w:lvlText w:val="%1."/>
      <w:lvlJc w:val="start"/>
      <w:pPr>
        <w:tabs>
          <w:tab w:val="num" w:pos="18pt"/>
        </w:tabs>
        <w:ind w:firstLine="10.80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start"/>
      <w:pPr>
        <w:ind w:start="7.20pt" w:hanging="18pt"/>
      </w:pPr>
    </w:lvl>
    <w:lvl w:ilvl="2">
      <w:start w:val="1"/>
      <w:numFmt w:val="decimal"/>
      <w:lvlText w:val="%3)"/>
      <w:lvlJc w:val="start"/>
      <w:pPr>
        <w:tabs>
          <w:tab w:val="num" w:pos="16.2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20.7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51.20pt"/>
        </w:tabs>
        <w:ind w:start="133.20pt"/>
      </w:pPr>
      <w:rPr>
        <w:rFonts w:cs="Times New Roman" w:hint="default"/>
      </w:rPr>
    </w:lvl>
    <w:lvl w:ilvl="5">
      <w:start w:val="1"/>
      <w:numFmt w:val="lowerLetter"/>
      <w:lvlText w:val="(%6)"/>
      <w:lvlJc w:val="start"/>
      <w:pPr>
        <w:tabs>
          <w:tab w:val="num" w:pos="187.20pt"/>
        </w:tabs>
        <w:ind w:start="169.20pt"/>
      </w:pPr>
      <w:rPr>
        <w:rFonts w:cs="Times New Roman" w:hint="default"/>
      </w:rPr>
    </w:lvl>
    <w:lvl w:ilvl="6">
      <w:start w:val="1"/>
      <w:numFmt w:val="lowerRoman"/>
      <w:lvlText w:val="(%7)"/>
      <w:lvlJc w:val="start"/>
      <w:pPr>
        <w:tabs>
          <w:tab w:val="num" w:pos="223.20pt"/>
        </w:tabs>
        <w:ind w:start="205.20pt"/>
      </w:pPr>
      <w:rPr>
        <w:rFonts w:cs="Times New Roman" w:hint="default"/>
      </w:rPr>
    </w:lvl>
    <w:lvl w:ilvl="7">
      <w:start w:val="1"/>
      <w:numFmt w:val="lowerLetter"/>
      <w:lvlText w:val="(%8)"/>
      <w:lvlJc w:val="start"/>
      <w:pPr>
        <w:tabs>
          <w:tab w:val="num" w:pos="259.20pt"/>
        </w:tabs>
        <w:ind w:start="241.20pt"/>
      </w:pPr>
      <w:rPr>
        <w:rFonts w:cs="Times New Roman" w:hint="default"/>
      </w:rPr>
    </w:lvl>
    <w:lvl w:ilvl="8">
      <w:start w:val="1"/>
      <w:numFmt w:val="lowerRoman"/>
      <w:lvlText w:val="(%9)"/>
      <w:lvlJc w:val="start"/>
      <w:pPr>
        <w:tabs>
          <w:tab w:val="num" w:pos="295.20pt"/>
        </w:tabs>
        <w:ind w:start="277.20pt"/>
      </w:pPr>
      <w:rPr>
        <w:rFonts w:cs="Times New Roman" w:hint="default"/>
      </w:rPr>
    </w:lvl>
  </w:abstractNum>
  <w:abstractNum w:abstractNumId="13" w15:restartNumberingAfterBreak="0">
    <w:nsid w:val="09F47C6D"/>
    <w:multiLevelType w:val="hybridMultilevel"/>
    <w:tmpl w:val="849844E4"/>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188434BA"/>
    <w:multiLevelType w:val="hybridMultilevel"/>
    <w:tmpl w:val="1DCA29A6"/>
    <w:lvl w:ilvl="0" w:tplc="04090001">
      <w:start w:val="1"/>
      <w:numFmt w:val="bullet"/>
      <w:lvlText w:val=""/>
      <w:lvlJc w:val="start"/>
      <w:pPr>
        <w:ind w:start="36pt" w:hanging="18pt"/>
      </w:pPr>
      <w:rPr>
        <w:rFonts w:ascii="Symbol" w:hAnsi="Symbol"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5" w15:restartNumberingAfterBreak="0">
    <w:nsid w:val="18C566CA"/>
    <w:multiLevelType w:val="multilevel"/>
    <w:tmpl w:val="2CC25A0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19516A64"/>
    <w:multiLevelType w:val="multilevel"/>
    <w:tmpl w:val="0D1E7308"/>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start"/>
      <w:pPr>
        <w:ind w:start="18pt" w:hanging="18pt"/>
      </w:p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19F87763"/>
    <w:multiLevelType w:val="hybridMultilevel"/>
    <w:tmpl w:val="DA4C559C"/>
    <w:lvl w:ilvl="0" w:tplc="04090015">
      <w:start w:val="1"/>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9"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1796764"/>
    <w:multiLevelType w:val="multilevel"/>
    <w:tmpl w:val="489C1C9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35CE4B56"/>
    <w:multiLevelType w:val="hybridMultilevel"/>
    <w:tmpl w:val="B65A089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AA92C08"/>
    <w:multiLevelType w:val="multilevel"/>
    <w:tmpl w:val="D20463B4"/>
    <w:lvl w:ilvl="0">
      <w:start w:val="1"/>
      <w:numFmt w:val="bullet"/>
      <w:lvlText w:val=""/>
      <w:lvlJc w:val="start"/>
      <w:pPr>
        <w:tabs>
          <w:tab w:val="num" w:pos="36pt"/>
        </w:tabs>
        <w:ind w:start="36pt" w:hanging="18pt"/>
      </w:pPr>
      <w:rPr>
        <w:rFonts w:ascii="Symbol" w:hAnsi="Symbol" w:hint="default"/>
        <w:sz w:val="20"/>
      </w:rPr>
    </w:lvl>
    <w:lvl w:ilvl="1">
      <w:start w:val="1"/>
      <w:numFmt w:val="upperLetter"/>
      <w:lvlText w:val="%2."/>
      <w:lvlJc w:val="start"/>
      <w:pPr>
        <w:ind w:start="18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3CCC0DA9"/>
    <w:multiLevelType w:val="multilevel"/>
    <w:tmpl w:val="96581C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3E0D3632"/>
    <w:multiLevelType w:val="hybridMultilevel"/>
    <w:tmpl w:val="28A6CAF2"/>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8" w15:restartNumberingAfterBreak="0">
    <w:nsid w:val="4189603E"/>
    <w:multiLevelType w:val="multilevel"/>
    <w:tmpl w:val="42D67E28"/>
    <w:lvl w:ilvl="0">
      <w:start w:val="1"/>
      <w:numFmt w:val="upperRoman"/>
      <w:pStyle w:val="Heading1"/>
      <w:lvlText w:val="%1."/>
      <w:lvlJc w:val="center"/>
      <w:pPr>
        <w:tabs>
          <w:tab w:val="num" w:pos="38.7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eastAsia="SimSun" w:hAnsi="Times New Roman" w:cs="Times New Roman"/>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8pt"/>
        </w:tabs>
        <w:ind w:firstLine="9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9" w15:restartNumberingAfterBreak="0">
    <w:nsid w:val="457B517D"/>
    <w:multiLevelType w:val="multilevel"/>
    <w:tmpl w:val="E5DA6E6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DF74C99"/>
    <w:multiLevelType w:val="hybridMultilevel"/>
    <w:tmpl w:val="273A446E"/>
    <w:lvl w:ilvl="0" w:tplc="04090001">
      <w:start w:val="1"/>
      <w:numFmt w:val="bullet"/>
      <w:lvlText w:val=""/>
      <w:lvlJc w:val="start"/>
      <w:pPr>
        <w:ind w:start="32.40pt" w:hanging="18pt"/>
      </w:pPr>
      <w:rPr>
        <w:rFonts w:ascii="Symbol" w:hAnsi="Symbol" w:hint="default"/>
      </w:rPr>
    </w:lvl>
    <w:lvl w:ilvl="1" w:tplc="04090003">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3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3" w15:restartNumberingAfterBreak="0">
    <w:nsid w:val="56E84144"/>
    <w:multiLevelType w:val="hybridMultilevel"/>
    <w:tmpl w:val="DFF40F4E"/>
    <w:lvl w:ilvl="0" w:tplc="6312104A">
      <w:start w:val="1"/>
      <w:numFmt w:val="decimal"/>
      <w:lvlText w:val="%1."/>
      <w:lvlJc w:val="start"/>
      <w:pPr>
        <w:ind w:start="22.50pt" w:hanging="18pt"/>
      </w:pPr>
      <w:rPr>
        <w:rFonts w:ascii="Times New Roman" w:eastAsia="SimSun" w:hAnsi="Times New Roman" w:cs="Times New Roman"/>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4" w15:restartNumberingAfterBreak="0">
    <w:nsid w:val="570511C4"/>
    <w:multiLevelType w:val="hybridMultilevel"/>
    <w:tmpl w:val="8F6CAC42"/>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5" w15:restartNumberingAfterBreak="0">
    <w:nsid w:val="5C877EDC"/>
    <w:multiLevelType w:val="hybridMultilevel"/>
    <w:tmpl w:val="9D78B148"/>
    <w:lvl w:ilvl="0" w:tplc="04090015">
      <w:start w:val="1"/>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6" w15:restartNumberingAfterBreak="0">
    <w:nsid w:val="5EF2410C"/>
    <w:multiLevelType w:val="multilevel"/>
    <w:tmpl w:val="0D1E7308"/>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start"/>
      <w:pPr>
        <w:ind w:start="18pt" w:hanging="18pt"/>
      </w:p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7" w15:restartNumberingAfterBreak="0">
    <w:nsid w:val="61D45267"/>
    <w:multiLevelType w:val="multilevel"/>
    <w:tmpl w:val="E0B2D21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6308658A"/>
    <w:multiLevelType w:val="hybridMultilevel"/>
    <w:tmpl w:val="4AD8CE1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9" w15:restartNumberingAfterBreak="0">
    <w:nsid w:val="63CC4B58"/>
    <w:multiLevelType w:val="hybridMultilevel"/>
    <w:tmpl w:val="5FE65DE8"/>
    <w:lvl w:ilvl="0" w:tplc="6D106502">
      <w:numFmt w:val="bullet"/>
      <w:lvlText w:val="•"/>
      <w:lvlJc w:val="start"/>
      <w:pPr>
        <w:ind w:start="18pt" w:hanging="18pt"/>
      </w:pPr>
      <w:rPr>
        <w:rFonts w:hint="default"/>
        <w:lang w:val="en-US" w:eastAsia="en-US" w:bidi="ar-SA"/>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40" w15:restartNumberingAfterBreak="0">
    <w:nsid w:val="6844374C"/>
    <w:multiLevelType w:val="hybridMultilevel"/>
    <w:tmpl w:val="E49CCAA0"/>
    <w:lvl w:ilvl="0" w:tplc="04090001">
      <w:start w:val="1"/>
      <w:numFmt w:val="bullet"/>
      <w:lvlText w:val=""/>
      <w:lvlJc w:val="start"/>
      <w:pPr>
        <w:ind w:start="36pt" w:hanging="18pt"/>
      </w:pPr>
      <w:rPr>
        <w:rFonts w:ascii="Symbol" w:hAnsi="Symbol" w:hint="default"/>
      </w:rPr>
    </w:lvl>
    <w:lvl w:ilvl="1" w:tplc="FFFFFFFF" w:tentative="1">
      <w:start w:val="1"/>
      <w:numFmt w:val="lowerLetter"/>
      <w:lvlText w:val="%2."/>
      <w:lvlJc w:val="start"/>
      <w:pPr>
        <w:ind w:start="72pt" w:hanging="18pt"/>
      </w:pPr>
    </w:lvl>
    <w:lvl w:ilvl="2" w:tplc="FFFFFFFF">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41" w15:restartNumberingAfterBreak="0">
    <w:nsid w:val="6B5C702F"/>
    <w:multiLevelType w:val="multilevel"/>
    <w:tmpl w:val="1290767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4" w15:restartNumberingAfterBreak="0">
    <w:nsid w:val="71A10B91"/>
    <w:multiLevelType w:val="hybridMultilevel"/>
    <w:tmpl w:val="B4E8A1A0"/>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16cid:durableId="1369909383">
    <w:abstractNumId w:val="23"/>
  </w:num>
  <w:num w:numId="2" w16cid:durableId="568543031">
    <w:abstractNumId w:val="42"/>
  </w:num>
  <w:num w:numId="3" w16cid:durableId="1207790780">
    <w:abstractNumId w:val="21"/>
  </w:num>
  <w:num w:numId="4" w16cid:durableId="629168631">
    <w:abstractNumId w:val="28"/>
  </w:num>
  <w:num w:numId="5" w16cid:durableId="1032806882">
    <w:abstractNumId w:val="28"/>
  </w:num>
  <w:num w:numId="6" w16cid:durableId="1614826021">
    <w:abstractNumId w:val="28"/>
  </w:num>
  <w:num w:numId="7" w16cid:durableId="1871990542">
    <w:abstractNumId w:val="28"/>
  </w:num>
  <w:num w:numId="8" w16cid:durableId="2088458160">
    <w:abstractNumId w:val="32"/>
  </w:num>
  <w:num w:numId="9" w16cid:durableId="231694775">
    <w:abstractNumId w:val="43"/>
  </w:num>
  <w:num w:numId="10" w16cid:durableId="2126189682">
    <w:abstractNumId w:val="24"/>
  </w:num>
  <w:num w:numId="11" w16cid:durableId="771515552">
    <w:abstractNumId w:val="19"/>
  </w:num>
  <w:num w:numId="12" w16cid:durableId="1603688421">
    <w:abstractNumId w:val="18"/>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0"/>
  </w:num>
  <w:num w:numId="25" w16cid:durableId="657264883">
    <w:abstractNumId w:val="26"/>
  </w:num>
  <w:num w:numId="26" w16cid:durableId="94401055">
    <w:abstractNumId w:val="20"/>
  </w:num>
  <w:num w:numId="27" w16cid:durableId="952324411">
    <w:abstractNumId w:val="36"/>
  </w:num>
  <w:num w:numId="28" w16cid:durableId="1793404509">
    <w:abstractNumId w:val="29"/>
  </w:num>
  <w:num w:numId="29" w16cid:durableId="92871011">
    <w:abstractNumId w:val="16"/>
  </w:num>
  <w:num w:numId="30" w16cid:durableId="1292324541">
    <w:abstractNumId w:val="12"/>
  </w:num>
  <w:num w:numId="31" w16cid:durableId="268388806">
    <w:abstractNumId w:val="41"/>
  </w:num>
  <w:num w:numId="32" w16cid:durableId="815489055">
    <w:abstractNumId w:val="25"/>
  </w:num>
  <w:num w:numId="33" w16cid:durableId="13397002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51960770">
    <w:abstractNumId w:val="38"/>
  </w:num>
  <w:num w:numId="35" w16cid:durableId="2647744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8548118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7689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373807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369970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14025069">
    <w:abstractNumId w:val="15"/>
  </w:num>
  <w:num w:numId="41" w16cid:durableId="1389036559">
    <w:abstractNumId w:val="37"/>
  </w:num>
  <w:num w:numId="42" w16cid:durableId="1178617697">
    <w:abstractNumId w:val="13"/>
  </w:num>
  <w:num w:numId="43" w16cid:durableId="1097599487">
    <w:abstractNumId w:val="27"/>
  </w:num>
  <w:num w:numId="44" w16cid:durableId="1417509556">
    <w:abstractNumId w:val="11"/>
  </w:num>
  <w:num w:numId="45" w16cid:durableId="292447403">
    <w:abstractNumId w:val="22"/>
  </w:num>
  <w:num w:numId="46" w16cid:durableId="122577164">
    <w:abstractNumId w:val="31"/>
  </w:num>
  <w:num w:numId="47" w16cid:durableId="779027198">
    <w:abstractNumId w:val="40"/>
  </w:num>
  <w:num w:numId="48" w16cid:durableId="804081668">
    <w:abstractNumId w:val="44"/>
  </w:num>
  <w:num w:numId="49" w16cid:durableId="2086411244">
    <w:abstractNumId w:val="33"/>
  </w:num>
  <w:num w:numId="50" w16cid:durableId="1334139475">
    <w:abstractNumId w:val="17"/>
  </w:num>
  <w:num w:numId="51" w16cid:durableId="2143498324">
    <w:abstractNumId w:val="35"/>
  </w:num>
  <w:num w:numId="52" w16cid:durableId="1751583409">
    <w:abstractNumId w:val="34"/>
  </w:num>
  <w:num w:numId="53" w16cid:durableId="2049599007">
    <w:abstractNumId w:val="14"/>
  </w:num>
  <w:num w:numId="54" w16cid:durableId="1778330201">
    <w:abstractNumId w:val="3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136"/>
    <w:rsid w:val="000059D7"/>
    <w:rsid w:val="0004781E"/>
    <w:rsid w:val="000517EB"/>
    <w:rsid w:val="00070507"/>
    <w:rsid w:val="00084C47"/>
    <w:rsid w:val="00084E2C"/>
    <w:rsid w:val="0008758A"/>
    <w:rsid w:val="00087DC6"/>
    <w:rsid w:val="00097B00"/>
    <w:rsid w:val="000A24D1"/>
    <w:rsid w:val="000B3530"/>
    <w:rsid w:val="000B7700"/>
    <w:rsid w:val="000C1147"/>
    <w:rsid w:val="000C1ACC"/>
    <w:rsid w:val="000C1E68"/>
    <w:rsid w:val="000C7185"/>
    <w:rsid w:val="000D6FAE"/>
    <w:rsid w:val="000E51A4"/>
    <w:rsid w:val="000E5B7E"/>
    <w:rsid w:val="000F0AE2"/>
    <w:rsid w:val="001074DF"/>
    <w:rsid w:val="001114B5"/>
    <w:rsid w:val="001131C8"/>
    <w:rsid w:val="001442FD"/>
    <w:rsid w:val="00152E34"/>
    <w:rsid w:val="001722D9"/>
    <w:rsid w:val="001800B0"/>
    <w:rsid w:val="001A2857"/>
    <w:rsid w:val="001A2EFD"/>
    <w:rsid w:val="001A3B3D"/>
    <w:rsid w:val="001A71EF"/>
    <w:rsid w:val="001B29D8"/>
    <w:rsid w:val="001B67DC"/>
    <w:rsid w:val="001B7DF5"/>
    <w:rsid w:val="001E131C"/>
    <w:rsid w:val="001E214A"/>
    <w:rsid w:val="001E3251"/>
    <w:rsid w:val="001E7D22"/>
    <w:rsid w:val="00202686"/>
    <w:rsid w:val="00211930"/>
    <w:rsid w:val="00225253"/>
    <w:rsid w:val="002252DD"/>
    <w:rsid w:val="002254A9"/>
    <w:rsid w:val="00225FF7"/>
    <w:rsid w:val="0022647B"/>
    <w:rsid w:val="00233D97"/>
    <w:rsid w:val="002347A2"/>
    <w:rsid w:val="00243F5B"/>
    <w:rsid w:val="00250DEB"/>
    <w:rsid w:val="002560ED"/>
    <w:rsid w:val="00266740"/>
    <w:rsid w:val="002850E3"/>
    <w:rsid w:val="002A23E1"/>
    <w:rsid w:val="002C1EE8"/>
    <w:rsid w:val="002D7A55"/>
    <w:rsid w:val="00301822"/>
    <w:rsid w:val="00314A60"/>
    <w:rsid w:val="00337364"/>
    <w:rsid w:val="00354FCF"/>
    <w:rsid w:val="00357372"/>
    <w:rsid w:val="00372D41"/>
    <w:rsid w:val="00393E61"/>
    <w:rsid w:val="003A19E2"/>
    <w:rsid w:val="003B2B40"/>
    <w:rsid w:val="003B4E04"/>
    <w:rsid w:val="003C1827"/>
    <w:rsid w:val="003C57BC"/>
    <w:rsid w:val="003C5BFC"/>
    <w:rsid w:val="003D4B0A"/>
    <w:rsid w:val="003F5A08"/>
    <w:rsid w:val="00420716"/>
    <w:rsid w:val="0042235E"/>
    <w:rsid w:val="004325FB"/>
    <w:rsid w:val="004432BA"/>
    <w:rsid w:val="0044407E"/>
    <w:rsid w:val="00447BB9"/>
    <w:rsid w:val="004557AF"/>
    <w:rsid w:val="0046031D"/>
    <w:rsid w:val="00473AC9"/>
    <w:rsid w:val="00480406"/>
    <w:rsid w:val="0048409C"/>
    <w:rsid w:val="004A78B8"/>
    <w:rsid w:val="004B51FD"/>
    <w:rsid w:val="004C66F5"/>
    <w:rsid w:val="004D72B5"/>
    <w:rsid w:val="004F68CC"/>
    <w:rsid w:val="00514DB7"/>
    <w:rsid w:val="005160E7"/>
    <w:rsid w:val="005273F7"/>
    <w:rsid w:val="00530FFD"/>
    <w:rsid w:val="00534261"/>
    <w:rsid w:val="00551B7F"/>
    <w:rsid w:val="00552C48"/>
    <w:rsid w:val="005539B9"/>
    <w:rsid w:val="0056610F"/>
    <w:rsid w:val="00575BCA"/>
    <w:rsid w:val="005A6B8F"/>
    <w:rsid w:val="005B0344"/>
    <w:rsid w:val="005B28A0"/>
    <w:rsid w:val="005B520E"/>
    <w:rsid w:val="005C0AEB"/>
    <w:rsid w:val="005C466D"/>
    <w:rsid w:val="005E049D"/>
    <w:rsid w:val="005E27EE"/>
    <w:rsid w:val="005E2800"/>
    <w:rsid w:val="005E54CE"/>
    <w:rsid w:val="005E7344"/>
    <w:rsid w:val="005F7CE5"/>
    <w:rsid w:val="00605825"/>
    <w:rsid w:val="0060744A"/>
    <w:rsid w:val="00615267"/>
    <w:rsid w:val="00645D22"/>
    <w:rsid w:val="006473CE"/>
    <w:rsid w:val="00651A08"/>
    <w:rsid w:val="00654204"/>
    <w:rsid w:val="00670434"/>
    <w:rsid w:val="00691C96"/>
    <w:rsid w:val="006A5B17"/>
    <w:rsid w:val="006A5D82"/>
    <w:rsid w:val="006A5FFD"/>
    <w:rsid w:val="006B55FF"/>
    <w:rsid w:val="006B6B66"/>
    <w:rsid w:val="006C143F"/>
    <w:rsid w:val="006D11D9"/>
    <w:rsid w:val="006D2854"/>
    <w:rsid w:val="006F6D3D"/>
    <w:rsid w:val="00710636"/>
    <w:rsid w:val="00715BEA"/>
    <w:rsid w:val="00727222"/>
    <w:rsid w:val="00740EEA"/>
    <w:rsid w:val="0075029A"/>
    <w:rsid w:val="007536AA"/>
    <w:rsid w:val="00757176"/>
    <w:rsid w:val="00757F4F"/>
    <w:rsid w:val="00763DDC"/>
    <w:rsid w:val="00764242"/>
    <w:rsid w:val="00794804"/>
    <w:rsid w:val="0079689A"/>
    <w:rsid w:val="007B076D"/>
    <w:rsid w:val="007B1720"/>
    <w:rsid w:val="007B33F1"/>
    <w:rsid w:val="007B6DDA"/>
    <w:rsid w:val="007C0308"/>
    <w:rsid w:val="007C2FF2"/>
    <w:rsid w:val="007D11A1"/>
    <w:rsid w:val="007D6232"/>
    <w:rsid w:val="007D6DC0"/>
    <w:rsid w:val="007D7161"/>
    <w:rsid w:val="007E159E"/>
    <w:rsid w:val="007F1F99"/>
    <w:rsid w:val="007F768F"/>
    <w:rsid w:val="008008CD"/>
    <w:rsid w:val="008009C8"/>
    <w:rsid w:val="0080791D"/>
    <w:rsid w:val="00807D68"/>
    <w:rsid w:val="008147B5"/>
    <w:rsid w:val="00836367"/>
    <w:rsid w:val="00860364"/>
    <w:rsid w:val="00873603"/>
    <w:rsid w:val="00877A0A"/>
    <w:rsid w:val="00877AE6"/>
    <w:rsid w:val="00884A9D"/>
    <w:rsid w:val="0088768C"/>
    <w:rsid w:val="008A2C7D"/>
    <w:rsid w:val="008B6524"/>
    <w:rsid w:val="008C4B23"/>
    <w:rsid w:val="008C561A"/>
    <w:rsid w:val="008C59F1"/>
    <w:rsid w:val="008E5C5A"/>
    <w:rsid w:val="008F15D7"/>
    <w:rsid w:val="008F6E2C"/>
    <w:rsid w:val="00903480"/>
    <w:rsid w:val="00904DEB"/>
    <w:rsid w:val="00910606"/>
    <w:rsid w:val="00910F42"/>
    <w:rsid w:val="009275D2"/>
    <w:rsid w:val="009303D9"/>
    <w:rsid w:val="00933C64"/>
    <w:rsid w:val="0095013B"/>
    <w:rsid w:val="00957B36"/>
    <w:rsid w:val="00972203"/>
    <w:rsid w:val="009863F5"/>
    <w:rsid w:val="009B186E"/>
    <w:rsid w:val="009C70DC"/>
    <w:rsid w:val="009D0745"/>
    <w:rsid w:val="009D1495"/>
    <w:rsid w:val="009E1D66"/>
    <w:rsid w:val="009F1D79"/>
    <w:rsid w:val="009F3C81"/>
    <w:rsid w:val="00A01945"/>
    <w:rsid w:val="00A02E9C"/>
    <w:rsid w:val="00A03A5A"/>
    <w:rsid w:val="00A059B3"/>
    <w:rsid w:val="00A155A3"/>
    <w:rsid w:val="00A32B47"/>
    <w:rsid w:val="00A32FBC"/>
    <w:rsid w:val="00A53F8A"/>
    <w:rsid w:val="00A614DC"/>
    <w:rsid w:val="00A66844"/>
    <w:rsid w:val="00A86E42"/>
    <w:rsid w:val="00AA088A"/>
    <w:rsid w:val="00AA47E3"/>
    <w:rsid w:val="00AB2DDE"/>
    <w:rsid w:val="00AD4929"/>
    <w:rsid w:val="00AE18C6"/>
    <w:rsid w:val="00AE3409"/>
    <w:rsid w:val="00B11A60"/>
    <w:rsid w:val="00B22613"/>
    <w:rsid w:val="00B23235"/>
    <w:rsid w:val="00B3309B"/>
    <w:rsid w:val="00B44A76"/>
    <w:rsid w:val="00B47924"/>
    <w:rsid w:val="00B53A42"/>
    <w:rsid w:val="00B5669E"/>
    <w:rsid w:val="00B60A00"/>
    <w:rsid w:val="00B60B39"/>
    <w:rsid w:val="00B6508D"/>
    <w:rsid w:val="00B740CD"/>
    <w:rsid w:val="00B768D1"/>
    <w:rsid w:val="00B76E72"/>
    <w:rsid w:val="00BA1025"/>
    <w:rsid w:val="00BA2001"/>
    <w:rsid w:val="00BB3A91"/>
    <w:rsid w:val="00BC3420"/>
    <w:rsid w:val="00BD654E"/>
    <w:rsid w:val="00BD670B"/>
    <w:rsid w:val="00BD68C4"/>
    <w:rsid w:val="00BD691D"/>
    <w:rsid w:val="00BE7D3C"/>
    <w:rsid w:val="00BF0674"/>
    <w:rsid w:val="00BF269A"/>
    <w:rsid w:val="00BF55B9"/>
    <w:rsid w:val="00BF5FF6"/>
    <w:rsid w:val="00C0207F"/>
    <w:rsid w:val="00C15101"/>
    <w:rsid w:val="00C16117"/>
    <w:rsid w:val="00C3075A"/>
    <w:rsid w:val="00C442ED"/>
    <w:rsid w:val="00C47477"/>
    <w:rsid w:val="00C52DA8"/>
    <w:rsid w:val="00C57EC1"/>
    <w:rsid w:val="00C64672"/>
    <w:rsid w:val="00C728F6"/>
    <w:rsid w:val="00C74470"/>
    <w:rsid w:val="00C86874"/>
    <w:rsid w:val="00C919A4"/>
    <w:rsid w:val="00CA4392"/>
    <w:rsid w:val="00CB2584"/>
    <w:rsid w:val="00CC0793"/>
    <w:rsid w:val="00CC393F"/>
    <w:rsid w:val="00CD56D9"/>
    <w:rsid w:val="00D0473A"/>
    <w:rsid w:val="00D2176E"/>
    <w:rsid w:val="00D24FD1"/>
    <w:rsid w:val="00D257A0"/>
    <w:rsid w:val="00D61326"/>
    <w:rsid w:val="00D632BE"/>
    <w:rsid w:val="00D64E57"/>
    <w:rsid w:val="00D72D06"/>
    <w:rsid w:val="00D7522C"/>
    <w:rsid w:val="00D7536F"/>
    <w:rsid w:val="00D76668"/>
    <w:rsid w:val="00D90C36"/>
    <w:rsid w:val="00D934A5"/>
    <w:rsid w:val="00DA0806"/>
    <w:rsid w:val="00DA1E73"/>
    <w:rsid w:val="00DA6639"/>
    <w:rsid w:val="00DC1576"/>
    <w:rsid w:val="00DC69CF"/>
    <w:rsid w:val="00DC762C"/>
    <w:rsid w:val="00DE51A6"/>
    <w:rsid w:val="00E05ABE"/>
    <w:rsid w:val="00E07383"/>
    <w:rsid w:val="00E11872"/>
    <w:rsid w:val="00E13E27"/>
    <w:rsid w:val="00E165BC"/>
    <w:rsid w:val="00E269B7"/>
    <w:rsid w:val="00E275F5"/>
    <w:rsid w:val="00E31019"/>
    <w:rsid w:val="00E40463"/>
    <w:rsid w:val="00E40A53"/>
    <w:rsid w:val="00E5044B"/>
    <w:rsid w:val="00E61E12"/>
    <w:rsid w:val="00E66A6D"/>
    <w:rsid w:val="00E70445"/>
    <w:rsid w:val="00E7596C"/>
    <w:rsid w:val="00E84522"/>
    <w:rsid w:val="00E878F2"/>
    <w:rsid w:val="00E90249"/>
    <w:rsid w:val="00E90CB5"/>
    <w:rsid w:val="00EA2A67"/>
    <w:rsid w:val="00EA5047"/>
    <w:rsid w:val="00EC266E"/>
    <w:rsid w:val="00ED0149"/>
    <w:rsid w:val="00ED1D4E"/>
    <w:rsid w:val="00ED4C74"/>
    <w:rsid w:val="00ED5911"/>
    <w:rsid w:val="00EF7DE3"/>
    <w:rsid w:val="00F03103"/>
    <w:rsid w:val="00F271DE"/>
    <w:rsid w:val="00F627DA"/>
    <w:rsid w:val="00F66263"/>
    <w:rsid w:val="00F7288F"/>
    <w:rsid w:val="00F847A6"/>
    <w:rsid w:val="00F9441B"/>
    <w:rsid w:val="00F96E48"/>
    <w:rsid w:val="00FA4890"/>
    <w:rsid w:val="00FA4C32"/>
    <w:rsid w:val="00FD20BC"/>
    <w:rsid w:val="00FE7114"/>
    <w:rsid w:val="00FF550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38.70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tabs>
        <w:tab w:val="clear" w:pos="18pt"/>
        <w:tab w:val="num" w:pos="27pt"/>
      </w:tabs>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paragraph" w:styleId="Heading6">
    <w:name w:val="heading 6"/>
    <w:basedOn w:val="Normal"/>
    <w:next w:val="Normal"/>
    <w:link w:val="Heading6Char"/>
    <w:unhideWhenUsed/>
    <w:qFormat/>
    <w:rsid w:val="00BF269A"/>
    <w:pPr>
      <w:keepNext/>
      <w:keepLines/>
      <w:spacing w:before="2pt"/>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NormalWeb">
    <w:name w:val="Normal (Web)"/>
    <w:basedOn w:val="Normal"/>
    <w:uiPriority w:val="99"/>
    <w:rsid w:val="009D1495"/>
    <w:rPr>
      <w:sz w:val="24"/>
      <w:szCs w:val="24"/>
    </w:rPr>
  </w:style>
  <w:style w:type="character" w:styleId="Emphasis">
    <w:name w:val="Emphasis"/>
    <w:basedOn w:val="DefaultParagraphFont"/>
    <w:qFormat/>
    <w:rsid w:val="00C47477"/>
    <w:rPr>
      <w:i/>
      <w:iCs/>
    </w:rPr>
  </w:style>
  <w:style w:type="character" w:customStyle="1" w:styleId="math-inline">
    <w:name w:val="math-inline"/>
    <w:basedOn w:val="DefaultParagraphFont"/>
    <w:rsid w:val="00337364"/>
  </w:style>
  <w:style w:type="character" w:styleId="Strong">
    <w:name w:val="Strong"/>
    <w:basedOn w:val="DefaultParagraphFont"/>
    <w:uiPriority w:val="22"/>
    <w:qFormat/>
    <w:rsid w:val="00DA1E73"/>
    <w:rPr>
      <w:b/>
      <w:bCs/>
    </w:rPr>
  </w:style>
  <w:style w:type="paragraph" w:styleId="ListParagraph">
    <w:name w:val="List Paragraph"/>
    <w:basedOn w:val="Normal"/>
    <w:uiPriority w:val="34"/>
    <w:qFormat/>
    <w:rsid w:val="001A2857"/>
    <w:pPr>
      <w:ind w:start="36pt"/>
      <w:contextualSpacing/>
    </w:pPr>
  </w:style>
  <w:style w:type="character" w:customStyle="1" w:styleId="Heading6Char">
    <w:name w:val="Heading 6 Char"/>
    <w:basedOn w:val="DefaultParagraphFont"/>
    <w:link w:val="Heading6"/>
    <w:rsid w:val="00BF269A"/>
    <w:rPr>
      <w:rFonts w:asciiTheme="majorHAnsi" w:eastAsiaTheme="majorEastAsia" w:hAnsiTheme="majorHAnsi" w:cstheme="majorBidi"/>
      <w:color w:val="1F4D78" w:themeColor="accent1" w:themeShade="7F"/>
    </w:rPr>
  </w:style>
  <w:style w:type="character" w:styleId="PlaceholderText">
    <w:name w:val="Placeholder Text"/>
    <w:basedOn w:val="DefaultParagraphFont"/>
    <w:uiPriority w:val="99"/>
    <w:semiHidden/>
    <w:rsid w:val="006473CE"/>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21" Type="http://purl.oclc.org/ooxml/officeDocument/relationships/image" Target="media/image12.png"/><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6.png"/><Relationship Id="rId23" Type="http://purl.oclc.org/ooxml/officeDocument/relationships/glossaryDocument" Target="glossary/document.xml"/><Relationship Id="rId10" Type="http://purl.oclc.org/ooxml/officeDocument/relationships/image" Target="media/image1.png"/><Relationship Id="rId19" Type="http://purl.oclc.org/ooxml/officeDocument/relationships/image" Target="media/image10.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5.png"/><Relationship Id="rId22" Type="http://purl.oclc.org/ooxml/officeDocument/relationships/fontTable" Target="fontTable.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290C86F0C6E449DDA920676969B5CD18"/>
        <w:category>
          <w:name w:val="General"/>
          <w:gallery w:val="placeholder"/>
        </w:category>
        <w:types>
          <w:type w:val="bbPlcHdr"/>
        </w:types>
        <w:behaviors>
          <w:behavior w:val="content"/>
        </w:behaviors>
        <w:guid w:val="{3376615F-08C5-4FEA-996B-F16E2A35F8E2}"/>
      </w:docPartPr>
      <w:docPartBody>
        <w:p w:rsidR="00494997" w:rsidRDefault="00F85423" w:rsidP="00F85423">
          <w:pPr>
            <w:pStyle w:val="290C86F0C6E449DDA920676969B5CD18"/>
          </w:pPr>
          <w:r>
            <w:rPr>
              <w:caps/>
              <w:color w:val="FFFFFF" w:themeColor="background1"/>
              <w:sz w:val="18"/>
              <w:szCs w:val="18"/>
            </w:rPr>
            <w:t>[Document title]</w:t>
          </w:r>
        </w:p>
      </w:docPartBody>
    </w:docPart>
    <w:docPart>
      <w:docPartPr>
        <w:name w:val="AF121B98DCA148E9A6556CFAFE4B06F1"/>
        <w:category>
          <w:name w:val="General"/>
          <w:gallery w:val="placeholder"/>
        </w:category>
        <w:types>
          <w:type w:val="bbPlcHdr"/>
        </w:types>
        <w:behaviors>
          <w:behavior w:val="content"/>
        </w:behaviors>
        <w:guid w:val="{8CDC26B6-29B5-49DC-B3FB-8A985958D51D}"/>
      </w:docPartPr>
      <w:docPartBody>
        <w:p w:rsidR="00494997" w:rsidRDefault="00F85423" w:rsidP="00F85423">
          <w:pPr>
            <w:pStyle w:val="AF121B98DCA148E9A6556CFAFE4B06F1"/>
          </w:pPr>
          <w:r>
            <w:rPr>
              <w:rStyle w:val="PlaceholderText"/>
            </w:rPr>
            <w:t>[Publish Date]</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0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23"/>
    <w:rsid w:val="00225253"/>
    <w:rsid w:val="00301822"/>
    <w:rsid w:val="00494997"/>
    <w:rsid w:val="005810E7"/>
    <w:rsid w:val="005A6B8F"/>
    <w:rsid w:val="006C3487"/>
    <w:rsid w:val="00AB3C89"/>
    <w:rsid w:val="00BE68F0"/>
    <w:rsid w:val="00BF55B9"/>
    <w:rsid w:val="00D95270"/>
    <w:rsid w:val="00E40A53"/>
    <w:rsid w:val="00F8542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290C86F0C6E449DDA920676969B5CD18">
    <w:name w:val="290C86F0C6E449DDA920676969B5CD18"/>
    <w:rsid w:val="00F85423"/>
  </w:style>
  <w:style w:type="character" w:styleId="PlaceholderText">
    <w:name w:val="Placeholder Text"/>
    <w:basedOn w:val="DefaultParagraphFont"/>
    <w:uiPriority w:val="99"/>
    <w:semiHidden/>
    <w:rsid w:val="00F85423"/>
    <w:rPr>
      <w:color w:val="808080"/>
    </w:rPr>
  </w:style>
  <w:style w:type="paragraph" w:customStyle="1" w:styleId="AF121B98DCA148E9A6556CFAFE4B06F1">
    <w:name w:val="AF121B98DCA148E9A6556CFAFE4B06F1"/>
    <w:rsid w:val="00F85423"/>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7</Pages>
  <Words>3244</Words>
  <Characters>18494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72V Battery Pack Project Paper</dc:title>
  <dc:subject/>
  <dc:creator>IEEE</dc:creator>
  <cp:keywords/>
  <cp:lastModifiedBy>prathamesh gangode</cp:lastModifiedBy>
  <cp:revision>3</cp:revision>
  <dcterms:created xsi:type="dcterms:W3CDTF">2026-06-24T16:23:00Z</dcterms:created>
  <dcterms:modified xsi:type="dcterms:W3CDTF">2026-06-25T17:59:00Z</dcterms:modified>
</cp:coreProperties>
</file>