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4AF58" w14:textId="62EC02EF" w:rsidR="00354CBC" w:rsidRDefault="00354CBC" w:rsidP="00354CBC">
      <w:pPr>
        <w:pStyle w:val="Title"/>
        <w:jc w:val="both"/>
        <w:rPr>
          <w:rFonts w:ascii="Times New Roman" w:hAnsi="Times New Roman" w:cs="Times New Roman"/>
        </w:rPr>
      </w:pPr>
      <w:r w:rsidRPr="00354CBC">
        <w:rPr>
          <w:rFonts w:ascii="Times New Roman" w:hAnsi="Times New Roman" w:cs="Times New Roman"/>
        </w:rPr>
        <w:t>EMPLOYEE ENGAGEMENT, SATISFACTION,</w:t>
      </w:r>
      <w:r w:rsidR="00B552ED">
        <w:rPr>
          <w:rFonts w:ascii="Times New Roman" w:hAnsi="Times New Roman" w:cs="Times New Roman"/>
        </w:rPr>
        <w:t xml:space="preserve"> </w:t>
      </w:r>
      <w:r w:rsidRPr="00354CBC">
        <w:rPr>
          <w:rFonts w:ascii="Times New Roman" w:hAnsi="Times New Roman" w:cs="Times New Roman"/>
        </w:rPr>
        <w:t>AND BURNOUT DIAGNOSTIC ANALYSIS AT PALO ALTO NETWORKS</w:t>
      </w:r>
    </w:p>
    <w:p w14:paraId="71547DCB" w14:textId="77777777" w:rsidR="00AD0416" w:rsidRDefault="00AD0416" w:rsidP="00AD0416">
      <w:pPr>
        <w:jc w:val="center"/>
        <w:rPr>
          <w:rFonts w:ascii="Times New Roman" w:hAnsi="Times New Roman" w:cs="Times New Roman"/>
          <w:b/>
          <w:sz w:val="36"/>
          <w:szCs w:val="36"/>
        </w:rPr>
      </w:pPr>
    </w:p>
    <w:p w14:paraId="0AB49D3D" w14:textId="77777777" w:rsidR="00AD0416" w:rsidRDefault="00AD0416" w:rsidP="00AD0416">
      <w:pPr>
        <w:jc w:val="center"/>
        <w:rPr>
          <w:rFonts w:ascii="Times New Roman" w:hAnsi="Times New Roman" w:cs="Times New Roman"/>
          <w:b/>
          <w:sz w:val="36"/>
          <w:szCs w:val="36"/>
        </w:rPr>
      </w:pPr>
    </w:p>
    <w:p w14:paraId="112CD09C" w14:textId="77777777" w:rsidR="00AD0416" w:rsidRDefault="00AD0416" w:rsidP="00AD0416">
      <w:pPr>
        <w:jc w:val="center"/>
        <w:rPr>
          <w:rFonts w:ascii="Times New Roman" w:hAnsi="Times New Roman" w:cs="Times New Roman"/>
          <w:b/>
          <w:sz w:val="36"/>
          <w:szCs w:val="36"/>
        </w:rPr>
      </w:pPr>
    </w:p>
    <w:p w14:paraId="12330B02" w14:textId="77777777" w:rsidR="00AD0416" w:rsidRDefault="00AD0416" w:rsidP="00AD0416">
      <w:pPr>
        <w:jc w:val="center"/>
        <w:rPr>
          <w:rFonts w:ascii="Times New Roman" w:hAnsi="Times New Roman" w:cs="Times New Roman"/>
          <w:b/>
          <w:sz w:val="36"/>
          <w:szCs w:val="36"/>
        </w:rPr>
      </w:pPr>
    </w:p>
    <w:p w14:paraId="2CBDABBA" w14:textId="7F4B98D4" w:rsidR="00AD0416" w:rsidRPr="00AC0165" w:rsidRDefault="00AD0416" w:rsidP="00AD0416">
      <w:pPr>
        <w:jc w:val="center"/>
        <w:rPr>
          <w:rFonts w:ascii="Times New Roman" w:hAnsi="Times New Roman" w:cs="Times New Roman"/>
          <w:b/>
          <w:sz w:val="36"/>
          <w:szCs w:val="36"/>
        </w:rPr>
      </w:pPr>
      <w:r w:rsidRPr="00AC0165">
        <w:rPr>
          <w:rFonts w:ascii="Times New Roman" w:hAnsi="Times New Roman" w:cs="Times New Roman"/>
          <w:b/>
          <w:sz w:val="36"/>
          <w:szCs w:val="36"/>
        </w:rPr>
        <w:t>Research Paper</w:t>
      </w:r>
    </w:p>
    <w:p w14:paraId="0371BD84" w14:textId="77777777" w:rsidR="00AD0416" w:rsidRPr="00AC0165" w:rsidRDefault="00AD0416" w:rsidP="00AD0416">
      <w:pPr>
        <w:jc w:val="center"/>
        <w:rPr>
          <w:rFonts w:ascii="Times New Roman" w:hAnsi="Times New Roman" w:cs="Times New Roman"/>
          <w:b/>
          <w:sz w:val="36"/>
          <w:szCs w:val="36"/>
        </w:rPr>
      </w:pPr>
      <w:r>
        <w:rPr>
          <w:rFonts w:ascii="Times New Roman" w:hAnsi="Times New Roman" w:cs="Times New Roman"/>
          <w:b/>
          <w:sz w:val="36"/>
          <w:szCs w:val="36"/>
        </w:rPr>
        <w:t>&amp;</w:t>
      </w:r>
    </w:p>
    <w:p w14:paraId="3D80143F" w14:textId="77777777" w:rsidR="00AD0416" w:rsidRPr="00AC0165" w:rsidRDefault="00AD0416" w:rsidP="00AD0416">
      <w:pPr>
        <w:jc w:val="center"/>
        <w:rPr>
          <w:rFonts w:ascii="Times New Roman" w:hAnsi="Times New Roman" w:cs="Times New Roman"/>
          <w:sz w:val="36"/>
          <w:szCs w:val="36"/>
        </w:rPr>
      </w:pPr>
      <w:r w:rsidRPr="00AC0165">
        <w:rPr>
          <w:rFonts w:ascii="Times New Roman" w:hAnsi="Times New Roman" w:cs="Times New Roman"/>
          <w:b/>
          <w:sz w:val="36"/>
          <w:szCs w:val="36"/>
        </w:rPr>
        <w:t>Dashboard-Based Analytical Report</w:t>
      </w:r>
    </w:p>
    <w:p w14:paraId="75957D90" w14:textId="77777777" w:rsidR="00AD0416" w:rsidRDefault="00AD0416" w:rsidP="00AD0416">
      <w:pPr>
        <w:jc w:val="center"/>
        <w:rPr>
          <w:rFonts w:ascii="Times New Roman" w:hAnsi="Times New Roman" w:cs="Times New Roman"/>
        </w:rPr>
      </w:pPr>
      <w:r w:rsidRPr="005E1DF8">
        <w:rPr>
          <w:rFonts w:ascii="Times New Roman" w:hAnsi="Times New Roman" w:cs="Times New Roman"/>
        </w:rPr>
        <w:br/>
        <w:t>Prepared from the Power BI analytical dashboard</w:t>
      </w:r>
    </w:p>
    <w:p w14:paraId="0C36B199" w14:textId="77777777" w:rsidR="00AD0416" w:rsidRDefault="00AD0416" w:rsidP="00AD0416">
      <w:pPr>
        <w:jc w:val="center"/>
        <w:rPr>
          <w:rFonts w:ascii="Times New Roman" w:hAnsi="Times New Roman" w:cs="Times New Roman"/>
        </w:rPr>
      </w:pPr>
    </w:p>
    <w:p w14:paraId="49BDAD84" w14:textId="77777777" w:rsidR="00AD0416" w:rsidRDefault="00AD0416" w:rsidP="00AD0416">
      <w:pPr>
        <w:jc w:val="center"/>
        <w:rPr>
          <w:rFonts w:ascii="Times New Roman" w:hAnsi="Times New Roman" w:cs="Times New Roman"/>
        </w:rPr>
      </w:pPr>
    </w:p>
    <w:p w14:paraId="4DF3A20A" w14:textId="77777777" w:rsidR="00AD0416" w:rsidRDefault="00AD0416" w:rsidP="00AD0416">
      <w:pPr>
        <w:jc w:val="center"/>
        <w:rPr>
          <w:rFonts w:ascii="Times New Roman" w:hAnsi="Times New Roman" w:cs="Times New Roman"/>
        </w:rPr>
      </w:pPr>
    </w:p>
    <w:p w14:paraId="04101C5F" w14:textId="77777777" w:rsidR="00AD0416" w:rsidRDefault="00AD0416" w:rsidP="00AD0416">
      <w:pPr>
        <w:jc w:val="center"/>
        <w:rPr>
          <w:rFonts w:ascii="Times New Roman" w:hAnsi="Times New Roman" w:cs="Times New Roman"/>
        </w:rPr>
      </w:pPr>
    </w:p>
    <w:p w14:paraId="6BED1469" w14:textId="77777777" w:rsidR="00AD0416" w:rsidRDefault="00AD0416" w:rsidP="00AD0416">
      <w:pPr>
        <w:jc w:val="center"/>
        <w:rPr>
          <w:rFonts w:ascii="Times New Roman" w:hAnsi="Times New Roman" w:cs="Times New Roman"/>
        </w:rPr>
      </w:pPr>
    </w:p>
    <w:p w14:paraId="64815FF2" w14:textId="2543E11B" w:rsidR="00AD0416" w:rsidRDefault="00AD0416" w:rsidP="00AD0416">
      <w:pPr>
        <w:jc w:val="right"/>
        <w:rPr>
          <w:rFonts w:ascii="Times New Roman" w:hAnsi="Times New Roman" w:cs="Times New Roman"/>
        </w:rPr>
      </w:pPr>
      <w:r>
        <w:rPr>
          <w:rFonts w:ascii="Times New Roman" w:hAnsi="Times New Roman" w:cs="Times New Roman"/>
        </w:rPr>
        <w:t xml:space="preserve">     SUBMITTED BY : PRATHNA TALPADA</w:t>
      </w:r>
    </w:p>
    <w:p w14:paraId="37D04841" w14:textId="77777777" w:rsidR="00AD0416" w:rsidRPr="00AD0416" w:rsidRDefault="00AD0416" w:rsidP="00AD0416"/>
    <w:p w14:paraId="6B4F65C9" w14:textId="77777777" w:rsidR="00354CBC" w:rsidRPr="00354CBC" w:rsidRDefault="00354CBC" w:rsidP="00B552ED">
      <w:pPr>
        <w:spacing w:line="259" w:lineRule="auto"/>
        <w:jc w:val="center"/>
        <w:rPr>
          <w:rFonts w:ascii="Times New Roman" w:hAnsi="Times New Roman" w:cs="Times New Roman"/>
          <w:b/>
          <w:bCs/>
        </w:rPr>
      </w:pPr>
      <w:r w:rsidRPr="00354CBC">
        <w:rPr>
          <w:rFonts w:ascii="Times New Roman" w:hAnsi="Times New Roman" w:cs="Times New Roman"/>
          <w:b/>
          <w:bCs/>
        </w:rPr>
        <w:t>Abstract</w:t>
      </w:r>
    </w:p>
    <w:p w14:paraId="6000CFEC"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Employee engagement and workplace well-being are important factors affecting organizational performance, productivity, satisfaction, and employee retention. In high-performance technology and cybersecurity organizations, employees may experience demanding workloads, overtime, frequent travel, long commuting distances, limited career progression, and workplace stress. These factors can influence both employee engagement and the likelihood of attrition.</w:t>
      </w:r>
    </w:p>
    <w:p w14:paraId="1A356CF9"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This research presents a data-driven analysis of employee engagement, satisfaction, workload, burnout risk, career stage, and managerial intervention using a dashboard developed for Palo Alto Networks. The analysis is based on a cleaned dataset containing 1,470 employee records. The dashboard integrates employee-level variables such as job satisfaction, environment satisfaction, job involvement, relationship satisfaction, overtime, work-life balance, business travel, distance from home, job level, years at company, years since last promotion, attrition, and composite indicators such as Engagement Index, Burnout Risk Level, and Workload Stress Indicator.</w:t>
      </w:r>
    </w:p>
    <w:p w14:paraId="0EA256F0"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dashboard is organized into five analytical perspectives: Engagement Health Overview, Burnout Risk Dashboard, Workload &amp; Stress Analysis, Role &amp; Career Stage Analysis, and Manager Action Panel. The Engagement Health section evaluates the overall employee experience, while the burnout section identifies employees exposed to combinations of overtime and poor work-life balance. The workload analysis investigates overtime, travel, and commuting patterns. Career-stage analysis evaluates job level, tenure, job role, and promotion stagnation. Finally, the Manager Action Panel translates analytical findings into employee-level intervention priorities.</w:t>
      </w:r>
    </w:p>
    <w:p w14:paraId="04EDFDCC"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analysis produces an overall average Engagement Index of approximately 57.44 out of 100. Approximately 21.90% of employees have an Engagement Index of 75 or above. Average Job Satisfaction is approximately 2.73 on a four-point scale, while average Environment Satisfaction is approximately 2.72. The average Workload Stress Indicator is approximately 40.77 out of 100. Employees working overtime show a higher average engagement score than non-overtime employees in this dataset; however, overtime employees also show substantially higher attrition, indicating that engagement alone does not fully explain retention outcomes. New employees have the highest observed attrition rate among tenure groups, making early-career employee support an important management priority.</w:t>
      </w:r>
    </w:p>
    <w:p w14:paraId="392E2EF6"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study demonstrates how business intelligence and HR analytics can convert employee data into actionable organizational insights. The dashboard can support evidence-based decision-making, early identification of workforce risks, and targeted employee engagement strategies.</w:t>
      </w:r>
    </w:p>
    <w:p w14:paraId="3BCC6185"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b/>
          <w:bCs/>
        </w:rPr>
        <w:t>Keywords:</w:t>
      </w:r>
      <w:r w:rsidRPr="00354CBC">
        <w:rPr>
          <w:rFonts w:ascii="Times New Roman" w:hAnsi="Times New Roman" w:cs="Times New Roman"/>
        </w:rPr>
        <w:t xml:space="preserve"> Employee Engagement, Burnout, HR Analytics, Employee Satisfaction, Attrition, Workload Stress, Power BI, Business Intelligence, Employee Retention</w:t>
      </w:r>
    </w:p>
    <w:p w14:paraId="2AC5F01A" w14:textId="77777777" w:rsidR="00354CBC" w:rsidRPr="00354CBC" w:rsidRDefault="00A71F00" w:rsidP="00354CBC">
      <w:pPr>
        <w:spacing w:line="259" w:lineRule="auto"/>
        <w:jc w:val="both"/>
        <w:rPr>
          <w:rFonts w:ascii="Times New Roman" w:hAnsi="Times New Roman" w:cs="Times New Roman"/>
        </w:rPr>
      </w:pPr>
      <w:r>
        <w:rPr>
          <w:rFonts w:ascii="Times New Roman" w:hAnsi="Times New Roman" w:cs="Times New Roman"/>
        </w:rPr>
        <w:pict w14:anchorId="31B996D1">
          <v:rect id="_x0000_i1025" style="width:0;height:1.5pt" o:hralign="center" o:hrstd="t" o:hr="t" fillcolor="#a0a0a0" stroked="f"/>
        </w:pict>
      </w:r>
    </w:p>
    <w:p w14:paraId="751ED017" w14:textId="77777777" w:rsidR="00354CBC" w:rsidRDefault="00354CBC" w:rsidP="00354CBC">
      <w:pPr>
        <w:spacing w:line="259" w:lineRule="auto"/>
        <w:jc w:val="both"/>
        <w:rPr>
          <w:rFonts w:ascii="Times New Roman" w:hAnsi="Times New Roman" w:cs="Times New Roman"/>
          <w:b/>
          <w:bCs/>
        </w:rPr>
        <w:sectPr w:rsidR="00354CBC">
          <w:pgSz w:w="11906" w:h="16838"/>
          <w:pgMar w:top="1440" w:right="1440" w:bottom="1440" w:left="1440" w:header="708" w:footer="708" w:gutter="0"/>
          <w:cols w:space="708"/>
          <w:docGrid w:linePitch="360"/>
        </w:sectPr>
      </w:pPr>
    </w:p>
    <w:p w14:paraId="0698E58C" w14:textId="77777777" w:rsidR="00354CBC" w:rsidRPr="00354CBC" w:rsidRDefault="00354CBC" w:rsidP="00354CBC">
      <w:pPr>
        <w:spacing w:line="259" w:lineRule="auto"/>
        <w:jc w:val="center"/>
        <w:rPr>
          <w:rFonts w:ascii="Times New Roman" w:hAnsi="Times New Roman" w:cs="Times New Roman"/>
          <w:b/>
          <w:bCs/>
        </w:rPr>
      </w:pPr>
      <w:r w:rsidRPr="00354CBC">
        <w:rPr>
          <w:rFonts w:ascii="Times New Roman" w:hAnsi="Times New Roman" w:cs="Times New Roman"/>
          <w:b/>
          <w:bCs/>
        </w:rPr>
        <w:lastRenderedPageBreak/>
        <w:t>1. INTRODUCTION</w:t>
      </w:r>
    </w:p>
    <w:p w14:paraId="32AAE601"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Employee engagement has become an important area of organizational research because engaged employees are generally expected to demonstrate stronger involvement, commitment, satisfaction, and participation in organizational activities. In contrast, disengagement can contribute to lower productivity, reduced workplace satisfaction, and increased employee turnover.</w:t>
      </w:r>
    </w:p>
    <w:p w14:paraId="61468C67"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Organizations operating in technology and cybersecurity environments often work under high-performance conditions. Employees may have demanding responsibilities, deadlines, project pressure, customer requirements, overtime expectations, travel obligations, and changing technological requirements. Therefore, understanding employee experience requires more than examining attrition alone.</w:t>
      </w:r>
    </w:p>
    <w:p w14:paraId="6A8535AA"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present research focuses on the relationship between employee engagement, satisfaction, burnout risk, workload, career development, and attrition. The dashboard used in this study was designed specifically around these dimensions. It contains 1,470 employee records and provides five analytical pages for examining employee experience from organization-wide, risk, workload, career, and managerial perspectives.</w:t>
      </w:r>
    </w:p>
    <w:p w14:paraId="1368AA54"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first dashboard page provides an organization-wide Engagement Health Overview. It includes the average Engagement Index, highly engaged employees, average job satisfaction, average environment satisfaction, engagement distribution, satisfaction dimensions, department comparisons, and engagement bands.</w:t>
      </w:r>
    </w:p>
    <w:p w14:paraId="315B1DC0"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second page examines burnout risk using overtime and work-life balance. The third page investigates workload stress through overtime, travel frequency, commute distance, and a composite workload stress indicator. The fourth page studies job level, tenure, job roles, and promotion stagnation. The final page provides a Manager Action Panel containing priority alerts and an intervention list.</w:t>
      </w:r>
    </w:p>
    <w:p w14:paraId="0F91224C"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This research therefore moves beyond simply asking "Who is leaving?" and instead investigates "What employee conditions may be associated with disengagement, stress, burnout risk, and attrition?"</w:t>
      </w:r>
    </w:p>
    <w:p w14:paraId="4DDD8564" w14:textId="77777777" w:rsidR="00354CBC" w:rsidRPr="00354CBC" w:rsidRDefault="00A71F00" w:rsidP="00354CBC">
      <w:pPr>
        <w:spacing w:line="259" w:lineRule="auto"/>
        <w:jc w:val="both"/>
        <w:rPr>
          <w:rFonts w:ascii="Times New Roman" w:hAnsi="Times New Roman" w:cs="Times New Roman"/>
        </w:rPr>
      </w:pPr>
      <w:r>
        <w:rPr>
          <w:rFonts w:ascii="Times New Roman" w:hAnsi="Times New Roman" w:cs="Times New Roman"/>
        </w:rPr>
        <w:pict w14:anchorId="37DB96CF">
          <v:rect id="_x0000_i1026" style="width:0;height:1.5pt" o:hralign="center" o:hrstd="t" o:hr="t" fillcolor="#a0a0a0" stroked="f"/>
        </w:pict>
      </w:r>
    </w:p>
    <w:p w14:paraId="4653279E" w14:textId="77777777" w:rsidR="00354CBC" w:rsidRPr="00354CBC" w:rsidRDefault="00354CBC" w:rsidP="00354CBC">
      <w:pPr>
        <w:spacing w:line="259" w:lineRule="auto"/>
        <w:jc w:val="center"/>
        <w:rPr>
          <w:rFonts w:ascii="Times New Roman" w:hAnsi="Times New Roman" w:cs="Times New Roman"/>
          <w:b/>
          <w:bCs/>
        </w:rPr>
      </w:pPr>
      <w:r w:rsidRPr="00354CBC">
        <w:rPr>
          <w:rFonts w:ascii="Times New Roman" w:hAnsi="Times New Roman" w:cs="Times New Roman"/>
          <w:b/>
          <w:bCs/>
        </w:rPr>
        <w:t>2. PROBLEM STATEMENT</w:t>
      </w:r>
    </w:p>
    <w:p w14:paraId="7F23AD83"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Employee attrition can be difficult to address when organizations rely only on historical turnover statistics. Attrition is an outcome, while factors such as satisfaction, workload, work-life balance, career progression, and engagement may provide earlier signals.</w:t>
      </w:r>
    </w:p>
    <w:p w14:paraId="16C487FB"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major problem addressed by this research is the need to identify employee groups and workplace conditions associated with engagement and retention risk.</w:t>
      </w:r>
    </w:p>
    <w:p w14:paraId="0CA178BC"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study particularly investigates:</w:t>
      </w:r>
    </w:p>
    <w:p w14:paraId="29A181E4" w14:textId="77777777" w:rsidR="00354CBC" w:rsidRPr="00354CBC" w:rsidRDefault="00354CBC" w:rsidP="00354CBC">
      <w:pPr>
        <w:numPr>
          <w:ilvl w:val="0"/>
          <w:numId w:val="1"/>
        </w:numPr>
        <w:spacing w:line="259" w:lineRule="auto"/>
        <w:jc w:val="both"/>
        <w:rPr>
          <w:rFonts w:ascii="Times New Roman" w:hAnsi="Times New Roman" w:cs="Times New Roman"/>
        </w:rPr>
      </w:pPr>
      <w:r w:rsidRPr="00354CBC">
        <w:rPr>
          <w:rFonts w:ascii="Times New Roman" w:hAnsi="Times New Roman" w:cs="Times New Roman"/>
        </w:rPr>
        <w:t>Whether employee engagement varies across departments.</w:t>
      </w:r>
    </w:p>
    <w:p w14:paraId="3400C725" w14:textId="77777777" w:rsidR="00354CBC" w:rsidRPr="00354CBC" w:rsidRDefault="00354CBC" w:rsidP="00354CBC">
      <w:pPr>
        <w:numPr>
          <w:ilvl w:val="0"/>
          <w:numId w:val="1"/>
        </w:numPr>
        <w:spacing w:line="259" w:lineRule="auto"/>
        <w:jc w:val="both"/>
        <w:rPr>
          <w:rFonts w:ascii="Times New Roman" w:hAnsi="Times New Roman" w:cs="Times New Roman"/>
        </w:rPr>
      </w:pPr>
      <w:r w:rsidRPr="00354CBC">
        <w:rPr>
          <w:rFonts w:ascii="Times New Roman" w:hAnsi="Times New Roman" w:cs="Times New Roman"/>
        </w:rPr>
        <w:t>Whether satisfaction dimensions indicate areas requiring improvement.</w:t>
      </w:r>
    </w:p>
    <w:p w14:paraId="1CE49C94" w14:textId="77777777" w:rsidR="00354CBC" w:rsidRPr="00354CBC" w:rsidRDefault="00354CBC" w:rsidP="00354CBC">
      <w:pPr>
        <w:numPr>
          <w:ilvl w:val="0"/>
          <w:numId w:val="1"/>
        </w:numPr>
        <w:spacing w:line="259" w:lineRule="auto"/>
        <w:jc w:val="both"/>
        <w:rPr>
          <w:rFonts w:ascii="Times New Roman" w:hAnsi="Times New Roman" w:cs="Times New Roman"/>
        </w:rPr>
      </w:pPr>
      <w:r w:rsidRPr="00354CBC">
        <w:rPr>
          <w:rFonts w:ascii="Times New Roman" w:hAnsi="Times New Roman" w:cs="Times New Roman"/>
        </w:rPr>
        <w:t>Whether overtime is associated with engagement and attrition.</w:t>
      </w:r>
    </w:p>
    <w:p w14:paraId="09578DD8" w14:textId="77777777" w:rsidR="00354CBC" w:rsidRPr="00354CBC" w:rsidRDefault="00354CBC" w:rsidP="00354CBC">
      <w:pPr>
        <w:numPr>
          <w:ilvl w:val="0"/>
          <w:numId w:val="1"/>
        </w:numPr>
        <w:spacing w:line="259" w:lineRule="auto"/>
        <w:jc w:val="both"/>
        <w:rPr>
          <w:rFonts w:ascii="Times New Roman" w:hAnsi="Times New Roman" w:cs="Times New Roman"/>
        </w:rPr>
      </w:pPr>
      <w:r w:rsidRPr="00354CBC">
        <w:rPr>
          <w:rFonts w:ascii="Times New Roman" w:hAnsi="Times New Roman" w:cs="Times New Roman"/>
        </w:rPr>
        <w:t>Whether work-life balance is associated with burnout risk.</w:t>
      </w:r>
    </w:p>
    <w:p w14:paraId="7EE95428" w14:textId="77777777" w:rsidR="00354CBC" w:rsidRPr="00354CBC" w:rsidRDefault="00354CBC" w:rsidP="00354CBC">
      <w:pPr>
        <w:numPr>
          <w:ilvl w:val="0"/>
          <w:numId w:val="1"/>
        </w:numPr>
        <w:spacing w:line="259" w:lineRule="auto"/>
        <w:jc w:val="both"/>
        <w:rPr>
          <w:rFonts w:ascii="Times New Roman" w:hAnsi="Times New Roman" w:cs="Times New Roman"/>
        </w:rPr>
      </w:pPr>
      <w:r w:rsidRPr="00354CBC">
        <w:rPr>
          <w:rFonts w:ascii="Times New Roman" w:hAnsi="Times New Roman" w:cs="Times New Roman"/>
        </w:rPr>
        <w:t>Whether travel and commuting contribute to workload stress.</w:t>
      </w:r>
    </w:p>
    <w:p w14:paraId="584E87AD" w14:textId="77777777" w:rsidR="00354CBC" w:rsidRPr="00354CBC" w:rsidRDefault="00354CBC" w:rsidP="00354CBC">
      <w:pPr>
        <w:numPr>
          <w:ilvl w:val="0"/>
          <w:numId w:val="1"/>
        </w:numPr>
        <w:spacing w:line="259" w:lineRule="auto"/>
        <w:jc w:val="both"/>
        <w:rPr>
          <w:rFonts w:ascii="Times New Roman" w:hAnsi="Times New Roman" w:cs="Times New Roman"/>
        </w:rPr>
      </w:pPr>
      <w:r w:rsidRPr="00354CBC">
        <w:rPr>
          <w:rFonts w:ascii="Times New Roman" w:hAnsi="Times New Roman" w:cs="Times New Roman"/>
        </w:rPr>
        <w:t>Whether career stage and tenure influence engagement and attrition.</w:t>
      </w:r>
    </w:p>
    <w:p w14:paraId="57B7EF82" w14:textId="77777777" w:rsidR="00354CBC" w:rsidRPr="00354CBC" w:rsidRDefault="00354CBC" w:rsidP="00354CBC">
      <w:pPr>
        <w:numPr>
          <w:ilvl w:val="0"/>
          <w:numId w:val="1"/>
        </w:numPr>
        <w:spacing w:line="259" w:lineRule="auto"/>
        <w:jc w:val="both"/>
        <w:rPr>
          <w:rFonts w:ascii="Times New Roman" w:hAnsi="Times New Roman" w:cs="Times New Roman"/>
        </w:rPr>
      </w:pPr>
      <w:r w:rsidRPr="00354CBC">
        <w:rPr>
          <w:rFonts w:ascii="Times New Roman" w:hAnsi="Times New Roman" w:cs="Times New Roman"/>
        </w:rPr>
        <w:t>Whether promotion stagnation is associated with employee engagement.</w:t>
      </w:r>
    </w:p>
    <w:p w14:paraId="466C2B23" w14:textId="77777777" w:rsidR="00354CBC" w:rsidRPr="00354CBC" w:rsidRDefault="00354CBC" w:rsidP="00354CBC">
      <w:pPr>
        <w:numPr>
          <w:ilvl w:val="0"/>
          <w:numId w:val="1"/>
        </w:numPr>
        <w:spacing w:line="259" w:lineRule="auto"/>
        <w:jc w:val="both"/>
        <w:rPr>
          <w:rFonts w:ascii="Times New Roman" w:hAnsi="Times New Roman" w:cs="Times New Roman"/>
        </w:rPr>
      </w:pPr>
      <w:r w:rsidRPr="00354CBC">
        <w:rPr>
          <w:rFonts w:ascii="Times New Roman" w:hAnsi="Times New Roman" w:cs="Times New Roman"/>
        </w:rPr>
        <w:t>Which employee groups should receive managerial attention.</w:t>
      </w:r>
    </w:p>
    <w:p w14:paraId="3EBFC08C"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dashboard was designed to transform these questions into measurable indicators and visual comparisons.</w:t>
      </w:r>
    </w:p>
    <w:p w14:paraId="5D4A84BD" w14:textId="77777777" w:rsidR="00354CBC" w:rsidRPr="00354CBC" w:rsidRDefault="00A71F00" w:rsidP="00354CBC">
      <w:pPr>
        <w:spacing w:line="259" w:lineRule="auto"/>
        <w:jc w:val="both"/>
        <w:rPr>
          <w:rFonts w:ascii="Times New Roman" w:hAnsi="Times New Roman" w:cs="Times New Roman"/>
        </w:rPr>
      </w:pPr>
      <w:r>
        <w:rPr>
          <w:rFonts w:ascii="Times New Roman" w:hAnsi="Times New Roman" w:cs="Times New Roman"/>
        </w:rPr>
        <w:pict w14:anchorId="7E355697">
          <v:rect id="_x0000_i1027" style="width:0;height:1.5pt" o:hralign="center" o:hrstd="t" o:hr="t" fillcolor="#a0a0a0" stroked="f"/>
        </w:pict>
      </w:r>
    </w:p>
    <w:p w14:paraId="0ED32440" w14:textId="77777777" w:rsidR="00354CBC" w:rsidRPr="00354CBC" w:rsidRDefault="00354CBC" w:rsidP="00354CBC">
      <w:pPr>
        <w:spacing w:line="259" w:lineRule="auto"/>
        <w:jc w:val="center"/>
        <w:rPr>
          <w:rFonts w:ascii="Times New Roman" w:hAnsi="Times New Roman" w:cs="Times New Roman"/>
          <w:b/>
          <w:bCs/>
        </w:rPr>
      </w:pPr>
      <w:r w:rsidRPr="00354CBC">
        <w:rPr>
          <w:rFonts w:ascii="Times New Roman" w:hAnsi="Times New Roman" w:cs="Times New Roman"/>
          <w:b/>
          <w:bCs/>
        </w:rPr>
        <w:t>3. RESEARCH OBJECTIVES</w:t>
      </w:r>
    </w:p>
    <w:p w14:paraId="552259B4"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3.1 Primary Objective</w:t>
      </w:r>
    </w:p>
    <w:p w14:paraId="21D83FE9"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primary objective is to analyze employee engagement, satisfaction, burnout risk, workload stress, career progression, and attrition using HR analytics and an interactive dashboard.</w:t>
      </w:r>
    </w:p>
    <w:p w14:paraId="0018883E"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3.2 Secondary Objectives</w:t>
      </w:r>
    </w:p>
    <w:p w14:paraId="482F67A6"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study aims to:</w:t>
      </w:r>
    </w:p>
    <w:p w14:paraId="5DA81CD4" w14:textId="77777777" w:rsidR="00354CBC" w:rsidRPr="00354CBC" w:rsidRDefault="00354CBC" w:rsidP="00354CBC">
      <w:pPr>
        <w:numPr>
          <w:ilvl w:val="0"/>
          <w:numId w:val="2"/>
        </w:numPr>
        <w:spacing w:line="259" w:lineRule="auto"/>
        <w:jc w:val="both"/>
        <w:rPr>
          <w:rFonts w:ascii="Times New Roman" w:hAnsi="Times New Roman" w:cs="Times New Roman"/>
        </w:rPr>
      </w:pPr>
      <w:r w:rsidRPr="00354CBC">
        <w:rPr>
          <w:rFonts w:ascii="Times New Roman" w:hAnsi="Times New Roman" w:cs="Times New Roman"/>
        </w:rPr>
        <w:t>Measure the overall employee Engagement Index.</w:t>
      </w:r>
    </w:p>
    <w:p w14:paraId="1566CA1C" w14:textId="77777777" w:rsidR="00354CBC" w:rsidRPr="00354CBC" w:rsidRDefault="00354CBC" w:rsidP="00354CBC">
      <w:pPr>
        <w:numPr>
          <w:ilvl w:val="0"/>
          <w:numId w:val="2"/>
        </w:numPr>
        <w:spacing w:line="259" w:lineRule="auto"/>
        <w:jc w:val="both"/>
        <w:rPr>
          <w:rFonts w:ascii="Times New Roman" w:hAnsi="Times New Roman" w:cs="Times New Roman"/>
        </w:rPr>
      </w:pPr>
      <w:r w:rsidRPr="00354CBC">
        <w:rPr>
          <w:rFonts w:ascii="Times New Roman" w:hAnsi="Times New Roman" w:cs="Times New Roman"/>
        </w:rPr>
        <w:t>Analyze job, environment, relationship, and involvement satisfaction.</w:t>
      </w:r>
    </w:p>
    <w:p w14:paraId="23644687" w14:textId="77777777" w:rsidR="00354CBC" w:rsidRPr="00354CBC" w:rsidRDefault="00354CBC" w:rsidP="00354CBC">
      <w:pPr>
        <w:numPr>
          <w:ilvl w:val="0"/>
          <w:numId w:val="2"/>
        </w:numPr>
        <w:spacing w:line="259" w:lineRule="auto"/>
        <w:jc w:val="both"/>
        <w:rPr>
          <w:rFonts w:ascii="Times New Roman" w:hAnsi="Times New Roman" w:cs="Times New Roman"/>
        </w:rPr>
      </w:pPr>
      <w:r w:rsidRPr="00354CBC">
        <w:rPr>
          <w:rFonts w:ascii="Times New Roman" w:hAnsi="Times New Roman" w:cs="Times New Roman"/>
        </w:rPr>
        <w:t>Identify employees with high engagement and low engagement.</w:t>
      </w:r>
    </w:p>
    <w:p w14:paraId="58F25EEA" w14:textId="77777777" w:rsidR="00354CBC" w:rsidRPr="00354CBC" w:rsidRDefault="00354CBC" w:rsidP="00354CBC">
      <w:pPr>
        <w:numPr>
          <w:ilvl w:val="0"/>
          <w:numId w:val="2"/>
        </w:numPr>
        <w:spacing w:line="259" w:lineRule="auto"/>
        <w:jc w:val="both"/>
        <w:rPr>
          <w:rFonts w:ascii="Times New Roman" w:hAnsi="Times New Roman" w:cs="Times New Roman"/>
        </w:rPr>
      </w:pPr>
      <w:r w:rsidRPr="00354CBC">
        <w:rPr>
          <w:rFonts w:ascii="Times New Roman" w:hAnsi="Times New Roman" w:cs="Times New Roman"/>
        </w:rPr>
        <w:t>Segment employees according to burnout risk.</w:t>
      </w:r>
    </w:p>
    <w:p w14:paraId="653027D9" w14:textId="77777777" w:rsidR="00354CBC" w:rsidRPr="00354CBC" w:rsidRDefault="00354CBC" w:rsidP="00354CBC">
      <w:pPr>
        <w:numPr>
          <w:ilvl w:val="0"/>
          <w:numId w:val="2"/>
        </w:numPr>
        <w:spacing w:line="259" w:lineRule="auto"/>
        <w:jc w:val="both"/>
        <w:rPr>
          <w:rFonts w:ascii="Times New Roman" w:hAnsi="Times New Roman" w:cs="Times New Roman"/>
        </w:rPr>
      </w:pPr>
      <w:r w:rsidRPr="00354CBC">
        <w:rPr>
          <w:rFonts w:ascii="Times New Roman" w:hAnsi="Times New Roman" w:cs="Times New Roman"/>
        </w:rPr>
        <w:t>Examine overtime and work-life balance patterns.</w:t>
      </w:r>
    </w:p>
    <w:p w14:paraId="03759ECE" w14:textId="77777777" w:rsidR="00354CBC" w:rsidRPr="00354CBC" w:rsidRDefault="00354CBC" w:rsidP="00354CBC">
      <w:pPr>
        <w:numPr>
          <w:ilvl w:val="0"/>
          <w:numId w:val="2"/>
        </w:numPr>
        <w:spacing w:line="259" w:lineRule="auto"/>
        <w:jc w:val="both"/>
        <w:rPr>
          <w:rFonts w:ascii="Times New Roman" w:hAnsi="Times New Roman" w:cs="Times New Roman"/>
        </w:rPr>
      </w:pPr>
      <w:r w:rsidRPr="00354CBC">
        <w:rPr>
          <w:rFonts w:ascii="Times New Roman" w:hAnsi="Times New Roman" w:cs="Times New Roman"/>
        </w:rPr>
        <w:t>Compare engagement between overtime and non-overtime employees.</w:t>
      </w:r>
    </w:p>
    <w:p w14:paraId="5259F8AF" w14:textId="77777777" w:rsidR="00354CBC" w:rsidRPr="00354CBC" w:rsidRDefault="00354CBC" w:rsidP="00354CBC">
      <w:pPr>
        <w:numPr>
          <w:ilvl w:val="0"/>
          <w:numId w:val="2"/>
        </w:numPr>
        <w:spacing w:line="259" w:lineRule="auto"/>
        <w:jc w:val="both"/>
        <w:rPr>
          <w:rFonts w:ascii="Times New Roman" w:hAnsi="Times New Roman" w:cs="Times New Roman"/>
        </w:rPr>
      </w:pPr>
      <w:r w:rsidRPr="00354CBC">
        <w:rPr>
          <w:rFonts w:ascii="Times New Roman" w:hAnsi="Times New Roman" w:cs="Times New Roman"/>
        </w:rPr>
        <w:t>Analyze travel frequency and commuting distance.</w:t>
      </w:r>
    </w:p>
    <w:p w14:paraId="60A64616" w14:textId="77777777" w:rsidR="00354CBC" w:rsidRPr="00354CBC" w:rsidRDefault="00354CBC" w:rsidP="00354CBC">
      <w:pPr>
        <w:numPr>
          <w:ilvl w:val="0"/>
          <w:numId w:val="2"/>
        </w:numPr>
        <w:spacing w:line="259" w:lineRule="auto"/>
        <w:jc w:val="both"/>
        <w:rPr>
          <w:rFonts w:ascii="Times New Roman" w:hAnsi="Times New Roman" w:cs="Times New Roman"/>
        </w:rPr>
      </w:pPr>
      <w:r w:rsidRPr="00354CBC">
        <w:rPr>
          <w:rFonts w:ascii="Times New Roman" w:hAnsi="Times New Roman" w:cs="Times New Roman"/>
        </w:rPr>
        <w:t>Examine workload stress distribution.</w:t>
      </w:r>
    </w:p>
    <w:p w14:paraId="65DBA523" w14:textId="77777777" w:rsidR="00354CBC" w:rsidRPr="00354CBC" w:rsidRDefault="00354CBC" w:rsidP="00354CBC">
      <w:pPr>
        <w:numPr>
          <w:ilvl w:val="0"/>
          <w:numId w:val="2"/>
        </w:numPr>
        <w:spacing w:line="259" w:lineRule="auto"/>
        <w:jc w:val="both"/>
        <w:rPr>
          <w:rFonts w:ascii="Times New Roman" w:hAnsi="Times New Roman" w:cs="Times New Roman"/>
        </w:rPr>
      </w:pPr>
      <w:r w:rsidRPr="00354CBC">
        <w:rPr>
          <w:rFonts w:ascii="Times New Roman" w:hAnsi="Times New Roman" w:cs="Times New Roman"/>
        </w:rPr>
        <w:t>Compare engagement across job levels and job roles.</w:t>
      </w:r>
    </w:p>
    <w:p w14:paraId="365B262D" w14:textId="77777777" w:rsidR="00354CBC" w:rsidRPr="00354CBC" w:rsidRDefault="00354CBC" w:rsidP="00354CBC">
      <w:pPr>
        <w:numPr>
          <w:ilvl w:val="0"/>
          <w:numId w:val="2"/>
        </w:numPr>
        <w:spacing w:line="259" w:lineRule="auto"/>
        <w:jc w:val="both"/>
        <w:rPr>
          <w:rFonts w:ascii="Times New Roman" w:hAnsi="Times New Roman" w:cs="Times New Roman"/>
        </w:rPr>
      </w:pPr>
      <w:r w:rsidRPr="00354CBC">
        <w:rPr>
          <w:rFonts w:ascii="Times New Roman" w:hAnsi="Times New Roman" w:cs="Times New Roman"/>
        </w:rPr>
        <w:t>Study engagement across employee tenure bands.</w:t>
      </w:r>
    </w:p>
    <w:p w14:paraId="61D46CDB" w14:textId="77777777" w:rsidR="00354CBC" w:rsidRPr="00354CBC" w:rsidRDefault="00354CBC" w:rsidP="00354CBC">
      <w:pPr>
        <w:numPr>
          <w:ilvl w:val="0"/>
          <w:numId w:val="2"/>
        </w:numPr>
        <w:spacing w:line="259" w:lineRule="auto"/>
        <w:jc w:val="both"/>
        <w:rPr>
          <w:rFonts w:ascii="Times New Roman" w:hAnsi="Times New Roman" w:cs="Times New Roman"/>
        </w:rPr>
      </w:pPr>
      <w:r w:rsidRPr="00354CBC">
        <w:rPr>
          <w:rFonts w:ascii="Times New Roman" w:hAnsi="Times New Roman" w:cs="Times New Roman"/>
        </w:rPr>
        <w:t>Investigate promotion stagnation.</w:t>
      </w:r>
    </w:p>
    <w:p w14:paraId="2D60E59A" w14:textId="77777777" w:rsidR="00354CBC" w:rsidRPr="00354CBC" w:rsidRDefault="00354CBC" w:rsidP="00354CBC">
      <w:pPr>
        <w:numPr>
          <w:ilvl w:val="0"/>
          <w:numId w:val="2"/>
        </w:numPr>
        <w:spacing w:line="259" w:lineRule="auto"/>
        <w:jc w:val="both"/>
        <w:rPr>
          <w:rFonts w:ascii="Times New Roman" w:hAnsi="Times New Roman" w:cs="Times New Roman"/>
        </w:rPr>
      </w:pPr>
      <w:r w:rsidRPr="00354CBC">
        <w:rPr>
          <w:rFonts w:ascii="Times New Roman" w:hAnsi="Times New Roman" w:cs="Times New Roman"/>
        </w:rPr>
        <w:t>Identify employee groups requiring managerial intervention.</w:t>
      </w:r>
    </w:p>
    <w:p w14:paraId="795508D4" w14:textId="77777777" w:rsidR="00354CBC" w:rsidRPr="00354CBC" w:rsidRDefault="00354CBC" w:rsidP="00354CBC">
      <w:pPr>
        <w:numPr>
          <w:ilvl w:val="0"/>
          <w:numId w:val="2"/>
        </w:numPr>
        <w:spacing w:line="259" w:lineRule="auto"/>
        <w:jc w:val="both"/>
        <w:rPr>
          <w:rFonts w:ascii="Times New Roman" w:hAnsi="Times New Roman" w:cs="Times New Roman"/>
        </w:rPr>
      </w:pPr>
      <w:r w:rsidRPr="00354CBC">
        <w:rPr>
          <w:rFonts w:ascii="Times New Roman" w:hAnsi="Times New Roman" w:cs="Times New Roman"/>
        </w:rPr>
        <w:t>Provide recommendations for improving engagement and reducing avoidable attrition.</w:t>
      </w:r>
    </w:p>
    <w:p w14:paraId="4E409C95" w14:textId="77777777" w:rsidR="00354CBC" w:rsidRPr="00354CBC" w:rsidRDefault="00A71F00" w:rsidP="00354CBC">
      <w:pPr>
        <w:spacing w:line="259" w:lineRule="auto"/>
        <w:jc w:val="both"/>
        <w:rPr>
          <w:rFonts w:ascii="Times New Roman" w:hAnsi="Times New Roman" w:cs="Times New Roman"/>
        </w:rPr>
      </w:pPr>
      <w:r>
        <w:rPr>
          <w:rFonts w:ascii="Times New Roman" w:hAnsi="Times New Roman" w:cs="Times New Roman"/>
        </w:rPr>
        <w:pict w14:anchorId="5F47E56D">
          <v:rect id="_x0000_i1028" style="width:0;height:1.5pt" o:hralign="center" o:hrstd="t" o:hr="t" fillcolor="#a0a0a0" stroked="f"/>
        </w:pict>
      </w:r>
    </w:p>
    <w:p w14:paraId="1FC3EBCE" w14:textId="77777777" w:rsidR="00354CBC" w:rsidRPr="00354CBC" w:rsidRDefault="00354CBC" w:rsidP="00354CBC">
      <w:pPr>
        <w:spacing w:line="259" w:lineRule="auto"/>
        <w:jc w:val="center"/>
        <w:rPr>
          <w:rFonts w:ascii="Times New Roman" w:hAnsi="Times New Roman" w:cs="Times New Roman"/>
          <w:b/>
          <w:bCs/>
        </w:rPr>
      </w:pPr>
      <w:r w:rsidRPr="00354CBC">
        <w:rPr>
          <w:rFonts w:ascii="Times New Roman" w:hAnsi="Times New Roman" w:cs="Times New Roman"/>
          <w:b/>
          <w:bCs/>
        </w:rPr>
        <w:t>4. RESEARCH QUESTIONS</w:t>
      </w:r>
    </w:p>
    <w:p w14:paraId="3A39F1FD"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research is guided by the following questions:</w:t>
      </w:r>
    </w:p>
    <w:p w14:paraId="5C053A92"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RQ1</w:t>
      </w:r>
    </w:p>
    <w:p w14:paraId="4FA4CDB4"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What is the overall level of employee engagement?</w:t>
      </w:r>
    </w:p>
    <w:p w14:paraId="007443FE"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RQ2</w:t>
      </w:r>
    </w:p>
    <w:p w14:paraId="07611356"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Which satisfaction dimensions contribute to the understanding of employee experience?</w:t>
      </w:r>
    </w:p>
    <w:p w14:paraId="322F763A"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RQ3</w:t>
      </w:r>
    </w:p>
    <w:p w14:paraId="61D765F3"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How does engagement differ between overtime and non-overtime employees?</w:t>
      </w:r>
    </w:p>
    <w:p w14:paraId="1F6EF96D"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RQ4</w:t>
      </w:r>
    </w:p>
    <w:p w14:paraId="7F639A2B"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What relationship can be observed between burnout risk and employee engagement?</w:t>
      </w:r>
    </w:p>
    <w:p w14:paraId="2B1E6014"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RQ5</w:t>
      </w:r>
    </w:p>
    <w:p w14:paraId="4758ADDE"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How are travel frequency and commute distance associated with engagement?</w:t>
      </w:r>
    </w:p>
    <w:p w14:paraId="3012E5E1"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RQ6</w:t>
      </w:r>
    </w:p>
    <w:p w14:paraId="6009C679"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Does employee tenure appear to influence engagement and attrition?</w:t>
      </w:r>
    </w:p>
    <w:p w14:paraId="720FF2B6"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RQ7</w:t>
      </w:r>
    </w:p>
    <w:p w14:paraId="68DF1964"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Which job roles and job levels show higher retention risk?</w:t>
      </w:r>
    </w:p>
    <w:p w14:paraId="51DDF31C"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RQ8</w:t>
      </w:r>
    </w:p>
    <w:p w14:paraId="4AC45496"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Is promotion stagnation associated with employee engagement?</w:t>
      </w:r>
    </w:p>
    <w:p w14:paraId="68EDC90B"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RQ9</w:t>
      </w:r>
    </w:p>
    <w:p w14:paraId="0546A0F0"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Which employees or employee groups should receive managerial attention?</w:t>
      </w:r>
    </w:p>
    <w:p w14:paraId="0198C6EC" w14:textId="77777777" w:rsidR="00354CBC" w:rsidRPr="00354CBC" w:rsidRDefault="00A71F00" w:rsidP="00354CBC">
      <w:pPr>
        <w:spacing w:line="259" w:lineRule="auto"/>
        <w:jc w:val="both"/>
        <w:rPr>
          <w:rFonts w:ascii="Times New Roman" w:hAnsi="Times New Roman" w:cs="Times New Roman"/>
        </w:rPr>
      </w:pPr>
      <w:r>
        <w:rPr>
          <w:rFonts w:ascii="Times New Roman" w:hAnsi="Times New Roman" w:cs="Times New Roman"/>
        </w:rPr>
        <w:pict w14:anchorId="64396920">
          <v:rect id="_x0000_i1029" style="width:0;height:1.5pt" o:hralign="center" o:hrstd="t" o:hr="t" fillcolor="#a0a0a0" stroked="f"/>
        </w:pict>
      </w:r>
    </w:p>
    <w:p w14:paraId="5D13F3E5" w14:textId="77777777" w:rsidR="00354CBC" w:rsidRPr="00354CBC" w:rsidRDefault="00354CBC" w:rsidP="00354CBC">
      <w:pPr>
        <w:spacing w:line="259" w:lineRule="auto"/>
        <w:jc w:val="center"/>
        <w:rPr>
          <w:rFonts w:ascii="Times New Roman" w:hAnsi="Times New Roman" w:cs="Times New Roman"/>
          <w:b/>
          <w:bCs/>
        </w:rPr>
      </w:pPr>
      <w:r w:rsidRPr="00354CBC">
        <w:rPr>
          <w:rFonts w:ascii="Times New Roman" w:hAnsi="Times New Roman" w:cs="Times New Roman"/>
          <w:b/>
          <w:bCs/>
        </w:rPr>
        <w:t>5. DATASET AND RESEARCH METHODOLOGY</w:t>
      </w:r>
    </w:p>
    <w:p w14:paraId="61807FD1"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5.1 Dataset</w:t>
      </w:r>
    </w:p>
    <w:p w14:paraId="19B46240"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dashboard uses a cleaned employee dataset containing 1,470 employee records. The dashboard itself identifies the source as a cleaned Palo Alto Networks employee dataset and states that the analysis was prepared as part of MBA HR Analytics coursework.</w:t>
      </w:r>
    </w:p>
    <w:p w14:paraId="3829E540"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dataset contains demographic, job-related, satisfaction, workload, career, and attrition variables.</w:t>
      </w:r>
    </w:p>
    <w:p w14:paraId="3A4CA456"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Important variables include:</w:t>
      </w:r>
    </w:p>
    <w:p w14:paraId="29495A26" w14:textId="77777777" w:rsidR="00354CBC" w:rsidRPr="00354CBC" w:rsidRDefault="00354CBC" w:rsidP="00354CBC">
      <w:pPr>
        <w:numPr>
          <w:ilvl w:val="0"/>
          <w:numId w:val="3"/>
        </w:numPr>
        <w:spacing w:line="259" w:lineRule="auto"/>
        <w:jc w:val="both"/>
        <w:rPr>
          <w:rFonts w:ascii="Times New Roman" w:hAnsi="Times New Roman" w:cs="Times New Roman"/>
        </w:rPr>
      </w:pPr>
      <w:r w:rsidRPr="00354CBC">
        <w:rPr>
          <w:rFonts w:ascii="Times New Roman" w:hAnsi="Times New Roman" w:cs="Times New Roman"/>
        </w:rPr>
        <w:t>Employee ID</w:t>
      </w:r>
    </w:p>
    <w:p w14:paraId="7E1434A6" w14:textId="77777777" w:rsidR="00354CBC" w:rsidRPr="00354CBC" w:rsidRDefault="00354CBC" w:rsidP="00354CBC">
      <w:pPr>
        <w:numPr>
          <w:ilvl w:val="0"/>
          <w:numId w:val="3"/>
        </w:numPr>
        <w:spacing w:line="259" w:lineRule="auto"/>
        <w:jc w:val="both"/>
        <w:rPr>
          <w:rFonts w:ascii="Times New Roman" w:hAnsi="Times New Roman" w:cs="Times New Roman"/>
        </w:rPr>
      </w:pPr>
      <w:r w:rsidRPr="00354CBC">
        <w:rPr>
          <w:rFonts w:ascii="Times New Roman" w:hAnsi="Times New Roman" w:cs="Times New Roman"/>
        </w:rPr>
        <w:t>Department</w:t>
      </w:r>
    </w:p>
    <w:p w14:paraId="6834C421" w14:textId="77777777" w:rsidR="00354CBC" w:rsidRPr="00354CBC" w:rsidRDefault="00354CBC" w:rsidP="00354CBC">
      <w:pPr>
        <w:numPr>
          <w:ilvl w:val="0"/>
          <w:numId w:val="3"/>
        </w:numPr>
        <w:spacing w:line="259" w:lineRule="auto"/>
        <w:jc w:val="both"/>
        <w:rPr>
          <w:rFonts w:ascii="Times New Roman" w:hAnsi="Times New Roman" w:cs="Times New Roman"/>
        </w:rPr>
      </w:pPr>
      <w:r w:rsidRPr="00354CBC">
        <w:rPr>
          <w:rFonts w:ascii="Times New Roman" w:hAnsi="Times New Roman" w:cs="Times New Roman"/>
        </w:rPr>
        <w:t>Job Role</w:t>
      </w:r>
    </w:p>
    <w:p w14:paraId="4B5521B2" w14:textId="77777777" w:rsidR="00354CBC" w:rsidRPr="00354CBC" w:rsidRDefault="00354CBC" w:rsidP="00354CBC">
      <w:pPr>
        <w:numPr>
          <w:ilvl w:val="0"/>
          <w:numId w:val="3"/>
        </w:numPr>
        <w:spacing w:line="259" w:lineRule="auto"/>
        <w:jc w:val="both"/>
        <w:rPr>
          <w:rFonts w:ascii="Times New Roman" w:hAnsi="Times New Roman" w:cs="Times New Roman"/>
        </w:rPr>
      </w:pPr>
      <w:r w:rsidRPr="00354CBC">
        <w:rPr>
          <w:rFonts w:ascii="Times New Roman" w:hAnsi="Times New Roman" w:cs="Times New Roman"/>
        </w:rPr>
        <w:t>Age</w:t>
      </w:r>
    </w:p>
    <w:p w14:paraId="1BFA7F3C" w14:textId="77777777" w:rsidR="00354CBC" w:rsidRPr="00354CBC" w:rsidRDefault="00354CBC" w:rsidP="00354CBC">
      <w:pPr>
        <w:numPr>
          <w:ilvl w:val="0"/>
          <w:numId w:val="3"/>
        </w:numPr>
        <w:spacing w:line="259" w:lineRule="auto"/>
        <w:jc w:val="both"/>
        <w:rPr>
          <w:rFonts w:ascii="Times New Roman" w:hAnsi="Times New Roman" w:cs="Times New Roman"/>
        </w:rPr>
      </w:pPr>
      <w:r w:rsidRPr="00354CBC">
        <w:rPr>
          <w:rFonts w:ascii="Times New Roman" w:hAnsi="Times New Roman" w:cs="Times New Roman"/>
        </w:rPr>
        <w:t>Gender</w:t>
      </w:r>
    </w:p>
    <w:p w14:paraId="73EFE4E7" w14:textId="77777777" w:rsidR="00354CBC" w:rsidRPr="00354CBC" w:rsidRDefault="00354CBC" w:rsidP="00354CBC">
      <w:pPr>
        <w:numPr>
          <w:ilvl w:val="0"/>
          <w:numId w:val="3"/>
        </w:numPr>
        <w:spacing w:line="259" w:lineRule="auto"/>
        <w:jc w:val="both"/>
        <w:rPr>
          <w:rFonts w:ascii="Times New Roman" w:hAnsi="Times New Roman" w:cs="Times New Roman"/>
        </w:rPr>
      </w:pPr>
      <w:r w:rsidRPr="00354CBC">
        <w:rPr>
          <w:rFonts w:ascii="Times New Roman" w:hAnsi="Times New Roman" w:cs="Times New Roman"/>
        </w:rPr>
        <w:t>Marital Status</w:t>
      </w:r>
    </w:p>
    <w:p w14:paraId="552D7664" w14:textId="77777777" w:rsidR="00354CBC" w:rsidRPr="00354CBC" w:rsidRDefault="00354CBC" w:rsidP="00354CBC">
      <w:pPr>
        <w:numPr>
          <w:ilvl w:val="0"/>
          <w:numId w:val="3"/>
        </w:numPr>
        <w:spacing w:line="259" w:lineRule="auto"/>
        <w:jc w:val="both"/>
        <w:rPr>
          <w:rFonts w:ascii="Times New Roman" w:hAnsi="Times New Roman" w:cs="Times New Roman"/>
        </w:rPr>
      </w:pPr>
      <w:r w:rsidRPr="00354CBC">
        <w:rPr>
          <w:rFonts w:ascii="Times New Roman" w:hAnsi="Times New Roman" w:cs="Times New Roman"/>
        </w:rPr>
        <w:t>Business Travel</w:t>
      </w:r>
    </w:p>
    <w:p w14:paraId="4C23B990" w14:textId="77777777" w:rsidR="00354CBC" w:rsidRPr="00354CBC" w:rsidRDefault="00354CBC" w:rsidP="00354CBC">
      <w:pPr>
        <w:numPr>
          <w:ilvl w:val="0"/>
          <w:numId w:val="3"/>
        </w:numPr>
        <w:spacing w:line="259" w:lineRule="auto"/>
        <w:jc w:val="both"/>
        <w:rPr>
          <w:rFonts w:ascii="Times New Roman" w:hAnsi="Times New Roman" w:cs="Times New Roman"/>
        </w:rPr>
      </w:pPr>
      <w:r w:rsidRPr="00354CBC">
        <w:rPr>
          <w:rFonts w:ascii="Times New Roman" w:hAnsi="Times New Roman" w:cs="Times New Roman"/>
        </w:rPr>
        <w:t>Overtime</w:t>
      </w:r>
    </w:p>
    <w:p w14:paraId="11929DFC" w14:textId="77777777" w:rsidR="00354CBC" w:rsidRPr="00354CBC" w:rsidRDefault="00354CBC" w:rsidP="00354CBC">
      <w:pPr>
        <w:numPr>
          <w:ilvl w:val="0"/>
          <w:numId w:val="3"/>
        </w:numPr>
        <w:spacing w:line="259" w:lineRule="auto"/>
        <w:jc w:val="both"/>
        <w:rPr>
          <w:rFonts w:ascii="Times New Roman" w:hAnsi="Times New Roman" w:cs="Times New Roman"/>
        </w:rPr>
      </w:pPr>
      <w:r w:rsidRPr="00354CBC">
        <w:rPr>
          <w:rFonts w:ascii="Times New Roman" w:hAnsi="Times New Roman" w:cs="Times New Roman"/>
        </w:rPr>
        <w:t>Distance from Home</w:t>
      </w:r>
    </w:p>
    <w:p w14:paraId="40C389C3" w14:textId="77777777" w:rsidR="00354CBC" w:rsidRPr="00354CBC" w:rsidRDefault="00354CBC" w:rsidP="00354CBC">
      <w:pPr>
        <w:numPr>
          <w:ilvl w:val="0"/>
          <w:numId w:val="3"/>
        </w:numPr>
        <w:spacing w:line="259" w:lineRule="auto"/>
        <w:jc w:val="both"/>
        <w:rPr>
          <w:rFonts w:ascii="Times New Roman" w:hAnsi="Times New Roman" w:cs="Times New Roman"/>
        </w:rPr>
      </w:pPr>
      <w:r w:rsidRPr="00354CBC">
        <w:rPr>
          <w:rFonts w:ascii="Times New Roman" w:hAnsi="Times New Roman" w:cs="Times New Roman"/>
        </w:rPr>
        <w:t>Job Level</w:t>
      </w:r>
    </w:p>
    <w:p w14:paraId="2888E70A" w14:textId="77777777" w:rsidR="00354CBC" w:rsidRPr="00354CBC" w:rsidRDefault="00354CBC" w:rsidP="00354CBC">
      <w:pPr>
        <w:numPr>
          <w:ilvl w:val="0"/>
          <w:numId w:val="3"/>
        </w:numPr>
        <w:spacing w:line="259" w:lineRule="auto"/>
        <w:jc w:val="both"/>
        <w:rPr>
          <w:rFonts w:ascii="Times New Roman" w:hAnsi="Times New Roman" w:cs="Times New Roman"/>
        </w:rPr>
      </w:pPr>
      <w:r w:rsidRPr="00354CBC">
        <w:rPr>
          <w:rFonts w:ascii="Times New Roman" w:hAnsi="Times New Roman" w:cs="Times New Roman"/>
        </w:rPr>
        <w:t>Education</w:t>
      </w:r>
    </w:p>
    <w:p w14:paraId="2714455F" w14:textId="77777777" w:rsidR="00354CBC" w:rsidRPr="00354CBC" w:rsidRDefault="00354CBC" w:rsidP="00354CBC">
      <w:pPr>
        <w:numPr>
          <w:ilvl w:val="0"/>
          <w:numId w:val="3"/>
        </w:numPr>
        <w:spacing w:line="259" w:lineRule="auto"/>
        <w:jc w:val="both"/>
        <w:rPr>
          <w:rFonts w:ascii="Times New Roman" w:hAnsi="Times New Roman" w:cs="Times New Roman"/>
        </w:rPr>
      </w:pPr>
      <w:r w:rsidRPr="00354CBC">
        <w:rPr>
          <w:rFonts w:ascii="Times New Roman" w:hAnsi="Times New Roman" w:cs="Times New Roman"/>
        </w:rPr>
        <w:t>Education Field</w:t>
      </w:r>
    </w:p>
    <w:p w14:paraId="4FB62614" w14:textId="77777777" w:rsidR="00354CBC" w:rsidRPr="00354CBC" w:rsidRDefault="00354CBC" w:rsidP="00354CBC">
      <w:pPr>
        <w:numPr>
          <w:ilvl w:val="0"/>
          <w:numId w:val="3"/>
        </w:numPr>
        <w:spacing w:line="259" w:lineRule="auto"/>
        <w:jc w:val="both"/>
        <w:rPr>
          <w:rFonts w:ascii="Times New Roman" w:hAnsi="Times New Roman" w:cs="Times New Roman"/>
        </w:rPr>
      </w:pPr>
      <w:r w:rsidRPr="00354CBC">
        <w:rPr>
          <w:rFonts w:ascii="Times New Roman" w:hAnsi="Times New Roman" w:cs="Times New Roman"/>
        </w:rPr>
        <w:t>Monthly Income</w:t>
      </w:r>
    </w:p>
    <w:p w14:paraId="19DF9B91" w14:textId="77777777" w:rsidR="00354CBC" w:rsidRPr="00354CBC" w:rsidRDefault="00354CBC" w:rsidP="00354CBC">
      <w:pPr>
        <w:numPr>
          <w:ilvl w:val="0"/>
          <w:numId w:val="3"/>
        </w:numPr>
        <w:spacing w:line="259" w:lineRule="auto"/>
        <w:jc w:val="both"/>
        <w:rPr>
          <w:rFonts w:ascii="Times New Roman" w:hAnsi="Times New Roman" w:cs="Times New Roman"/>
        </w:rPr>
      </w:pPr>
      <w:r w:rsidRPr="00354CBC">
        <w:rPr>
          <w:rFonts w:ascii="Times New Roman" w:hAnsi="Times New Roman" w:cs="Times New Roman"/>
        </w:rPr>
        <w:t>Years at Company</w:t>
      </w:r>
    </w:p>
    <w:p w14:paraId="325FDC66" w14:textId="77777777" w:rsidR="00354CBC" w:rsidRPr="00354CBC" w:rsidRDefault="00354CBC" w:rsidP="00354CBC">
      <w:pPr>
        <w:numPr>
          <w:ilvl w:val="0"/>
          <w:numId w:val="3"/>
        </w:numPr>
        <w:spacing w:line="259" w:lineRule="auto"/>
        <w:jc w:val="both"/>
        <w:rPr>
          <w:rFonts w:ascii="Times New Roman" w:hAnsi="Times New Roman" w:cs="Times New Roman"/>
        </w:rPr>
      </w:pPr>
      <w:r w:rsidRPr="00354CBC">
        <w:rPr>
          <w:rFonts w:ascii="Times New Roman" w:hAnsi="Times New Roman" w:cs="Times New Roman"/>
        </w:rPr>
        <w:t>Years in Current Role</w:t>
      </w:r>
    </w:p>
    <w:p w14:paraId="2296FCEA" w14:textId="77777777" w:rsidR="00354CBC" w:rsidRPr="00354CBC" w:rsidRDefault="00354CBC" w:rsidP="00354CBC">
      <w:pPr>
        <w:numPr>
          <w:ilvl w:val="0"/>
          <w:numId w:val="3"/>
        </w:numPr>
        <w:spacing w:line="259" w:lineRule="auto"/>
        <w:jc w:val="both"/>
        <w:rPr>
          <w:rFonts w:ascii="Times New Roman" w:hAnsi="Times New Roman" w:cs="Times New Roman"/>
        </w:rPr>
      </w:pPr>
      <w:r w:rsidRPr="00354CBC">
        <w:rPr>
          <w:rFonts w:ascii="Times New Roman" w:hAnsi="Times New Roman" w:cs="Times New Roman"/>
        </w:rPr>
        <w:t>Years Since Last Promotion</w:t>
      </w:r>
    </w:p>
    <w:p w14:paraId="157157E8" w14:textId="77777777" w:rsidR="00354CBC" w:rsidRPr="00354CBC" w:rsidRDefault="00354CBC" w:rsidP="00354CBC">
      <w:pPr>
        <w:numPr>
          <w:ilvl w:val="0"/>
          <w:numId w:val="3"/>
        </w:numPr>
        <w:spacing w:line="259" w:lineRule="auto"/>
        <w:jc w:val="both"/>
        <w:rPr>
          <w:rFonts w:ascii="Times New Roman" w:hAnsi="Times New Roman" w:cs="Times New Roman"/>
        </w:rPr>
      </w:pPr>
      <w:r w:rsidRPr="00354CBC">
        <w:rPr>
          <w:rFonts w:ascii="Times New Roman" w:hAnsi="Times New Roman" w:cs="Times New Roman"/>
        </w:rPr>
        <w:t>Years With Current Manager</w:t>
      </w:r>
    </w:p>
    <w:p w14:paraId="384609EB" w14:textId="77777777" w:rsidR="00354CBC" w:rsidRPr="00354CBC" w:rsidRDefault="00354CBC" w:rsidP="00354CBC">
      <w:pPr>
        <w:numPr>
          <w:ilvl w:val="0"/>
          <w:numId w:val="3"/>
        </w:numPr>
        <w:spacing w:line="259" w:lineRule="auto"/>
        <w:jc w:val="both"/>
        <w:rPr>
          <w:rFonts w:ascii="Times New Roman" w:hAnsi="Times New Roman" w:cs="Times New Roman"/>
        </w:rPr>
      </w:pPr>
      <w:r w:rsidRPr="00354CBC">
        <w:rPr>
          <w:rFonts w:ascii="Times New Roman" w:hAnsi="Times New Roman" w:cs="Times New Roman"/>
        </w:rPr>
        <w:t>Total Working Years</w:t>
      </w:r>
    </w:p>
    <w:p w14:paraId="71F73D68" w14:textId="77777777" w:rsidR="00354CBC" w:rsidRPr="00354CBC" w:rsidRDefault="00354CBC" w:rsidP="00354CBC">
      <w:pPr>
        <w:numPr>
          <w:ilvl w:val="0"/>
          <w:numId w:val="3"/>
        </w:numPr>
        <w:spacing w:line="259" w:lineRule="auto"/>
        <w:jc w:val="both"/>
        <w:rPr>
          <w:rFonts w:ascii="Times New Roman" w:hAnsi="Times New Roman" w:cs="Times New Roman"/>
        </w:rPr>
      </w:pPr>
      <w:r w:rsidRPr="00354CBC">
        <w:rPr>
          <w:rFonts w:ascii="Times New Roman" w:hAnsi="Times New Roman" w:cs="Times New Roman"/>
        </w:rPr>
        <w:t>Performance Rating</w:t>
      </w:r>
    </w:p>
    <w:p w14:paraId="34FBB219" w14:textId="77777777" w:rsidR="00354CBC" w:rsidRPr="00354CBC" w:rsidRDefault="00354CBC" w:rsidP="00354CBC">
      <w:pPr>
        <w:numPr>
          <w:ilvl w:val="0"/>
          <w:numId w:val="3"/>
        </w:numPr>
        <w:spacing w:line="259" w:lineRule="auto"/>
        <w:jc w:val="both"/>
        <w:rPr>
          <w:rFonts w:ascii="Times New Roman" w:hAnsi="Times New Roman" w:cs="Times New Roman"/>
        </w:rPr>
      </w:pPr>
      <w:r w:rsidRPr="00354CBC">
        <w:rPr>
          <w:rFonts w:ascii="Times New Roman" w:hAnsi="Times New Roman" w:cs="Times New Roman"/>
        </w:rPr>
        <w:t>Attrition</w:t>
      </w:r>
    </w:p>
    <w:p w14:paraId="36EC318A" w14:textId="77777777" w:rsidR="00354CBC" w:rsidRPr="00354CBC" w:rsidRDefault="00354CBC" w:rsidP="00354CBC">
      <w:pPr>
        <w:numPr>
          <w:ilvl w:val="0"/>
          <w:numId w:val="3"/>
        </w:numPr>
        <w:spacing w:line="259" w:lineRule="auto"/>
        <w:jc w:val="both"/>
        <w:rPr>
          <w:rFonts w:ascii="Times New Roman" w:hAnsi="Times New Roman" w:cs="Times New Roman"/>
        </w:rPr>
      </w:pPr>
      <w:r w:rsidRPr="00354CBC">
        <w:rPr>
          <w:rFonts w:ascii="Times New Roman" w:hAnsi="Times New Roman" w:cs="Times New Roman"/>
        </w:rPr>
        <w:t>Job Involvement</w:t>
      </w:r>
    </w:p>
    <w:p w14:paraId="1E35476A" w14:textId="77777777" w:rsidR="00354CBC" w:rsidRPr="00354CBC" w:rsidRDefault="00354CBC" w:rsidP="00354CBC">
      <w:pPr>
        <w:numPr>
          <w:ilvl w:val="0"/>
          <w:numId w:val="3"/>
        </w:numPr>
        <w:spacing w:line="259" w:lineRule="auto"/>
        <w:jc w:val="both"/>
        <w:rPr>
          <w:rFonts w:ascii="Times New Roman" w:hAnsi="Times New Roman" w:cs="Times New Roman"/>
        </w:rPr>
      </w:pPr>
      <w:r w:rsidRPr="00354CBC">
        <w:rPr>
          <w:rFonts w:ascii="Times New Roman" w:hAnsi="Times New Roman" w:cs="Times New Roman"/>
        </w:rPr>
        <w:t>Job Satisfaction</w:t>
      </w:r>
    </w:p>
    <w:p w14:paraId="7D015D89" w14:textId="77777777" w:rsidR="00354CBC" w:rsidRPr="00354CBC" w:rsidRDefault="00354CBC" w:rsidP="00354CBC">
      <w:pPr>
        <w:numPr>
          <w:ilvl w:val="0"/>
          <w:numId w:val="3"/>
        </w:numPr>
        <w:spacing w:line="259" w:lineRule="auto"/>
        <w:jc w:val="both"/>
        <w:rPr>
          <w:rFonts w:ascii="Times New Roman" w:hAnsi="Times New Roman" w:cs="Times New Roman"/>
        </w:rPr>
      </w:pPr>
      <w:r w:rsidRPr="00354CBC">
        <w:rPr>
          <w:rFonts w:ascii="Times New Roman" w:hAnsi="Times New Roman" w:cs="Times New Roman"/>
        </w:rPr>
        <w:t>Environment Satisfaction</w:t>
      </w:r>
    </w:p>
    <w:p w14:paraId="386E3B2B" w14:textId="77777777" w:rsidR="00354CBC" w:rsidRPr="00354CBC" w:rsidRDefault="00354CBC" w:rsidP="00354CBC">
      <w:pPr>
        <w:numPr>
          <w:ilvl w:val="0"/>
          <w:numId w:val="3"/>
        </w:numPr>
        <w:spacing w:line="259" w:lineRule="auto"/>
        <w:jc w:val="both"/>
        <w:rPr>
          <w:rFonts w:ascii="Times New Roman" w:hAnsi="Times New Roman" w:cs="Times New Roman"/>
        </w:rPr>
      </w:pPr>
      <w:r w:rsidRPr="00354CBC">
        <w:rPr>
          <w:rFonts w:ascii="Times New Roman" w:hAnsi="Times New Roman" w:cs="Times New Roman"/>
        </w:rPr>
        <w:t>Relationship Satisfaction</w:t>
      </w:r>
    </w:p>
    <w:p w14:paraId="77E0B7C2" w14:textId="77777777" w:rsidR="00354CBC" w:rsidRPr="00354CBC" w:rsidRDefault="00354CBC" w:rsidP="00354CBC">
      <w:pPr>
        <w:numPr>
          <w:ilvl w:val="0"/>
          <w:numId w:val="3"/>
        </w:numPr>
        <w:spacing w:line="259" w:lineRule="auto"/>
        <w:jc w:val="both"/>
        <w:rPr>
          <w:rFonts w:ascii="Times New Roman" w:hAnsi="Times New Roman" w:cs="Times New Roman"/>
        </w:rPr>
      </w:pPr>
      <w:r w:rsidRPr="00354CBC">
        <w:rPr>
          <w:rFonts w:ascii="Times New Roman" w:hAnsi="Times New Roman" w:cs="Times New Roman"/>
        </w:rPr>
        <w:t>Work-Life Balance</w:t>
      </w:r>
    </w:p>
    <w:p w14:paraId="02F69733" w14:textId="77777777" w:rsidR="00354CBC" w:rsidRPr="00354CBC" w:rsidRDefault="00354CBC" w:rsidP="00354CBC">
      <w:pPr>
        <w:numPr>
          <w:ilvl w:val="0"/>
          <w:numId w:val="3"/>
        </w:numPr>
        <w:spacing w:line="259" w:lineRule="auto"/>
        <w:jc w:val="both"/>
        <w:rPr>
          <w:rFonts w:ascii="Times New Roman" w:hAnsi="Times New Roman" w:cs="Times New Roman"/>
        </w:rPr>
      </w:pPr>
      <w:r w:rsidRPr="00354CBC">
        <w:rPr>
          <w:rFonts w:ascii="Times New Roman" w:hAnsi="Times New Roman" w:cs="Times New Roman"/>
        </w:rPr>
        <w:t>Engagement Index</w:t>
      </w:r>
    </w:p>
    <w:p w14:paraId="49132D9C" w14:textId="77777777" w:rsidR="00354CBC" w:rsidRPr="00354CBC" w:rsidRDefault="00354CBC" w:rsidP="00354CBC">
      <w:pPr>
        <w:numPr>
          <w:ilvl w:val="0"/>
          <w:numId w:val="3"/>
        </w:numPr>
        <w:spacing w:line="259" w:lineRule="auto"/>
        <w:jc w:val="both"/>
        <w:rPr>
          <w:rFonts w:ascii="Times New Roman" w:hAnsi="Times New Roman" w:cs="Times New Roman"/>
        </w:rPr>
      </w:pPr>
      <w:r w:rsidRPr="00354CBC">
        <w:rPr>
          <w:rFonts w:ascii="Times New Roman" w:hAnsi="Times New Roman" w:cs="Times New Roman"/>
        </w:rPr>
        <w:t>Burnout Risk Level</w:t>
      </w:r>
    </w:p>
    <w:p w14:paraId="7FC98858" w14:textId="77777777" w:rsidR="00354CBC" w:rsidRPr="00354CBC" w:rsidRDefault="00354CBC" w:rsidP="00354CBC">
      <w:pPr>
        <w:numPr>
          <w:ilvl w:val="0"/>
          <w:numId w:val="3"/>
        </w:numPr>
        <w:spacing w:line="259" w:lineRule="auto"/>
        <w:jc w:val="both"/>
        <w:rPr>
          <w:rFonts w:ascii="Times New Roman" w:hAnsi="Times New Roman" w:cs="Times New Roman"/>
        </w:rPr>
      </w:pPr>
      <w:r w:rsidRPr="00354CBC">
        <w:rPr>
          <w:rFonts w:ascii="Times New Roman" w:hAnsi="Times New Roman" w:cs="Times New Roman"/>
        </w:rPr>
        <w:t>Burnout Risk Score</w:t>
      </w:r>
    </w:p>
    <w:p w14:paraId="7180A488" w14:textId="77777777" w:rsidR="00354CBC" w:rsidRPr="00354CBC" w:rsidRDefault="00354CBC" w:rsidP="00354CBC">
      <w:pPr>
        <w:numPr>
          <w:ilvl w:val="0"/>
          <w:numId w:val="3"/>
        </w:numPr>
        <w:spacing w:line="259" w:lineRule="auto"/>
        <w:jc w:val="both"/>
        <w:rPr>
          <w:rFonts w:ascii="Times New Roman" w:hAnsi="Times New Roman" w:cs="Times New Roman"/>
        </w:rPr>
      </w:pPr>
      <w:r w:rsidRPr="00354CBC">
        <w:rPr>
          <w:rFonts w:ascii="Times New Roman" w:hAnsi="Times New Roman" w:cs="Times New Roman"/>
        </w:rPr>
        <w:t>Workload Stress Indicator</w:t>
      </w:r>
    </w:p>
    <w:p w14:paraId="6F34EC51" w14:textId="77777777" w:rsidR="00354CBC" w:rsidRPr="00354CBC" w:rsidRDefault="00354CBC" w:rsidP="00354CBC">
      <w:pPr>
        <w:numPr>
          <w:ilvl w:val="0"/>
          <w:numId w:val="3"/>
        </w:numPr>
        <w:spacing w:line="259" w:lineRule="auto"/>
        <w:jc w:val="both"/>
        <w:rPr>
          <w:rFonts w:ascii="Times New Roman" w:hAnsi="Times New Roman" w:cs="Times New Roman"/>
        </w:rPr>
      </w:pPr>
      <w:r w:rsidRPr="00354CBC">
        <w:rPr>
          <w:rFonts w:ascii="Times New Roman" w:hAnsi="Times New Roman" w:cs="Times New Roman"/>
        </w:rPr>
        <w:t>Tenure Band</w:t>
      </w:r>
    </w:p>
    <w:p w14:paraId="5C5AC374" w14:textId="77777777" w:rsidR="00354CBC" w:rsidRPr="00354CBC" w:rsidRDefault="00354CBC" w:rsidP="00354CBC">
      <w:pPr>
        <w:numPr>
          <w:ilvl w:val="0"/>
          <w:numId w:val="3"/>
        </w:numPr>
        <w:spacing w:line="259" w:lineRule="auto"/>
        <w:jc w:val="both"/>
        <w:rPr>
          <w:rFonts w:ascii="Times New Roman" w:hAnsi="Times New Roman" w:cs="Times New Roman"/>
        </w:rPr>
      </w:pPr>
      <w:r w:rsidRPr="00354CBC">
        <w:rPr>
          <w:rFonts w:ascii="Times New Roman" w:hAnsi="Times New Roman" w:cs="Times New Roman"/>
        </w:rPr>
        <w:t>Promotion Status</w:t>
      </w:r>
    </w:p>
    <w:p w14:paraId="210925DD" w14:textId="77777777" w:rsidR="00354CBC" w:rsidRPr="00354CBC" w:rsidRDefault="00354CBC" w:rsidP="00354CBC">
      <w:pPr>
        <w:numPr>
          <w:ilvl w:val="0"/>
          <w:numId w:val="3"/>
        </w:numPr>
        <w:spacing w:line="259" w:lineRule="auto"/>
        <w:jc w:val="both"/>
        <w:rPr>
          <w:rFonts w:ascii="Times New Roman" w:hAnsi="Times New Roman" w:cs="Times New Roman"/>
        </w:rPr>
      </w:pPr>
      <w:r w:rsidRPr="00354CBC">
        <w:rPr>
          <w:rFonts w:ascii="Times New Roman" w:hAnsi="Times New Roman" w:cs="Times New Roman"/>
        </w:rPr>
        <w:t>Manager Alert</w:t>
      </w:r>
    </w:p>
    <w:p w14:paraId="76FE5843" w14:textId="77777777" w:rsidR="00354CBC" w:rsidRPr="00354CBC" w:rsidRDefault="00A71F00" w:rsidP="00354CBC">
      <w:pPr>
        <w:spacing w:line="259" w:lineRule="auto"/>
        <w:jc w:val="both"/>
        <w:rPr>
          <w:rFonts w:ascii="Times New Roman" w:hAnsi="Times New Roman" w:cs="Times New Roman"/>
        </w:rPr>
      </w:pPr>
      <w:r>
        <w:rPr>
          <w:rFonts w:ascii="Times New Roman" w:hAnsi="Times New Roman" w:cs="Times New Roman"/>
        </w:rPr>
        <w:pict w14:anchorId="0982EB5C">
          <v:rect id="_x0000_i1030" style="width:0;height:1.5pt" o:hralign="center" o:hrstd="t" o:hr="t" fillcolor="#a0a0a0" stroked="f"/>
        </w:pict>
      </w:r>
    </w:p>
    <w:p w14:paraId="168CFF66" w14:textId="77777777" w:rsidR="00354CBC" w:rsidRPr="00354CBC" w:rsidRDefault="00354CBC" w:rsidP="00354CBC">
      <w:pPr>
        <w:spacing w:line="259" w:lineRule="auto"/>
        <w:jc w:val="center"/>
        <w:rPr>
          <w:rFonts w:ascii="Times New Roman" w:hAnsi="Times New Roman" w:cs="Times New Roman"/>
          <w:b/>
          <w:bCs/>
        </w:rPr>
      </w:pPr>
      <w:r w:rsidRPr="00354CBC">
        <w:rPr>
          <w:rFonts w:ascii="Times New Roman" w:hAnsi="Times New Roman" w:cs="Times New Roman"/>
          <w:b/>
          <w:bCs/>
        </w:rPr>
        <w:t>6. ANALYTICAL FRAMEWORK</w:t>
      </w:r>
    </w:p>
    <w:p w14:paraId="3A2EA5AD"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dashboard converts the available employee variables into several analytical indicators.</w:t>
      </w:r>
    </w:p>
    <w:p w14:paraId="2A96AB7A"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6.1 Engagement Index</w:t>
      </w:r>
    </w:p>
    <w:p w14:paraId="713D21B0"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Engagement Index is a composite score represented on a 0–100 scale. The dashboard uses this indicator as the central measure of employee engagement.</w:t>
      </w:r>
    </w:p>
    <w:p w14:paraId="514249E2"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dashboard calculates the average Engagement Index and identifies highly engaged employees using an Engagement Index of 75 or above.</w:t>
      </w:r>
    </w:p>
    <w:p w14:paraId="77194122"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6.2 Satisfaction Measures</w:t>
      </w:r>
    </w:p>
    <w:p w14:paraId="1EE4B3FC"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Four important satisfaction dimensions are analyzed:</w:t>
      </w:r>
    </w:p>
    <w:p w14:paraId="46D97D20" w14:textId="77777777" w:rsidR="00354CBC" w:rsidRPr="00354CBC" w:rsidRDefault="00354CBC" w:rsidP="00354CBC">
      <w:pPr>
        <w:numPr>
          <w:ilvl w:val="0"/>
          <w:numId w:val="4"/>
        </w:numPr>
        <w:spacing w:line="259" w:lineRule="auto"/>
        <w:jc w:val="both"/>
        <w:rPr>
          <w:rFonts w:ascii="Times New Roman" w:hAnsi="Times New Roman" w:cs="Times New Roman"/>
        </w:rPr>
      </w:pPr>
      <w:r w:rsidRPr="00354CBC">
        <w:rPr>
          <w:rFonts w:ascii="Times New Roman" w:hAnsi="Times New Roman" w:cs="Times New Roman"/>
        </w:rPr>
        <w:t>Job Involvement</w:t>
      </w:r>
    </w:p>
    <w:p w14:paraId="20A1FF68" w14:textId="77777777" w:rsidR="00354CBC" w:rsidRPr="00354CBC" w:rsidRDefault="00354CBC" w:rsidP="00354CBC">
      <w:pPr>
        <w:numPr>
          <w:ilvl w:val="0"/>
          <w:numId w:val="4"/>
        </w:numPr>
        <w:spacing w:line="259" w:lineRule="auto"/>
        <w:jc w:val="both"/>
        <w:rPr>
          <w:rFonts w:ascii="Times New Roman" w:hAnsi="Times New Roman" w:cs="Times New Roman"/>
        </w:rPr>
      </w:pPr>
      <w:r w:rsidRPr="00354CBC">
        <w:rPr>
          <w:rFonts w:ascii="Times New Roman" w:hAnsi="Times New Roman" w:cs="Times New Roman"/>
        </w:rPr>
        <w:t>Job Satisfaction</w:t>
      </w:r>
    </w:p>
    <w:p w14:paraId="01CFF6E7" w14:textId="77777777" w:rsidR="00354CBC" w:rsidRPr="00354CBC" w:rsidRDefault="00354CBC" w:rsidP="00354CBC">
      <w:pPr>
        <w:numPr>
          <w:ilvl w:val="0"/>
          <w:numId w:val="4"/>
        </w:numPr>
        <w:spacing w:line="259" w:lineRule="auto"/>
        <w:jc w:val="both"/>
        <w:rPr>
          <w:rFonts w:ascii="Times New Roman" w:hAnsi="Times New Roman" w:cs="Times New Roman"/>
        </w:rPr>
      </w:pPr>
      <w:r w:rsidRPr="00354CBC">
        <w:rPr>
          <w:rFonts w:ascii="Times New Roman" w:hAnsi="Times New Roman" w:cs="Times New Roman"/>
        </w:rPr>
        <w:t>Environment Satisfaction</w:t>
      </w:r>
    </w:p>
    <w:p w14:paraId="223F9F49" w14:textId="77777777" w:rsidR="00354CBC" w:rsidRPr="00354CBC" w:rsidRDefault="00354CBC" w:rsidP="00354CBC">
      <w:pPr>
        <w:numPr>
          <w:ilvl w:val="0"/>
          <w:numId w:val="4"/>
        </w:numPr>
        <w:spacing w:line="259" w:lineRule="auto"/>
        <w:jc w:val="both"/>
        <w:rPr>
          <w:rFonts w:ascii="Times New Roman" w:hAnsi="Times New Roman" w:cs="Times New Roman"/>
        </w:rPr>
      </w:pPr>
      <w:r w:rsidRPr="00354CBC">
        <w:rPr>
          <w:rFonts w:ascii="Times New Roman" w:hAnsi="Times New Roman" w:cs="Times New Roman"/>
        </w:rPr>
        <w:t>Relationship Satisfaction</w:t>
      </w:r>
    </w:p>
    <w:p w14:paraId="7DCE832B"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dashboard evaluates these dimensions using the original four-point satisfaction scale.</w:t>
      </w:r>
    </w:p>
    <w:p w14:paraId="768AFCAF"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6.3 Burnout Risk</w:t>
      </w:r>
    </w:p>
    <w:p w14:paraId="4D0CAD59"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Employees are classified into:</w:t>
      </w:r>
    </w:p>
    <w:p w14:paraId="7A631F32" w14:textId="77777777" w:rsidR="00354CBC" w:rsidRPr="00354CBC" w:rsidRDefault="00354CBC" w:rsidP="00354CBC">
      <w:pPr>
        <w:numPr>
          <w:ilvl w:val="0"/>
          <w:numId w:val="5"/>
        </w:numPr>
        <w:spacing w:line="259" w:lineRule="auto"/>
        <w:jc w:val="both"/>
        <w:rPr>
          <w:rFonts w:ascii="Times New Roman" w:hAnsi="Times New Roman" w:cs="Times New Roman"/>
        </w:rPr>
      </w:pPr>
      <w:r w:rsidRPr="00354CBC">
        <w:rPr>
          <w:rFonts w:ascii="Times New Roman" w:hAnsi="Times New Roman" w:cs="Times New Roman"/>
        </w:rPr>
        <w:t>Low Risk</w:t>
      </w:r>
    </w:p>
    <w:p w14:paraId="47B0C8A2" w14:textId="77777777" w:rsidR="00354CBC" w:rsidRPr="00354CBC" w:rsidRDefault="00354CBC" w:rsidP="00354CBC">
      <w:pPr>
        <w:numPr>
          <w:ilvl w:val="0"/>
          <w:numId w:val="5"/>
        </w:numPr>
        <w:spacing w:line="259" w:lineRule="auto"/>
        <w:jc w:val="both"/>
        <w:rPr>
          <w:rFonts w:ascii="Times New Roman" w:hAnsi="Times New Roman" w:cs="Times New Roman"/>
        </w:rPr>
      </w:pPr>
      <w:r w:rsidRPr="00354CBC">
        <w:rPr>
          <w:rFonts w:ascii="Times New Roman" w:hAnsi="Times New Roman" w:cs="Times New Roman"/>
        </w:rPr>
        <w:t>Medium Risk</w:t>
      </w:r>
    </w:p>
    <w:p w14:paraId="640DD846" w14:textId="77777777" w:rsidR="00354CBC" w:rsidRPr="00354CBC" w:rsidRDefault="00354CBC" w:rsidP="00354CBC">
      <w:pPr>
        <w:numPr>
          <w:ilvl w:val="0"/>
          <w:numId w:val="5"/>
        </w:numPr>
        <w:spacing w:line="259" w:lineRule="auto"/>
        <w:jc w:val="both"/>
        <w:rPr>
          <w:rFonts w:ascii="Times New Roman" w:hAnsi="Times New Roman" w:cs="Times New Roman"/>
        </w:rPr>
      </w:pPr>
      <w:r w:rsidRPr="00354CBC">
        <w:rPr>
          <w:rFonts w:ascii="Times New Roman" w:hAnsi="Times New Roman" w:cs="Times New Roman"/>
        </w:rPr>
        <w:t>High Risk</w:t>
      </w:r>
    </w:p>
    <w:p w14:paraId="5C16D61A"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6.4 Workload Stress Indicator</w:t>
      </w:r>
    </w:p>
    <w:p w14:paraId="7320993B"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Workload Stress is represented using a composite indicator based on workload-related variables. The dashboard describes this indicator as a composite of travel, commute, and overtime factors on a 0–100 scale.</w:t>
      </w:r>
    </w:p>
    <w:p w14:paraId="44A371F5"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6.5 Career Stage</w:t>
      </w:r>
    </w:p>
    <w:p w14:paraId="4D5791DB"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Career-stage analysis uses:</w:t>
      </w:r>
    </w:p>
    <w:p w14:paraId="33834DD5" w14:textId="77777777" w:rsidR="00354CBC" w:rsidRPr="00354CBC" w:rsidRDefault="00354CBC" w:rsidP="00354CBC">
      <w:pPr>
        <w:numPr>
          <w:ilvl w:val="0"/>
          <w:numId w:val="6"/>
        </w:numPr>
        <w:spacing w:line="259" w:lineRule="auto"/>
        <w:jc w:val="both"/>
        <w:rPr>
          <w:rFonts w:ascii="Times New Roman" w:hAnsi="Times New Roman" w:cs="Times New Roman"/>
        </w:rPr>
      </w:pPr>
      <w:r w:rsidRPr="00354CBC">
        <w:rPr>
          <w:rFonts w:ascii="Times New Roman" w:hAnsi="Times New Roman" w:cs="Times New Roman"/>
        </w:rPr>
        <w:t>Job Level</w:t>
      </w:r>
    </w:p>
    <w:p w14:paraId="4F4DC4F6" w14:textId="77777777" w:rsidR="00354CBC" w:rsidRPr="00354CBC" w:rsidRDefault="00354CBC" w:rsidP="00354CBC">
      <w:pPr>
        <w:numPr>
          <w:ilvl w:val="0"/>
          <w:numId w:val="6"/>
        </w:numPr>
        <w:spacing w:line="259" w:lineRule="auto"/>
        <w:jc w:val="both"/>
        <w:rPr>
          <w:rFonts w:ascii="Times New Roman" w:hAnsi="Times New Roman" w:cs="Times New Roman"/>
        </w:rPr>
      </w:pPr>
      <w:r w:rsidRPr="00354CBC">
        <w:rPr>
          <w:rFonts w:ascii="Times New Roman" w:hAnsi="Times New Roman" w:cs="Times New Roman"/>
        </w:rPr>
        <w:t>Years at Company</w:t>
      </w:r>
    </w:p>
    <w:p w14:paraId="7589F060" w14:textId="77777777" w:rsidR="00354CBC" w:rsidRPr="00354CBC" w:rsidRDefault="00354CBC" w:rsidP="00354CBC">
      <w:pPr>
        <w:numPr>
          <w:ilvl w:val="0"/>
          <w:numId w:val="6"/>
        </w:numPr>
        <w:spacing w:line="259" w:lineRule="auto"/>
        <w:jc w:val="both"/>
        <w:rPr>
          <w:rFonts w:ascii="Times New Roman" w:hAnsi="Times New Roman" w:cs="Times New Roman"/>
        </w:rPr>
      </w:pPr>
      <w:r w:rsidRPr="00354CBC">
        <w:rPr>
          <w:rFonts w:ascii="Times New Roman" w:hAnsi="Times New Roman" w:cs="Times New Roman"/>
        </w:rPr>
        <w:t>Tenure Band</w:t>
      </w:r>
    </w:p>
    <w:p w14:paraId="47D77901" w14:textId="77777777" w:rsidR="00354CBC" w:rsidRPr="00354CBC" w:rsidRDefault="00354CBC" w:rsidP="00354CBC">
      <w:pPr>
        <w:numPr>
          <w:ilvl w:val="0"/>
          <w:numId w:val="6"/>
        </w:numPr>
        <w:spacing w:line="259" w:lineRule="auto"/>
        <w:jc w:val="both"/>
        <w:rPr>
          <w:rFonts w:ascii="Times New Roman" w:hAnsi="Times New Roman" w:cs="Times New Roman"/>
        </w:rPr>
      </w:pPr>
      <w:r w:rsidRPr="00354CBC">
        <w:rPr>
          <w:rFonts w:ascii="Times New Roman" w:hAnsi="Times New Roman" w:cs="Times New Roman"/>
        </w:rPr>
        <w:t>Job Role</w:t>
      </w:r>
    </w:p>
    <w:p w14:paraId="3049E505" w14:textId="77777777" w:rsidR="00354CBC" w:rsidRPr="00354CBC" w:rsidRDefault="00354CBC" w:rsidP="00354CBC">
      <w:pPr>
        <w:numPr>
          <w:ilvl w:val="0"/>
          <w:numId w:val="6"/>
        </w:numPr>
        <w:spacing w:line="259" w:lineRule="auto"/>
        <w:jc w:val="both"/>
        <w:rPr>
          <w:rFonts w:ascii="Times New Roman" w:hAnsi="Times New Roman" w:cs="Times New Roman"/>
        </w:rPr>
      </w:pPr>
      <w:r w:rsidRPr="00354CBC">
        <w:rPr>
          <w:rFonts w:ascii="Times New Roman" w:hAnsi="Times New Roman" w:cs="Times New Roman"/>
        </w:rPr>
        <w:t>Years Since Last Promotion</w:t>
      </w:r>
    </w:p>
    <w:p w14:paraId="1DE3B980" w14:textId="77777777" w:rsidR="00354CBC" w:rsidRPr="00354CBC" w:rsidRDefault="00354CBC" w:rsidP="00354CBC">
      <w:pPr>
        <w:numPr>
          <w:ilvl w:val="0"/>
          <w:numId w:val="6"/>
        </w:numPr>
        <w:spacing w:line="259" w:lineRule="auto"/>
        <w:jc w:val="both"/>
        <w:rPr>
          <w:rFonts w:ascii="Times New Roman" w:hAnsi="Times New Roman" w:cs="Times New Roman"/>
        </w:rPr>
      </w:pPr>
      <w:r w:rsidRPr="00354CBC">
        <w:rPr>
          <w:rFonts w:ascii="Times New Roman" w:hAnsi="Times New Roman" w:cs="Times New Roman"/>
        </w:rPr>
        <w:t>Promotion Status</w:t>
      </w:r>
    </w:p>
    <w:p w14:paraId="44501E52"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This allows the organization to examine whether engagement patterns differ throughout the employee career journey.</w:t>
      </w:r>
    </w:p>
    <w:p w14:paraId="50A7F9D1" w14:textId="77777777" w:rsidR="00354CBC" w:rsidRPr="00354CBC" w:rsidRDefault="00A71F00" w:rsidP="00354CBC">
      <w:pPr>
        <w:spacing w:line="259" w:lineRule="auto"/>
        <w:jc w:val="both"/>
        <w:rPr>
          <w:rFonts w:ascii="Times New Roman" w:hAnsi="Times New Roman" w:cs="Times New Roman"/>
        </w:rPr>
      </w:pPr>
      <w:r>
        <w:rPr>
          <w:rFonts w:ascii="Times New Roman" w:hAnsi="Times New Roman" w:cs="Times New Roman"/>
        </w:rPr>
        <w:pict w14:anchorId="7E8BF020">
          <v:rect id="_x0000_i1031" style="width:0;height:1.5pt" o:hralign="center" o:hrstd="t" o:hr="t" fillcolor="#a0a0a0" stroked="f"/>
        </w:pict>
      </w:r>
    </w:p>
    <w:p w14:paraId="5727B272" w14:textId="77777777" w:rsidR="00354CBC" w:rsidRPr="00354CBC" w:rsidRDefault="00354CBC" w:rsidP="00354CBC">
      <w:pPr>
        <w:spacing w:line="259" w:lineRule="auto"/>
        <w:jc w:val="center"/>
        <w:rPr>
          <w:rFonts w:ascii="Times New Roman" w:hAnsi="Times New Roman" w:cs="Times New Roman"/>
          <w:b/>
          <w:bCs/>
        </w:rPr>
      </w:pPr>
      <w:r w:rsidRPr="00354CBC">
        <w:rPr>
          <w:rFonts w:ascii="Times New Roman" w:hAnsi="Times New Roman" w:cs="Times New Roman"/>
          <w:b/>
          <w:bCs/>
        </w:rPr>
        <w:t>7. DASHBOARD ANALYSIS AND FINDINGS</w:t>
      </w:r>
    </w:p>
    <w:p w14:paraId="28F5B25B"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7.1 PAGE 1 — ENGAGEMENT HEALTH OVERVIEW</w:t>
      </w:r>
    </w:p>
    <w:p w14:paraId="74C818F5"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first dashboard page provides the organization-wide view of employee engagement. It contains KPI cards, an Engagement Index distribution, satisfaction dimensions, department-level engagement, and engagement-band composition.</w:t>
      </w:r>
    </w:p>
    <w:p w14:paraId="3B726F48"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Overall Engagement</w:t>
      </w:r>
    </w:p>
    <w:p w14:paraId="3023F5CC"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calculated average Engagement Index for the 1,470 employees is approximately:</w:t>
      </w:r>
    </w:p>
    <w:p w14:paraId="6E996860"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b/>
          <w:bCs/>
        </w:rPr>
        <w:t>57.44 / 100</w:t>
      </w:r>
    </w:p>
    <w:p w14:paraId="0E461FD7"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This indicates that the overall workforce falls around the middle of the engagement scale rather than being concentrated in the highest engagement range.</w:t>
      </w:r>
    </w:p>
    <w:p w14:paraId="3340436A"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Approximately:</w:t>
      </w:r>
    </w:p>
    <w:p w14:paraId="4366F7D9"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b/>
          <w:bCs/>
        </w:rPr>
        <w:t>21.90% of employees have an Engagement Index of 75 or above.</w:t>
      </w:r>
    </w:p>
    <w:p w14:paraId="603F1E77"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Therefore, while a meaningful group of employees demonstrates strong engagement, the majority of employees are below the dashboard's "high engagement" threshold.</w:t>
      </w:r>
    </w:p>
    <w:p w14:paraId="7080A4E0"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Job Satisfaction</w:t>
      </w:r>
    </w:p>
    <w:p w14:paraId="124229ED"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Average Job Satisfaction is approximately:</w:t>
      </w:r>
    </w:p>
    <w:p w14:paraId="0F4F2904"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b/>
          <w:bCs/>
        </w:rPr>
        <w:t>2.73 / 4</w:t>
      </w:r>
    </w:p>
    <w:p w14:paraId="6AE52F9B"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Average Environment Satisfaction is approximately:</w:t>
      </w:r>
    </w:p>
    <w:p w14:paraId="75602D24"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b/>
          <w:bCs/>
        </w:rPr>
        <w:t>2.72 / 4</w:t>
      </w:r>
    </w:p>
    <w:p w14:paraId="05B0A436"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These values suggest moderate satisfaction levels. The findings indicate that satisfaction should not be treated as a single variable because different dimensions of the employee experience can produce different outcomes.</w:t>
      </w:r>
    </w:p>
    <w:p w14:paraId="42180953"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Department Analysis</w:t>
      </w:r>
    </w:p>
    <w:p w14:paraId="2F2A9656"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dashboard compares average engagement across departments. The underlying analysis calculates department-level mean Engagement Index values and identifies the department with the lowest average engagement for further investigation.</w:t>
      </w:r>
    </w:p>
    <w:p w14:paraId="0FD62B46"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In the complete dataset, the average engagement values are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1994"/>
      </w:tblGrid>
      <w:tr w:rsidR="00354CBC" w:rsidRPr="00354CBC" w14:paraId="79EDB039" w14:textId="77777777">
        <w:trPr>
          <w:tblCellSpacing w:w="15" w:type="dxa"/>
        </w:trPr>
        <w:tc>
          <w:tcPr>
            <w:tcW w:w="0" w:type="auto"/>
            <w:vAlign w:val="center"/>
            <w:hideMark/>
          </w:tcPr>
          <w:p w14:paraId="2646E197"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Department</w:t>
            </w:r>
          </w:p>
        </w:tc>
        <w:tc>
          <w:tcPr>
            <w:tcW w:w="0" w:type="auto"/>
            <w:vAlign w:val="center"/>
            <w:hideMark/>
          </w:tcPr>
          <w:p w14:paraId="08492A70"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Average Engagement</w:t>
            </w:r>
          </w:p>
        </w:tc>
      </w:tr>
      <w:tr w:rsidR="00354CBC" w:rsidRPr="00354CBC" w14:paraId="438E7CB5" w14:textId="77777777">
        <w:trPr>
          <w:tblCellSpacing w:w="15" w:type="dxa"/>
        </w:trPr>
        <w:tc>
          <w:tcPr>
            <w:tcW w:w="0" w:type="auto"/>
            <w:vAlign w:val="center"/>
            <w:hideMark/>
          </w:tcPr>
          <w:p w14:paraId="2E8E7AFC"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Sales</w:t>
            </w:r>
          </w:p>
        </w:tc>
        <w:tc>
          <w:tcPr>
            <w:tcW w:w="0" w:type="auto"/>
            <w:vAlign w:val="center"/>
            <w:hideMark/>
          </w:tcPr>
          <w:p w14:paraId="2B10EE30"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56.90</w:t>
            </w:r>
          </w:p>
        </w:tc>
      </w:tr>
      <w:tr w:rsidR="00354CBC" w:rsidRPr="00354CBC" w14:paraId="154B1D9F" w14:textId="77777777">
        <w:trPr>
          <w:tblCellSpacing w:w="15" w:type="dxa"/>
        </w:trPr>
        <w:tc>
          <w:tcPr>
            <w:tcW w:w="0" w:type="auto"/>
            <w:vAlign w:val="center"/>
            <w:hideMark/>
          </w:tcPr>
          <w:p w14:paraId="4C52FA5A"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Human Resources</w:t>
            </w:r>
          </w:p>
        </w:tc>
        <w:tc>
          <w:tcPr>
            <w:tcW w:w="0" w:type="auto"/>
            <w:vAlign w:val="center"/>
            <w:hideMark/>
          </w:tcPr>
          <w:p w14:paraId="265B3D4B"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57.67</w:t>
            </w:r>
          </w:p>
        </w:tc>
      </w:tr>
      <w:tr w:rsidR="00354CBC" w:rsidRPr="00354CBC" w14:paraId="77B88ED4" w14:textId="77777777">
        <w:trPr>
          <w:tblCellSpacing w:w="15" w:type="dxa"/>
        </w:trPr>
        <w:tc>
          <w:tcPr>
            <w:tcW w:w="0" w:type="auto"/>
            <w:vAlign w:val="center"/>
            <w:hideMark/>
          </w:tcPr>
          <w:p w14:paraId="7DBC1927"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Research &amp; Development</w:t>
            </w:r>
          </w:p>
        </w:tc>
        <w:tc>
          <w:tcPr>
            <w:tcW w:w="0" w:type="auto"/>
            <w:vAlign w:val="center"/>
            <w:hideMark/>
          </w:tcPr>
          <w:p w14:paraId="341DD671"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57.67</w:t>
            </w:r>
          </w:p>
        </w:tc>
      </w:tr>
    </w:tbl>
    <w:p w14:paraId="7E4C5CCA"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differences are relatively small, suggesting that engagement challenges are not restricted to one department.</w:t>
      </w:r>
    </w:p>
    <w:p w14:paraId="5290A24D" w14:textId="77777777" w:rsidR="00354CBC" w:rsidRPr="00354CBC" w:rsidRDefault="00A71F00" w:rsidP="00354CBC">
      <w:pPr>
        <w:spacing w:line="259" w:lineRule="auto"/>
        <w:jc w:val="both"/>
        <w:rPr>
          <w:rFonts w:ascii="Times New Roman" w:hAnsi="Times New Roman" w:cs="Times New Roman"/>
        </w:rPr>
      </w:pPr>
      <w:r>
        <w:rPr>
          <w:rFonts w:ascii="Times New Roman" w:hAnsi="Times New Roman" w:cs="Times New Roman"/>
        </w:rPr>
        <w:pict w14:anchorId="5987F54F">
          <v:rect id="_x0000_i1032" style="width:0;height:1.5pt" o:hralign="center" o:hrstd="t" o:hr="t" fillcolor="#a0a0a0" stroked="f"/>
        </w:pict>
      </w:r>
    </w:p>
    <w:p w14:paraId="11AF33A0" w14:textId="77777777" w:rsidR="00354CBC" w:rsidRPr="00354CBC" w:rsidRDefault="00354CBC" w:rsidP="00B552ED">
      <w:pPr>
        <w:spacing w:line="259" w:lineRule="auto"/>
        <w:rPr>
          <w:rFonts w:ascii="Times New Roman" w:hAnsi="Times New Roman" w:cs="Times New Roman"/>
          <w:b/>
          <w:bCs/>
        </w:rPr>
      </w:pPr>
      <w:r w:rsidRPr="00354CBC">
        <w:rPr>
          <w:rFonts w:ascii="Times New Roman" w:hAnsi="Times New Roman" w:cs="Times New Roman"/>
          <w:b/>
          <w:bCs/>
        </w:rPr>
        <w:t>7.2 PAGE 2 — BURNOUT RISK DASHBOARD</w:t>
      </w:r>
    </w:p>
    <w:p w14:paraId="095C37D4"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second dashboard focuses on early warning indicators of burnout. It includes burnout segmentation, overtime versus work-life balance, department-level high-risk percentages, and engagement versus burnout risk.</w:t>
      </w:r>
    </w:p>
    <w:p w14:paraId="31D6640F"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Burnout Segmentation</w:t>
      </w:r>
    </w:p>
    <w:p w14:paraId="08C95517"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dataset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1"/>
        <w:gridCol w:w="994"/>
        <w:gridCol w:w="997"/>
      </w:tblGrid>
      <w:tr w:rsidR="00354CBC" w:rsidRPr="00354CBC" w14:paraId="390F91ED" w14:textId="77777777">
        <w:trPr>
          <w:tblCellSpacing w:w="15" w:type="dxa"/>
        </w:trPr>
        <w:tc>
          <w:tcPr>
            <w:tcW w:w="0" w:type="auto"/>
            <w:vAlign w:val="center"/>
            <w:hideMark/>
          </w:tcPr>
          <w:p w14:paraId="2ED20B54"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Burnout Risk</w:t>
            </w:r>
          </w:p>
        </w:tc>
        <w:tc>
          <w:tcPr>
            <w:tcW w:w="0" w:type="auto"/>
            <w:vAlign w:val="center"/>
            <w:hideMark/>
          </w:tcPr>
          <w:p w14:paraId="4B09634A"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Employees</w:t>
            </w:r>
          </w:p>
        </w:tc>
        <w:tc>
          <w:tcPr>
            <w:tcW w:w="0" w:type="auto"/>
            <w:vAlign w:val="center"/>
            <w:hideMark/>
          </w:tcPr>
          <w:p w14:paraId="4232FC8D"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Percentage</w:t>
            </w:r>
          </w:p>
        </w:tc>
      </w:tr>
      <w:tr w:rsidR="00354CBC" w:rsidRPr="00354CBC" w14:paraId="2072FF44" w14:textId="77777777">
        <w:trPr>
          <w:tblCellSpacing w:w="15" w:type="dxa"/>
        </w:trPr>
        <w:tc>
          <w:tcPr>
            <w:tcW w:w="0" w:type="auto"/>
            <w:vAlign w:val="center"/>
            <w:hideMark/>
          </w:tcPr>
          <w:p w14:paraId="255E0FBC"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Low</w:t>
            </w:r>
          </w:p>
        </w:tc>
        <w:tc>
          <w:tcPr>
            <w:tcW w:w="0" w:type="auto"/>
            <w:vAlign w:val="center"/>
            <w:hideMark/>
          </w:tcPr>
          <w:p w14:paraId="248E6296"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756</w:t>
            </w:r>
          </w:p>
        </w:tc>
        <w:tc>
          <w:tcPr>
            <w:tcW w:w="0" w:type="auto"/>
            <w:vAlign w:val="center"/>
            <w:hideMark/>
          </w:tcPr>
          <w:p w14:paraId="0568CC51"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51.43%</w:t>
            </w:r>
          </w:p>
        </w:tc>
      </w:tr>
      <w:tr w:rsidR="00354CBC" w:rsidRPr="00354CBC" w14:paraId="1BF81DFE" w14:textId="77777777">
        <w:trPr>
          <w:tblCellSpacing w:w="15" w:type="dxa"/>
        </w:trPr>
        <w:tc>
          <w:tcPr>
            <w:tcW w:w="0" w:type="auto"/>
            <w:vAlign w:val="center"/>
            <w:hideMark/>
          </w:tcPr>
          <w:p w14:paraId="76B7A43F"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Medium</w:t>
            </w:r>
          </w:p>
        </w:tc>
        <w:tc>
          <w:tcPr>
            <w:tcW w:w="0" w:type="auto"/>
            <w:vAlign w:val="center"/>
            <w:hideMark/>
          </w:tcPr>
          <w:p w14:paraId="7E250F33"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588</w:t>
            </w:r>
          </w:p>
        </w:tc>
        <w:tc>
          <w:tcPr>
            <w:tcW w:w="0" w:type="auto"/>
            <w:vAlign w:val="center"/>
            <w:hideMark/>
          </w:tcPr>
          <w:p w14:paraId="6EC523B7"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40.00%</w:t>
            </w:r>
          </w:p>
        </w:tc>
      </w:tr>
      <w:tr w:rsidR="00354CBC" w:rsidRPr="00354CBC" w14:paraId="0D3139BB" w14:textId="77777777">
        <w:trPr>
          <w:tblCellSpacing w:w="15" w:type="dxa"/>
        </w:trPr>
        <w:tc>
          <w:tcPr>
            <w:tcW w:w="0" w:type="auto"/>
            <w:vAlign w:val="center"/>
            <w:hideMark/>
          </w:tcPr>
          <w:p w14:paraId="18A34C27"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High</w:t>
            </w:r>
          </w:p>
        </w:tc>
        <w:tc>
          <w:tcPr>
            <w:tcW w:w="0" w:type="auto"/>
            <w:vAlign w:val="center"/>
            <w:hideMark/>
          </w:tcPr>
          <w:p w14:paraId="4BAD3475"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126</w:t>
            </w:r>
          </w:p>
        </w:tc>
        <w:tc>
          <w:tcPr>
            <w:tcW w:w="0" w:type="auto"/>
            <w:vAlign w:val="center"/>
            <w:hideMark/>
          </w:tcPr>
          <w:p w14:paraId="4EC2407F"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8.57%</w:t>
            </w:r>
          </w:p>
        </w:tc>
      </w:tr>
      <w:tr w:rsidR="00354CBC" w:rsidRPr="00354CBC" w14:paraId="0B8751C6" w14:textId="77777777">
        <w:trPr>
          <w:tblCellSpacing w:w="15" w:type="dxa"/>
        </w:trPr>
        <w:tc>
          <w:tcPr>
            <w:tcW w:w="0" w:type="auto"/>
            <w:vAlign w:val="center"/>
            <w:hideMark/>
          </w:tcPr>
          <w:p w14:paraId="34807C7F"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b/>
                <w:bCs/>
              </w:rPr>
              <w:t>Total</w:t>
            </w:r>
          </w:p>
        </w:tc>
        <w:tc>
          <w:tcPr>
            <w:tcW w:w="0" w:type="auto"/>
            <w:vAlign w:val="center"/>
            <w:hideMark/>
          </w:tcPr>
          <w:p w14:paraId="4034EB81"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b/>
                <w:bCs/>
              </w:rPr>
              <w:t>1,470</w:t>
            </w:r>
          </w:p>
        </w:tc>
        <w:tc>
          <w:tcPr>
            <w:tcW w:w="0" w:type="auto"/>
            <w:vAlign w:val="center"/>
            <w:hideMark/>
          </w:tcPr>
          <w:p w14:paraId="493B85C2"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b/>
                <w:bCs/>
              </w:rPr>
              <w:t>100%</w:t>
            </w:r>
          </w:p>
        </w:tc>
      </w:tr>
    </w:tbl>
    <w:p w14:paraId="6158DACA"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presence of 126 employees in the High Risk category is important because these employees represent a smaller but potentially significant intervention group.</w:t>
      </w:r>
    </w:p>
    <w:p w14:paraId="28CE6AA0"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dashboard defines high burnout risk using the combination of overtime and poor work-life balance.</w:t>
      </w:r>
    </w:p>
    <w:p w14:paraId="1009E05C" w14:textId="77777777" w:rsidR="00B552ED" w:rsidRDefault="00B552ED" w:rsidP="00354CBC">
      <w:pPr>
        <w:spacing w:line="259" w:lineRule="auto"/>
        <w:jc w:val="both"/>
        <w:rPr>
          <w:rFonts w:ascii="Times New Roman" w:hAnsi="Times New Roman" w:cs="Times New Roman"/>
          <w:b/>
          <w:bCs/>
        </w:rPr>
        <w:sectPr w:rsidR="00B552ED">
          <w:pgSz w:w="11906" w:h="16838"/>
          <w:pgMar w:top="1440" w:right="1440" w:bottom="1440" w:left="1440" w:header="708" w:footer="708" w:gutter="0"/>
          <w:cols w:space="708"/>
          <w:docGrid w:linePitch="360"/>
        </w:sectPr>
      </w:pPr>
    </w:p>
    <w:p w14:paraId="11DD3D8A"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Burnout and Attrition</w:t>
      </w:r>
    </w:p>
    <w:p w14:paraId="6F8EA08F"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An important finding from the underlying dataset is that attrition increases across burnout-risk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1"/>
        <w:gridCol w:w="1236"/>
      </w:tblGrid>
      <w:tr w:rsidR="00354CBC" w:rsidRPr="00354CBC" w14:paraId="352E7BEE" w14:textId="77777777">
        <w:trPr>
          <w:tblCellSpacing w:w="15" w:type="dxa"/>
        </w:trPr>
        <w:tc>
          <w:tcPr>
            <w:tcW w:w="0" w:type="auto"/>
            <w:vAlign w:val="center"/>
            <w:hideMark/>
          </w:tcPr>
          <w:p w14:paraId="4DB28E73"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Risk Level</w:t>
            </w:r>
          </w:p>
        </w:tc>
        <w:tc>
          <w:tcPr>
            <w:tcW w:w="0" w:type="auto"/>
            <w:vAlign w:val="center"/>
            <w:hideMark/>
          </w:tcPr>
          <w:p w14:paraId="560FBF65"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Attrition Rate</w:t>
            </w:r>
          </w:p>
        </w:tc>
      </w:tr>
      <w:tr w:rsidR="00354CBC" w:rsidRPr="00354CBC" w14:paraId="19CA161C" w14:textId="77777777">
        <w:trPr>
          <w:tblCellSpacing w:w="15" w:type="dxa"/>
        </w:trPr>
        <w:tc>
          <w:tcPr>
            <w:tcW w:w="0" w:type="auto"/>
            <w:vAlign w:val="center"/>
            <w:hideMark/>
          </w:tcPr>
          <w:p w14:paraId="53552510"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Low</w:t>
            </w:r>
          </w:p>
        </w:tc>
        <w:tc>
          <w:tcPr>
            <w:tcW w:w="0" w:type="auto"/>
            <w:vAlign w:val="center"/>
            <w:hideMark/>
          </w:tcPr>
          <w:p w14:paraId="047BBB38"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9.13%</w:t>
            </w:r>
          </w:p>
        </w:tc>
      </w:tr>
      <w:tr w:rsidR="00354CBC" w:rsidRPr="00354CBC" w14:paraId="44595724" w14:textId="77777777">
        <w:trPr>
          <w:tblCellSpacing w:w="15" w:type="dxa"/>
        </w:trPr>
        <w:tc>
          <w:tcPr>
            <w:tcW w:w="0" w:type="auto"/>
            <w:vAlign w:val="center"/>
            <w:hideMark/>
          </w:tcPr>
          <w:p w14:paraId="78BEDD93"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Medium</w:t>
            </w:r>
          </w:p>
        </w:tc>
        <w:tc>
          <w:tcPr>
            <w:tcW w:w="0" w:type="auto"/>
            <w:vAlign w:val="center"/>
            <w:hideMark/>
          </w:tcPr>
          <w:p w14:paraId="4D475374"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21.43%</w:t>
            </w:r>
          </w:p>
        </w:tc>
      </w:tr>
      <w:tr w:rsidR="00354CBC" w:rsidRPr="00354CBC" w14:paraId="5107C277" w14:textId="77777777">
        <w:trPr>
          <w:tblCellSpacing w:w="15" w:type="dxa"/>
        </w:trPr>
        <w:tc>
          <w:tcPr>
            <w:tcW w:w="0" w:type="auto"/>
            <w:vAlign w:val="center"/>
            <w:hideMark/>
          </w:tcPr>
          <w:p w14:paraId="3270DD4A"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High</w:t>
            </w:r>
          </w:p>
        </w:tc>
        <w:tc>
          <w:tcPr>
            <w:tcW w:w="0" w:type="auto"/>
            <w:vAlign w:val="center"/>
            <w:hideMark/>
          </w:tcPr>
          <w:p w14:paraId="2EE6383A"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33.33%</w:t>
            </w:r>
          </w:p>
        </w:tc>
      </w:tr>
    </w:tbl>
    <w:p w14:paraId="31BC2E51"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This is one of the strongest findings in the analysis.</w:t>
      </w:r>
    </w:p>
    <w:p w14:paraId="1B49A029"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 xml:space="preserve">High-risk employees have an observed attrition rate of approximately </w:t>
      </w:r>
      <w:r w:rsidRPr="00354CBC">
        <w:rPr>
          <w:rFonts w:ascii="Times New Roman" w:hAnsi="Times New Roman" w:cs="Times New Roman"/>
          <w:b/>
          <w:bCs/>
        </w:rPr>
        <w:t>33.33%</w:t>
      </w:r>
      <w:r w:rsidRPr="00354CBC">
        <w:rPr>
          <w:rFonts w:ascii="Times New Roman" w:hAnsi="Times New Roman" w:cs="Times New Roman"/>
        </w:rPr>
        <w:t xml:space="preserve">, compared with </w:t>
      </w:r>
      <w:r w:rsidRPr="00354CBC">
        <w:rPr>
          <w:rFonts w:ascii="Times New Roman" w:hAnsi="Times New Roman" w:cs="Times New Roman"/>
          <w:b/>
          <w:bCs/>
        </w:rPr>
        <w:t>9.13%</w:t>
      </w:r>
      <w:r w:rsidRPr="00354CBC">
        <w:rPr>
          <w:rFonts w:ascii="Times New Roman" w:hAnsi="Times New Roman" w:cs="Times New Roman"/>
        </w:rPr>
        <w:t xml:space="preserve"> among low-risk employees.</w:t>
      </w:r>
    </w:p>
    <w:p w14:paraId="72920A5A"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This suggests that burnout-risk classification can potentially serve as an early-warning mechanism for retention risk.</w:t>
      </w:r>
    </w:p>
    <w:p w14:paraId="67A40725"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Important Interpretation</w:t>
      </w:r>
    </w:p>
    <w:p w14:paraId="1AB2F860"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 xml:space="preserve">The dashboard's conceptual objective is to examine whether engagement declines as burnout risk increases. However, the actual employee-level data embedded in the dashboard produces average engagement of approximately </w:t>
      </w:r>
      <w:r w:rsidRPr="00354CBC">
        <w:rPr>
          <w:rFonts w:ascii="Times New Roman" w:hAnsi="Times New Roman" w:cs="Times New Roman"/>
          <w:b/>
          <w:bCs/>
        </w:rPr>
        <w:t>56.67 for Low Risk, 57.85 for Medium Risk, and 60.12 for High Risk</w:t>
      </w:r>
      <w:r w:rsidRPr="00354CBC">
        <w:rPr>
          <w:rFonts w:ascii="Times New Roman" w:hAnsi="Times New Roman" w:cs="Times New Roman"/>
        </w:rPr>
        <w:t>.</w:t>
      </w:r>
    </w:p>
    <w:p w14:paraId="5EEF3DDC"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 xml:space="preserve">Therefore, this dataset does </w:t>
      </w:r>
      <w:r w:rsidRPr="00354CBC">
        <w:rPr>
          <w:rFonts w:ascii="Times New Roman" w:hAnsi="Times New Roman" w:cs="Times New Roman"/>
          <w:b/>
          <w:bCs/>
        </w:rPr>
        <w:t>not</w:t>
      </w:r>
      <w:r w:rsidRPr="00354CBC">
        <w:rPr>
          <w:rFonts w:ascii="Times New Roman" w:hAnsi="Times New Roman" w:cs="Times New Roman"/>
        </w:rPr>
        <w:t xml:space="preserve"> support the conclusion that higher burnout-risk employees necessarily have lower average Engagement Index scores.</w:t>
      </w:r>
    </w:p>
    <w:p w14:paraId="1B250999"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 xml:space="preserve">Instead, the stronger observed relationship is between </w:t>
      </w:r>
      <w:r w:rsidRPr="00354CBC">
        <w:rPr>
          <w:rFonts w:ascii="Times New Roman" w:hAnsi="Times New Roman" w:cs="Times New Roman"/>
          <w:b/>
          <w:bCs/>
        </w:rPr>
        <w:t>burnout-risk classification and attrition</w:t>
      </w:r>
      <w:r w:rsidRPr="00354CBC">
        <w:rPr>
          <w:rFonts w:ascii="Times New Roman" w:hAnsi="Times New Roman" w:cs="Times New Roman"/>
        </w:rPr>
        <w:t>.</w:t>
      </w:r>
    </w:p>
    <w:p w14:paraId="76EE02E7"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This distinction is important for a research paper because it prevents the analysis from overstating the evidence.</w:t>
      </w:r>
    </w:p>
    <w:p w14:paraId="23F24D55" w14:textId="77777777" w:rsidR="00354CBC" w:rsidRPr="00354CBC" w:rsidRDefault="00A71F00" w:rsidP="00354CBC">
      <w:pPr>
        <w:spacing w:line="259" w:lineRule="auto"/>
        <w:jc w:val="both"/>
        <w:rPr>
          <w:rFonts w:ascii="Times New Roman" w:hAnsi="Times New Roman" w:cs="Times New Roman"/>
        </w:rPr>
      </w:pPr>
      <w:r>
        <w:rPr>
          <w:rFonts w:ascii="Times New Roman" w:hAnsi="Times New Roman" w:cs="Times New Roman"/>
        </w:rPr>
        <w:pict w14:anchorId="4FDAB0F0">
          <v:rect id="_x0000_i1033" style="width:0;height:1.5pt" o:hralign="center" o:hrstd="t" o:hr="t" fillcolor="#a0a0a0" stroked="f"/>
        </w:pict>
      </w:r>
    </w:p>
    <w:p w14:paraId="65F0D122" w14:textId="77777777" w:rsidR="00B552ED" w:rsidRDefault="00B552ED" w:rsidP="00354CBC">
      <w:pPr>
        <w:spacing w:line="259" w:lineRule="auto"/>
        <w:jc w:val="both"/>
        <w:rPr>
          <w:rFonts w:ascii="Times New Roman" w:hAnsi="Times New Roman" w:cs="Times New Roman"/>
          <w:b/>
          <w:bCs/>
        </w:rPr>
        <w:sectPr w:rsidR="00B552ED">
          <w:pgSz w:w="11906" w:h="16838"/>
          <w:pgMar w:top="1440" w:right="1440" w:bottom="1440" w:left="1440" w:header="708" w:footer="708" w:gutter="0"/>
          <w:cols w:space="708"/>
          <w:docGrid w:linePitch="360"/>
        </w:sectPr>
      </w:pPr>
    </w:p>
    <w:p w14:paraId="218D81A2"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7.3 PAGE 3 — WORKLOAD AND STRESS ANALYSIS</w:t>
      </w:r>
    </w:p>
    <w:p w14:paraId="4CB2EFD4"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third dashboard page examines overtime, travel, commuting distance, and workload stress. The dashboard specifically describes this section as a root-cause analysis of how overtime, travel frequency, and commute distance may influence workload stress and engagement.</w:t>
      </w:r>
    </w:p>
    <w:p w14:paraId="07A778E7"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Average Workload Stress</w:t>
      </w:r>
    </w:p>
    <w:p w14:paraId="3ED5E413"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overall average Workload Stress Indicator is approximately:</w:t>
      </w:r>
    </w:p>
    <w:p w14:paraId="2E9B828C"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b/>
          <w:bCs/>
        </w:rPr>
        <w:t>40.77 / 100</w:t>
      </w:r>
    </w:p>
    <w:p w14:paraId="1EEBFFF1"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This provides a baseline measure for the workforce.</w:t>
      </w:r>
    </w:p>
    <w:p w14:paraId="5EC6742D"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Overtime Analysis</w:t>
      </w:r>
    </w:p>
    <w:p w14:paraId="7E63C1F4"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dashboard compares average engagement for overtime and non-overtime employees.</w:t>
      </w:r>
    </w:p>
    <w:p w14:paraId="5414A526"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results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994"/>
        <w:gridCol w:w="1577"/>
        <w:gridCol w:w="799"/>
      </w:tblGrid>
      <w:tr w:rsidR="00354CBC" w:rsidRPr="00354CBC" w14:paraId="1D460C33" w14:textId="77777777">
        <w:trPr>
          <w:tblCellSpacing w:w="15" w:type="dxa"/>
        </w:trPr>
        <w:tc>
          <w:tcPr>
            <w:tcW w:w="0" w:type="auto"/>
            <w:vAlign w:val="center"/>
            <w:hideMark/>
          </w:tcPr>
          <w:p w14:paraId="37109838"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Overtime Status</w:t>
            </w:r>
          </w:p>
        </w:tc>
        <w:tc>
          <w:tcPr>
            <w:tcW w:w="0" w:type="auto"/>
            <w:vAlign w:val="center"/>
            <w:hideMark/>
          </w:tcPr>
          <w:p w14:paraId="12AC6806"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Employees</w:t>
            </w:r>
          </w:p>
        </w:tc>
        <w:tc>
          <w:tcPr>
            <w:tcW w:w="0" w:type="auto"/>
            <w:vAlign w:val="center"/>
            <w:hideMark/>
          </w:tcPr>
          <w:p w14:paraId="7B1F732F"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Avg. Engagement</w:t>
            </w:r>
          </w:p>
        </w:tc>
        <w:tc>
          <w:tcPr>
            <w:tcW w:w="0" w:type="auto"/>
            <w:vAlign w:val="center"/>
            <w:hideMark/>
          </w:tcPr>
          <w:p w14:paraId="0092DD72"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Attrition</w:t>
            </w:r>
          </w:p>
        </w:tc>
      </w:tr>
      <w:tr w:rsidR="00354CBC" w:rsidRPr="00354CBC" w14:paraId="353C2F52" w14:textId="77777777">
        <w:trPr>
          <w:tblCellSpacing w:w="15" w:type="dxa"/>
        </w:trPr>
        <w:tc>
          <w:tcPr>
            <w:tcW w:w="0" w:type="auto"/>
            <w:vAlign w:val="center"/>
            <w:hideMark/>
          </w:tcPr>
          <w:p w14:paraId="234EB355"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Yes</w:t>
            </w:r>
          </w:p>
        </w:tc>
        <w:tc>
          <w:tcPr>
            <w:tcW w:w="0" w:type="auto"/>
            <w:vAlign w:val="center"/>
            <w:hideMark/>
          </w:tcPr>
          <w:p w14:paraId="1D4288B4"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416</w:t>
            </w:r>
          </w:p>
        </w:tc>
        <w:tc>
          <w:tcPr>
            <w:tcW w:w="0" w:type="auto"/>
            <w:vAlign w:val="center"/>
            <w:hideMark/>
          </w:tcPr>
          <w:p w14:paraId="1C8321CB"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59.47</w:t>
            </w:r>
          </w:p>
        </w:tc>
        <w:tc>
          <w:tcPr>
            <w:tcW w:w="0" w:type="auto"/>
            <w:vAlign w:val="center"/>
            <w:hideMark/>
          </w:tcPr>
          <w:p w14:paraId="6DB43402"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30.53%</w:t>
            </w:r>
          </w:p>
        </w:tc>
      </w:tr>
      <w:tr w:rsidR="00354CBC" w:rsidRPr="00354CBC" w14:paraId="7884B667" w14:textId="77777777">
        <w:trPr>
          <w:tblCellSpacing w:w="15" w:type="dxa"/>
        </w:trPr>
        <w:tc>
          <w:tcPr>
            <w:tcW w:w="0" w:type="auto"/>
            <w:vAlign w:val="center"/>
            <w:hideMark/>
          </w:tcPr>
          <w:p w14:paraId="60F01EF3"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No</w:t>
            </w:r>
          </w:p>
        </w:tc>
        <w:tc>
          <w:tcPr>
            <w:tcW w:w="0" w:type="auto"/>
            <w:vAlign w:val="center"/>
            <w:hideMark/>
          </w:tcPr>
          <w:p w14:paraId="76E03906"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1,054</w:t>
            </w:r>
          </w:p>
        </w:tc>
        <w:tc>
          <w:tcPr>
            <w:tcW w:w="0" w:type="auto"/>
            <w:vAlign w:val="center"/>
            <w:hideMark/>
          </w:tcPr>
          <w:p w14:paraId="12F898D6"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56.63</w:t>
            </w:r>
          </w:p>
        </w:tc>
        <w:tc>
          <w:tcPr>
            <w:tcW w:w="0" w:type="auto"/>
            <w:vAlign w:val="center"/>
            <w:hideMark/>
          </w:tcPr>
          <w:p w14:paraId="660C14BE"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10.44%</w:t>
            </w:r>
          </w:p>
        </w:tc>
      </w:tr>
    </w:tbl>
    <w:p w14:paraId="16569784"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 xml:space="preserve">An unexpected finding is that overtime employees have </w:t>
      </w:r>
      <w:r w:rsidRPr="00354CBC">
        <w:rPr>
          <w:rFonts w:ascii="Times New Roman" w:hAnsi="Times New Roman" w:cs="Times New Roman"/>
          <w:b/>
          <w:bCs/>
        </w:rPr>
        <w:t>higher average engagement</w:t>
      </w:r>
      <w:r w:rsidRPr="00354CBC">
        <w:rPr>
          <w:rFonts w:ascii="Times New Roman" w:hAnsi="Times New Roman" w:cs="Times New Roman"/>
        </w:rPr>
        <w:t xml:space="preserve"> than non-overtime employees.</w:t>
      </w:r>
    </w:p>
    <w:p w14:paraId="12FF4D71"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However, overtime employees also have an attrition rate nearly three times that of non-overtime employees.</w:t>
      </w:r>
    </w:p>
    <w:p w14:paraId="674A9B26"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This suggests that overtime may not automatically indicate disengagement. Some employees working overtime may remain engaged because they are committed to their roles or projects. Nevertheless, prolonged overtime may coexist with a substantially higher likelihood of attrition.</w:t>
      </w:r>
    </w:p>
    <w:p w14:paraId="342EFC5D"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Therefore, management should avoid assuming:</w:t>
      </w:r>
    </w:p>
    <w:p w14:paraId="0994436C"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Overtime = Low Engagement</w:t>
      </w:r>
    </w:p>
    <w:p w14:paraId="17EB2C3A"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Instead, the dashboard suggests a more complex interpretation:</w:t>
      </w:r>
    </w:p>
    <w:p w14:paraId="340C6412"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Overtime can coexist with reasonable engagement while still being associated with elevated attrition risk.</w:t>
      </w:r>
    </w:p>
    <w:p w14:paraId="5A67C674" w14:textId="77777777" w:rsidR="00354CBC" w:rsidRPr="00354CBC" w:rsidRDefault="00A71F00" w:rsidP="00354CBC">
      <w:pPr>
        <w:spacing w:line="259" w:lineRule="auto"/>
        <w:jc w:val="both"/>
        <w:rPr>
          <w:rFonts w:ascii="Times New Roman" w:hAnsi="Times New Roman" w:cs="Times New Roman"/>
        </w:rPr>
      </w:pPr>
      <w:r>
        <w:rPr>
          <w:rFonts w:ascii="Times New Roman" w:hAnsi="Times New Roman" w:cs="Times New Roman"/>
        </w:rPr>
        <w:pict w14:anchorId="13C2CDD8">
          <v:rect id="_x0000_i1034" style="width:0;height:1.5pt" o:hralign="center" o:hrstd="t" o:hr="t" fillcolor="#a0a0a0" stroked="f"/>
        </w:pict>
      </w:r>
    </w:p>
    <w:p w14:paraId="72CB9037" w14:textId="77777777" w:rsidR="00B552ED" w:rsidRDefault="00B552ED" w:rsidP="00354CBC">
      <w:pPr>
        <w:spacing w:line="259" w:lineRule="auto"/>
        <w:jc w:val="both"/>
        <w:rPr>
          <w:rFonts w:ascii="Times New Roman" w:hAnsi="Times New Roman" w:cs="Times New Roman"/>
          <w:b/>
          <w:bCs/>
        </w:rPr>
        <w:sectPr w:rsidR="00B552ED">
          <w:pgSz w:w="11906" w:h="16838"/>
          <w:pgMar w:top="1440" w:right="1440" w:bottom="1440" w:left="1440" w:header="708" w:footer="708" w:gutter="0"/>
          <w:cols w:space="708"/>
          <w:docGrid w:linePitch="360"/>
        </w:sectPr>
      </w:pPr>
    </w:p>
    <w:p w14:paraId="5A3527A8"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7.4 TRAVEL FREQUENCY ANALYSIS</w:t>
      </w:r>
    </w:p>
    <w:p w14:paraId="443F37DD"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dashboard compares:</w:t>
      </w:r>
    </w:p>
    <w:p w14:paraId="484EFF56" w14:textId="77777777" w:rsidR="00354CBC" w:rsidRPr="00354CBC" w:rsidRDefault="00354CBC" w:rsidP="00354CBC">
      <w:pPr>
        <w:numPr>
          <w:ilvl w:val="0"/>
          <w:numId w:val="7"/>
        </w:numPr>
        <w:spacing w:line="259" w:lineRule="auto"/>
        <w:jc w:val="both"/>
        <w:rPr>
          <w:rFonts w:ascii="Times New Roman" w:hAnsi="Times New Roman" w:cs="Times New Roman"/>
        </w:rPr>
      </w:pPr>
      <w:r w:rsidRPr="00354CBC">
        <w:rPr>
          <w:rFonts w:ascii="Times New Roman" w:hAnsi="Times New Roman" w:cs="Times New Roman"/>
        </w:rPr>
        <w:t>Non-Travel</w:t>
      </w:r>
    </w:p>
    <w:p w14:paraId="19A66F38" w14:textId="77777777" w:rsidR="00354CBC" w:rsidRPr="00354CBC" w:rsidRDefault="00354CBC" w:rsidP="00354CBC">
      <w:pPr>
        <w:numPr>
          <w:ilvl w:val="0"/>
          <w:numId w:val="7"/>
        </w:numPr>
        <w:spacing w:line="259" w:lineRule="auto"/>
        <w:jc w:val="both"/>
        <w:rPr>
          <w:rFonts w:ascii="Times New Roman" w:hAnsi="Times New Roman" w:cs="Times New Roman"/>
        </w:rPr>
      </w:pPr>
      <w:r w:rsidRPr="00354CBC">
        <w:rPr>
          <w:rFonts w:ascii="Times New Roman" w:hAnsi="Times New Roman" w:cs="Times New Roman"/>
        </w:rPr>
        <w:t>Travel Rarely</w:t>
      </w:r>
    </w:p>
    <w:p w14:paraId="21057D2E" w14:textId="77777777" w:rsidR="00354CBC" w:rsidRPr="00354CBC" w:rsidRDefault="00354CBC" w:rsidP="00354CBC">
      <w:pPr>
        <w:numPr>
          <w:ilvl w:val="0"/>
          <w:numId w:val="7"/>
        </w:numPr>
        <w:spacing w:line="259" w:lineRule="auto"/>
        <w:jc w:val="both"/>
        <w:rPr>
          <w:rFonts w:ascii="Times New Roman" w:hAnsi="Times New Roman" w:cs="Times New Roman"/>
        </w:rPr>
      </w:pPr>
      <w:r w:rsidRPr="00354CBC">
        <w:rPr>
          <w:rFonts w:ascii="Times New Roman" w:hAnsi="Times New Roman" w:cs="Times New Roman"/>
        </w:rPr>
        <w:t>Travel Frequently</w:t>
      </w:r>
    </w:p>
    <w:p w14:paraId="6AA00C46"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calculated average engagement values are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1874"/>
        <w:gridCol w:w="799"/>
      </w:tblGrid>
      <w:tr w:rsidR="00354CBC" w:rsidRPr="00354CBC" w14:paraId="206C1980" w14:textId="77777777">
        <w:trPr>
          <w:tblCellSpacing w:w="15" w:type="dxa"/>
        </w:trPr>
        <w:tc>
          <w:tcPr>
            <w:tcW w:w="0" w:type="auto"/>
            <w:vAlign w:val="center"/>
            <w:hideMark/>
          </w:tcPr>
          <w:p w14:paraId="1903CCF9"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Travel Pattern</w:t>
            </w:r>
          </w:p>
        </w:tc>
        <w:tc>
          <w:tcPr>
            <w:tcW w:w="0" w:type="auto"/>
            <w:vAlign w:val="center"/>
            <w:hideMark/>
          </w:tcPr>
          <w:p w14:paraId="41DB2361"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Average Engagement</w:t>
            </w:r>
          </w:p>
        </w:tc>
        <w:tc>
          <w:tcPr>
            <w:tcW w:w="0" w:type="auto"/>
            <w:vAlign w:val="center"/>
            <w:hideMark/>
          </w:tcPr>
          <w:p w14:paraId="0EE91F8D"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Attrition</w:t>
            </w:r>
          </w:p>
        </w:tc>
      </w:tr>
      <w:tr w:rsidR="00354CBC" w:rsidRPr="00354CBC" w14:paraId="4D13BD90" w14:textId="77777777">
        <w:trPr>
          <w:tblCellSpacing w:w="15" w:type="dxa"/>
        </w:trPr>
        <w:tc>
          <w:tcPr>
            <w:tcW w:w="0" w:type="auto"/>
            <w:vAlign w:val="center"/>
            <w:hideMark/>
          </w:tcPr>
          <w:p w14:paraId="6E1AFC98"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Non-Travel</w:t>
            </w:r>
          </w:p>
        </w:tc>
        <w:tc>
          <w:tcPr>
            <w:tcW w:w="0" w:type="auto"/>
            <w:vAlign w:val="center"/>
            <w:hideMark/>
          </w:tcPr>
          <w:p w14:paraId="1C593CCC"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57.83</w:t>
            </w:r>
          </w:p>
        </w:tc>
        <w:tc>
          <w:tcPr>
            <w:tcW w:w="0" w:type="auto"/>
            <w:vAlign w:val="center"/>
            <w:hideMark/>
          </w:tcPr>
          <w:p w14:paraId="267E0F0A"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8.00%</w:t>
            </w:r>
          </w:p>
        </w:tc>
      </w:tr>
      <w:tr w:rsidR="00354CBC" w:rsidRPr="00354CBC" w14:paraId="015B820F" w14:textId="77777777">
        <w:trPr>
          <w:tblCellSpacing w:w="15" w:type="dxa"/>
        </w:trPr>
        <w:tc>
          <w:tcPr>
            <w:tcW w:w="0" w:type="auto"/>
            <w:vAlign w:val="center"/>
            <w:hideMark/>
          </w:tcPr>
          <w:p w14:paraId="095C095E"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Travel Rarely</w:t>
            </w:r>
          </w:p>
        </w:tc>
        <w:tc>
          <w:tcPr>
            <w:tcW w:w="0" w:type="auto"/>
            <w:vAlign w:val="center"/>
            <w:hideMark/>
          </w:tcPr>
          <w:p w14:paraId="2AE01CA3"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57.15</w:t>
            </w:r>
          </w:p>
        </w:tc>
        <w:tc>
          <w:tcPr>
            <w:tcW w:w="0" w:type="auto"/>
            <w:vAlign w:val="center"/>
            <w:hideMark/>
          </w:tcPr>
          <w:p w14:paraId="72B7699C"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14.96%</w:t>
            </w:r>
          </w:p>
        </w:tc>
      </w:tr>
      <w:tr w:rsidR="00354CBC" w:rsidRPr="00354CBC" w14:paraId="6A980EF0" w14:textId="77777777">
        <w:trPr>
          <w:tblCellSpacing w:w="15" w:type="dxa"/>
        </w:trPr>
        <w:tc>
          <w:tcPr>
            <w:tcW w:w="0" w:type="auto"/>
            <w:vAlign w:val="center"/>
            <w:hideMark/>
          </w:tcPr>
          <w:p w14:paraId="2E991AA5"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Travel Frequently</w:t>
            </w:r>
          </w:p>
        </w:tc>
        <w:tc>
          <w:tcPr>
            <w:tcW w:w="0" w:type="auto"/>
            <w:vAlign w:val="center"/>
            <w:hideMark/>
          </w:tcPr>
          <w:p w14:paraId="429FF154"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58.30</w:t>
            </w:r>
          </w:p>
        </w:tc>
        <w:tc>
          <w:tcPr>
            <w:tcW w:w="0" w:type="auto"/>
            <w:vAlign w:val="center"/>
            <w:hideMark/>
          </w:tcPr>
          <w:p w14:paraId="0CF9EA24"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24.91%</w:t>
            </w:r>
          </w:p>
        </w:tc>
      </w:tr>
    </w:tbl>
    <w:p w14:paraId="6681FF4D"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Frequent travelers have slightly higher average engagement than non-travelers, but their attrition rate is considerably higher.</w:t>
      </w:r>
    </w:p>
    <w:p w14:paraId="242C1F51"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This again demonstrates that engagement and retention are related but not interchangeable measures.</w:t>
      </w:r>
    </w:p>
    <w:p w14:paraId="4BBA20F2"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Employees may be engaged with their work while simultaneously experiencing conditions that make long-term retention more difficult.</w:t>
      </w:r>
    </w:p>
    <w:p w14:paraId="3E8EB86F" w14:textId="77777777" w:rsidR="00354CBC" w:rsidRPr="00354CBC" w:rsidRDefault="00A71F00" w:rsidP="00354CBC">
      <w:pPr>
        <w:spacing w:line="259" w:lineRule="auto"/>
        <w:jc w:val="both"/>
        <w:rPr>
          <w:rFonts w:ascii="Times New Roman" w:hAnsi="Times New Roman" w:cs="Times New Roman"/>
        </w:rPr>
      </w:pPr>
      <w:r>
        <w:rPr>
          <w:rFonts w:ascii="Times New Roman" w:hAnsi="Times New Roman" w:cs="Times New Roman"/>
        </w:rPr>
        <w:pict w14:anchorId="335F851A">
          <v:rect id="_x0000_i1035" style="width:0;height:1.5pt" o:hralign="center" o:hrstd="t" o:hr="t" fillcolor="#a0a0a0" stroked="f"/>
        </w:pict>
      </w:r>
    </w:p>
    <w:p w14:paraId="04464FF9"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7.5 COMMUTE DISTANCE ANALYSIS</w:t>
      </w:r>
    </w:p>
    <w:p w14:paraId="1876A82D"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dashboard divides commute distance into:</w:t>
      </w:r>
    </w:p>
    <w:p w14:paraId="1B1E79FA" w14:textId="77777777" w:rsidR="00354CBC" w:rsidRPr="00354CBC" w:rsidRDefault="00354CBC" w:rsidP="00354CBC">
      <w:pPr>
        <w:numPr>
          <w:ilvl w:val="0"/>
          <w:numId w:val="8"/>
        </w:numPr>
        <w:spacing w:line="259" w:lineRule="auto"/>
        <w:jc w:val="both"/>
        <w:rPr>
          <w:rFonts w:ascii="Times New Roman" w:hAnsi="Times New Roman" w:cs="Times New Roman"/>
        </w:rPr>
      </w:pPr>
      <w:r w:rsidRPr="00354CBC">
        <w:rPr>
          <w:rFonts w:ascii="Times New Roman" w:hAnsi="Times New Roman" w:cs="Times New Roman"/>
        </w:rPr>
        <w:t>Short: ≤5 miles</w:t>
      </w:r>
    </w:p>
    <w:p w14:paraId="7B3A2510" w14:textId="77777777" w:rsidR="00354CBC" w:rsidRPr="00354CBC" w:rsidRDefault="00354CBC" w:rsidP="00354CBC">
      <w:pPr>
        <w:numPr>
          <w:ilvl w:val="0"/>
          <w:numId w:val="8"/>
        </w:numPr>
        <w:spacing w:line="259" w:lineRule="auto"/>
        <w:jc w:val="both"/>
        <w:rPr>
          <w:rFonts w:ascii="Times New Roman" w:hAnsi="Times New Roman" w:cs="Times New Roman"/>
        </w:rPr>
      </w:pPr>
      <w:r w:rsidRPr="00354CBC">
        <w:rPr>
          <w:rFonts w:ascii="Times New Roman" w:hAnsi="Times New Roman" w:cs="Times New Roman"/>
        </w:rPr>
        <w:t>Medium: 6–15 miles</w:t>
      </w:r>
    </w:p>
    <w:p w14:paraId="00ACCE54" w14:textId="77777777" w:rsidR="00354CBC" w:rsidRPr="00354CBC" w:rsidRDefault="00354CBC" w:rsidP="00354CBC">
      <w:pPr>
        <w:numPr>
          <w:ilvl w:val="0"/>
          <w:numId w:val="8"/>
        </w:numPr>
        <w:spacing w:line="259" w:lineRule="auto"/>
        <w:jc w:val="both"/>
        <w:rPr>
          <w:rFonts w:ascii="Times New Roman" w:hAnsi="Times New Roman" w:cs="Times New Roman"/>
        </w:rPr>
      </w:pPr>
      <w:r w:rsidRPr="00354CBC">
        <w:rPr>
          <w:rFonts w:ascii="Times New Roman" w:hAnsi="Times New Roman" w:cs="Times New Roman"/>
        </w:rPr>
        <w:t>Long: 16+ miles</w:t>
      </w:r>
    </w:p>
    <w:p w14:paraId="00741535"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This analysis is intended to examine whether commuting burden corresponds with engagement.</w:t>
      </w:r>
    </w:p>
    <w:p w14:paraId="005E3793"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commute variable should therefore be interpreted as a possible contextual workload factor rather than a direct causal explanation of disengagement.</w:t>
      </w:r>
    </w:p>
    <w:p w14:paraId="3986AC8C" w14:textId="77777777" w:rsidR="00354CBC" w:rsidRPr="00354CBC" w:rsidRDefault="00A71F00" w:rsidP="00354CBC">
      <w:pPr>
        <w:spacing w:line="259" w:lineRule="auto"/>
        <w:jc w:val="both"/>
        <w:rPr>
          <w:rFonts w:ascii="Times New Roman" w:hAnsi="Times New Roman" w:cs="Times New Roman"/>
        </w:rPr>
      </w:pPr>
      <w:r>
        <w:rPr>
          <w:rFonts w:ascii="Times New Roman" w:hAnsi="Times New Roman" w:cs="Times New Roman"/>
        </w:rPr>
        <w:pict w14:anchorId="728201AC">
          <v:rect id="_x0000_i1036" style="width:0;height:1.5pt" o:hralign="center" o:hrstd="t" o:hr="t" fillcolor="#a0a0a0" stroked="f"/>
        </w:pict>
      </w:r>
    </w:p>
    <w:p w14:paraId="7E965383"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7.6 PAGE 4 — ROLE AND CAREER STAGE ANALYSIS</w:t>
      </w:r>
    </w:p>
    <w:p w14:paraId="680ED334"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fourth dashboard examines employee engagement according to job level, tenure, role, and promotion history.</w:t>
      </w:r>
    </w:p>
    <w:p w14:paraId="1BC97398"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Tenure Analysis</w:t>
      </w:r>
    </w:p>
    <w:p w14:paraId="1A6451CF"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dataset produces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gridCol w:w="994"/>
        <w:gridCol w:w="1577"/>
        <w:gridCol w:w="799"/>
      </w:tblGrid>
      <w:tr w:rsidR="00354CBC" w:rsidRPr="00354CBC" w14:paraId="1349AFD5" w14:textId="77777777">
        <w:trPr>
          <w:tblCellSpacing w:w="15" w:type="dxa"/>
        </w:trPr>
        <w:tc>
          <w:tcPr>
            <w:tcW w:w="0" w:type="auto"/>
            <w:vAlign w:val="center"/>
            <w:hideMark/>
          </w:tcPr>
          <w:p w14:paraId="15A31F89"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Tenure Band</w:t>
            </w:r>
          </w:p>
        </w:tc>
        <w:tc>
          <w:tcPr>
            <w:tcW w:w="0" w:type="auto"/>
            <w:vAlign w:val="center"/>
            <w:hideMark/>
          </w:tcPr>
          <w:p w14:paraId="2DFD7A20"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Employees</w:t>
            </w:r>
          </w:p>
        </w:tc>
        <w:tc>
          <w:tcPr>
            <w:tcW w:w="0" w:type="auto"/>
            <w:vAlign w:val="center"/>
            <w:hideMark/>
          </w:tcPr>
          <w:p w14:paraId="7042EFAB"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Avg. Engagement</w:t>
            </w:r>
          </w:p>
        </w:tc>
        <w:tc>
          <w:tcPr>
            <w:tcW w:w="0" w:type="auto"/>
            <w:vAlign w:val="center"/>
            <w:hideMark/>
          </w:tcPr>
          <w:p w14:paraId="52F16F5A"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Attrition</w:t>
            </w:r>
          </w:p>
        </w:tc>
      </w:tr>
      <w:tr w:rsidR="00354CBC" w:rsidRPr="00354CBC" w14:paraId="16BA78FB" w14:textId="77777777">
        <w:trPr>
          <w:tblCellSpacing w:w="15" w:type="dxa"/>
        </w:trPr>
        <w:tc>
          <w:tcPr>
            <w:tcW w:w="0" w:type="auto"/>
            <w:vAlign w:val="center"/>
            <w:hideMark/>
          </w:tcPr>
          <w:p w14:paraId="0CEB3395"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New Hire (0–2 years)</w:t>
            </w:r>
          </w:p>
        </w:tc>
        <w:tc>
          <w:tcPr>
            <w:tcW w:w="0" w:type="auto"/>
            <w:vAlign w:val="center"/>
            <w:hideMark/>
          </w:tcPr>
          <w:p w14:paraId="36268D42"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342</w:t>
            </w:r>
          </w:p>
        </w:tc>
        <w:tc>
          <w:tcPr>
            <w:tcW w:w="0" w:type="auto"/>
            <w:vAlign w:val="center"/>
            <w:hideMark/>
          </w:tcPr>
          <w:p w14:paraId="0005E450"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57.36</w:t>
            </w:r>
          </w:p>
        </w:tc>
        <w:tc>
          <w:tcPr>
            <w:tcW w:w="0" w:type="auto"/>
            <w:vAlign w:val="center"/>
            <w:hideMark/>
          </w:tcPr>
          <w:p w14:paraId="7D14818A"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29.82%</w:t>
            </w:r>
          </w:p>
        </w:tc>
      </w:tr>
      <w:tr w:rsidR="00354CBC" w:rsidRPr="00354CBC" w14:paraId="77D4A52D" w14:textId="77777777">
        <w:trPr>
          <w:tblCellSpacing w:w="15" w:type="dxa"/>
        </w:trPr>
        <w:tc>
          <w:tcPr>
            <w:tcW w:w="0" w:type="auto"/>
            <w:vAlign w:val="center"/>
            <w:hideMark/>
          </w:tcPr>
          <w:p w14:paraId="0AC0018A"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Developing (3–5 years)</w:t>
            </w:r>
          </w:p>
        </w:tc>
        <w:tc>
          <w:tcPr>
            <w:tcW w:w="0" w:type="auto"/>
            <w:vAlign w:val="center"/>
            <w:hideMark/>
          </w:tcPr>
          <w:p w14:paraId="0307C222"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434</w:t>
            </w:r>
          </w:p>
        </w:tc>
        <w:tc>
          <w:tcPr>
            <w:tcW w:w="0" w:type="auto"/>
            <w:vAlign w:val="center"/>
            <w:hideMark/>
          </w:tcPr>
          <w:p w14:paraId="5BAF5244"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56.84</w:t>
            </w:r>
          </w:p>
        </w:tc>
        <w:tc>
          <w:tcPr>
            <w:tcW w:w="0" w:type="auto"/>
            <w:vAlign w:val="center"/>
            <w:hideMark/>
          </w:tcPr>
          <w:p w14:paraId="6FF3D238"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13.82%</w:t>
            </w:r>
          </w:p>
        </w:tc>
      </w:tr>
      <w:tr w:rsidR="00354CBC" w:rsidRPr="00354CBC" w14:paraId="6337B03F" w14:textId="77777777">
        <w:trPr>
          <w:tblCellSpacing w:w="15" w:type="dxa"/>
        </w:trPr>
        <w:tc>
          <w:tcPr>
            <w:tcW w:w="0" w:type="auto"/>
            <w:vAlign w:val="center"/>
            <w:hideMark/>
          </w:tcPr>
          <w:p w14:paraId="33D1B2D9"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Established (6–10 years)</w:t>
            </w:r>
          </w:p>
        </w:tc>
        <w:tc>
          <w:tcPr>
            <w:tcW w:w="0" w:type="auto"/>
            <w:vAlign w:val="center"/>
            <w:hideMark/>
          </w:tcPr>
          <w:p w14:paraId="0EC70048"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448</w:t>
            </w:r>
          </w:p>
        </w:tc>
        <w:tc>
          <w:tcPr>
            <w:tcW w:w="0" w:type="auto"/>
            <w:vAlign w:val="center"/>
            <w:hideMark/>
          </w:tcPr>
          <w:p w14:paraId="03628EA5"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58.15</w:t>
            </w:r>
          </w:p>
        </w:tc>
        <w:tc>
          <w:tcPr>
            <w:tcW w:w="0" w:type="auto"/>
            <w:vAlign w:val="center"/>
            <w:hideMark/>
          </w:tcPr>
          <w:p w14:paraId="7707042A"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12.28%</w:t>
            </w:r>
          </w:p>
        </w:tc>
      </w:tr>
      <w:tr w:rsidR="00354CBC" w:rsidRPr="00354CBC" w14:paraId="57AFCF3D" w14:textId="77777777">
        <w:trPr>
          <w:tblCellSpacing w:w="15" w:type="dxa"/>
        </w:trPr>
        <w:tc>
          <w:tcPr>
            <w:tcW w:w="0" w:type="auto"/>
            <w:vAlign w:val="center"/>
            <w:hideMark/>
          </w:tcPr>
          <w:p w14:paraId="6A715DCA"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Veteran (10+ years)</w:t>
            </w:r>
          </w:p>
        </w:tc>
        <w:tc>
          <w:tcPr>
            <w:tcW w:w="0" w:type="auto"/>
            <w:vAlign w:val="center"/>
            <w:hideMark/>
          </w:tcPr>
          <w:p w14:paraId="1A2806B8"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246</w:t>
            </w:r>
          </w:p>
        </w:tc>
        <w:tc>
          <w:tcPr>
            <w:tcW w:w="0" w:type="auto"/>
            <w:vAlign w:val="center"/>
            <w:hideMark/>
          </w:tcPr>
          <w:p w14:paraId="0C968FBF"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57.32</w:t>
            </w:r>
          </w:p>
        </w:tc>
        <w:tc>
          <w:tcPr>
            <w:tcW w:w="0" w:type="auto"/>
            <w:vAlign w:val="center"/>
            <w:hideMark/>
          </w:tcPr>
          <w:p w14:paraId="07155022"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8.13%</w:t>
            </w:r>
          </w:p>
        </w:tc>
      </w:tr>
    </w:tbl>
    <w:p w14:paraId="0EAE3B6B"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 xml:space="preserve">The most important finding is that </w:t>
      </w:r>
      <w:r w:rsidRPr="00354CBC">
        <w:rPr>
          <w:rFonts w:ascii="Times New Roman" w:hAnsi="Times New Roman" w:cs="Times New Roman"/>
          <w:b/>
          <w:bCs/>
        </w:rPr>
        <w:t>New Hire employees have the highest attrition rate at approximately 29.82%</w:t>
      </w:r>
      <w:r w:rsidRPr="00354CBC">
        <w:rPr>
          <w:rFonts w:ascii="Times New Roman" w:hAnsi="Times New Roman" w:cs="Times New Roman"/>
        </w:rPr>
        <w:t>.</w:t>
      </w:r>
    </w:p>
    <w:p w14:paraId="4D2A2CB2"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This suggests that the first two years of employment represent an important retention period.</w:t>
      </w:r>
    </w:p>
    <w:p w14:paraId="660184AD"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Although average engagement is not dramatically different across tenure groups, attrition varies substantially.</w:t>
      </w:r>
    </w:p>
    <w:p w14:paraId="634BBCC8"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This reinforces the conclusion that engagement alone is insufficient to explain employee turnover.</w:t>
      </w:r>
    </w:p>
    <w:p w14:paraId="6B963FFC" w14:textId="77777777" w:rsidR="00354CBC" w:rsidRPr="00354CBC" w:rsidRDefault="00A71F00" w:rsidP="00354CBC">
      <w:pPr>
        <w:spacing w:line="259" w:lineRule="auto"/>
        <w:jc w:val="both"/>
        <w:rPr>
          <w:rFonts w:ascii="Times New Roman" w:hAnsi="Times New Roman" w:cs="Times New Roman"/>
        </w:rPr>
      </w:pPr>
      <w:r>
        <w:rPr>
          <w:rFonts w:ascii="Times New Roman" w:hAnsi="Times New Roman" w:cs="Times New Roman"/>
        </w:rPr>
        <w:pict w14:anchorId="00870B6A">
          <v:rect id="_x0000_i1037" style="width:0;height:1.5pt" o:hralign="center" o:hrstd="t" o:hr="t" fillcolor="#a0a0a0" stroked="f"/>
        </w:pict>
      </w:r>
    </w:p>
    <w:p w14:paraId="7E21A5FF"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7.7 JOB LEVEL ANALYSIS</w:t>
      </w:r>
    </w:p>
    <w:p w14:paraId="6BEA26CA"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dashboard evaluates engagement across job levels from entry-level to executive-level positions.</w:t>
      </w:r>
    </w:p>
    <w:p w14:paraId="10DEF6AA"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dataset shows: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
        <w:gridCol w:w="1577"/>
        <w:gridCol w:w="799"/>
      </w:tblGrid>
      <w:tr w:rsidR="00354CBC" w:rsidRPr="00354CBC" w14:paraId="79DC39ED" w14:textId="77777777">
        <w:trPr>
          <w:tblCellSpacing w:w="15" w:type="dxa"/>
        </w:trPr>
        <w:tc>
          <w:tcPr>
            <w:tcW w:w="0" w:type="auto"/>
            <w:vAlign w:val="center"/>
            <w:hideMark/>
          </w:tcPr>
          <w:p w14:paraId="54A9A528"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Job Level</w:t>
            </w:r>
          </w:p>
        </w:tc>
        <w:tc>
          <w:tcPr>
            <w:tcW w:w="0" w:type="auto"/>
            <w:vAlign w:val="center"/>
            <w:hideMark/>
          </w:tcPr>
          <w:p w14:paraId="0B31E1BA"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Avg. Engagement</w:t>
            </w:r>
          </w:p>
        </w:tc>
        <w:tc>
          <w:tcPr>
            <w:tcW w:w="0" w:type="auto"/>
            <w:vAlign w:val="center"/>
            <w:hideMark/>
          </w:tcPr>
          <w:p w14:paraId="13AD4928"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Attrition</w:t>
            </w:r>
          </w:p>
        </w:tc>
      </w:tr>
      <w:tr w:rsidR="00354CBC" w:rsidRPr="00354CBC" w14:paraId="39463E9D" w14:textId="77777777">
        <w:trPr>
          <w:tblCellSpacing w:w="15" w:type="dxa"/>
        </w:trPr>
        <w:tc>
          <w:tcPr>
            <w:tcW w:w="0" w:type="auto"/>
            <w:vAlign w:val="center"/>
            <w:hideMark/>
          </w:tcPr>
          <w:p w14:paraId="10A7345C"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Level 1</w:t>
            </w:r>
          </w:p>
        </w:tc>
        <w:tc>
          <w:tcPr>
            <w:tcW w:w="0" w:type="auto"/>
            <w:vAlign w:val="center"/>
            <w:hideMark/>
          </w:tcPr>
          <w:p w14:paraId="79905940"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57.52</w:t>
            </w:r>
          </w:p>
        </w:tc>
        <w:tc>
          <w:tcPr>
            <w:tcW w:w="0" w:type="auto"/>
            <w:vAlign w:val="center"/>
            <w:hideMark/>
          </w:tcPr>
          <w:p w14:paraId="31BCF66B"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26.34%</w:t>
            </w:r>
          </w:p>
        </w:tc>
      </w:tr>
      <w:tr w:rsidR="00354CBC" w:rsidRPr="00354CBC" w14:paraId="6EE0CEF3" w14:textId="77777777">
        <w:trPr>
          <w:tblCellSpacing w:w="15" w:type="dxa"/>
        </w:trPr>
        <w:tc>
          <w:tcPr>
            <w:tcW w:w="0" w:type="auto"/>
            <w:vAlign w:val="center"/>
            <w:hideMark/>
          </w:tcPr>
          <w:p w14:paraId="56DCDB69"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Level 2</w:t>
            </w:r>
          </w:p>
        </w:tc>
        <w:tc>
          <w:tcPr>
            <w:tcW w:w="0" w:type="auto"/>
            <w:vAlign w:val="center"/>
            <w:hideMark/>
          </w:tcPr>
          <w:p w14:paraId="71DA24D5"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57.52</w:t>
            </w:r>
          </w:p>
        </w:tc>
        <w:tc>
          <w:tcPr>
            <w:tcW w:w="0" w:type="auto"/>
            <w:vAlign w:val="center"/>
            <w:hideMark/>
          </w:tcPr>
          <w:p w14:paraId="58C3E97A"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9.74%</w:t>
            </w:r>
          </w:p>
        </w:tc>
      </w:tr>
      <w:tr w:rsidR="00354CBC" w:rsidRPr="00354CBC" w14:paraId="757CB853" w14:textId="77777777">
        <w:trPr>
          <w:tblCellSpacing w:w="15" w:type="dxa"/>
        </w:trPr>
        <w:tc>
          <w:tcPr>
            <w:tcW w:w="0" w:type="auto"/>
            <w:vAlign w:val="center"/>
            <w:hideMark/>
          </w:tcPr>
          <w:p w14:paraId="4170341E"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Level 3</w:t>
            </w:r>
          </w:p>
        </w:tc>
        <w:tc>
          <w:tcPr>
            <w:tcW w:w="0" w:type="auto"/>
            <w:vAlign w:val="center"/>
            <w:hideMark/>
          </w:tcPr>
          <w:p w14:paraId="088C35D9"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55.81</w:t>
            </w:r>
          </w:p>
        </w:tc>
        <w:tc>
          <w:tcPr>
            <w:tcW w:w="0" w:type="auto"/>
            <w:vAlign w:val="center"/>
            <w:hideMark/>
          </w:tcPr>
          <w:p w14:paraId="05FA7C3C"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14.68%</w:t>
            </w:r>
          </w:p>
        </w:tc>
      </w:tr>
      <w:tr w:rsidR="00354CBC" w:rsidRPr="00354CBC" w14:paraId="619A787E" w14:textId="77777777">
        <w:trPr>
          <w:tblCellSpacing w:w="15" w:type="dxa"/>
        </w:trPr>
        <w:tc>
          <w:tcPr>
            <w:tcW w:w="0" w:type="auto"/>
            <w:vAlign w:val="center"/>
            <w:hideMark/>
          </w:tcPr>
          <w:p w14:paraId="4CB840A3"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Level 4</w:t>
            </w:r>
          </w:p>
        </w:tc>
        <w:tc>
          <w:tcPr>
            <w:tcW w:w="0" w:type="auto"/>
            <w:vAlign w:val="center"/>
            <w:hideMark/>
          </w:tcPr>
          <w:p w14:paraId="53948A0D"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59.43</w:t>
            </w:r>
          </w:p>
        </w:tc>
        <w:tc>
          <w:tcPr>
            <w:tcW w:w="0" w:type="auto"/>
            <w:vAlign w:val="center"/>
            <w:hideMark/>
          </w:tcPr>
          <w:p w14:paraId="0480F097"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4.72%</w:t>
            </w:r>
          </w:p>
        </w:tc>
      </w:tr>
      <w:tr w:rsidR="00354CBC" w:rsidRPr="00354CBC" w14:paraId="10967EAA" w14:textId="77777777">
        <w:trPr>
          <w:tblCellSpacing w:w="15" w:type="dxa"/>
        </w:trPr>
        <w:tc>
          <w:tcPr>
            <w:tcW w:w="0" w:type="auto"/>
            <w:vAlign w:val="center"/>
            <w:hideMark/>
          </w:tcPr>
          <w:p w14:paraId="7E0D56FB"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Level 5</w:t>
            </w:r>
          </w:p>
        </w:tc>
        <w:tc>
          <w:tcPr>
            <w:tcW w:w="0" w:type="auto"/>
            <w:vAlign w:val="center"/>
            <w:hideMark/>
          </w:tcPr>
          <w:p w14:paraId="60CED9E3"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58.21</w:t>
            </w:r>
          </w:p>
        </w:tc>
        <w:tc>
          <w:tcPr>
            <w:tcW w:w="0" w:type="auto"/>
            <w:vAlign w:val="center"/>
            <w:hideMark/>
          </w:tcPr>
          <w:p w14:paraId="7A89B94B"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7.25%</w:t>
            </w:r>
          </w:p>
        </w:tc>
      </w:tr>
    </w:tbl>
    <w:p w14:paraId="78860284"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Level 1 employees have a substantially higher attrition rate than senior job levels.</w:t>
      </w:r>
    </w:p>
    <w:p w14:paraId="481B7C16"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This supports the need for stronger onboarding, career development, mentoring, and early-career support.</w:t>
      </w:r>
    </w:p>
    <w:p w14:paraId="617434D4" w14:textId="77777777" w:rsidR="00354CBC" w:rsidRPr="00354CBC" w:rsidRDefault="00A71F00" w:rsidP="00354CBC">
      <w:pPr>
        <w:spacing w:line="259" w:lineRule="auto"/>
        <w:jc w:val="both"/>
        <w:rPr>
          <w:rFonts w:ascii="Times New Roman" w:hAnsi="Times New Roman" w:cs="Times New Roman"/>
        </w:rPr>
      </w:pPr>
      <w:r>
        <w:rPr>
          <w:rFonts w:ascii="Times New Roman" w:hAnsi="Times New Roman" w:cs="Times New Roman"/>
        </w:rPr>
        <w:pict w14:anchorId="57CD9296">
          <v:rect id="_x0000_i1038" style="width:0;height:1.5pt" o:hralign="center" o:hrstd="t" o:hr="t" fillcolor="#a0a0a0" stroked="f"/>
        </w:pict>
      </w:r>
    </w:p>
    <w:p w14:paraId="421B84E1"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7.8 JOB ROLE ANALYSIS</w:t>
      </w:r>
    </w:p>
    <w:p w14:paraId="34C579BD"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dashboard compares all job roles to identify structural differences in employee experience.</w:t>
      </w:r>
    </w:p>
    <w:p w14:paraId="16DC24E0"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highest observed attrition rates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4"/>
        <w:gridCol w:w="1236"/>
      </w:tblGrid>
      <w:tr w:rsidR="00354CBC" w:rsidRPr="00354CBC" w14:paraId="738FFC39" w14:textId="77777777">
        <w:trPr>
          <w:tblCellSpacing w:w="15" w:type="dxa"/>
        </w:trPr>
        <w:tc>
          <w:tcPr>
            <w:tcW w:w="0" w:type="auto"/>
            <w:vAlign w:val="center"/>
            <w:hideMark/>
          </w:tcPr>
          <w:p w14:paraId="167F575B"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Job Role</w:t>
            </w:r>
          </w:p>
        </w:tc>
        <w:tc>
          <w:tcPr>
            <w:tcW w:w="0" w:type="auto"/>
            <w:vAlign w:val="center"/>
            <w:hideMark/>
          </w:tcPr>
          <w:p w14:paraId="2E46F774"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Attrition Rate</w:t>
            </w:r>
          </w:p>
        </w:tc>
      </w:tr>
      <w:tr w:rsidR="00354CBC" w:rsidRPr="00354CBC" w14:paraId="4CB014C5" w14:textId="77777777">
        <w:trPr>
          <w:tblCellSpacing w:w="15" w:type="dxa"/>
        </w:trPr>
        <w:tc>
          <w:tcPr>
            <w:tcW w:w="0" w:type="auto"/>
            <w:vAlign w:val="center"/>
            <w:hideMark/>
          </w:tcPr>
          <w:p w14:paraId="75CC03CD"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Sales Representative</w:t>
            </w:r>
          </w:p>
        </w:tc>
        <w:tc>
          <w:tcPr>
            <w:tcW w:w="0" w:type="auto"/>
            <w:vAlign w:val="center"/>
            <w:hideMark/>
          </w:tcPr>
          <w:p w14:paraId="2EBABB4C"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39.76%</w:t>
            </w:r>
          </w:p>
        </w:tc>
      </w:tr>
      <w:tr w:rsidR="00354CBC" w:rsidRPr="00354CBC" w14:paraId="6CEDF1C5" w14:textId="77777777">
        <w:trPr>
          <w:tblCellSpacing w:w="15" w:type="dxa"/>
        </w:trPr>
        <w:tc>
          <w:tcPr>
            <w:tcW w:w="0" w:type="auto"/>
            <w:vAlign w:val="center"/>
            <w:hideMark/>
          </w:tcPr>
          <w:p w14:paraId="1A19B252"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Laboratory Technician</w:t>
            </w:r>
          </w:p>
        </w:tc>
        <w:tc>
          <w:tcPr>
            <w:tcW w:w="0" w:type="auto"/>
            <w:vAlign w:val="center"/>
            <w:hideMark/>
          </w:tcPr>
          <w:p w14:paraId="66DAA4B7"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23.94%</w:t>
            </w:r>
          </w:p>
        </w:tc>
      </w:tr>
      <w:tr w:rsidR="00354CBC" w:rsidRPr="00354CBC" w14:paraId="1B497E9E" w14:textId="77777777">
        <w:trPr>
          <w:tblCellSpacing w:w="15" w:type="dxa"/>
        </w:trPr>
        <w:tc>
          <w:tcPr>
            <w:tcW w:w="0" w:type="auto"/>
            <w:vAlign w:val="center"/>
            <w:hideMark/>
          </w:tcPr>
          <w:p w14:paraId="7F6104FA"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Human Resources</w:t>
            </w:r>
          </w:p>
        </w:tc>
        <w:tc>
          <w:tcPr>
            <w:tcW w:w="0" w:type="auto"/>
            <w:vAlign w:val="center"/>
            <w:hideMark/>
          </w:tcPr>
          <w:p w14:paraId="4808F91C"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23.08%</w:t>
            </w:r>
          </w:p>
        </w:tc>
      </w:tr>
      <w:tr w:rsidR="00354CBC" w:rsidRPr="00354CBC" w14:paraId="5B56123E" w14:textId="77777777">
        <w:trPr>
          <w:tblCellSpacing w:w="15" w:type="dxa"/>
        </w:trPr>
        <w:tc>
          <w:tcPr>
            <w:tcW w:w="0" w:type="auto"/>
            <w:vAlign w:val="center"/>
            <w:hideMark/>
          </w:tcPr>
          <w:p w14:paraId="6D8B25E6"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Sales Executive</w:t>
            </w:r>
          </w:p>
        </w:tc>
        <w:tc>
          <w:tcPr>
            <w:tcW w:w="0" w:type="auto"/>
            <w:vAlign w:val="center"/>
            <w:hideMark/>
          </w:tcPr>
          <w:p w14:paraId="0E39D2BB"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17.48%</w:t>
            </w:r>
          </w:p>
        </w:tc>
      </w:tr>
      <w:tr w:rsidR="00354CBC" w:rsidRPr="00354CBC" w14:paraId="1A165CCD" w14:textId="77777777">
        <w:trPr>
          <w:tblCellSpacing w:w="15" w:type="dxa"/>
        </w:trPr>
        <w:tc>
          <w:tcPr>
            <w:tcW w:w="0" w:type="auto"/>
            <w:vAlign w:val="center"/>
            <w:hideMark/>
          </w:tcPr>
          <w:p w14:paraId="1006CB37"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Research Scientist</w:t>
            </w:r>
          </w:p>
        </w:tc>
        <w:tc>
          <w:tcPr>
            <w:tcW w:w="0" w:type="auto"/>
            <w:vAlign w:val="center"/>
            <w:hideMark/>
          </w:tcPr>
          <w:p w14:paraId="6FAEA5AA"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16.10%</w:t>
            </w:r>
          </w:p>
        </w:tc>
      </w:tr>
    </w:tbl>
    <w:p w14:paraId="66F2E9A1"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Sales Representative employees represent a particularly important retention-risk group.</w:t>
      </w:r>
    </w:p>
    <w:p w14:paraId="0FF9B86E" w14:textId="4F40AA31" w:rsidR="00354CBC" w:rsidRPr="00354CBC" w:rsidRDefault="00354CBC" w:rsidP="00354CBC">
      <w:pPr>
        <w:spacing w:line="259" w:lineRule="auto"/>
        <w:jc w:val="both"/>
        <w:rPr>
          <w:rFonts w:ascii="Times New Roman" w:hAnsi="Times New Roman" w:cs="Times New Roman"/>
        </w:rPr>
      </w:pPr>
    </w:p>
    <w:p w14:paraId="7A251FDC" w14:textId="77777777" w:rsidR="00354CBC" w:rsidRPr="00354CBC" w:rsidRDefault="00A71F00" w:rsidP="00354CBC">
      <w:pPr>
        <w:spacing w:line="259" w:lineRule="auto"/>
        <w:jc w:val="both"/>
        <w:rPr>
          <w:rFonts w:ascii="Times New Roman" w:hAnsi="Times New Roman" w:cs="Times New Roman"/>
        </w:rPr>
      </w:pPr>
      <w:r>
        <w:rPr>
          <w:rFonts w:ascii="Times New Roman" w:hAnsi="Times New Roman" w:cs="Times New Roman"/>
        </w:rPr>
        <w:pict w14:anchorId="047D5D5D">
          <v:rect id="_x0000_i1039" style="width:0;height:1.5pt" o:hralign="center" o:hrstd="t" o:hr="t" fillcolor="#a0a0a0" stroked="f"/>
        </w:pict>
      </w:r>
    </w:p>
    <w:p w14:paraId="7D443B32"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7.9 PROMOTION STAGNATION</w:t>
      </w:r>
    </w:p>
    <w:p w14:paraId="3D9FEC2B"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dashboard defines promotion stagnation as employees with three or more years since their last promotion. It compares engagement between employees classified as stagnant and those showing active growth.</w:t>
      </w:r>
    </w:p>
    <w:p w14:paraId="3B3402F7"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Approximately:</w:t>
      </w:r>
    </w:p>
    <w:p w14:paraId="5562934C"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b/>
          <w:bCs/>
        </w:rPr>
        <w:t>25.37% of employees are classified as promotion-stagnant.</w:t>
      </w:r>
    </w:p>
    <w:p w14:paraId="41B9B515"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Average engagement is approximately:</w:t>
      </w:r>
    </w:p>
    <w:p w14:paraId="0C64C4BE" w14:textId="77777777" w:rsidR="00354CBC" w:rsidRPr="00354CBC" w:rsidRDefault="00354CBC" w:rsidP="00354CBC">
      <w:pPr>
        <w:numPr>
          <w:ilvl w:val="0"/>
          <w:numId w:val="9"/>
        </w:numPr>
        <w:spacing w:line="259" w:lineRule="auto"/>
        <w:jc w:val="both"/>
        <w:rPr>
          <w:rFonts w:ascii="Times New Roman" w:hAnsi="Times New Roman" w:cs="Times New Roman"/>
        </w:rPr>
      </w:pPr>
      <w:r w:rsidRPr="00354CBC">
        <w:rPr>
          <w:rFonts w:ascii="Times New Roman" w:hAnsi="Times New Roman" w:cs="Times New Roman"/>
        </w:rPr>
        <w:t xml:space="preserve">Promotion Stagnant: </w:t>
      </w:r>
      <w:r w:rsidRPr="00354CBC">
        <w:rPr>
          <w:rFonts w:ascii="Times New Roman" w:hAnsi="Times New Roman" w:cs="Times New Roman"/>
          <w:b/>
          <w:bCs/>
        </w:rPr>
        <w:t>57.73</w:t>
      </w:r>
    </w:p>
    <w:p w14:paraId="10DC65E6" w14:textId="77777777" w:rsidR="00354CBC" w:rsidRPr="00354CBC" w:rsidRDefault="00354CBC" w:rsidP="00354CBC">
      <w:pPr>
        <w:numPr>
          <w:ilvl w:val="0"/>
          <w:numId w:val="9"/>
        </w:numPr>
        <w:spacing w:line="259" w:lineRule="auto"/>
        <w:jc w:val="both"/>
        <w:rPr>
          <w:rFonts w:ascii="Times New Roman" w:hAnsi="Times New Roman" w:cs="Times New Roman"/>
        </w:rPr>
      </w:pPr>
      <w:r w:rsidRPr="00354CBC">
        <w:rPr>
          <w:rFonts w:ascii="Times New Roman" w:hAnsi="Times New Roman" w:cs="Times New Roman"/>
        </w:rPr>
        <w:t xml:space="preserve">Active Growth: </w:t>
      </w:r>
      <w:r w:rsidRPr="00354CBC">
        <w:rPr>
          <w:rFonts w:ascii="Times New Roman" w:hAnsi="Times New Roman" w:cs="Times New Roman"/>
          <w:b/>
          <w:bCs/>
        </w:rPr>
        <w:t>57.34</w:t>
      </w:r>
    </w:p>
    <w:p w14:paraId="723DD6DC"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difference is small.</w:t>
      </w:r>
    </w:p>
    <w:p w14:paraId="49689980"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Therefore, the dataset does not demonstrate a strong direct relationship between promotion stagnation and average engagement.</w:t>
      </w:r>
    </w:p>
    <w:p w14:paraId="4CD5ACC6"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However, career progression remains important because stagnation may interact with other factors such as job role, tenure, compensation, management quality, and employee expectations.</w:t>
      </w:r>
    </w:p>
    <w:p w14:paraId="3C5209A3" w14:textId="77777777" w:rsidR="00354CBC" w:rsidRPr="00354CBC" w:rsidRDefault="00A71F00" w:rsidP="00354CBC">
      <w:pPr>
        <w:spacing w:line="259" w:lineRule="auto"/>
        <w:jc w:val="both"/>
        <w:rPr>
          <w:rFonts w:ascii="Times New Roman" w:hAnsi="Times New Roman" w:cs="Times New Roman"/>
        </w:rPr>
      </w:pPr>
      <w:r>
        <w:rPr>
          <w:rFonts w:ascii="Times New Roman" w:hAnsi="Times New Roman" w:cs="Times New Roman"/>
        </w:rPr>
        <w:pict w14:anchorId="587361B2">
          <v:rect id="_x0000_i1040" style="width:0;height:1.5pt" o:hralign="center" o:hrstd="t" o:hr="t" fillcolor="#a0a0a0" stroked="f"/>
        </w:pict>
      </w:r>
    </w:p>
    <w:p w14:paraId="06688678" w14:textId="77777777" w:rsidR="00B552ED" w:rsidRDefault="00B552ED" w:rsidP="00354CBC">
      <w:pPr>
        <w:spacing w:line="259" w:lineRule="auto"/>
        <w:jc w:val="both"/>
        <w:rPr>
          <w:rFonts w:ascii="Times New Roman" w:hAnsi="Times New Roman" w:cs="Times New Roman"/>
          <w:b/>
          <w:bCs/>
        </w:rPr>
        <w:sectPr w:rsidR="00B552ED">
          <w:pgSz w:w="11906" w:h="16838"/>
          <w:pgMar w:top="1440" w:right="1440" w:bottom="1440" w:left="1440" w:header="708" w:footer="708" w:gutter="0"/>
          <w:cols w:space="708"/>
          <w:docGrid w:linePitch="360"/>
        </w:sectPr>
      </w:pPr>
    </w:p>
    <w:p w14:paraId="324886A9" w14:textId="77777777" w:rsidR="00354CBC" w:rsidRPr="00354CBC" w:rsidRDefault="00354CBC" w:rsidP="00B552ED">
      <w:pPr>
        <w:spacing w:line="259" w:lineRule="auto"/>
        <w:jc w:val="center"/>
        <w:rPr>
          <w:rFonts w:ascii="Times New Roman" w:hAnsi="Times New Roman" w:cs="Times New Roman"/>
          <w:b/>
          <w:bCs/>
        </w:rPr>
      </w:pPr>
      <w:r w:rsidRPr="00354CBC">
        <w:rPr>
          <w:rFonts w:ascii="Times New Roman" w:hAnsi="Times New Roman" w:cs="Times New Roman"/>
          <w:b/>
          <w:bCs/>
        </w:rPr>
        <w:t>8. MANAGER ACTION PANEL</w:t>
      </w:r>
    </w:p>
    <w:p w14:paraId="2362D012"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fifth dashboard page converts analytical findings into potential managerial actions. It contains priority alerts by department, alert composition, and a priority intervention list. The dashboard explicitly states that the panel is intended for manager attention rather than organization-wide viewing.</w:t>
      </w:r>
    </w:p>
    <w:p w14:paraId="20D511BE"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intervention list considers variables such as:</w:t>
      </w:r>
    </w:p>
    <w:p w14:paraId="29165947" w14:textId="77777777" w:rsidR="00354CBC" w:rsidRPr="00354CBC" w:rsidRDefault="00354CBC" w:rsidP="00354CBC">
      <w:pPr>
        <w:numPr>
          <w:ilvl w:val="0"/>
          <w:numId w:val="10"/>
        </w:numPr>
        <w:spacing w:line="259" w:lineRule="auto"/>
        <w:jc w:val="both"/>
        <w:rPr>
          <w:rFonts w:ascii="Times New Roman" w:hAnsi="Times New Roman" w:cs="Times New Roman"/>
        </w:rPr>
      </w:pPr>
      <w:r w:rsidRPr="00354CBC">
        <w:rPr>
          <w:rFonts w:ascii="Times New Roman" w:hAnsi="Times New Roman" w:cs="Times New Roman"/>
        </w:rPr>
        <w:t>Employee ID</w:t>
      </w:r>
    </w:p>
    <w:p w14:paraId="596BB58F" w14:textId="77777777" w:rsidR="00354CBC" w:rsidRPr="00354CBC" w:rsidRDefault="00354CBC" w:rsidP="00354CBC">
      <w:pPr>
        <w:numPr>
          <w:ilvl w:val="0"/>
          <w:numId w:val="10"/>
        </w:numPr>
        <w:spacing w:line="259" w:lineRule="auto"/>
        <w:jc w:val="both"/>
        <w:rPr>
          <w:rFonts w:ascii="Times New Roman" w:hAnsi="Times New Roman" w:cs="Times New Roman"/>
        </w:rPr>
      </w:pPr>
      <w:r w:rsidRPr="00354CBC">
        <w:rPr>
          <w:rFonts w:ascii="Times New Roman" w:hAnsi="Times New Roman" w:cs="Times New Roman"/>
        </w:rPr>
        <w:t>Department</w:t>
      </w:r>
    </w:p>
    <w:p w14:paraId="142114B4" w14:textId="77777777" w:rsidR="00354CBC" w:rsidRPr="00354CBC" w:rsidRDefault="00354CBC" w:rsidP="00354CBC">
      <w:pPr>
        <w:numPr>
          <w:ilvl w:val="0"/>
          <w:numId w:val="10"/>
        </w:numPr>
        <w:spacing w:line="259" w:lineRule="auto"/>
        <w:jc w:val="both"/>
        <w:rPr>
          <w:rFonts w:ascii="Times New Roman" w:hAnsi="Times New Roman" w:cs="Times New Roman"/>
        </w:rPr>
      </w:pPr>
      <w:r w:rsidRPr="00354CBC">
        <w:rPr>
          <w:rFonts w:ascii="Times New Roman" w:hAnsi="Times New Roman" w:cs="Times New Roman"/>
        </w:rPr>
        <w:t>Role</w:t>
      </w:r>
    </w:p>
    <w:p w14:paraId="54240A7E" w14:textId="77777777" w:rsidR="00354CBC" w:rsidRPr="00354CBC" w:rsidRDefault="00354CBC" w:rsidP="00354CBC">
      <w:pPr>
        <w:numPr>
          <w:ilvl w:val="0"/>
          <w:numId w:val="10"/>
        </w:numPr>
        <w:spacing w:line="259" w:lineRule="auto"/>
        <w:jc w:val="both"/>
        <w:rPr>
          <w:rFonts w:ascii="Times New Roman" w:hAnsi="Times New Roman" w:cs="Times New Roman"/>
        </w:rPr>
      </w:pPr>
      <w:r w:rsidRPr="00354CBC">
        <w:rPr>
          <w:rFonts w:ascii="Times New Roman" w:hAnsi="Times New Roman" w:cs="Times New Roman"/>
        </w:rPr>
        <w:t>Tenure</w:t>
      </w:r>
    </w:p>
    <w:p w14:paraId="05B35A18" w14:textId="77777777" w:rsidR="00354CBC" w:rsidRPr="00354CBC" w:rsidRDefault="00354CBC" w:rsidP="00354CBC">
      <w:pPr>
        <w:numPr>
          <w:ilvl w:val="0"/>
          <w:numId w:val="10"/>
        </w:numPr>
        <w:spacing w:line="259" w:lineRule="auto"/>
        <w:jc w:val="both"/>
        <w:rPr>
          <w:rFonts w:ascii="Times New Roman" w:hAnsi="Times New Roman" w:cs="Times New Roman"/>
        </w:rPr>
      </w:pPr>
      <w:r w:rsidRPr="00354CBC">
        <w:rPr>
          <w:rFonts w:ascii="Times New Roman" w:hAnsi="Times New Roman" w:cs="Times New Roman"/>
        </w:rPr>
        <w:t>Overtime</w:t>
      </w:r>
    </w:p>
    <w:p w14:paraId="4C9407C9" w14:textId="77777777" w:rsidR="00354CBC" w:rsidRPr="00354CBC" w:rsidRDefault="00354CBC" w:rsidP="00354CBC">
      <w:pPr>
        <w:numPr>
          <w:ilvl w:val="0"/>
          <w:numId w:val="10"/>
        </w:numPr>
        <w:spacing w:line="259" w:lineRule="auto"/>
        <w:jc w:val="both"/>
        <w:rPr>
          <w:rFonts w:ascii="Times New Roman" w:hAnsi="Times New Roman" w:cs="Times New Roman"/>
        </w:rPr>
      </w:pPr>
      <w:r w:rsidRPr="00354CBC">
        <w:rPr>
          <w:rFonts w:ascii="Times New Roman" w:hAnsi="Times New Roman" w:cs="Times New Roman"/>
        </w:rPr>
        <w:t>Work-life balance</w:t>
      </w:r>
    </w:p>
    <w:p w14:paraId="65FB8548" w14:textId="77777777" w:rsidR="00354CBC" w:rsidRPr="00354CBC" w:rsidRDefault="00354CBC" w:rsidP="00354CBC">
      <w:pPr>
        <w:numPr>
          <w:ilvl w:val="0"/>
          <w:numId w:val="10"/>
        </w:numPr>
        <w:spacing w:line="259" w:lineRule="auto"/>
        <w:jc w:val="both"/>
        <w:rPr>
          <w:rFonts w:ascii="Times New Roman" w:hAnsi="Times New Roman" w:cs="Times New Roman"/>
        </w:rPr>
      </w:pPr>
      <w:r w:rsidRPr="00354CBC">
        <w:rPr>
          <w:rFonts w:ascii="Times New Roman" w:hAnsi="Times New Roman" w:cs="Times New Roman"/>
        </w:rPr>
        <w:t>Engagement</w:t>
      </w:r>
    </w:p>
    <w:p w14:paraId="7D34FE22" w14:textId="77777777" w:rsidR="00354CBC" w:rsidRPr="00354CBC" w:rsidRDefault="00354CBC" w:rsidP="00354CBC">
      <w:pPr>
        <w:numPr>
          <w:ilvl w:val="0"/>
          <w:numId w:val="10"/>
        </w:numPr>
        <w:spacing w:line="259" w:lineRule="auto"/>
        <w:jc w:val="both"/>
        <w:rPr>
          <w:rFonts w:ascii="Times New Roman" w:hAnsi="Times New Roman" w:cs="Times New Roman"/>
        </w:rPr>
      </w:pPr>
      <w:r w:rsidRPr="00354CBC">
        <w:rPr>
          <w:rFonts w:ascii="Times New Roman" w:hAnsi="Times New Roman" w:cs="Times New Roman"/>
        </w:rPr>
        <w:t>Burnout Risk</w:t>
      </w:r>
    </w:p>
    <w:p w14:paraId="75065C87" w14:textId="77777777" w:rsidR="00354CBC" w:rsidRPr="00354CBC" w:rsidRDefault="00354CBC" w:rsidP="00354CBC">
      <w:pPr>
        <w:numPr>
          <w:ilvl w:val="0"/>
          <w:numId w:val="10"/>
        </w:numPr>
        <w:spacing w:line="259" w:lineRule="auto"/>
        <w:jc w:val="both"/>
        <w:rPr>
          <w:rFonts w:ascii="Times New Roman" w:hAnsi="Times New Roman" w:cs="Times New Roman"/>
        </w:rPr>
      </w:pPr>
      <w:r w:rsidRPr="00354CBC">
        <w:rPr>
          <w:rFonts w:ascii="Times New Roman" w:hAnsi="Times New Roman" w:cs="Times New Roman"/>
        </w:rPr>
        <w:t>Manager tenure</w:t>
      </w:r>
    </w:p>
    <w:p w14:paraId="1018A2C1"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This represents an important transition from descriptive analytics to prescriptive HR analytics.</w:t>
      </w:r>
    </w:p>
    <w:p w14:paraId="1C287565"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Instead of simply displaying charts, the dashboard attempts to answer:</w:t>
      </w:r>
    </w:p>
    <w:p w14:paraId="572C6EC5"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b/>
          <w:bCs/>
        </w:rPr>
        <w:t>"Who needs attention, and why?"</w:t>
      </w:r>
    </w:p>
    <w:p w14:paraId="5EA2558E"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However, employee-level information should be handled carefully. Access should be restricted to authorized managers and HR personnel, and employee identifiers should not be publicly displayed.</w:t>
      </w:r>
    </w:p>
    <w:p w14:paraId="14B90833" w14:textId="77777777" w:rsidR="00354CBC" w:rsidRPr="00354CBC" w:rsidRDefault="00A71F00" w:rsidP="00354CBC">
      <w:pPr>
        <w:spacing w:line="259" w:lineRule="auto"/>
        <w:jc w:val="both"/>
        <w:rPr>
          <w:rFonts w:ascii="Times New Roman" w:hAnsi="Times New Roman" w:cs="Times New Roman"/>
        </w:rPr>
      </w:pPr>
      <w:r>
        <w:rPr>
          <w:rFonts w:ascii="Times New Roman" w:hAnsi="Times New Roman" w:cs="Times New Roman"/>
        </w:rPr>
        <w:pict w14:anchorId="5D77CA3F">
          <v:rect id="_x0000_i1041" style="width:0;height:1.5pt" o:hralign="center" o:hrstd="t" o:hr="t" fillcolor="#a0a0a0" stroked="f"/>
        </w:pict>
      </w:r>
    </w:p>
    <w:p w14:paraId="197C3750" w14:textId="77777777" w:rsidR="00354CBC" w:rsidRPr="00354CBC" w:rsidRDefault="00354CBC" w:rsidP="00B552ED">
      <w:pPr>
        <w:spacing w:line="259" w:lineRule="auto"/>
        <w:jc w:val="center"/>
        <w:rPr>
          <w:rFonts w:ascii="Times New Roman" w:hAnsi="Times New Roman" w:cs="Times New Roman"/>
          <w:b/>
          <w:bCs/>
        </w:rPr>
      </w:pPr>
      <w:r w:rsidRPr="00354CBC">
        <w:rPr>
          <w:rFonts w:ascii="Times New Roman" w:hAnsi="Times New Roman" w:cs="Times New Roman"/>
          <w:b/>
          <w:bCs/>
        </w:rPr>
        <w:t>9. MAJOR RESEARCH FINDINGS</w:t>
      </w:r>
    </w:p>
    <w:p w14:paraId="4D62C709"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Based on the dashboard and underlying dataset, the major findings are:</w:t>
      </w:r>
    </w:p>
    <w:p w14:paraId="617A8F57"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Finding 1: Overall engagement is moderate</w:t>
      </w:r>
    </w:p>
    <w:p w14:paraId="35D9EC1A"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 xml:space="preserve">The average Engagement Index is approximately </w:t>
      </w:r>
      <w:r w:rsidRPr="00354CBC">
        <w:rPr>
          <w:rFonts w:ascii="Times New Roman" w:hAnsi="Times New Roman" w:cs="Times New Roman"/>
          <w:b/>
          <w:bCs/>
        </w:rPr>
        <w:t>57.44/100</w:t>
      </w:r>
      <w:r w:rsidRPr="00354CBC">
        <w:rPr>
          <w:rFonts w:ascii="Times New Roman" w:hAnsi="Times New Roman" w:cs="Times New Roman"/>
        </w:rPr>
        <w:t>.</w:t>
      </w:r>
    </w:p>
    <w:p w14:paraId="04435FB7"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Finding 2: Only a minority are highly engaged</w:t>
      </w:r>
    </w:p>
    <w:p w14:paraId="27BBA0C9"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 xml:space="preserve">Approximately </w:t>
      </w:r>
      <w:r w:rsidRPr="00354CBC">
        <w:rPr>
          <w:rFonts w:ascii="Times New Roman" w:hAnsi="Times New Roman" w:cs="Times New Roman"/>
          <w:b/>
          <w:bCs/>
        </w:rPr>
        <w:t>21.90%</w:t>
      </w:r>
      <w:r w:rsidRPr="00354CBC">
        <w:rPr>
          <w:rFonts w:ascii="Times New Roman" w:hAnsi="Times New Roman" w:cs="Times New Roman"/>
        </w:rPr>
        <w:t xml:space="preserve"> of employees have an Engagement Index of 75 or higher.</w:t>
      </w:r>
    </w:p>
    <w:p w14:paraId="6414066D"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Finding 3: Satisfaction is moderate</w:t>
      </w:r>
    </w:p>
    <w:p w14:paraId="6F476168"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 xml:space="preserve">Average Job Satisfaction is approximately </w:t>
      </w:r>
      <w:r w:rsidRPr="00354CBC">
        <w:rPr>
          <w:rFonts w:ascii="Times New Roman" w:hAnsi="Times New Roman" w:cs="Times New Roman"/>
          <w:b/>
          <w:bCs/>
        </w:rPr>
        <w:t>2.73/4</w:t>
      </w:r>
      <w:r w:rsidRPr="00354CBC">
        <w:rPr>
          <w:rFonts w:ascii="Times New Roman" w:hAnsi="Times New Roman" w:cs="Times New Roman"/>
        </w:rPr>
        <w:t xml:space="preserve">, while Environment Satisfaction is approximately </w:t>
      </w:r>
      <w:r w:rsidRPr="00354CBC">
        <w:rPr>
          <w:rFonts w:ascii="Times New Roman" w:hAnsi="Times New Roman" w:cs="Times New Roman"/>
          <w:b/>
          <w:bCs/>
        </w:rPr>
        <w:t>2.72/4</w:t>
      </w:r>
      <w:r w:rsidRPr="00354CBC">
        <w:rPr>
          <w:rFonts w:ascii="Times New Roman" w:hAnsi="Times New Roman" w:cs="Times New Roman"/>
        </w:rPr>
        <w:t>.</w:t>
      </w:r>
    </w:p>
    <w:p w14:paraId="2070BC82"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Finding 4: Burnout risk is strongly associated with attrition</w:t>
      </w:r>
    </w:p>
    <w:p w14:paraId="1FFC8618"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 xml:space="preserve">High-risk employees show approximately </w:t>
      </w:r>
      <w:r w:rsidRPr="00354CBC">
        <w:rPr>
          <w:rFonts w:ascii="Times New Roman" w:hAnsi="Times New Roman" w:cs="Times New Roman"/>
          <w:b/>
          <w:bCs/>
        </w:rPr>
        <w:t>33.33% attrition</w:t>
      </w:r>
      <w:r w:rsidRPr="00354CBC">
        <w:rPr>
          <w:rFonts w:ascii="Times New Roman" w:hAnsi="Times New Roman" w:cs="Times New Roman"/>
        </w:rPr>
        <w:t xml:space="preserve">, compared with </w:t>
      </w:r>
      <w:r w:rsidRPr="00354CBC">
        <w:rPr>
          <w:rFonts w:ascii="Times New Roman" w:hAnsi="Times New Roman" w:cs="Times New Roman"/>
          <w:b/>
          <w:bCs/>
        </w:rPr>
        <w:t>9.13%</w:t>
      </w:r>
      <w:r w:rsidRPr="00354CBC">
        <w:rPr>
          <w:rFonts w:ascii="Times New Roman" w:hAnsi="Times New Roman" w:cs="Times New Roman"/>
        </w:rPr>
        <w:t xml:space="preserve"> for low-risk employees.</w:t>
      </w:r>
    </w:p>
    <w:p w14:paraId="35B10968"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Finding 5: Overtime is associated with higher attrition</w:t>
      </w:r>
    </w:p>
    <w:p w14:paraId="63C2A795"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 xml:space="preserve">Overtime employees have approximately </w:t>
      </w:r>
      <w:r w:rsidRPr="00354CBC">
        <w:rPr>
          <w:rFonts w:ascii="Times New Roman" w:hAnsi="Times New Roman" w:cs="Times New Roman"/>
          <w:b/>
          <w:bCs/>
        </w:rPr>
        <w:t>30.53% attrition</w:t>
      </w:r>
      <w:r w:rsidRPr="00354CBC">
        <w:rPr>
          <w:rFonts w:ascii="Times New Roman" w:hAnsi="Times New Roman" w:cs="Times New Roman"/>
        </w:rPr>
        <w:t xml:space="preserve">, compared with </w:t>
      </w:r>
      <w:r w:rsidRPr="00354CBC">
        <w:rPr>
          <w:rFonts w:ascii="Times New Roman" w:hAnsi="Times New Roman" w:cs="Times New Roman"/>
          <w:b/>
          <w:bCs/>
        </w:rPr>
        <w:t>10.44%</w:t>
      </w:r>
      <w:r w:rsidRPr="00354CBC">
        <w:rPr>
          <w:rFonts w:ascii="Times New Roman" w:hAnsi="Times New Roman" w:cs="Times New Roman"/>
        </w:rPr>
        <w:t xml:space="preserve"> among non-overtime employees.</w:t>
      </w:r>
    </w:p>
    <w:p w14:paraId="3DA3DFF0"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Finding 6: New employees are a major retention-risk group</w:t>
      </w:r>
    </w:p>
    <w:p w14:paraId="52D2C7BD"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 xml:space="preserve">New Hire employees show approximately </w:t>
      </w:r>
      <w:r w:rsidRPr="00354CBC">
        <w:rPr>
          <w:rFonts w:ascii="Times New Roman" w:hAnsi="Times New Roman" w:cs="Times New Roman"/>
          <w:b/>
          <w:bCs/>
        </w:rPr>
        <w:t>29.82% attrition</w:t>
      </w:r>
      <w:r w:rsidRPr="00354CBC">
        <w:rPr>
          <w:rFonts w:ascii="Times New Roman" w:hAnsi="Times New Roman" w:cs="Times New Roman"/>
        </w:rPr>
        <w:t>.</w:t>
      </w:r>
    </w:p>
    <w:p w14:paraId="7B45776C"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Finding 7: Entry-level employees face greater attrition</w:t>
      </w:r>
    </w:p>
    <w:p w14:paraId="33035B4D"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 xml:space="preserve">Level 1 employees have approximately </w:t>
      </w:r>
      <w:r w:rsidRPr="00354CBC">
        <w:rPr>
          <w:rFonts w:ascii="Times New Roman" w:hAnsi="Times New Roman" w:cs="Times New Roman"/>
          <w:b/>
          <w:bCs/>
        </w:rPr>
        <w:t>26.34% attrition</w:t>
      </w:r>
      <w:r w:rsidRPr="00354CBC">
        <w:rPr>
          <w:rFonts w:ascii="Times New Roman" w:hAnsi="Times New Roman" w:cs="Times New Roman"/>
        </w:rPr>
        <w:t xml:space="preserve">, much higher than Level 4 employees at approximately </w:t>
      </w:r>
      <w:r w:rsidRPr="00354CBC">
        <w:rPr>
          <w:rFonts w:ascii="Times New Roman" w:hAnsi="Times New Roman" w:cs="Times New Roman"/>
          <w:b/>
          <w:bCs/>
        </w:rPr>
        <w:t>4.72%</w:t>
      </w:r>
      <w:r w:rsidRPr="00354CBC">
        <w:rPr>
          <w:rFonts w:ascii="Times New Roman" w:hAnsi="Times New Roman" w:cs="Times New Roman"/>
        </w:rPr>
        <w:t>.</w:t>
      </w:r>
    </w:p>
    <w:p w14:paraId="22D2768F"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Finding 8: Sales Representative is a high-risk role</w:t>
      </w:r>
    </w:p>
    <w:p w14:paraId="7F1B20C4"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 xml:space="preserve">Sales Representatives have approximately </w:t>
      </w:r>
      <w:r w:rsidRPr="00354CBC">
        <w:rPr>
          <w:rFonts w:ascii="Times New Roman" w:hAnsi="Times New Roman" w:cs="Times New Roman"/>
          <w:b/>
          <w:bCs/>
        </w:rPr>
        <w:t>39.76% attrition</w:t>
      </w:r>
      <w:r w:rsidRPr="00354CBC">
        <w:rPr>
          <w:rFonts w:ascii="Times New Roman" w:hAnsi="Times New Roman" w:cs="Times New Roman"/>
        </w:rPr>
        <w:t>.</w:t>
      </w:r>
    </w:p>
    <w:p w14:paraId="4EC4F0B8"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Finding 9: Engagement and attrition do not always move together</w:t>
      </w:r>
    </w:p>
    <w:p w14:paraId="7453A3DF"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Several groups show reasonable or even higher engagement while simultaneously having high attrition.</w:t>
      </w:r>
    </w:p>
    <w:p w14:paraId="47C2AAD5"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This means HR decision-making should not rely on Engagement Index alone.</w:t>
      </w:r>
    </w:p>
    <w:p w14:paraId="12207AEF"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Finding 10: Promotion stagnation requires contextual interpretation</w:t>
      </w:r>
    </w:p>
    <w:p w14:paraId="0318D63B"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Approximately one-quarter of employees are classified as promotion-stagnant, but the engagement difference between stagnant and active-growth employees is relatively small.</w:t>
      </w:r>
    </w:p>
    <w:p w14:paraId="6ADF39C6" w14:textId="77777777" w:rsidR="00354CBC" w:rsidRPr="00354CBC" w:rsidRDefault="00A71F00" w:rsidP="00354CBC">
      <w:pPr>
        <w:spacing w:line="259" w:lineRule="auto"/>
        <w:jc w:val="both"/>
        <w:rPr>
          <w:rFonts w:ascii="Times New Roman" w:hAnsi="Times New Roman" w:cs="Times New Roman"/>
        </w:rPr>
      </w:pPr>
      <w:r>
        <w:rPr>
          <w:rFonts w:ascii="Times New Roman" w:hAnsi="Times New Roman" w:cs="Times New Roman"/>
        </w:rPr>
        <w:pict w14:anchorId="5796B1E5">
          <v:rect id="_x0000_i1042" style="width:0;height:1.5pt" o:hralign="center" o:hrstd="t" o:hr="t" fillcolor="#a0a0a0" stroked="f"/>
        </w:pict>
      </w:r>
    </w:p>
    <w:p w14:paraId="10B83E72" w14:textId="77777777" w:rsidR="00354CBC" w:rsidRPr="00354CBC" w:rsidRDefault="00354CBC" w:rsidP="00B552ED">
      <w:pPr>
        <w:spacing w:line="259" w:lineRule="auto"/>
        <w:jc w:val="center"/>
        <w:rPr>
          <w:rFonts w:ascii="Times New Roman" w:hAnsi="Times New Roman" w:cs="Times New Roman"/>
          <w:b/>
          <w:bCs/>
        </w:rPr>
      </w:pPr>
      <w:r w:rsidRPr="00354CBC">
        <w:rPr>
          <w:rFonts w:ascii="Times New Roman" w:hAnsi="Times New Roman" w:cs="Times New Roman"/>
          <w:b/>
          <w:bCs/>
        </w:rPr>
        <w:t>10. DISCUSSION</w:t>
      </w:r>
    </w:p>
    <w:p w14:paraId="074059FC"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findings demonstrate that employee engagement, burnout, workload, and attrition are multidimensional organizational problems.</w:t>
      </w:r>
    </w:p>
    <w:p w14:paraId="4AC8BF5C"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 xml:space="preserve">One of the most important observations is that </w:t>
      </w:r>
      <w:r w:rsidRPr="00354CBC">
        <w:rPr>
          <w:rFonts w:ascii="Times New Roman" w:hAnsi="Times New Roman" w:cs="Times New Roman"/>
          <w:b/>
          <w:bCs/>
        </w:rPr>
        <w:t>high engagement does not necessarily guarantee low attrition</w:t>
      </w:r>
      <w:r w:rsidRPr="00354CBC">
        <w:rPr>
          <w:rFonts w:ascii="Times New Roman" w:hAnsi="Times New Roman" w:cs="Times New Roman"/>
        </w:rPr>
        <w:t>.</w:t>
      </w:r>
    </w:p>
    <w:p w14:paraId="126209B6"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For example, overtime employees have higher average engagement than non-overtime employees, but their attrition rate is much higher. Similarly, frequent travelers show slightly higher engagement than non-travelers while experiencing higher attrition.</w:t>
      </w:r>
    </w:p>
    <w:p w14:paraId="561B4410"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This suggests that employees can be motivated and committed to their work while still being at risk of leaving the organization.</w:t>
      </w:r>
    </w:p>
    <w:p w14:paraId="6F0EF572"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Consequently, HR analytics should combine multiple indicators instead of depending on a single KPI.</w:t>
      </w:r>
    </w:p>
    <w:p w14:paraId="2BEB1C3D"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most useful approach is to combine:</w:t>
      </w:r>
    </w:p>
    <w:p w14:paraId="75A71385"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b/>
          <w:bCs/>
        </w:rPr>
        <w:t>Engagement + Satisfaction + Burnout Risk + Workload + Career Stage + Attrition</w:t>
      </w:r>
    </w:p>
    <w:p w14:paraId="25A4BA79"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dashboard is valuable because it brings these dimensions together.</w:t>
      </w:r>
    </w:p>
    <w:p w14:paraId="3B926FD3" w14:textId="77777777" w:rsidR="00354CBC" w:rsidRPr="00354CBC" w:rsidRDefault="00A71F00" w:rsidP="00354CBC">
      <w:pPr>
        <w:spacing w:line="259" w:lineRule="auto"/>
        <w:jc w:val="both"/>
        <w:rPr>
          <w:rFonts w:ascii="Times New Roman" w:hAnsi="Times New Roman" w:cs="Times New Roman"/>
        </w:rPr>
      </w:pPr>
      <w:r>
        <w:rPr>
          <w:rFonts w:ascii="Times New Roman" w:hAnsi="Times New Roman" w:cs="Times New Roman"/>
        </w:rPr>
        <w:pict w14:anchorId="4B338451">
          <v:rect id="_x0000_i1043" style="width:0;height:1.5pt" o:hralign="center" o:hrstd="t" o:hr="t" fillcolor="#a0a0a0" stroked="f"/>
        </w:pict>
      </w:r>
    </w:p>
    <w:p w14:paraId="72FB6010" w14:textId="77777777" w:rsidR="00B552ED" w:rsidRDefault="00B552ED" w:rsidP="00354CBC">
      <w:pPr>
        <w:spacing w:line="259" w:lineRule="auto"/>
        <w:jc w:val="both"/>
        <w:rPr>
          <w:rFonts w:ascii="Times New Roman" w:hAnsi="Times New Roman" w:cs="Times New Roman"/>
          <w:b/>
          <w:bCs/>
        </w:rPr>
        <w:sectPr w:rsidR="00B552ED">
          <w:pgSz w:w="11906" w:h="16838"/>
          <w:pgMar w:top="1440" w:right="1440" w:bottom="1440" w:left="1440" w:header="708" w:footer="708" w:gutter="0"/>
          <w:cols w:space="708"/>
          <w:docGrid w:linePitch="360"/>
        </w:sectPr>
      </w:pPr>
    </w:p>
    <w:p w14:paraId="7BD8D082" w14:textId="77777777" w:rsidR="00354CBC" w:rsidRPr="00354CBC" w:rsidRDefault="00354CBC" w:rsidP="00B552ED">
      <w:pPr>
        <w:spacing w:line="259" w:lineRule="auto"/>
        <w:jc w:val="center"/>
        <w:rPr>
          <w:rFonts w:ascii="Times New Roman" w:hAnsi="Times New Roman" w:cs="Times New Roman"/>
          <w:b/>
          <w:bCs/>
        </w:rPr>
      </w:pPr>
      <w:r w:rsidRPr="00354CBC">
        <w:rPr>
          <w:rFonts w:ascii="Times New Roman" w:hAnsi="Times New Roman" w:cs="Times New Roman"/>
          <w:b/>
          <w:bCs/>
        </w:rPr>
        <w:t>11. RECOMMENDATIONS</w:t>
      </w:r>
    </w:p>
    <w:p w14:paraId="47C409C8"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11.1 Strengthen New Employee Support</w:t>
      </w:r>
    </w:p>
    <w:p w14:paraId="46B80F8E"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Because New Hire employees have the highest tenure-group attrition rate, the organization should strengthen the first two years of the employee lifecycle.</w:t>
      </w:r>
    </w:p>
    <w:p w14:paraId="1E398285"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Recommended actions include:</w:t>
      </w:r>
    </w:p>
    <w:p w14:paraId="1F50EA2E" w14:textId="77777777" w:rsidR="00354CBC" w:rsidRPr="00354CBC" w:rsidRDefault="00354CBC" w:rsidP="00354CBC">
      <w:pPr>
        <w:numPr>
          <w:ilvl w:val="0"/>
          <w:numId w:val="11"/>
        </w:numPr>
        <w:spacing w:line="259" w:lineRule="auto"/>
        <w:jc w:val="both"/>
        <w:rPr>
          <w:rFonts w:ascii="Times New Roman" w:hAnsi="Times New Roman" w:cs="Times New Roman"/>
        </w:rPr>
      </w:pPr>
      <w:r w:rsidRPr="00354CBC">
        <w:rPr>
          <w:rFonts w:ascii="Times New Roman" w:hAnsi="Times New Roman" w:cs="Times New Roman"/>
        </w:rPr>
        <w:t>Structured onboarding.</w:t>
      </w:r>
    </w:p>
    <w:p w14:paraId="7E34B395" w14:textId="77777777" w:rsidR="00354CBC" w:rsidRPr="00354CBC" w:rsidRDefault="00354CBC" w:rsidP="00354CBC">
      <w:pPr>
        <w:numPr>
          <w:ilvl w:val="0"/>
          <w:numId w:val="11"/>
        </w:numPr>
        <w:spacing w:line="259" w:lineRule="auto"/>
        <w:jc w:val="both"/>
        <w:rPr>
          <w:rFonts w:ascii="Times New Roman" w:hAnsi="Times New Roman" w:cs="Times New Roman"/>
        </w:rPr>
      </w:pPr>
      <w:r w:rsidRPr="00354CBC">
        <w:rPr>
          <w:rFonts w:ascii="Times New Roman" w:hAnsi="Times New Roman" w:cs="Times New Roman"/>
        </w:rPr>
        <w:t>Mentorship programs.</w:t>
      </w:r>
    </w:p>
    <w:p w14:paraId="46DA6945" w14:textId="77777777" w:rsidR="00354CBC" w:rsidRPr="00354CBC" w:rsidRDefault="00354CBC" w:rsidP="00354CBC">
      <w:pPr>
        <w:numPr>
          <w:ilvl w:val="0"/>
          <w:numId w:val="11"/>
        </w:numPr>
        <w:spacing w:line="259" w:lineRule="auto"/>
        <w:jc w:val="both"/>
        <w:rPr>
          <w:rFonts w:ascii="Times New Roman" w:hAnsi="Times New Roman" w:cs="Times New Roman"/>
        </w:rPr>
      </w:pPr>
      <w:r w:rsidRPr="00354CBC">
        <w:rPr>
          <w:rFonts w:ascii="Times New Roman" w:hAnsi="Times New Roman" w:cs="Times New Roman"/>
        </w:rPr>
        <w:t>Regular manager check-ins.</w:t>
      </w:r>
    </w:p>
    <w:p w14:paraId="44054592" w14:textId="77777777" w:rsidR="00354CBC" w:rsidRPr="00354CBC" w:rsidRDefault="00354CBC" w:rsidP="00354CBC">
      <w:pPr>
        <w:numPr>
          <w:ilvl w:val="0"/>
          <w:numId w:val="11"/>
        </w:numPr>
        <w:spacing w:line="259" w:lineRule="auto"/>
        <w:jc w:val="both"/>
        <w:rPr>
          <w:rFonts w:ascii="Times New Roman" w:hAnsi="Times New Roman" w:cs="Times New Roman"/>
        </w:rPr>
      </w:pPr>
      <w:r w:rsidRPr="00354CBC">
        <w:rPr>
          <w:rFonts w:ascii="Times New Roman" w:hAnsi="Times New Roman" w:cs="Times New Roman"/>
        </w:rPr>
        <w:t>30/60/90-day reviews.</w:t>
      </w:r>
    </w:p>
    <w:p w14:paraId="194AD326" w14:textId="77777777" w:rsidR="00354CBC" w:rsidRPr="00354CBC" w:rsidRDefault="00354CBC" w:rsidP="00354CBC">
      <w:pPr>
        <w:numPr>
          <w:ilvl w:val="0"/>
          <w:numId w:val="11"/>
        </w:numPr>
        <w:spacing w:line="259" w:lineRule="auto"/>
        <w:jc w:val="both"/>
        <w:rPr>
          <w:rFonts w:ascii="Times New Roman" w:hAnsi="Times New Roman" w:cs="Times New Roman"/>
        </w:rPr>
      </w:pPr>
      <w:r w:rsidRPr="00354CBC">
        <w:rPr>
          <w:rFonts w:ascii="Times New Roman" w:hAnsi="Times New Roman" w:cs="Times New Roman"/>
        </w:rPr>
        <w:t>Early career development plans.</w:t>
      </w:r>
    </w:p>
    <w:p w14:paraId="66931BDD" w14:textId="77777777" w:rsidR="00354CBC" w:rsidRPr="00354CBC" w:rsidRDefault="00354CBC" w:rsidP="00354CBC">
      <w:pPr>
        <w:numPr>
          <w:ilvl w:val="0"/>
          <w:numId w:val="11"/>
        </w:numPr>
        <w:spacing w:line="259" w:lineRule="auto"/>
        <w:jc w:val="both"/>
        <w:rPr>
          <w:rFonts w:ascii="Times New Roman" w:hAnsi="Times New Roman" w:cs="Times New Roman"/>
        </w:rPr>
      </w:pPr>
      <w:r w:rsidRPr="00354CBC">
        <w:rPr>
          <w:rFonts w:ascii="Times New Roman" w:hAnsi="Times New Roman" w:cs="Times New Roman"/>
        </w:rPr>
        <w:t>Role clarity.</w:t>
      </w:r>
    </w:p>
    <w:p w14:paraId="34A0DCEE" w14:textId="77777777" w:rsidR="00354CBC" w:rsidRPr="00354CBC" w:rsidRDefault="00354CBC" w:rsidP="00354CBC">
      <w:pPr>
        <w:numPr>
          <w:ilvl w:val="0"/>
          <w:numId w:val="11"/>
        </w:numPr>
        <w:spacing w:line="259" w:lineRule="auto"/>
        <w:jc w:val="both"/>
        <w:rPr>
          <w:rFonts w:ascii="Times New Roman" w:hAnsi="Times New Roman" w:cs="Times New Roman"/>
        </w:rPr>
      </w:pPr>
      <w:r w:rsidRPr="00354CBC">
        <w:rPr>
          <w:rFonts w:ascii="Times New Roman" w:hAnsi="Times New Roman" w:cs="Times New Roman"/>
        </w:rPr>
        <w:t>Training and skill development.</w:t>
      </w:r>
    </w:p>
    <w:p w14:paraId="1A4862AA"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11.2 Monitor Overtime</w:t>
      </w:r>
    </w:p>
    <w:p w14:paraId="65FDE32E"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Overtime should be monitored as a potential retention risk.</w:t>
      </w:r>
    </w:p>
    <w:p w14:paraId="58014A3B"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Management should track:</w:t>
      </w:r>
    </w:p>
    <w:p w14:paraId="44899033" w14:textId="77777777" w:rsidR="00354CBC" w:rsidRPr="00354CBC" w:rsidRDefault="00354CBC" w:rsidP="00354CBC">
      <w:pPr>
        <w:numPr>
          <w:ilvl w:val="0"/>
          <w:numId w:val="12"/>
        </w:numPr>
        <w:spacing w:line="259" w:lineRule="auto"/>
        <w:jc w:val="both"/>
        <w:rPr>
          <w:rFonts w:ascii="Times New Roman" w:hAnsi="Times New Roman" w:cs="Times New Roman"/>
        </w:rPr>
      </w:pPr>
      <w:r w:rsidRPr="00354CBC">
        <w:rPr>
          <w:rFonts w:ascii="Times New Roman" w:hAnsi="Times New Roman" w:cs="Times New Roman"/>
        </w:rPr>
        <w:t>Overtime frequency.</w:t>
      </w:r>
    </w:p>
    <w:p w14:paraId="6C6DDB67" w14:textId="77777777" w:rsidR="00354CBC" w:rsidRPr="00354CBC" w:rsidRDefault="00354CBC" w:rsidP="00354CBC">
      <w:pPr>
        <w:numPr>
          <w:ilvl w:val="0"/>
          <w:numId w:val="12"/>
        </w:numPr>
        <w:spacing w:line="259" w:lineRule="auto"/>
        <w:jc w:val="both"/>
        <w:rPr>
          <w:rFonts w:ascii="Times New Roman" w:hAnsi="Times New Roman" w:cs="Times New Roman"/>
        </w:rPr>
      </w:pPr>
      <w:r w:rsidRPr="00354CBC">
        <w:rPr>
          <w:rFonts w:ascii="Times New Roman" w:hAnsi="Times New Roman" w:cs="Times New Roman"/>
        </w:rPr>
        <w:t>Consecutive overtime periods.</w:t>
      </w:r>
    </w:p>
    <w:p w14:paraId="4D86E751" w14:textId="77777777" w:rsidR="00354CBC" w:rsidRPr="00354CBC" w:rsidRDefault="00354CBC" w:rsidP="00354CBC">
      <w:pPr>
        <w:numPr>
          <w:ilvl w:val="0"/>
          <w:numId w:val="12"/>
        </w:numPr>
        <w:spacing w:line="259" w:lineRule="auto"/>
        <w:jc w:val="both"/>
        <w:rPr>
          <w:rFonts w:ascii="Times New Roman" w:hAnsi="Times New Roman" w:cs="Times New Roman"/>
        </w:rPr>
      </w:pPr>
      <w:r w:rsidRPr="00354CBC">
        <w:rPr>
          <w:rFonts w:ascii="Times New Roman" w:hAnsi="Times New Roman" w:cs="Times New Roman"/>
        </w:rPr>
        <w:t>Work-life balance.</w:t>
      </w:r>
    </w:p>
    <w:p w14:paraId="4B64F3A7" w14:textId="77777777" w:rsidR="00354CBC" w:rsidRPr="00354CBC" w:rsidRDefault="00354CBC" w:rsidP="00354CBC">
      <w:pPr>
        <w:numPr>
          <w:ilvl w:val="0"/>
          <w:numId w:val="12"/>
        </w:numPr>
        <w:spacing w:line="259" w:lineRule="auto"/>
        <w:jc w:val="both"/>
        <w:rPr>
          <w:rFonts w:ascii="Times New Roman" w:hAnsi="Times New Roman" w:cs="Times New Roman"/>
        </w:rPr>
      </w:pPr>
      <w:r w:rsidRPr="00354CBC">
        <w:rPr>
          <w:rFonts w:ascii="Times New Roman" w:hAnsi="Times New Roman" w:cs="Times New Roman"/>
        </w:rPr>
        <w:t>Burnout-risk classification.</w:t>
      </w:r>
    </w:p>
    <w:p w14:paraId="7AE436B7" w14:textId="77777777" w:rsidR="00354CBC" w:rsidRPr="00354CBC" w:rsidRDefault="00354CBC" w:rsidP="00354CBC">
      <w:pPr>
        <w:numPr>
          <w:ilvl w:val="0"/>
          <w:numId w:val="12"/>
        </w:numPr>
        <w:spacing w:line="259" w:lineRule="auto"/>
        <w:jc w:val="both"/>
        <w:rPr>
          <w:rFonts w:ascii="Times New Roman" w:hAnsi="Times New Roman" w:cs="Times New Roman"/>
        </w:rPr>
      </w:pPr>
      <w:r w:rsidRPr="00354CBC">
        <w:rPr>
          <w:rFonts w:ascii="Times New Roman" w:hAnsi="Times New Roman" w:cs="Times New Roman"/>
        </w:rPr>
        <w:t>Attrition patterns.</w:t>
      </w:r>
    </w:p>
    <w:p w14:paraId="2013FDA6"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goal should not simply be to eliminate overtime but to identify unsustainable patterns.</w:t>
      </w:r>
    </w:p>
    <w:p w14:paraId="39F683D3"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11.3 Focus on High Burnout-Risk Employees</w:t>
      </w:r>
    </w:p>
    <w:p w14:paraId="412C0A2C"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126 employees classified as High Risk represent a specific intervention population.</w:t>
      </w:r>
    </w:p>
    <w:p w14:paraId="518F0FA0"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Managers should evaluate:</w:t>
      </w:r>
    </w:p>
    <w:p w14:paraId="78575E90" w14:textId="77777777" w:rsidR="00354CBC" w:rsidRPr="00354CBC" w:rsidRDefault="00354CBC" w:rsidP="00354CBC">
      <w:pPr>
        <w:numPr>
          <w:ilvl w:val="0"/>
          <w:numId w:val="13"/>
        </w:numPr>
        <w:spacing w:line="259" w:lineRule="auto"/>
        <w:jc w:val="both"/>
        <w:rPr>
          <w:rFonts w:ascii="Times New Roman" w:hAnsi="Times New Roman" w:cs="Times New Roman"/>
        </w:rPr>
      </w:pPr>
      <w:r w:rsidRPr="00354CBC">
        <w:rPr>
          <w:rFonts w:ascii="Times New Roman" w:hAnsi="Times New Roman" w:cs="Times New Roman"/>
        </w:rPr>
        <w:t>Workload.</w:t>
      </w:r>
    </w:p>
    <w:p w14:paraId="4AD3BAAA" w14:textId="77777777" w:rsidR="00354CBC" w:rsidRPr="00354CBC" w:rsidRDefault="00354CBC" w:rsidP="00354CBC">
      <w:pPr>
        <w:numPr>
          <w:ilvl w:val="0"/>
          <w:numId w:val="13"/>
        </w:numPr>
        <w:spacing w:line="259" w:lineRule="auto"/>
        <w:jc w:val="both"/>
        <w:rPr>
          <w:rFonts w:ascii="Times New Roman" w:hAnsi="Times New Roman" w:cs="Times New Roman"/>
        </w:rPr>
      </w:pPr>
      <w:r w:rsidRPr="00354CBC">
        <w:rPr>
          <w:rFonts w:ascii="Times New Roman" w:hAnsi="Times New Roman" w:cs="Times New Roman"/>
        </w:rPr>
        <w:t>Overtime.</w:t>
      </w:r>
    </w:p>
    <w:p w14:paraId="37ACEB71" w14:textId="77777777" w:rsidR="00354CBC" w:rsidRPr="00354CBC" w:rsidRDefault="00354CBC" w:rsidP="00354CBC">
      <w:pPr>
        <w:numPr>
          <w:ilvl w:val="0"/>
          <w:numId w:val="13"/>
        </w:numPr>
        <w:spacing w:line="259" w:lineRule="auto"/>
        <w:jc w:val="both"/>
        <w:rPr>
          <w:rFonts w:ascii="Times New Roman" w:hAnsi="Times New Roman" w:cs="Times New Roman"/>
        </w:rPr>
      </w:pPr>
      <w:r w:rsidRPr="00354CBC">
        <w:rPr>
          <w:rFonts w:ascii="Times New Roman" w:hAnsi="Times New Roman" w:cs="Times New Roman"/>
        </w:rPr>
        <w:t>Work-life balance.</w:t>
      </w:r>
    </w:p>
    <w:p w14:paraId="7FD1262A" w14:textId="77777777" w:rsidR="00354CBC" w:rsidRPr="00354CBC" w:rsidRDefault="00354CBC" w:rsidP="00354CBC">
      <w:pPr>
        <w:numPr>
          <w:ilvl w:val="0"/>
          <w:numId w:val="13"/>
        </w:numPr>
        <w:spacing w:line="259" w:lineRule="auto"/>
        <w:jc w:val="both"/>
        <w:rPr>
          <w:rFonts w:ascii="Times New Roman" w:hAnsi="Times New Roman" w:cs="Times New Roman"/>
        </w:rPr>
      </w:pPr>
      <w:r w:rsidRPr="00354CBC">
        <w:rPr>
          <w:rFonts w:ascii="Times New Roman" w:hAnsi="Times New Roman" w:cs="Times New Roman"/>
        </w:rPr>
        <w:t>Manager support.</w:t>
      </w:r>
    </w:p>
    <w:p w14:paraId="15B20A7A" w14:textId="77777777" w:rsidR="00354CBC" w:rsidRPr="00354CBC" w:rsidRDefault="00354CBC" w:rsidP="00354CBC">
      <w:pPr>
        <w:numPr>
          <w:ilvl w:val="0"/>
          <w:numId w:val="13"/>
        </w:numPr>
        <w:spacing w:line="259" w:lineRule="auto"/>
        <w:jc w:val="both"/>
        <w:rPr>
          <w:rFonts w:ascii="Times New Roman" w:hAnsi="Times New Roman" w:cs="Times New Roman"/>
        </w:rPr>
      </w:pPr>
      <w:r w:rsidRPr="00354CBC">
        <w:rPr>
          <w:rFonts w:ascii="Times New Roman" w:hAnsi="Times New Roman" w:cs="Times New Roman"/>
        </w:rPr>
        <w:t>Role expectations.</w:t>
      </w:r>
    </w:p>
    <w:p w14:paraId="6A48AF7A" w14:textId="77777777" w:rsidR="00354CBC" w:rsidRPr="00354CBC" w:rsidRDefault="00354CBC" w:rsidP="00354CBC">
      <w:pPr>
        <w:numPr>
          <w:ilvl w:val="0"/>
          <w:numId w:val="13"/>
        </w:numPr>
        <w:spacing w:line="259" w:lineRule="auto"/>
        <w:jc w:val="both"/>
        <w:rPr>
          <w:rFonts w:ascii="Times New Roman" w:hAnsi="Times New Roman" w:cs="Times New Roman"/>
        </w:rPr>
      </w:pPr>
      <w:r w:rsidRPr="00354CBC">
        <w:rPr>
          <w:rFonts w:ascii="Times New Roman" w:hAnsi="Times New Roman" w:cs="Times New Roman"/>
        </w:rPr>
        <w:t>Available resources.</w:t>
      </w:r>
    </w:p>
    <w:p w14:paraId="0180CE44"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11.4 Develop Role-Specific Retention Strategies</w:t>
      </w:r>
    </w:p>
    <w:p w14:paraId="4575AC3E"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Because attrition differs substantially by job role, HR should avoid a one-size-fits-all strategy.</w:t>
      </w:r>
    </w:p>
    <w:p w14:paraId="4E5DA070"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Sales Representative employees require particular attention because they show the highest observed role-level attrition.</w:t>
      </w:r>
    </w:p>
    <w:p w14:paraId="78E0CCCA"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11.5 Strengthen Early Career Development</w:t>
      </w:r>
    </w:p>
    <w:p w14:paraId="631D54FF"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Level 1 employees experience considerably higher attrition than senior job levels.</w:t>
      </w:r>
    </w:p>
    <w:p w14:paraId="77529EF6"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Potential actions include:</w:t>
      </w:r>
    </w:p>
    <w:p w14:paraId="37A94BE3" w14:textId="77777777" w:rsidR="00354CBC" w:rsidRPr="00354CBC" w:rsidRDefault="00354CBC" w:rsidP="00354CBC">
      <w:pPr>
        <w:numPr>
          <w:ilvl w:val="0"/>
          <w:numId w:val="14"/>
        </w:numPr>
        <w:spacing w:line="259" w:lineRule="auto"/>
        <w:jc w:val="both"/>
        <w:rPr>
          <w:rFonts w:ascii="Times New Roman" w:hAnsi="Times New Roman" w:cs="Times New Roman"/>
        </w:rPr>
      </w:pPr>
      <w:r w:rsidRPr="00354CBC">
        <w:rPr>
          <w:rFonts w:ascii="Times New Roman" w:hAnsi="Times New Roman" w:cs="Times New Roman"/>
        </w:rPr>
        <w:t>Career pathways.</w:t>
      </w:r>
    </w:p>
    <w:p w14:paraId="74D11B81" w14:textId="77777777" w:rsidR="00354CBC" w:rsidRPr="00354CBC" w:rsidRDefault="00354CBC" w:rsidP="00354CBC">
      <w:pPr>
        <w:numPr>
          <w:ilvl w:val="0"/>
          <w:numId w:val="14"/>
        </w:numPr>
        <w:spacing w:line="259" w:lineRule="auto"/>
        <w:jc w:val="both"/>
        <w:rPr>
          <w:rFonts w:ascii="Times New Roman" w:hAnsi="Times New Roman" w:cs="Times New Roman"/>
        </w:rPr>
      </w:pPr>
      <w:r w:rsidRPr="00354CBC">
        <w:rPr>
          <w:rFonts w:ascii="Times New Roman" w:hAnsi="Times New Roman" w:cs="Times New Roman"/>
        </w:rPr>
        <w:t>Training programs.</w:t>
      </w:r>
    </w:p>
    <w:p w14:paraId="15190E1D" w14:textId="77777777" w:rsidR="00354CBC" w:rsidRPr="00354CBC" w:rsidRDefault="00354CBC" w:rsidP="00354CBC">
      <w:pPr>
        <w:numPr>
          <w:ilvl w:val="0"/>
          <w:numId w:val="14"/>
        </w:numPr>
        <w:spacing w:line="259" w:lineRule="auto"/>
        <w:jc w:val="both"/>
        <w:rPr>
          <w:rFonts w:ascii="Times New Roman" w:hAnsi="Times New Roman" w:cs="Times New Roman"/>
        </w:rPr>
      </w:pPr>
      <w:r w:rsidRPr="00354CBC">
        <w:rPr>
          <w:rFonts w:ascii="Times New Roman" w:hAnsi="Times New Roman" w:cs="Times New Roman"/>
        </w:rPr>
        <w:t>Mentoring.</w:t>
      </w:r>
    </w:p>
    <w:p w14:paraId="7D3F37E3" w14:textId="77777777" w:rsidR="00354CBC" w:rsidRPr="00354CBC" w:rsidRDefault="00354CBC" w:rsidP="00354CBC">
      <w:pPr>
        <w:numPr>
          <w:ilvl w:val="0"/>
          <w:numId w:val="14"/>
        </w:numPr>
        <w:spacing w:line="259" w:lineRule="auto"/>
        <w:jc w:val="both"/>
        <w:rPr>
          <w:rFonts w:ascii="Times New Roman" w:hAnsi="Times New Roman" w:cs="Times New Roman"/>
        </w:rPr>
      </w:pPr>
      <w:r w:rsidRPr="00354CBC">
        <w:rPr>
          <w:rFonts w:ascii="Times New Roman" w:hAnsi="Times New Roman" w:cs="Times New Roman"/>
        </w:rPr>
        <w:t>Internal mobility.</w:t>
      </w:r>
    </w:p>
    <w:p w14:paraId="7D4FF8FF" w14:textId="77777777" w:rsidR="00354CBC" w:rsidRPr="00354CBC" w:rsidRDefault="00354CBC" w:rsidP="00354CBC">
      <w:pPr>
        <w:numPr>
          <w:ilvl w:val="0"/>
          <w:numId w:val="14"/>
        </w:numPr>
        <w:spacing w:line="259" w:lineRule="auto"/>
        <w:jc w:val="both"/>
        <w:rPr>
          <w:rFonts w:ascii="Times New Roman" w:hAnsi="Times New Roman" w:cs="Times New Roman"/>
        </w:rPr>
      </w:pPr>
      <w:r w:rsidRPr="00354CBC">
        <w:rPr>
          <w:rFonts w:ascii="Times New Roman" w:hAnsi="Times New Roman" w:cs="Times New Roman"/>
        </w:rPr>
        <w:t>Skill-development opportunities.</w:t>
      </w:r>
    </w:p>
    <w:p w14:paraId="00104075" w14:textId="77777777" w:rsidR="00354CBC" w:rsidRPr="00354CBC" w:rsidRDefault="00354CBC" w:rsidP="00354CBC">
      <w:pPr>
        <w:numPr>
          <w:ilvl w:val="0"/>
          <w:numId w:val="14"/>
        </w:numPr>
        <w:spacing w:line="259" w:lineRule="auto"/>
        <w:jc w:val="both"/>
        <w:rPr>
          <w:rFonts w:ascii="Times New Roman" w:hAnsi="Times New Roman" w:cs="Times New Roman"/>
        </w:rPr>
      </w:pPr>
      <w:r w:rsidRPr="00354CBC">
        <w:rPr>
          <w:rFonts w:ascii="Times New Roman" w:hAnsi="Times New Roman" w:cs="Times New Roman"/>
        </w:rPr>
        <w:t>Transparent promotion criteria.</w:t>
      </w:r>
    </w:p>
    <w:p w14:paraId="0A8578B0"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11.6 Use Manager-Level Interventions</w:t>
      </w:r>
    </w:p>
    <w:p w14:paraId="3D73A38C"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Manager Action Panel can help managers prioritize employee support.</w:t>
      </w:r>
    </w:p>
    <w:p w14:paraId="18560E6B"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However, intervention should be supportive rather than punitive.</w:t>
      </w:r>
    </w:p>
    <w:p w14:paraId="3873D6FE"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A risk flag should mean:</w:t>
      </w:r>
    </w:p>
    <w:p w14:paraId="4F0BA9FC"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b/>
          <w:bCs/>
        </w:rPr>
        <w:t>"Start a conversation."</w:t>
      </w:r>
    </w:p>
    <w:p w14:paraId="0D850EFA"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It should not mean:</w:t>
      </w:r>
    </w:p>
    <w:p w14:paraId="449C4BE9"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b/>
          <w:bCs/>
        </w:rPr>
        <w:t>"Label the employee as a problem."</w:t>
      </w:r>
    </w:p>
    <w:p w14:paraId="3B19013D"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11.7 Monitor Attrition and Engagement Together</w:t>
      </w:r>
    </w:p>
    <w:p w14:paraId="49514199"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HR teams should use both engagement and attrition indicators.</w:t>
      </w:r>
    </w:p>
    <w:p w14:paraId="4D4E6C83"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A dashboard that only monitors engagement may miss employees who are engaged but overloaded or considering leaving.</w:t>
      </w:r>
    </w:p>
    <w:p w14:paraId="54A5C6F0" w14:textId="77777777" w:rsidR="00354CBC" w:rsidRPr="00354CBC" w:rsidRDefault="00A71F00" w:rsidP="00354CBC">
      <w:pPr>
        <w:spacing w:line="259" w:lineRule="auto"/>
        <w:jc w:val="both"/>
        <w:rPr>
          <w:rFonts w:ascii="Times New Roman" w:hAnsi="Times New Roman" w:cs="Times New Roman"/>
        </w:rPr>
      </w:pPr>
      <w:r>
        <w:rPr>
          <w:rFonts w:ascii="Times New Roman" w:hAnsi="Times New Roman" w:cs="Times New Roman"/>
        </w:rPr>
        <w:pict w14:anchorId="1268075F">
          <v:rect id="_x0000_i1044" style="width:0;height:1.5pt" o:hralign="center" o:hrstd="t" o:hr="t" fillcolor="#a0a0a0" stroked="f"/>
        </w:pict>
      </w:r>
    </w:p>
    <w:p w14:paraId="76CDCDDC" w14:textId="77777777" w:rsidR="00354CBC" w:rsidRPr="00354CBC" w:rsidRDefault="00354CBC" w:rsidP="00B552ED">
      <w:pPr>
        <w:spacing w:line="259" w:lineRule="auto"/>
        <w:jc w:val="center"/>
        <w:rPr>
          <w:rFonts w:ascii="Times New Roman" w:hAnsi="Times New Roman" w:cs="Times New Roman"/>
          <w:b/>
          <w:bCs/>
        </w:rPr>
      </w:pPr>
      <w:r w:rsidRPr="00354CBC">
        <w:rPr>
          <w:rFonts w:ascii="Times New Roman" w:hAnsi="Times New Roman" w:cs="Times New Roman"/>
          <w:b/>
          <w:bCs/>
        </w:rPr>
        <w:t>12. MANAGERIAL IMPLICATIONS</w:t>
      </w:r>
    </w:p>
    <w:p w14:paraId="505F679C"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analysis provides several practical implications for HR management.</w:t>
      </w:r>
    </w:p>
    <w:p w14:paraId="77169AB8"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First, employee experience should be monitored continuously rather than only during annual surveys.</w:t>
      </w:r>
    </w:p>
    <w:p w14:paraId="393A76E3"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Second, HR analytics can identify specific workforce segments requiring attention.</w:t>
      </w:r>
    </w:p>
    <w:p w14:paraId="12EFA7A0"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Third, attrition risk should be evaluated through multiple variables.</w:t>
      </w:r>
    </w:p>
    <w:p w14:paraId="0EFE71B4"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Fourth, managers should receive actionable information rather than only large organizational reports.</w:t>
      </w:r>
    </w:p>
    <w:p w14:paraId="525CD24B"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Fifth, employee data should be handled responsibly. Employee-level risk information should be restricted to authorized personnel and used to support employees rather than stigmatize them.</w:t>
      </w:r>
    </w:p>
    <w:p w14:paraId="4DFC6129"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dashboard's Manager Action Panel is particularly useful because it converts analytics into an intervention-oriented format.</w:t>
      </w:r>
    </w:p>
    <w:p w14:paraId="66283A88" w14:textId="77777777" w:rsidR="00354CBC" w:rsidRPr="00354CBC" w:rsidRDefault="00A71F00" w:rsidP="00354CBC">
      <w:pPr>
        <w:spacing w:line="259" w:lineRule="auto"/>
        <w:jc w:val="both"/>
        <w:rPr>
          <w:rFonts w:ascii="Times New Roman" w:hAnsi="Times New Roman" w:cs="Times New Roman"/>
        </w:rPr>
      </w:pPr>
      <w:r>
        <w:rPr>
          <w:rFonts w:ascii="Times New Roman" w:hAnsi="Times New Roman" w:cs="Times New Roman"/>
        </w:rPr>
        <w:pict w14:anchorId="3BEF8939">
          <v:rect id="_x0000_i1045" style="width:0;height:1.5pt" o:hralign="center" o:hrstd="t" o:hr="t" fillcolor="#a0a0a0" stroked="f"/>
        </w:pict>
      </w:r>
    </w:p>
    <w:p w14:paraId="30A1480A" w14:textId="77777777" w:rsidR="00B552ED" w:rsidRDefault="00B552ED" w:rsidP="00354CBC">
      <w:pPr>
        <w:spacing w:line="259" w:lineRule="auto"/>
        <w:jc w:val="both"/>
        <w:rPr>
          <w:rFonts w:ascii="Times New Roman" w:hAnsi="Times New Roman" w:cs="Times New Roman"/>
          <w:b/>
          <w:bCs/>
        </w:rPr>
        <w:sectPr w:rsidR="00B552ED">
          <w:pgSz w:w="11906" w:h="16838"/>
          <w:pgMar w:top="1440" w:right="1440" w:bottom="1440" w:left="1440" w:header="708" w:footer="708" w:gutter="0"/>
          <w:cols w:space="708"/>
          <w:docGrid w:linePitch="360"/>
        </w:sectPr>
      </w:pPr>
    </w:p>
    <w:p w14:paraId="305A6F0A" w14:textId="77777777" w:rsidR="00354CBC" w:rsidRPr="00354CBC" w:rsidRDefault="00354CBC" w:rsidP="00B552ED">
      <w:pPr>
        <w:spacing w:line="259" w:lineRule="auto"/>
        <w:jc w:val="center"/>
        <w:rPr>
          <w:rFonts w:ascii="Times New Roman" w:hAnsi="Times New Roman" w:cs="Times New Roman"/>
          <w:b/>
          <w:bCs/>
        </w:rPr>
      </w:pPr>
      <w:r w:rsidRPr="00354CBC">
        <w:rPr>
          <w:rFonts w:ascii="Times New Roman" w:hAnsi="Times New Roman" w:cs="Times New Roman"/>
          <w:b/>
          <w:bCs/>
        </w:rPr>
        <w:t>13. LIMITATIONS OF THE STUDY</w:t>
      </w:r>
    </w:p>
    <w:p w14:paraId="1862A13C"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This study has several limitations.</w:t>
      </w:r>
    </w:p>
    <w:p w14:paraId="1AD04308"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13.1 Observational Data</w:t>
      </w:r>
    </w:p>
    <w:p w14:paraId="42A84147"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analysis identifies patterns and associations. It does not prove that one factor directly causes another.</w:t>
      </w:r>
    </w:p>
    <w:p w14:paraId="4BDD238C"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For example, overtime is associated with higher attrition in this dataset, but the dashboard alone cannot establish that overtime directly causes employees to leave.</w:t>
      </w:r>
    </w:p>
    <w:p w14:paraId="7DA99B21"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13.2 Engagement Is a Composite Indicator</w:t>
      </w:r>
    </w:p>
    <w:p w14:paraId="6EB1490E"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Engagement Index combines multiple dimensions. A single score may hide differences between individual satisfaction factors.</w:t>
      </w:r>
    </w:p>
    <w:p w14:paraId="224C98E5"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13.3 Dataset-Specific Results</w:t>
      </w:r>
    </w:p>
    <w:p w14:paraId="6F9257F0"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findings represent the 1,470 records included in the dashboard. They should not automatically be generalized to every employee or every Palo Alto Networks location.</w:t>
      </w:r>
    </w:p>
    <w:p w14:paraId="5C448EB8"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13.4 Dashboard Risk Definitions</w:t>
      </w:r>
    </w:p>
    <w:p w14:paraId="4D23FE7C"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Burnout Risk and Workload Stress are analytical indicators constructed for this project. They should be treated as HR analytics screening measures rather than clinical or psychological diagnoses.</w:t>
      </w:r>
    </w:p>
    <w:p w14:paraId="78E6CC7C" w14:textId="77777777" w:rsidR="00354CBC" w:rsidRPr="00354CBC" w:rsidRDefault="00354CBC" w:rsidP="00354CBC">
      <w:pPr>
        <w:spacing w:line="259" w:lineRule="auto"/>
        <w:jc w:val="both"/>
        <w:rPr>
          <w:rFonts w:ascii="Times New Roman" w:hAnsi="Times New Roman" w:cs="Times New Roman"/>
          <w:b/>
          <w:bCs/>
        </w:rPr>
      </w:pPr>
      <w:r w:rsidRPr="00354CBC">
        <w:rPr>
          <w:rFonts w:ascii="Times New Roman" w:hAnsi="Times New Roman" w:cs="Times New Roman"/>
          <w:b/>
          <w:bCs/>
        </w:rPr>
        <w:t>13.5 Limited Causal Analysis</w:t>
      </w:r>
    </w:p>
    <w:p w14:paraId="493FB166"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dashboard primarily uses descriptive and comparative analytics. Statistical modeling such as logistic regression, correlation testing, survival analysis, or causal inference could provide deeper evidence in future research.</w:t>
      </w:r>
    </w:p>
    <w:p w14:paraId="2B8575BD" w14:textId="77777777" w:rsidR="00354CBC" w:rsidRPr="00354CBC" w:rsidRDefault="00A71F00" w:rsidP="00354CBC">
      <w:pPr>
        <w:spacing w:line="259" w:lineRule="auto"/>
        <w:jc w:val="both"/>
        <w:rPr>
          <w:rFonts w:ascii="Times New Roman" w:hAnsi="Times New Roman" w:cs="Times New Roman"/>
        </w:rPr>
      </w:pPr>
      <w:r>
        <w:rPr>
          <w:rFonts w:ascii="Times New Roman" w:hAnsi="Times New Roman" w:cs="Times New Roman"/>
        </w:rPr>
        <w:pict w14:anchorId="6F703502">
          <v:rect id="_x0000_i1046" style="width:0;height:1.5pt" o:hralign="center" o:hrstd="t" o:hr="t" fillcolor="#a0a0a0" stroked="f"/>
        </w:pict>
      </w:r>
    </w:p>
    <w:p w14:paraId="3A02ABC7" w14:textId="77777777" w:rsidR="00354CBC" w:rsidRPr="00354CBC" w:rsidRDefault="00354CBC" w:rsidP="00B552ED">
      <w:pPr>
        <w:spacing w:line="259" w:lineRule="auto"/>
        <w:jc w:val="center"/>
        <w:rPr>
          <w:rFonts w:ascii="Times New Roman" w:hAnsi="Times New Roman" w:cs="Times New Roman"/>
          <w:b/>
          <w:bCs/>
        </w:rPr>
      </w:pPr>
      <w:r w:rsidRPr="00354CBC">
        <w:rPr>
          <w:rFonts w:ascii="Times New Roman" w:hAnsi="Times New Roman" w:cs="Times New Roman"/>
          <w:b/>
          <w:bCs/>
        </w:rPr>
        <w:t>14. FUTURE SCOPE</w:t>
      </w:r>
    </w:p>
    <w:p w14:paraId="1384BC26"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Future research could expand the dashboard using predictive analytics.</w:t>
      </w:r>
    </w:p>
    <w:p w14:paraId="6632C2E3"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Potential developments include:</w:t>
      </w:r>
    </w:p>
    <w:p w14:paraId="446B6A70" w14:textId="77777777" w:rsidR="00354CBC" w:rsidRPr="00354CBC" w:rsidRDefault="00354CBC" w:rsidP="00354CBC">
      <w:pPr>
        <w:numPr>
          <w:ilvl w:val="0"/>
          <w:numId w:val="15"/>
        </w:numPr>
        <w:spacing w:line="259" w:lineRule="auto"/>
        <w:jc w:val="both"/>
        <w:rPr>
          <w:rFonts w:ascii="Times New Roman" w:hAnsi="Times New Roman" w:cs="Times New Roman"/>
        </w:rPr>
      </w:pPr>
      <w:r w:rsidRPr="00354CBC">
        <w:rPr>
          <w:rFonts w:ascii="Times New Roman" w:hAnsi="Times New Roman" w:cs="Times New Roman"/>
        </w:rPr>
        <w:t>Employee attrition prediction.</w:t>
      </w:r>
    </w:p>
    <w:p w14:paraId="67DF1AB5" w14:textId="77777777" w:rsidR="00354CBC" w:rsidRPr="00354CBC" w:rsidRDefault="00354CBC" w:rsidP="00354CBC">
      <w:pPr>
        <w:numPr>
          <w:ilvl w:val="0"/>
          <w:numId w:val="15"/>
        </w:numPr>
        <w:spacing w:line="259" w:lineRule="auto"/>
        <w:jc w:val="both"/>
        <w:rPr>
          <w:rFonts w:ascii="Times New Roman" w:hAnsi="Times New Roman" w:cs="Times New Roman"/>
        </w:rPr>
      </w:pPr>
      <w:r w:rsidRPr="00354CBC">
        <w:rPr>
          <w:rFonts w:ascii="Times New Roman" w:hAnsi="Times New Roman" w:cs="Times New Roman"/>
        </w:rPr>
        <w:t>Machine learning classification models.</w:t>
      </w:r>
    </w:p>
    <w:p w14:paraId="751091A7" w14:textId="77777777" w:rsidR="00354CBC" w:rsidRPr="00354CBC" w:rsidRDefault="00354CBC" w:rsidP="00354CBC">
      <w:pPr>
        <w:numPr>
          <w:ilvl w:val="0"/>
          <w:numId w:val="15"/>
        </w:numPr>
        <w:spacing w:line="259" w:lineRule="auto"/>
        <w:jc w:val="both"/>
        <w:rPr>
          <w:rFonts w:ascii="Times New Roman" w:hAnsi="Times New Roman" w:cs="Times New Roman"/>
        </w:rPr>
      </w:pPr>
      <w:r w:rsidRPr="00354CBC">
        <w:rPr>
          <w:rFonts w:ascii="Times New Roman" w:hAnsi="Times New Roman" w:cs="Times New Roman"/>
        </w:rPr>
        <w:t>Logistic regression.</w:t>
      </w:r>
    </w:p>
    <w:p w14:paraId="17B0B632" w14:textId="77777777" w:rsidR="00354CBC" w:rsidRPr="00354CBC" w:rsidRDefault="00354CBC" w:rsidP="00354CBC">
      <w:pPr>
        <w:numPr>
          <w:ilvl w:val="0"/>
          <w:numId w:val="15"/>
        </w:numPr>
        <w:spacing w:line="259" w:lineRule="auto"/>
        <w:jc w:val="both"/>
        <w:rPr>
          <w:rFonts w:ascii="Times New Roman" w:hAnsi="Times New Roman" w:cs="Times New Roman"/>
        </w:rPr>
      </w:pPr>
      <w:r w:rsidRPr="00354CBC">
        <w:rPr>
          <w:rFonts w:ascii="Times New Roman" w:hAnsi="Times New Roman" w:cs="Times New Roman"/>
        </w:rPr>
        <w:t>Correlation analysis.</w:t>
      </w:r>
    </w:p>
    <w:p w14:paraId="714A5FD2" w14:textId="77777777" w:rsidR="00354CBC" w:rsidRPr="00354CBC" w:rsidRDefault="00354CBC" w:rsidP="00354CBC">
      <w:pPr>
        <w:numPr>
          <w:ilvl w:val="0"/>
          <w:numId w:val="15"/>
        </w:numPr>
        <w:spacing w:line="259" w:lineRule="auto"/>
        <w:jc w:val="both"/>
        <w:rPr>
          <w:rFonts w:ascii="Times New Roman" w:hAnsi="Times New Roman" w:cs="Times New Roman"/>
        </w:rPr>
      </w:pPr>
      <w:r w:rsidRPr="00354CBC">
        <w:rPr>
          <w:rFonts w:ascii="Times New Roman" w:hAnsi="Times New Roman" w:cs="Times New Roman"/>
        </w:rPr>
        <w:t>Employee segmentation using clustering.</w:t>
      </w:r>
    </w:p>
    <w:p w14:paraId="4D4AFC51" w14:textId="77777777" w:rsidR="00354CBC" w:rsidRPr="00354CBC" w:rsidRDefault="00354CBC" w:rsidP="00354CBC">
      <w:pPr>
        <w:numPr>
          <w:ilvl w:val="0"/>
          <w:numId w:val="15"/>
        </w:numPr>
        <w:spacing w:line="259" w:lineRule="auto"/>
        <w:jc w:val="both"/>
        <w:rPr>
          <w:rFonts w:ascii="Times New Roman" w:hAnsi="Times New Roman" w:cs="Times New Roman"/>
        </w:rPr>
      </w:pPr>
      <w:r w:rsidRPr="00354CBC">
        <w:rPr>
          <w:rFonts w:ascii="Times New Roman" w:hAnsi="Times New Roman" w:cs="Times New Roman"/>
        </w:rPr>
        <w:t>Predictive burnout-risk scoring.</w:t>
      </w:r>
    </w:p>
    <w:p w14:paraId="50BE812C" w14:textId="77777777" w:rsidR="00354CBC" w:rsidRPr="00354CBC" w:rsidRDefault="00354CBC" w:rsidP="00354CBC">
      <w:pPr>
        <w:numPr>
          <w:ilvl w:val="0"/>
          <w:numId w:val="15"/>
        </w:numPr>
        <w:spacing w:line="259" w:lineRule="auto"/>
        <w:jc w:val="both"/>
        <w:rPr>
          <w:rFonts w:ascii="Times New Roman" w:hAnsi="Times New Roman" w:cs="Times New Roman"/>
        </w:rPr>
      </w:pPr>
      <w:r w:rsidRPr="00354CBC">
        <w:rPr>
          <w:rFonts w:ascii="Times New Roman" w:hAnsi="Times New Roman" w:cs="Times New Roman"/>
        </w:rPr>
        <w:t>Time-series employee engagement analysis.</w:t>
      </w:r>
    </w:p>
    <w:p w14:paraId="376E5558" w14:textId="77777777" w:rsidR="00354CBC" w:rsidRPr="00354CBC" w:rsidRDefault="00354CBC" w:rsidP="00354CBC">
      <w:pPr>
        <w:numPr>
          <w:ilvl w:val="0"/>
          <w:numId w:val="15"/>
        </w:numPr>
        <w:spacing w:line="259" w:lineRule="auto"/>
        <w:jc w:val="both"/>
        <w:rPr>
          <w:rFonts w:ascii="Times New Roman" w:hAnsi="Times New Roman" w:cs="Times New Roman"/>
        </w:rPr>
      </w:pPr>
      <w:r w:rsidRPr="00354CBC">
        <w:rPr>
          <w:rFonts w:ascii="Times New Roman" w:hAnsi="Times New Roman" w:cs="Times New Roman"/>
        </w:rPr>
        <w:t>Sentiment analysis of employee feedback.</w:t>
      </w:r>
    </w:p>
    <w:p w14:paraId="1ECCDB13" w14:textId="77777777" w:rsidR="00354CBC" w:rsidRPr="00354CBC" w:rsidRDefault="00354CBC" w:rsidP="00354CBC">
      <w:pPr>
        <w:numPr>
          <w:ilvl w:val="0"/>
          <w:numId w:val="15"/>
        </w:numPr>
        <w:spacing w:line="259" w:lineRule="auto"/>
        <w:jc w:val="both"/>
        <w:rPr>
          <w:rFonts w:ascii="Times New Roman" w:hAnsi="Times New Roman" w:cs="Times New Roman"/>
        </w:rPr>
      </w:pPr>
      <w:r w:rsidRPr="00354CBC">
        <w:rPr>
          <w:rFonts w:ascii="Times New Roman" w:hAnsi="Times New Roman" w:cs="Times New Roman"/>
        </w:rPr>
        <w:t>Predictive career-risk modeling.</w:t>
      </w:r>
    </w:p>
    <w:p w14:paraId="33FD3408" w14:textId="77777777" w:rsidR="00354CBC" w:rsidRPr="00354CBC" w:rsidRDefault="00354CBC" w:rsidP="00354CBC">
      <w:pPr>
        <w:numPr>
          <w:ilvl w:val="0"/>
          <w:numId w:val="15"/>
        </w:numPr>
        <w:spacing w:line="259" w:lineRule="auto"/>
        <w:jc w:val="both"/>
        <w:rPr>
          <w:rFonts w:ascii="Times New Roman" w:hAnsi="Times New Roman" w:cs="Times New Roman"/>
        </w:rPr>
      </w:pPr>
      <w:r w:rsidRPr="00354CBC">
        <w:rPr>
          <w:rFonts w:ascii="Times New Roman" w:hAnsi="Times New Roman" w:cs="Times New Roman"/>
        </w:rPr>
        <w:t>Explainable AI for HR decision support.</w:t>
      </w:r>
    </w:p>
    <w:p w14:paraId="13C1DF5D"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A future predictive model could estimate the probability that an employee may leave based on variables such as overtime, job satisfaction, job level, tenure, workload stress, business travel, work-life balance, and job role.</w:t>
      </w:r>
    </w:p>
    <w:p w14:paraId="0FA2BF11" w14:textId="77777777" w:rsidR="00354CBC" w:rsidRPr="00354CBC" w:rsidRDefault="00A71F00" w:rsidP="00354CBC">
      <w:pPr>
        <w:spacing w:line="259" w:lineRule="auto"/>
        <w:jc w:val="both"/>
        <w:rPr>
          <w:rFonts w:ascii="Times New Roman" w:hAnsi="Times New Roman" w:cs="Times New Roman"/>
        </w:rPr>
      </w:pPr>
      <w:r>
        <w:rPr>
          <w:rFonts w:ascii="Times New Roman" w:hAnsi="Times New Roman" w:cs="Times New Roman"/>
        </w:rPr>
        <w:pict w14:anchorId="3EAE7DBF">
          <v:rect id="_x0000_i1047" style="width:0;height:1.5pt" o:hralign="center" o:hrstd="t" o:hr="t" fillcolor="#a0a0a0" stroked="f"/>
        </w:pict>
      </w:r>
    </w:p>
    <w:p w14:paraId="71889F34" w14:textId="77777777" w:rsidR="00354CBC" w:rsidRPr="00354CBC" w:rsidRDefault="00354CBC" w:rsidP="00B552ED">
      <w:pPr>
        <w:spacing w:line="259" w:lineRule="auto"/>
        <w:jc w:val="center"/>
        <w:rPr>
          <w:rFonts w:ascii="Times New Roman" w:hAnsi="Times New Roman" w:cs="Times New Roman"/>
          <w:b/>
          <w:bCs/>
        </w:rPr>
      </w:pPr>
      <w:r w:rsidRPr="00354CBC">
        <w:rPr>
          <w:rFonts w:ascii="Times New Roman" w:hAnsi="Times New Roman" w:cs="Times New Roman"/>
          <w:b/>
          <w:bCs/>
        </w:rPr>
        <w:t>15. CONCLUSION</w:t>
      </w:r>
    </w:p>
    <w:p w14:paraId="2150784A"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This research demonstrates how HR analytics and business intelligence can be used to understand employee engagement, satisfaction, burnout risk, workload, career development, and attrition.</w:t>
      </w:r>
    </w:p>
    <w:p w14:paraId="27238607"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 xml:space="preserve">The analysis of 1,470 employee records produces an overall average Engagement Index of approximately </w:t>
      </w:r>
      <w:r w:rsidRPr="00354CBC">
        <w:rPr>
          <w:rFonts w:ascii="Times New Roman" w:hAnsi="Times New Roman" w:cs="Times New Roman"/>
          <w:b/>
          <w:bCs/>
        </w:rPr>
        <w:t>57.44/100</w:t>
      </w:r>
      <w:r w:rsidRPr="00354CBC">
        <w:rPr>
          <w:rFonts w:ascii="Times New Roman" w:hAnsi="Times New Roman" w:cs="Times New Roman"/>
        </w:rPr>
        <w:t xml:space="preserve">, indicating a moderate overall engagement level. Approximately </w:t>
      </w:r>
      <w:r w:rsidRPr="00354CBC">
        <w:rPr>
          <w:rFonts w:ascii="Times New Roman" w:hAnsi="Times New Roman" w:cs="Times New Roman"/>
          <w:b/>
          <w:bCs/>
        </w:rPr>
        <w:t>21.90%</w:t>
      </w:r>
      <w:r w:rsidRPr="00354CBC">
        <w:rPr>
          <w:rFonts w:ascii="Times New Roman" w:hAnsi="Times New Roman" w:cs="Times New Roman"/>
        </w:rPr>
        <w:t xml:space="preserve"> of employees reach the dashboard's high-engagement threshold of 75 or above.</w:t>
      </w:r>
    </w:p>
    <w:p w14:paraId="18D9778A"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 xml:space="preserve">Average Job Satisfaction and Environment Satisfaction are approximately </w:t>
      </w:r>
      <w:r w:rsidRPr="00354CBC">
        <w:rPr>
          <w:rFonts w:ascii="Times New Roman" w:hAnsi="Times New Roman" w:cs="Times New Roman"/>
          <w:b/>
          <w:bCs/>
        </w:rPr>
        <w:t>2.73 and 2.72 out of 4</w:t>
      </w:r>
      <w:r w:rsidRPr="00354CBC">
        <w:rPr>
          <w:rFonts w:ascii="Times New Roman" w:hAnsi="Times New Roman" w:cs="Times New Roman"/>
        </w:rPr>
        <w:t>, respectively, indicating moderate satisfaction across the workforce.</w:t>
      </w:r>
    </w:p>
    <w:p w14:paraId="69CB9710"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 xml:space="preserve">The strongest retention-related finding concerns burnout risk. High-risk employees show approximately </w:t>
      </w:r>
      <w:r w:rsidRPr="00354CBC">
        <w:rPr>
          <w:rFonts w:ascii="Times New Roman" w:hAnsi="Times New Roman" w:cs="Times New Roman"/>
          <w:b/>
          <w:bCs/>
        </w:rPr>
        <w:t>33.33% attrition</w:t>
      </w:r>
      <w:r w:rsidRPr="00354CBC">
        <w:rPr>
          <w:rFonts w:ascii="Times New Roman" w:hAnsi="Times New Roman" w:cs="Times New Roman"/>
        </w:rPr>
        <w:t xml:space="preserve">, compared with approximately </w:t>
      </w:r>
      <w:r w:rsidRPr="00354CBC">
        <w:rPr>
          <w:rFonts w:ascii="Times New Roman" w:hAnsi="Times New Roman" w:cs="Times New Roman"/>
          <w:b/>
          <w:bCs/>
        </w:rPr>
        <w:t>9.13% among low-risk employees</w:t>
      </w:r>
      <w:r w:rsidRPr="00354CBC">
        <w:rPr>
          <w:rFonts w:ascii="Times New Roman" w:hAnsi="Times New Roman" w:cs="Times New Roman"/>
        </w:rPr>
        <w:t>. This suggests that burnout-risk indicators may be valuable for early retention monitoring.</w:t>
      </w:r>
    </w:p>
    <w:p w14:paraId="426F27EA"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Overtime is another important finding. Employees working overtime show higher average engagement than non-overtime employees, but their attrition rate is substantially higher. This demonstrates that employee engagement and retention cannot be treated as identical concepts.</w:t>
      </w:r>
    </w:p>
    <w:p w14:paraId="3D5B1373"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 xml:space="preserve">Career-stage analysis further identifies new employees and entry-level employees as important retention-risk groups. New Hire employees show approximately </w:t>
      </w:r>
      <w:r w:rsidRPr="00354CBC">
        <w:rPr>
          <w:rFonts w:ascii="Times New Roman" w:hAnsi="Times New Roman" w:cs="Times New Roman"/>
          <w:b/>
          <w:bCs/>
        </w:rPr>
        <w:t>29.82% attrition</w:t>
      </w:r>
      <w:r w:rsidRPr="00354CBC">
        <w:rPr>
          <w:rFonts w:ascii="Times New Roman" w:hAnsi="Times New Roman" w:cs="Times New Roman"/>
        </w:rPr>
        <w:t xml:space="preserve">, while Level 1 employees show approximately </w:t>
      </w:r>
      <w:r w:rsidRPr="00354CBC">
        <w:rPr>
          <w:rFonts w:ascii="Times New Roman" w:hAnsi="Times New Roman" w:cs="Times New Roman"/>
          <w:b/>
          <w:bCs/>
        </w:rPr>
        <w:t>26.34% attrition</w:t>
      </w:r>
      <w:r w:rsidRPr="00354CBC">
        <w:rPr>
          <w:rFonts w:ascii="Times New Roman" w:hAnsi="Times New Roman" w:cs="Times New Roman"/>
        </w:rPr>
        <w:t>.</w:t>
      </w:r>
    </w:p>
    <w:p w14:paraId="6A05FBA4"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 xml:space="preserve">Role-level analysis identifies Sales Representatives as a particularly important group, with approximately </w:t>
      </w:r>
      <w:r w:rsidRPr="00354CBC">
        <w:rPr>
          <w:rFonts w:ascii="Times New Roman" w:hAnsi="Times New Roman" w:cs="Times New Roman"/>
          <w:b/>
          <w:bCs/>
        </w:rPr>
        <w:t>39.76% attrition</w:t>
      </w:r>
      <w:r w:rsidRPr="00354CBC">
        <w:rPr>
          <w:rFonts w:ascii="Times New Roman" w:hAnsi="Times New Roman" w:cs="Times New Roman"/>
        </w:rPr>
        <w:t>.</w:t>
      </w:r>
    </w:p>
    <w:p w14:paraId="0293ACC1"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research therefore supports a multidimensional approach to employee management. Organizations should not rely on a single metric such as engagement score. Instead, HR teams should evaluate employee engagement together with burnout risk, overtime, work-life balance, career stage, job role, and attrition.</w:t>
      </w:r>
    </w:p>
    <w:p w14:paraId="76572A59"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The dashboard provides a practical foundation for this approach. Its five-page structure moves from organization-wide engagement monitoring to burnout identification, workload analysis, career-stage analysis, and finally managerial intervention.</w:t>
      </w:r>
    </w:p>
    <w:p w14:paraId="0900880E"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 xml:space="preserve">The most important managerial lesson from this research is that </w:t>
      </w:r>
      <w:r w:rsidRPr="00354CBC">
        <w:rPr>
          <w:rFonts w:ascii="Times New Roman" w:hAnsi="Times New Roman" w:cs="Times New Roman"/>
          <w:b/>
          <w:bCs/>
        </w:rPr>
        <w:t>employee risk should be identified early and addressed through supportive intervention</w:t>
      </w:r>
      <w:r w:rsidRPr="00354CBC">
        <w:rPr>
          <w:rFonts w:ascii="Times New Roman" w:hAnsi="Times New Roman" w:cs="Times New Roman"/>
        </w:rPr>
        <w:t>. Employees experiencing workload pressure, high burnout risk, early-career uncertainty, or elevated attrition risk should receive appropriate managerial support before these conditions develop into avoidable turnover.</w:t>
      </w:r>
    </w:p>
    <w:p w14:paraId="747044E5" w14:textId="77777777" w:rsidR="00354CBC" w:rsidRPr="00354CBC" w:rsidRDefault="00354CBC" w:rsidP="00354CBC">
      <w:pPr>
        <w:spacing w:line="259" w:lineRule="auto"/>
        <w:jc w:val="both"/>
        <w:rPr>
          <w:rFonts w:ascii="Times New Roman" w:hAnsi="Times New Roman" w:cs="Times New Roman"/>
        </w:rPr>
      </w:pPr>
      <w:r w:rsidRPr="00354CBC">
        <w:rPr>
          <w:rFonts w:ascii="Times New Roman" w:hAnsi="Times New Roman" w:cs="Times New Roman"/>
        </w:rPr>
        <w:t>Overall, the project demonstrates that Power BI and HR analytics can transform a large employee dataset into a practical decision-support system. By combining descriptive analytics with targeted managerial actions, organizations can move from simply reporting employee problems toward proactively identifying workforce risks and designing evidence-based interventions.</w:t>
      </w:r>
    </w:p>
    <w:p w14:paraId="120FEDCB" w14:textId="77777777" w:rsidR="00354CBC" w:rsidRPr="00354CBC" w:rsidRDefault="00A71F00" w:rsidP="00354CBC">
      <w:pPr>
        <w:spacing w:line="259" w:lineRule="auto"/>
        <w:jc w:val="both"/>
        <w:rPr>
          <w:rFonts w:ascii="Times New Roman" w:hAnsi="Times New Roman" w:cs="Times New Roman"/>
        </w:rPr>
      </w:pPr>
      <w:r>
        <w:rPr>
          <w:rFonts w:ascii="Times New Roman" w:hAnsi="Times New Roman" w:cs="Times New Roman"/>
        </w:rPr>
        <w:pict w14:anchorId="471AD124">
          <v:rect id="_x0000_i1048" style="width:0;height:1.5pt" o:hralign="center" o:hrstd="t" o:hr="t" fillcolor="#a0a0a0" stroked="f"/>
        </w:pict>
      </w:r>
    </w:p>
    <w:p w14:paraId="365575C9" w14:textId="77777777" w:rsidR="00B552ED" w:rsidRDefault="00B552ED" w:rsidP="00B552ED">
      <w:pPr>
        <w:spacing w:line="259" w:lineRule="auto"/>
        <w:jc w:val="center"/>
        <w:rPr>
          <w:rFonts w:ascii="Times New Roman" w:hAnsi="Times New Roman" w:cs="Times New Roman"/>
          <w:b/>
          <w:bCs/>
        </w:rPr>
        <w:sectPr w:rsidR="00B552ED">
          <w:pgSz w:w="11906" w:h="16838"/>
          <w:pgMar w:top="1440" w:right="1440" w:bottom="1440" w:left="1440" w:header="708" w:footer="708" w:gutter="0"/>
          <w:cols w:space="708"/>
          <w:docGrid w:linePitch="360"/>
        </w:sectPr>
      </w:pPr>
    </w:p>
    <w:p w14:paraId="08224E1B" w14:textId="77777777" w:rsidR="00354CBC" w:rsidRPr="00354CBC" w:rsidRDefault="00354CBC" w:rsidP="00B552ED">
      <w:pPr>
        <w:spacing w:line="259" w:lineRule="auto"/>
        <w:jc w:val="center"/>
        <w:rPr>
          <w:rFonts w:ascii="Times New Roman" w:hAnsi="Times New Roman" w:cs="Times New Roman"/>
          <w:b/>
          <w:bCs/>
        </w:rPr>
      </w:pPr>
      <w:r w:rsidRPr="00354CBC">
        <w:rPr>
          <w:rFonts w:ascii="Times New Roman" w:hAnsi="Times New Roman" w:cs="Times New Roman"/>
          <w:b/>
          <w:bCs/>
        </w:rPr>
        <w:t>16. REFERENCES / DATA SOURCE</w:t>
      </w:r>
    </w:p>
    <w:p w14:paraId="271B0E9E" w14:textId="77777777" w:rsidR="00354CBC" w:rsidRPr="00354CBC" w:rsidRDefault="00354CBC" w:rsidP="00354CBC">
      <w:pPr>
        <w:numPr>
          <w:ilvl w:val="0"/>
          <w:numId w:val="16"/>
        </w:numPr>
        <w:spacing w:line="259" w:lineRule="auto"/>
        <w:jc w:val="both"/>
        <w:rPr>
          <w:rFonts w:ascii="Times New Roman" w:hAnsi="Times New Roman" w:cs="Times New Roman"/>
        </w:rPr>
      </w:pPr>
      <w:r w:rsidRPr="00354CBC">
        <w:rPr>
          <w:rFonts w:ascii="Times New Roman" w:hAnsi="Times New Roman" w:cs="Times New Roman"/>
        </w:rPr>
        <w:t>Palo Alto Networks Employee Engagement &amp; Burnout Analysis Dashboard — uploaded project dashboard containing 1,470 employee records.</w:t>
      </w:r>
    </w:p>
    <w:p w14:paraId="540C8EB3" w14:textId="77777777" w:rsidR="00354CBC" w:rsidRPr="00354CBC" w:rsidRDefault="00354CBC" w:rsidP="00354CBC">
      <w:pPr>
        <w:numPr>
          <w:ilvl w:val="0"/>
          <w:numId w:val="16"/>
        </w:numPr>
        <w:spacing w:line="259" w:lineRule="auto"/>
        <w:jc w:val="both"/>
        <w:rPr>
          <w:rFonts w:ascii="Times New Roman" w:hAnsi="Times New Roman" w:cs="Times New Roman"/>
        </w:rPr>
      </w:pPr>
      <w:r w:rsidRPr="00354CBC">
        <w:rPr>
          <w:rFonts w:ascii="Times New Roman" w:hAnsi="Times New Roman" w:cs="Times New Roman"/>
        </w:rPr>
        <w:t>Dashboard Page 1 — Engagement Health Overview and satisfaction analysis.</w:t>
      </w:r>
    </w:p>
    <w:p w14:paraId="00CB57ED" w14:textId="77777777" w:rsidR="00354CBC" w:rsidRPr="00354CBC" w:rsidRDefault="00354CBC" w:rsidP="00354CBC">
      <w:pPr>
        <w:numPr>
          <w:ilvl w:val="0"/>
          <w:numId w:val="16"/>
        </w:numPr>
        <w:spacing w:line="259" w:lineRule="auto"/>
        <w:jc w:val="both"/>
        <w:rPr>
          <w:rFonts w:ascii="Times New Roman" w:hAnsi="Times New Roman" w:cs="Times New Roman"/>
        </w:rPr>
      </w:pPr>
      <w:r w:rsidRPr="00354CBC">
        <w:rPr>
          <w:rFonts w:ascii="Times New Roman" w:hAnsi="Times New Roman" w:cs="Times New Roman"/>
        </w:rPr>
        <w:t>Dashboard Page 2 — Burnout Risk Dashboard.</w:t>
      </w:r>
    </w:p>
    <w:p w14:paraId="13F8CBFC" w14:textId="77777777" w:rsidR="00354CBC" w:rsidRPr="00354CBC" w:rsidRDefault="00354CBC" w:rsidP="00354CBC">
      <w:pPr>
        <w:numPr>
          <w:ilvl w:val="0"/>
          <w:numId w:val="16"/>
        </w:numPr>
        <w:spacing w:line="259" w:lineRule="auto"/>
        <w:jc w:val="both"/>
        <w:rPr>
          <w:rFonts w:ascii="Times New Roman" w:hAnsi="Times New Roman" w:cs="Times New Roman"/>
        </w:rPr>
      </w:pPr>
      <w:r w:rsidRPr="00354CBC">
        <w:rPr>
          <w:rFonts w:ascii="Times New Roman" w:hAnsi="Times New Roman" w:cs="Times New Roman"/>
        </w:rPr>
        <w:t>Dashboard Page 3 — Workload &amp; Stress Analysis.</w:t>
      </w:r>
    </w:p>
    <w:p w14:paraId="4AB62E75" w14:textId="77777777" w:rsidR="00354CBC" w:rsidRPr="00354CBC" w:rsidRDefault="00354CBC" w:rsidP="00354CBC">
      <w:pPr>
        <w:numPr>
          <w:ilvl w:val="0"/>
          <w:numId w:val="16"/>
        </w:numPr>
        <w:spacing w:line="259" w:lineRule="auto"/>
        <w:jc w:val="both"/>
        <w:rPr>
          <w:rFonts w:ascii="Times New Roman" w:hAnsi="Times New Roman" w:cs="Times New Roman"/>
        </w:rPr>
      </w:pPr>
      <w:r w:rsidRPr="00354CBC">
        <w:rPr>
          <w:rFonts w:ascii="Times New Roman" w:hAnsi="Times New Roman" w:cs="Times New Roman"/>
        </w:rPr>
        <w:t>Dashboard Page 4 — Role &amp; Career Stage Analysis.</w:t>
      </w:r>
    </w:p>
    <w:p w14:paraId="4A210E6A" w14:textId="77777777" w:rsidR="00354CBC" w:rsidRPr="00354CBC" w:rsidRDefault="00354CBC" w:rsidP="00354CBC">
      <w:pPr>
        <w:numPr>
          <w:ilvl w:val="0"/>
          <w:numId w:val="16"/>
        </w:numPr>
        <w:spacing w:line="259" w:lineRule="auto"/>
        <w:jc w:val="both"/>
        <w:rPr>
          <w:rFonts w:ascii="Times New Roman" w:hAnsi="Times New Roman" w:cs="Times New Roman"/>
        </w:rPr>
      </w:pPr>
      <w:r w:rsidRPr="00354CBC">
        <w:rPr>
          <w:rFonts w:ascii="Times New Roman" w:hAnsi="Times New Roman" w:cs="Times New Roman"/>
        </w:rPr>
        <w:t>Dashboard Page 5 — Manager Action Panel.</w:t>
      </w:r>
    </w:p>
    <w:p w14:paraId="7132DAD0" w14:textId="77777777" w:rsidR="00354CBC" w:rsidRPr="00354CBC" w:rsidRDefault="00A71F00" w:rsidP="00354CBC">
      <w:pPr>
        <w:spacing w:line="259" w:lineRule="auto"/>
        <w:jc w:val="both"/>
        <w:rPr>
          <w:rFonts w:ascii="Times New Roman" w:hAnsi="Times New Roman" w:cs="Times New Roman"/>
        </w:rPr>
      </w:pPr>
      <w:r>
        <w:rPr>
          <w:rFonts w:ascii="Times New Roman" w:hAnsi="Times New Roman" w:cs="Times New Roman"/>
        </w:rPr>
        <w:pict w14:anchorId="6AD63A3A">
          <v:rect id="_x0000_i1049" style="width:0;height:1.5pt" o:hralign="center" o:hrstd="t" o:hr="t" fillcolor="#a0a0a0" stroked="f"/>
        </w:pict>
      </w:r>
    </w:p>
    <w:p w14:paraId="6E66EF6B" w14:textId="7F7CE918" w:rsidR="00DF1E12" w:rsidRPr="00354CBC" w:rsidRDefault="00DF1E12" w:rsidP="00354CBC">
      <w:pPr>
        <w:jc w:val="both"/>
        <w:rPr>
          <w:rFonts w:ascii="Times New Roman" w:hAnsi="Times New Roman" w:cs="Times New Roman"/>
          <w:lang w:val="en-US"/>
        </w:rPr>
      </w:pPr>
    </w:p>
    <w:sectPr w:rsidR="00DF1E12" w:rsidRPr="00354C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7E7"/>
    <w:multiLevelType w:val="multilevel"/>
    <w:tmpl w:val="FEC0B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532BC5"/>
    <w:multiLevelType w:val="multilevel"/>
    <w:tmpl w:val="C5D4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75A47"/>
    <w:multiLevelType w:val="multilevel"/>
    <w:tmpl w:val="1E74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C60D5"/>
    <w:multiLevelType w:val="multilevel"/>
    <w:tmpl w:val="4E8CB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07306C"/>
    <w:multiLevelType w:val="multilevel"/>
    <w:tmpl w:val="BFEA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4A0A94"/>
    <w:multiLevelType w:val="multilevel"/>
    <w:tmpl w:val="E60E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96003"/>
    <w:multiLevelType w:val="multilevel"/>
    <w:tmpl w:val="2E54C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4E1784"/>
    <w:multiLevelType w:val="multilevel"/>
    <w:tmpl w:val="8A7C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D759C1"/>
    <w:multiLevelType w:val="multilevel"/>
    <w:tmpl w:val="F708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E3DD1"/>
    <w:multiLevelType w:val="multilevel"/>
    <w:tmpl w:val="7EB0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2134C"/>
    <w:multiLevelType w:val="multilevel"/>
    <w:tmpl w:val="D870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6A6173"/>
    <w:multiLevelType w:val="multilevel"/>
    <w:tmpl w:val="9B7E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913B36"/>
    <w:multiLevelType w:val="multilevel"/>
    <w:tmpl w:val="6890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F87F10"/>
    <w:multiLevelType w:val="multilevel"/>
    <w:tmpl w:val="BD5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117E0A"/>
    <w:multiLevelType w:val="multilevel"/>
    <w:tmpl w:val="4B74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6113A5"/>
    <w:multiLevelType w:val="multilevel"/>
    <w:tmpl w:val="A258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303338">
    <w:abstractNumId w:val="12"/>
  </w:num>
  <w:num w:numId="2" w16cid:durableId="727076106">
    <w:abstractNumId w:val="0"/>
  </w:num>
  <w:num w:numId="3" w16cid:durableId="551312167">
    <w:abstractNumId w:val="10"/>
  </w:num>
  <w:num w:numId="4" w16cid:durableId="158624177">
    <w:abstractNumId w:val="7"/>
  </w:num>
  <w:num w:numId="5" w16cid:durableId="1821573860">
    <w:abstractNumId w:val="13"/>
  </w:num>
  <w:num w:numId="6" w16cid:durableId="1157377746">
    <w:abstractNumId w:val="4"/>
  </w:num>
  <w:num w:numId="7" w16cid:durableId="1238780824">
    <w:abstractNumId w:val="5"/>
  </w:num>
  <w:num w:numId="8" w16cid:durableId="7144753">
    <w:abstractNumId w:val="15"/>
  </w:num>
  <w:num w:numId="9" w16cid:durableId="150568054">
    <w:abstractNumId w:val="9"/>
  </w:num>
  <w:num w:numId="10" w16cid:durableId="360935240">
    <w:abstractNumId w:val="1"/>
  </w:num>
  <w:num w:numId="11" w16cid:durableId="431244719">
    <w:abstractNumId w:val="14"/>
  </w:num>
  <w:num w:numId="12" w16cid:durableId="1333728061">
    <w:abstractNumId w:val="2"/>
  </w:num>
  <w:num w:numId="13" w16cid:durableId="1757242480">
    <w:abstractNumId w:val="8"/>
  </w:num>
  <w:num w:numId="14" w16cid:durableId="358167279">
    <w:abstractNumId w:val="11"/>
  </w:num>
  <w:num w:numId="15" w16cid:durableId="97452525">
    <w:abstractNumId w:val="6"/>
  </w:num>
  <w:num w:numId="16" w16cid:durableId="9435348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CBC"/>
    <w:rsid w:val="00354CBC"/>
    <w:rsid w:val="004B0FEC"/>
    <w:rsid w:val="008B4D99"/>
    <w:rsid w:val="009E45A7"/>
    <w:rsid w:val="00AD0416"/>
    <w:rsid w:val="00B552ED"/>
    <w:rsid w:val="00B84B0F"/>
    <w:rsid w:val="00DF1E12"/>
    <w:rsid w:val="00F91D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DACA3"/>
  <w15:chartTrackingRefBased/>
  <w15:docId w15:val="{CDB7AE9C-4F0E-4BBA-B4BC-1BB93FBFD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CBC"/>
  </w:style>
  <w:style w:type="paragraph" w:styleId="Heading1">
    <w:name w:val="heading 1"/>
    <w:basedOn w:val="Normal"/>
    <w:next w:val="Normal"/>
    <w:link w:val="Heading1Char"/>
    <w:uiPriority w:val="9"/>
    <w:qFormat/>
    <w:rsid w:val="00354CBC"/>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4CBC"/>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354CBC"/>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354CBC"/>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354CBC"/>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354CBC"/>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354CBC"/>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354CBC"/>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354CBC"/>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4CBC"/>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354CBC"/>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354CBC"/>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354CBC"/>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354CBC"/>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354CBC"/>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354CBC"/>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354CBC"/>
    <w:rPr>
      <w:b/>
      <w:bCs/>
      <w:i/>
      <w:iCs/>
    </w:rPr>
  </w:style>
  <w:style w:type="paragraph" w:styleId="Title">
    <w:name w:val="Title"/>
    <w:basedOn w:val="Normal"/>
    <w:next w:val="Normal"/>
    <w:link w:val="TitleChar"/>
    <w:uiPriority w:val="10"/>
    <w:qFormat/>
    <w:rsid w:val="00354CBC"/>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354CBC"/>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354CBC"/>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354CBC"/>
    <w:rPr>
      <w:color w:val="0E2841" w:themeColor="text2"/>
      <w:sz w:val="28"/>
      <w:szCs w:val="28"/>
    </w:rPr>
  </w:style>
  <w:style w:type="paragraph" w:styleId="Quote">
    <w:name w:val="Quote"/>
    <w:basedOn w:val="Normal"/>
    <w:next w:val="Normal"/>
    <w:link w:val="QuoteChar"/>
    <w:uiPriority w:val="29"/>
    <w:qFormat/>
    <w:rsid w:val="00354CBC"/>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354CBC"/>
    <w:rPr>
      <w:i/>
      <w:iCs/>
      <w:color w:val="124F1A" w:themeColor="accent3" w:themeShade="BF"/>
      <w:sz w:val="24"/>
      <w:szCs w:val="24"/>
    </w:rPr>
  </w:style>
  <w:style w:type="paragraph" w:styleId="ListParagraph">
    <w:name w:val="List Paragraph"/>
    <w:basedOn w:val="Normal"/>
    <w:uiPriority w:val="34"/>
    <w:qFormat/>
    <w:rsid w:val="00354CBC"/>
    <w:pPr>
      <w:ind w:left="720"/>
      <w:contextualSpacing/>
    </w:pPr>
  </w:style>
  <w:style w:type="character" w:styleId="IntenseEmphasis">
    <w:name w:val="Intense Emphasis"/>
    <w:basedOn w:val="DefaultParagraphFont"/>
    <w:uiPriority w:val="21"/>
    <w:qFormat/>
    <w:rsid w:val="00354CBC"/>
    <w:rPr>
      <w:b/>
      <w:bCs/>
      <w:i/>
      <w:iCs/>
      <w:color w:val="auto"/>
    </w:rPr>
  </w:style>
  <w:style w:type="paragraph" w:styleId="IntenseQuote">
    <w:name w:val="Intense Quote"/>
    <w:basedOn w:val="Normal"/>
    <w:next w:val="Normal"/>
    <w:link w:val="IntenseQuoteChar"/>
    <w:uiPriority w:val="30"/>
    <w:qFormat/>
    <w:rsid w:val="00354CBC"/>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354CBC"/>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354CBC"/>
    <w:rPr>
      <w:b/>
      <w:bCs/>
      <w:caps w:val="0"/>
      <w:smallCaps/>
      <w:color w:val="auto"/>
      <w:spacing w:val="0"/>
      <w:u w:val="single"/>
    </w:rPr>
  </w:style>
  <w:style w:type="paragraph" w:styleId="Caption">
    <w:name w:val="caption"/>
    <w:basedOn w:val="Normal"/>
    <w:next w:val="Normal"/>
    <w:uiPriority w:val="35"/>
    <w:semiHidden/>
    <w:unhideWhenUsed/>
    <w:qFormat/>
    <w:rsid w:val="00354CBC"/>
    <w:pPr>
      <w:spacing w:line="240" w:lineRule="auto"/>
    </w:pPr>
    <w:rPr>
      <w:b/>
      <w:bCs/>
      <w:color w:val="404040" w:themeColor="text1" w:themeTint="BF"/>
      <w:sz w:val="16"/>
      <w:szCs w:val="16"/>
    </w:rPr>
  </w:style>
  <w:style w:type="character" w:styleId="Strong">
    <w:name w:val="Strong"/>
    <w:basedOn w:val="DefaultParagraphFont"/>
    <w:uiPriority w:val="22"/>
    <w:qFormat/>
    <w:rsid w:val="00354CBC"/>
    <w:rPr>
      <w:b/>
      <w:bCs/>
    </w:rPr>
  </w:style>
  <w:style w:type="character" w:styleId="Emphasis">
    <w:name w:val="Emphasis"/>
    <w:basedOn w:val="DefaultParagraphFont"/>
    <w:uiPriority w:val="20"/>
    <w:qFormat/>
    <w:rsid w:val="00354CBC"/>
    <w:rPr>
      <w:i/>
      <w:iCs/>
      <w:color w:val="000000" w:themeColor="text1"/>
    </w:rPr>
  </w:style>
  <w:style w:type="paragraph" w:styleId="NoSpacing">
    <w:name w:val="No Spacing"/>
    <w:uiPriority w:val="1"/>
    <w:qFormat/>
    <w:rsid w:val="00354CBC"/>
    <w:pPr>
      <w:spacing w:after="0" w:line="240" w:lineRule="auto"/>
    </w:pPr>
  </w:style>
  <w:style w:type="character" w:styleId="SubtleEmphasis">
    <w:name w:val="Subtle Emphasis"/>
    <w:basedOn w:val="DefaultParagraphFont"/>
    <w:uiPriority w:val="19"/>
    <w:qFormat/>
    <w:rsid w:val="00354CBC"/>
    <w:rPr>
      <w:i/>
      <w:iCs/>
      <w:color w:val="595959" w:themeColor="text1" w:themeTint="A6"/>
    </w:rPr>
  </w:style>
  <w:style w:type="character" w:styleId="SubtleReference">
    <w:name w:val="Subtle Reference"/>
    <w:basedOn w:val="DefaultParagraphFont"/>
    <w:uiPriority w:val="31"/>
    <w:qFormat/>
    <w:rsid w:val="00354CBC"/>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354CBC"/>
    <w:rPr>
      <w:b/>
      <w:bCs/>
      <w:caps w:val="0"/>
      <w:smallCaps/>
      <w:spacing w:val="0"/>
    </w:rPr>
  </w:style>
  <w:style w:type="paragraph" w:styleId="TOCHeading">
    <w:name w:val="TOC Heading"/>
    <w:basedOn w:val="Heading1"/>
    <w:next w:val="Normal"/>
    <w:uiPriority w:val="39"/>
    <w:semiHidden/>
    <w:unhideWhenUsed/>
    <w:qFormat/>
    <w:rsid w:val="00354CB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57D12-1436-406D-8994-4D96D2AD9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4505</Words>
  <Characters>25682</Characters>
  <Application>Microsoft Office Word</Application>
  <DocSecurity>0</DocSecurity>
  <Lines>214</Lines>
  <Paragraphs>60</Paragraphs>
  <ScaleCrop>false</ScaleCrop>
  <Company/>
  <LinksUpToDate>false</LinksUpToDate>
  <CharactersWithSpaces>30127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Prathna Talpada</dc:creator>
  <cp:keywords/>
  <dc:description/>
  <cp:lastModifiedBy>Harsh Bhayani</cp:lastModifiedBy>
  <cp:revision>2</cp:revision>
  <dcterms:created xsi:type="dcterms:W3CDTF">2026-08-13T13:03:00Z</dcterms:created>
  <dcterms:modified xsi:type="dcterms:W3CDTF">2026-08-13T13:03:00Z</dcterms:modified>
</cp:coreProperties>
</file>