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08760" cy="106305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ege_logo_clea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063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 w:after="40"/>
              <w:jc w:val="center"/>
            </w:pPr>
            <w:r>
              <w:rPr>
                <w:rFonts w:ascii="Calibri" w:hAnsi="Calibri"/>
                <w:b/>
                <w:color w:val="9E1B32"/>
                <w:sz w:val="22"/>
              </w:rPr>
              <w:t>GLOBAL ACADEMY OF TECHNOLOGY</w:t>
              <w:br/>
              <w:t>ACM STUDENT CHAPTER</w:t>
              <w:br/>
            </w:r>
            <w:r>
              <w:rPr>
                <w:rFonts w:ascii="Calibri" w:hAnsi="Calibri"/>
                <w:b/>
                <w:color w:val="1E293B"/>
                <w:sz w:val="30"/>
              </w:rPr>
              <w:t>CODE100 — 100 Days of DSA Platform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Comprehensive Technical Specifications &amp; Operations Manual</w:t>
            </w:r>
          </w:p>
        </w:tc>
        <w:tc>
          <w:tcPr>
            <w:tcW w:type="dxa" w:w="259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508760" cy="8453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m_logo_cle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845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293B"/>
                <w:sz w:val="19"/>
              </w:rPr>
              <w:t>Software Product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color w:val="1E293B"/>
                <w:sz w:val="19"/>
              </w:rPr>
              <w:t>CODE100 Challenge Platform (Web &amp; API)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293B"/>
                <w:sz w:val="19"/>
              </w:rPr>
              <w:t>Version &amp; Release State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color w:val="1E293B"/>
                <w:sz w:val="19"/>
              </w:rPr>
              <w:t>v1.0.0 Enterprise Production Ready (Next.js 16 + React 19 + Prisma 6)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293B"/>
                <w:sz w:val="19"/>
              </w:rPr>
              <w:t>Prepared For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color w:val="1E293B"/>
                <w:sz w:val="19"/>
              </w:rPr>
              <w:t>GAT ACM Student Chapter, Faculty Advisors, Student Participants, &amp; Evaluators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293B"/>
                <w:sz w:val="19"/>
              </w:rPr>
              <w:t>Last Audit &amp; Date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color w:val="1E293B"/>
                <w:sz w:val="19"/>
              </w:rPr>
              <w:t>September 2026 | Comprehensive Security, Anti-Cheat, &amp; Lifecycle Audit</w:t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1. </w:t>
      </w:r>
      <w:r>
        <w:rPr>
          <w:rFonts w:ascii="Calibri" w:hAnsi="Calibri"/>
          <w:b/>
          <w:color w:val="1E293B"/>
          <w:sz w:val="32"/>
        </w:rPr>
        <w:t>Executive Summary &amp; Objectives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CODE100 is an enterprise-grade gamified coding platform conceptualized and engineered for the Global Academy of Technology (GAT) ACM Student Chapter. The system serves as the digital backbone for a rigorous 100-day Data Structures and Algorithms (DSA) initiative aimed at cultivating disciplined, industry-grade problem-solving habits among engineering undergraduates.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Unlike generic competitive programming portals, CODE100 is tailored specifically for institutional execution. It blends real-world coding on premier external platforms (LeetCode, HackerRank, CodeChef, Codeforces, GeeksforGeeks) with institutional oversight, daily progression locks, cryptographic authentication, multi-layered anti-cheat verification, recovery token mechanics, and automated milestone-based certification.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9E1B32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E1B32"/>
                <w:sz w:val="20"/>
              </w:rPr>
              <w:t xml:space="preserve">CORE VALUE PROPOSITION: </w:t>
            </w:r>
            <w:r>
              <w:rPr>
                <w:rFonts w:ascii="Calibri" w:hAnsi="Calibri"/>
                <w:color w:val="1E293B"/>
                <w:sz w:val="20"/>
              </w:rPr>
              <w:t>CODE100 solves the high attrition rate common in student coding marathons by combining daily streak rewards, tiered recovery tokens, transparent peer leaderboards, and administrative timeline controls.</w:t>
            </w:r>
          </w:p>
        </w:tc>
      </w:tr>
    </w:tbl>
    <w:p>
      <w:pPr>
        <w:spacing w:after="80"/>
      </w:pP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Key Programmatic Goals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Consistency Over Cramming:</w:t>
      </w:r>
      <w:r>
        <w:rPr>
          <w:rFonts w:ascii="Calibri" w:hAnsi="Calibri"/>
          <w:color w:val="1E293B"/>
          <w:sz w:val="20"/>
        </w:rPr>
        <w:t xml:space="preserve"> Ensure students build consistent coding habits through continuous daily challenges with strict 11:59 PM IST submission windows.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Structured 100-Day DSA Curriculum:</w:t>
      </w:r>
      <w:r>
        <w:rPr>
          <w:rFonts w:ascii="Calibri" w:hAnsi="Calibri"/>
          <w:color w:val="1E293B"/>
          <w:sz w:val="20"/>
        </w:rPr>
        <w:t xml:space="preserve"> Provide a curated syllabus progressing from fundamental two-pointers and arrays up to advanced dynamic programming, graphs, and segment trees.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Institutional Anti-Cheat &amp; Integrity:</w:t>
      </w:r>
      <w:r>
        <w:rPr>
          <w:rFonts w:ascii="Calibri" w:hAnsi="Calibri"/>
          <w:color w:val="1E293B"/>
          <w:sz w:val="20"/>
        </w:rPr>
        <w:t xml:space="preserve"> Eliminate duplicate URL reuse, cross-student submission copying, and submission of unaccepted/dummy attempts through automated heuristic checks.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Full Administrative Control:</w:t>
      </w:r>
      <w:r>
        <w:rPr>
          <w:rFonts w:ascii="Calibri" w:hAnsi="Calibri"/>
          <w:color w:val="1E293B"/>
          <w:sz w:val="20"/>
        </w:rPr>
        <w:t xml:space="preserve"> Allow faculty advisors and chapter leads complete authority over starting schedules, day overrides, and point calibration.</w:t>
      </w: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2. </w:t>
      </w:r>
      <w:r>
        <w:rPr>
          <w:rFonts w:ascii="Calibri" w:hAnsi="Calibri"/>
          <w:b/>
          <w:color w:val="1E293B"/>
          <w:sz w:val="32"/>
        </w:rPr>
        <w:t>System Architecture &amp; Technology Stack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The CODE100 architecture utilizes a modern full-stack TypeScript ecosystem designed for high throughput, sub-millisecond edge response times, strict type safety, and seamless responsive execution across mobile and desktop devices.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 / Domain</w:t>
            </w:r>
          </w:p>
        </w:tc>
        <w:tc>
          <w:tcPr>
            <w:tcW w:type="dxa" w:w="31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 &amp; Version</w:t>
            </w:r>
          </w:p>
        </w:tc>
        <w:tc>
          <w:tcPr>
            <w:tcW w:type="dxa" w:w="31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Architectural Responsibility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Application Framework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Next.js 16.3.6 (App Router + Turbopack)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Server-side rendering (SSR), dynamic edge routes, React 19 Server Components, and optimized static rendering.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User Interface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React 19.2 + TailwindCSS v4 + Lucide Icons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Glassmorphic cyber-aesthetic theme, micro-animations, real-time feedback banners, and reactive mobile navigation.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Data Layer &amp; ORM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Prisma ORM 6.4.1 + SQLite / PostgreSQL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Fully type-safe schema definitions, relational integrity, migrations, declarative models, and connection pooling.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Session &amp; Security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Jose JWT + HTTP-Only Cookies (SHA-256)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Cryptographically signed JWT stored in secure HTTP-only cookies (`code100_session`), preventing XSS token theft.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Data Visualization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Recharts 3.10.1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Real-time branch participation bar charts, topic mastery distributions, and daily activity heatmaps.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Password Encryption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Bcrypt.js (10 Salt Rounds)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One-way cryptographic password hashing for all user accounts.</w:t>
            </w:r>
          </w:p>
        </w:tc>
      </w:tr>
    </w:tbl>
    <w:p>
      <w:pPr>
        <w:spacing w:after="120"/>
      </w:pP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3. </w:t>
      </w:r>
      <w:r>
        <w:rPr>
          <w:rFonts w:ascii="Calibri" w:hAnsi="Calibri"/>
          <w:b/>
          <w:color w:val="1E293B"/>
          <w:sz w:val="32"/>
        </w:rPr>
        <w:t>Role-Based Access Control (RBAC) &amp; User Personas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The platform implements a strict 3-tier Role-Based Access Control model enforced across both server-side API routes and client-side UI components.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9E1B3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20"/>
            <w:shd w:fill="9E1B3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 Audience</w:t>
            </w:r>
          </w:p>
        </w:tc>
        <w:tc>
          <w:tcPr>
            <w:tcW w:type="dxa" w:w="3120"/>
            <w:shd w:fill="9E1B3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Permitted System Capabilities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PARTICIPANT</w:t>
              <w:br/>
              <w:t>(Student)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Registered GAT engineering students across all branches and academic years (1st through 4th Year).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View daily live problems, copy problem prompts, submit accepted platform URLs, view personal streaks, use recovery tokens, track leaderboard rank, and download certificates.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ADMIN</w:t>
              <w:br/>
              <w:t>(Student Coordinators &amp; Mentors)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ACM Student Chapter Core Team, Student Technical Leads, and Teaching Assistants.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Moderate incoming submissions, review code snippets, approve/reject student submissions with notes, view institutional analytics, inspect flagged submissions, and export CSV reports.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SUPER_ADMIN</w:t>
              <w:br/>
              <w:t>(Faculty Head / Chief Advisor)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ACM Faculty Advisor, Department Heads, and Chief Evaluator.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Complete operational authority: adjust global event start and end dates, set manual Day overrides (Day 1..100), adjust point allocations, toggle registration status, and inspect comprehensive audit logs.</w:t>
            </w:r>
          </w:p>
        </w:tc>
      </w:tr>
    </w:tbl>
    <w:p>
      <w:pPr>
        <w:spacing w:after="120"/>
      </w:pP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4. </w:t>
      </w:r>
      <w:r>
        <w:rPr>
          <w:rFonts w:ascii="Calibri" w:hAnsi="Calibri"/>
          <w:b/>
          <w:color w:val="1E293B"/>
          <w:sz w:val="32"/>
        </w:rPr>
        <w:t>Data Models &amp; Relational Architecture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The database schema represents a normalized relational architecture maintained via Prisma ORM. Key entity models and their roles are detailed below: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Core Schema Entities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1. User Entity:</w:t>
      </w:r>
      <w:r>
        <w:rPr>
          <w:rFonts w:ascii="Calibri" w:hAnsi="Calibri"/>
          <w:color w:val="1E293B"/>
          <w:sz w:val="20"/>
        </w:rPr>
        <w:t xml:space="preserve"> Stores primary identity records (email, hashed password, student USN, year, branch, coding platform username, and account status). Non-student administrator accounts omit USN and branch constraints.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2. Challenge Entity:</w:t>
      </w:r>
      <w:r>
        <w:rPr>
          <w:rFonts w:ascii="Calibri" w:hAnsi="Calibri"/>
          <w:color w:val="1E293B"/>
          <w:sz w:val="20"/>
        </w:rPr>
        <w:t xml:space="preserve"> Represents each of the 100 curriculum problems, storing dayNumber, title, difficulty (EASY, MEDIUM, HARD), platform target, problem statement, input/output examples, hints, editorial, and status (DRAFT, SCHEDULED, ACTIVE, CLOSED).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3. Submission Entity:</w:t>
      </w:r>
      <w:r>
        <w:rPr>
          <w:rFonts w:ascii="Calibri" w:hAnsi="Calibri"/>
          <w:color w:val="1E293B"/>
          <w:sz w:val="20"/>
        </w:rPr>
        <w:t xml:space="preserve"> Captures student submission attempts with user and challenge foreign keys, submitted solution URL, optional code snippet, current review status (PENDING, APPROVED, REJECTED, FLAGGED), review timestamps, and anti-cheat flag reasons.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4. Streak Entity:</w:t>
      </w:r>
      <w:r>
        <w:rPr>
          <w:rFonts w:ascii="Calibri" w:hAnsi="Calibri"/>
          <w:color w:val="1E293B"/>
          <w:sz w:val="20"/>
        </w:rPr>
        <w:t xml:space="preserve"> Tracks current streak, longest streak, last submission date, and freeze days used for gamified progression.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5. LeaderboardEntry &amp; PointHistory:</w:t>
      </w:r>
      <w:r>
        <w:rPr>
          <w:rFonts w:ascii="Calibri" w:hAnsi="Calibri"/>
          <w:color w:val="1E293B"/>
          <w:sz w:val="20"/>
        </w:rPr>
        <w:t xml:space="preserve"> Maintains real-time point balances, lifetime points, current ranking, and last calculated timestamp for fast leaderboard lookups.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6. EventSetting Entity:</w:t>
      </w:r>
      <w:r>
        <w:rPr>
          <w:rFonts w:ascii="Calibri" w:hAnsi="Calibri"/>
          <w:color w:val="1E293B"/>
          <w:sz w:val="20"/>
        </w:rPr>
        <w:t xml:space="preserve"> Controls program-wide timeline parameters: startDate, endDate, currentDayOverride, registrationOpen, points per difficulty, and default token grants.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7. AuditLog Entity:</w:t>
      </w:r>
      <w:r>
        <w:rPr>
          <w:rFonts w:ascii="Calibri" w:hAnsi="Calibri"/>
          <w:color w:val="1E293B"/>
          <w:sz w:val="20"/>
        </w:rPr>
        <w:t xml:space="preserve"> Immutable audit trail logging admin actions such as timeline modifications, status overrides, and submission reviews.</w:t>
      </w: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5. </w:t>
      </w:r>
      <w:r>
        <w:rPr>
          <w:rFonts w:ascii="Calibri" w:hAnsi="Calibri"/>
          <w:b/>
          <w:color w:val="1E293B"/>
          <w:sz w:val="32"/>
        </w:rPr>
        <w:t>Key Functional Modules &amp; User Workflows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A. Student Registration &amp; Flexible USN Verification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The registration pipeline supports personal email addresses (Gmail, Outlook, etc.) to ensure broad student accessibility while enforcing VTU USN formatting: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Standard VTU USNs: e.g., 1GA21CS001, 1GA22EC045, 1GA23IS120.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First-Year Provisional USNs: Newly enrolled students awaiting permanent VTU USNs can register using temporary formats such as 1GA25CS176-T or 1GAXXCS176-T.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B. Dynamic Event Timeline &amp; Countdown Engine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The platform features an automated event state calculation engine (`src/lib/event.ts`):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Before Start Date: The Hero and Dashboard prominently feature a live ticking countdown timer (Days, Hours, Minutes, Seconds). Challenge problem statements are previewable, but submissions are strictly locked.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During Event: Day 1 unlocks on the start date at 00:00 IST. Each subsequent day unlocks sequentially at midnight. Challenges on or before the current day remain unlocked.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Dynamic Auto-Synchronization: As time progresses past midnight, `calculateEventState()` automatically updates the status of newly live challenges from SCHEDULED to ACTIVE.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C. Challenge Submission &amp; Solution Validation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Students access the daily challenge at `/challenge/[day]`: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Identity Badge: A live badge displaying 'Submitting as: &lt;Name&gt; [&lt;ROLE&gt;]' confirms the active authenticated account before submission.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Single Target Platform: The solution URL input automatically reflects the target platform designated for that day (e.g., LeetCode, HackerRank).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Optional Code Snippet: Students can paste their solution code (C++, Java, Python) for automated integrity audits.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D. Gamification, Streaks, &amp; Recovery Tokens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To encourage sustained daily engagement: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Daily Streak Multiplier: Each approved submission increments the student's active streak.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Point Allocations: EASY = 10 pts, MEDIUM = 15 pts, HARD = 20 pts (configurable by Super Admin).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Streak Recovery System: Every student begins with 3 Recovery Tokens. If a student misses a single day, they can redeem a token to retroactively restore their streak.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E. Anti-Cheat Engine &amp; Plagiarism Heuristics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The `SubmissionValidator` class (`src/lib/validator.ts`) runs four automated checks on every submission: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Cross-User Solution URL Reuse: Detects if the identical solution URL was previously submitted by any other student.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Platform URL Syntax Validation: Verifies that the URL matches canonical problem/submission patterns.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Submission Timing Audit: Flags submissions completed within abnormally short intervals after problem release.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Rapid Resubmission Throttling: Enforces rate limits to prevent brute-force submission spam.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F. Super Admin Event Command Center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Super Admins can access `/admin` -&gt; 'Event Timeline &amp; Settings' to: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Set or adjust the official Event Start Date and End Date.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Set manual Current Day Overrides (forcing Day 1..100) for testing or emergency schedule adjustments.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Modify point values for Easy, Medium, and Hard problems.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Open or close student registration with immediate sitewide effect.</w:t>
      </w: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6. </w:t>
      </w:r>
      <w:r>
        <w:rPr>
          <w:rFonts w:ascii="Calibri" w:hAnsi="Calibri"/>
          <w:b/>
          <w:color w:val="1E293B"/>
          <w:sz w:val="32"/>
        </w:rPr>
        <w:t>RESTful API Endpoints Specification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All backend endpoints are built using Next.js App Router route handlers with JSON payloads: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Auth Required</w:t>
            </w:r>
          </w:p>
        </w:tc>
        <w:tc>
          <w:tcPr>
            <w:tcW w:type="dxa" w:w="234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/api/auth/register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Registers a new student account, verifies USN, and issues session cookie.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/api/auth/login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Authenticates credentials and establishes 30-day HTTP-only JWT cookie.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/api/auth/login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DELETE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Clears the `code100_session` cookie and terminates session.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/api/auth/me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Returns current authenticated user profile, role, streak, and badges.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/api/challenges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Lists all 100 challenges or fetches single day problem details.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/api/submissions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Participant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Validates and submits a daily coding solution URL and code snippet.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/api/leaderboard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Retrieves ranked participants by points, streak, and branch.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/api/admin/settings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Super Admin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color w:val="1E293B"/>
                <w:sz w:val="18"/>
              </w:rPr>
              <w:t>Modifies program timeline, start dates, day overrides, and point scales.</w:t>
            </w:r>
          </w:p>
        </w:tc>
      </w:tr>
    </w:tbl>
    <w:p>
      <w:pPr>
        <w:spacing w:after="120"/>
      </w:pP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7. </w:t>
      </w:r>
      <w:r>
        <w:rPr>
          <w:rFonts w:ascii="Calibri" w:hAnsi="Calibri"/>
          <w:b/>
          <w:color w:val="1E293B"/>
          <w:sz w:val="32"/>
        </w:rPr>
        <w:t>Security, Privacy, &amp; Session Integrity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CODE100 was audited to ensure bulletproof session separation, preventing accidental privilege escalation and token hijacking: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Session Isolation:</w:t>
      </w:r>
      <w:r>
        <w:rPr>
          <w:rFonts w:ascii="Calibri" w:hAnsi="Calibri"/>
          <w:color w:val="1E293B"/>
          <w:sz w:val="20"/>
        </w:rPr>
        <w:t>HTTP-Only Secure Cookies: Authentication tokens are stored in `code100_session` with `httpOnly: true`, `sameSite: 'lax'`, and `path: '/'`. JavaScript cannot access the token via `document.cookie`.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Tamper-Proof Submissions:</w:t>
      </w:r>
      <w:r>
        <w:rPr>
          <w:rFonts w:ascii="Calibri" w:hAnsi="Calibri"/>
          <w:color w:val="1E293B"/>
          <w:sz w:val="20"/>
        </w:rPr>
        <w:t>Strict Server-Side Session Verification: Submission routes independently resolve the authenticated user ID from the encrypted JWT payload rather than trusting client-supplied user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Cryptographic Storage:</w:t>
      </w:r>
      <w:r>
        <w:rPr>
          <w:rFonts w:ascii="Calibri" w:hAnsi="Calibri"/>
          <w:color w:val="1E293B"/>
          <w:sz w:val="20"/>
        </w:rPr>
        <w:t>Password Cryptography: Passwords undergo 10 rounds of bcrypt salting before storage, safeguarding against credential leakage.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Input Sanitization:</w:t>
      </w:r>
      <w:r>
        <w:rPr>
          <w:rFonts w:ascii="Calibri" w:hAnsi="Calibri"/>
          <w:color w:val="1E293B"/>
          <w:sz w:val="20"/>
        </w:rPr>
        <w:t>Sanitized Submissions: Solution URLs and code snippets are trimmed and validated against regex patterns to mitigate injection vulnerabilities.</w:t>
      </w:r>
    </w:p>
    <w:p>
      <w:pPr>
        <w:keepNext/>
        <w:spacing w:before="360" w:after="80"/>
      </w:pPr>
      <w:r>
        <w:rPr>
          <w:rFonts w:ascii="Calibri" w:hAnsi="Calibri"/>
          <w:b/>
          <w:color w:val="9E1B32"/>
          <w:sz w:val="32"/>
        </w:rPr>
        <w:t xml:space="preserve">8. </w:t>
      </w:r>
      <w:r>
        <w:rPr>
          <w:rFonts w:ascii="Calibri" w:hAnsi="Calibri"/>
          <w:b/>
          <w:color w:val="1E293B"/>
          <w:sz w:val="32"/>
        </w:rPr>
        <w:t>Hosting, Deployment, &amp; Cloud Infrastructure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This section details the hosting architectures for CODE100 across $0 free tiers, institutional deployments, and high-concurrency production setups.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A. $0 Free-Tier Architecture (Vercel + Supabase / Neon)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1"/>
        </w:rPr>
        <w:t>For a 100-day college event with 500 to 1,000 registered students, CODE100 can run at zero infrastructure cost ($0):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Frontend &amp; API (Vercel Hobby):</w:t>
      </w:r>
      <w:r>
        <w:rPr>
          <w:rFonts w:ascii="Calibri" w:hAnsi="Calibri"/>
          <w:color w:val="1E293B"/>
          <w:sz w:val="20"/>
        </w:rPr>
        <w:t>Next.js App Router deployed with automatic edge caching, SSL, and instant Git rollbacks.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Database (Supabase / Neon Free):</w:t>
      </w:r>
      <w:r>
        <w:rPr>
          <w:rFonts w:ascii="Calibri" w:hAnsi="Calibri"/>
          <w:color w:val="1E293B"/>
          <w:sz w:val="20"/>
        </w:rPr>
        <w:t>Hosted PostgreSQL with connection pooling (PgBouncer/Supavisor, port 6543) preventing connection exhaustion from serverless functions.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Authentication:</w:t>
      </w:r>
      <w:r>
        <w:rPr>
          <w:rFonts w:ascii="Calibri" w:hAnsi="Calibri"/>
          <w:color w:val="1E293B"/>
          <w:sz w:val="20"/>
        </w:rPr>
        <w:t>Stateless Jose JWT authentication enclosed in HttpOnly cookies, requiring zero external auth server dependencies.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Domain &amp; SSL:</w:t>
      </w:r>
      <w:r>
        <w:rPr>
          <w:rFonts w:ascii="Calibri" w:hAnsi="Calibri"/>
          <w:color w:val="1E293B"/>
          <w:sz w:val="20"/>
        </w:rPr>
        <w:t>Vercel default subdomain (code100.vercel.app) or an institutional college subdomain (code100.gat.ac.in via CNAME) with automated Let's Encrypt certificates.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B. Hosting Provider Evaluation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Provider</w:t>
            </w:r>
          </w:p>
        </w:tc>
        <w:tc>
          <w:tcPr>
            <w:tcW w:type="dxa" w:w="2340"/>
            <w:shd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Plan / Cost</w:t>
            </w:r>
          </w:p>
        </w:tc>
        <w:tc>
          <w:tcPr>
            <w:tcW w:type="dxa" w:w="2340"/>
            <w:shd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Database Support</w:t>
            </w:r>
          </w:p>
        </w:tc>
        <w:tc>
          <w:tcPr>
            <w:tcW w:type="dxa" w:w="2340"/>
            <w:shd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Suitability for CODE100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Vercel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Hobby ($0) / Pro ($20/mo)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External DB (Supabase / Neon)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Recommended for Next.js App Router; instant preview builds &amp; automated edge scaling.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Render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Free Web Service / Starter ($7/mo)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Managed PostgreSQL ($0 for 30d, then $7/mo)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Good container option; free tier spins down after 15 minutes of inactivity.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Railway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Trial ($5 credit) / Usage-based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PostgreSQL plugin included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Excellent developer experience, but requires payment method after initial credits.</w:t>
            </w:r>
          </w:p>
        </w:tc>
      </w:tr>
      <w:tr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Self-Hosted VPS / College Lab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Hardware amortized ($0) or $5-$10/mo VPS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Local PostgreSQL 16 + PgBouncer</w:t>
            </w:r>
          </w:p>
        </w:tc>
        <w:tc>
          <w:tcPr>
            <w:tcW w:type="dxa" w:w="2340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Ideal for complete internal campus control using Docker and PM2 reverse-proxied by Nginx.</w:t>
            </w:r>
          </w:p>
        </w:tc>
      </w:tr>
      <w:tr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Supabase (DB)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Free Tier (500MB DB storage)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Native PostgreSQL + Connection Pooler</w:t>
            </w:r>
          </w:p>
        </w:tc>
        <w:tc>
          <w:tcPr>
            <w:tcW w:type="dxa" w:w="2340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Ideal free DB for 100-day marathon; handles 50k monthly active users effortlessly.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C. Step-by-Step Free Deployment Runbook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Step 1 (Source Code):</w:t>
      </w:r>
      <w:r>
        <w:rPr>
          <w:rFonts w:ascii="Calibri" w:hAnsi="Calibri"/>
          <w:color w:val="1E293B"/>
          <w:sz w:val="20"/>
        </w:rPr>
        <w:t>1. Push repository code to GitHub.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Step 2 (Database Provisioning):</w:t>
      </w:r>
      <w:r>
        <w:rPr>
          <w:rFonts w:ascii="Calibri" w:hAnsi="Calibri"/>
          <w:color w:val="1E293B"/>
          <w:sz w:val="20"/>
        </w:rPr>
        <w:t>2. Create a free project on Supabase in South Asia (Mumbai) and copy the pooled connection string (port 6543).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Step 3 (Schema Adjustment):</w:t>
      </w:r>
      <w:r>
        <w:rPr>
          <w:rFonts w:ascii="Calibri" w:hAnsi="Calibri"/>
          <w:color w:val="1E293B"/>
          <w:sz w:val="20"/>
        </w:rPr>
        <w:t>3. Change datasource in prisma/schema.prisma to 'postgresql'.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Step 4 (Database Initialization):</w:t>
      </w:r>
      <w:r>
        <w:rPr>
          <w:rFonts w:ascii="Calibri" w:hAnsi="Calibri"/>
          <w:color w:val="1E293B"/>
          <w:sz w:val="20"/>
        </w:rPr>
        <w:t>4. Run `npx prisma db push` to create tables, then execute `npx tsx prisma/seed.ts` to populate the 100 DSA challenges.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Step 5 (Production Build):</w:t>
      </w:r>
      <w:r>
        <w:rPr>
          <w:rFonts w:ascii="Calibri" w:hAnsi="Calibri"/>
          <w:color w:val="1E293B"/>
          <w:sz w:val="20"/>
        </w:rPr>
        <w:t>5. Import repository into Vercel, configure DATABASE_URL, AUTH_SECRET, and NEXT_PUBLIC_APP_URL, and click Deploy.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Step 6 (Domain Binding):</w:t>
      </w:r>
      <w:r>
        <w:rPr>
          <w:rFonts w:ascii="Calibri" w:hAnsi="Calibri"/>
          <w:color w:val="1E293B"/>
          <w:sz w:val="20"/>
        </w:rPr>
        <w:t>6. Under Project Settings -&gt; Domains, connect code100.vercel.app or add a CNAME record for code100.gat.ac.in.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D. Disaster Recovery &amp; Emergency Fallback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Outage Contingency:</w:t>
      </w:r>
      <w:r>
        <w:rPr>
          <w:rFonts w:ascii="Calibri" w:hAnsi="Calibri"/>
          <w:color w:val="1E293B"/>
          <w:sz w:val="20"/>
        </w:rPr>
        <w:t>If the primary web service suffers an outage, an emergency Google Form is activated for students to record their solution URLs and timestamps without losing streak continuity.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Backup Strategy:</w:t>
      </w:r>
      <w:r>
        <w:rPr>
          <w:rFonts w:ascii="Calibri" w:hAnsi="Calibri"/>
          <w:color w:val="1E293B"/>
          <w:sz w:val="20"/>
        </w:rPr>
        <w:t>Nightly automated pg_dump backups preserve student submissions, streaks, and audit history.</w:t>
      </w:r>
    </w:p>
    <w:p>
      <w:pPr>
        <w:keepNext/>
        <w:spacing w:before="240" w:after="40"/>
      </w:pPr>
      <w:r>
        <w:rPr>
          <w:rFonts w:ascii="Calibri" w:hAnsi="Calibri"/>
          <w:b/>
          <w:color w:val="9E1B32"/>
          <w:sz w:val="24"/>
        </w:rPr>
        <w:t>Default Administrative Credentials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Super Admin Account:</w:t>
      </w:r>
      <w:r>
        <w:rPr>
          <w:rFonts w:ascii="Calibri" w:hAnsi="Calibri"/>
          <w:color w:val="1E293B"/>
          <w:sz w:val="20"/>
        </w:rPr>
        <w:t>`superadmin@gat.ac.in` | Password: `acm@gat2026`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Admin Account:</w:t>
      </w:r>
      <w:r>
        <w:rPr>
          <w:rFonts w:ascii="Calibri" w:hAnsi="Calibri"/>
          <w:color w:val="1E293B"/>
          <w:sz w:val="20"/>
        </w:rPr>
        <w:t>`admin@gat.ac.in` | Password: `acm@gat2026`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Test Student Account:</w:t>
      </w:r>
      <w:r>
        <w:rPr>
          <w:rFonts w:ascii="Calibri" w:hAnsi="Calibri"/>
          <w:color w:val="1E293B"/>
          <w:sz w:val="20"/>
        </w:rPr>
        <w:t>`student@gat.ac.in` | Password: `student@gat2026`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9E1B32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E1B32"/>
                <w:sz w:val="20"/>
              </w:rPr>
              <w:t xml:space="preserve">PROJECT ATTRIBUTION: </w:t>
            </w:r>
            <w:r>
              <w:rPr>
                <w:rFonts w:ascii="Calibri" w:hAnsi="Calibri"/>
                <w:color w:val="1E293B"/>
                <w:sz w:val="20"/>
              </w:rPr>
              <w:t>CODE100 Platform was conceptualized, designed, and built by GAT ACM STUDENT CHAPTER for the student community of Global Academy of Technology.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