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A44"/>
          <w:sz w:val="56"/>
        </w:rPr>
        <w:t>Keeping the Machines Running</w:t>
      </w:r>
    </w:p>
    <w:p>
      <w:pPr>
        <w:jc w:val="center"/>
      </w:pPr>
      <w:r>
        <w:rPr>
          <w:color w:val="8A1F2B"/>
          <w:sz w:val="36"/>
        </w:rPr>
        <w:t>Household Survey — Google Form Build Guide</w:t>
      </w:r>
    </w:p>
    <w:p>
      <w:pPr>
        <w:jc w:val="center"/>
      </w:pPr>
      <w:r>
        <w:rPr>
          <w:color w:val="555555"/>
          <w:sz w:val="24"/>
        </w:rPr>
        <w:t>The Ken Case Competition 2026 — Team Invictus, IIIT Hyderabad</w:t>
      </w:r>
    </w:p>
    <w:p>
      <w:pPr>
        <w:jc w:val="center"/>
      </w:pPr>
      <w:r>
        <w:rPr>
          <w:i/>
          <w:color w:val="555555"/>
          <w:sz w:val="22"/>
        </w:rPr>
        <w:t>A ready-to-copy Google Form script for residents of Hyderabad and Visakhapatnam gated communities, with the WhatsApp circulation message, the false-positive screening strategy, and the two cognitive pilot tests that shaped it.</w:t>
      </w:r>
    </w:p>
    <w:p/>
    <w:p>
      <w:pPr>
        <w:jc w:val="center"/>
      </w:pPr>
      <w:r>
        <w:rPr>
          <w:color w:val="555555"/>
          <w:sz w:val="20"/>
        </w:rPr>
        <w:t>Estimated respondent time: about 5 minutes for an eligible respondent, under a minute for someone screened out early.</w:t>
      </w:r>
    </w:p>
    <w:p>
      <w:r>
        <w:br w:type="page"/>
      </w:r>
    </w:p>
    <w:p>
      <w:pPr>
        <w:pStyle w:val="Heading1"/>
      </w:pPr>
      <w:r>
        <w:t>What is in this document</w:t>
      </w:r>
    </w:p>
    <w:p>
      <w:pPr>
        <w:pStyle w:val="ListNumber"/>
      </w:pPr>
      <w:r>
        <w:t>Part 1 — How this survey was researched and designed</w:t>
      </w:r>
    </w:p>
    <w:p>
      <w:pPr>
        <w:pStyle w:val="ListNumber"/>
      </w:pPr>
      <w:r>
        <w:t>Part 2 — Screening strategy: keeping out false positives</w:t>
      </w:r>
    </w:p>
    <w:p>
      <w:pPr>
        <w:pStyle w:val="ListNumber"/>
      </w:pPr>
      <w:r>
        <w:t>Part 3 — The WhatsApp message to circulate</w:t>
      </w:r>
    </w:p>
    <w:p>
      <w:pPr>
        <w:pStyle w:val="ListNumber"/>
      </w:pPr>
      <w:r>
        <w:t>Part 4 — The Google Form, section by section, exactly as to build it</w:t>
      </w:r>
    </w:p>
    <w:p>
      <w:pPr>
        <w:pStyle w:val="ListNumber"/>
      </w:pPr>
      <w:r>
        <w:t>Part 5 — How we tested it: two cognitive pilots, and what changed</w:t>
      </w:r>
    </w:p>
    <w:p>
      <w:pPr>
        <w:pStyle w:val="ListNumber"/>
      </w:pPr>
      <w:r>
        <w:t>Part 6 — Build and distribution checklist</w:t>
      </w:r>
    </w:p>
    <w:p>
      <w:pPr>
        <w:pStyle w:val="ListNumber"/>
      </w:pPr>
      <w:r>
        <w:t>Appendix — Quantitative vs. qualitative map, and the two pilot personas</w:t>
      </w:r>
    </w:p>
    <w:p>
      <w:r>
        <w:br w:type="page"/>
      </w:r>
    </w:p>
    <w:p>
      <w:pPr>
        <w:pStyle w:val="Heading1"/>
      </w:pPr>
      <w:r>
        <w:t>Part 1 — How this survey was researched and designed</w:t>
      </w:r>
    </w:p>
    <w:p>
      <w:r>
        <w:t>This survey builds directly on the team's own already-audited S0-S30 instrument (research/report-source.md, cleared in best_practices.md's line-by-line review as "ship it") and a second, independent Google-Forms-ready pass a teammate already pushed (survey_guide.md). What this document adds: (1) a version written specifically for a self-administered, WhatsApp-distributed audience in Hyderabad and Visakhapatnam gated communities, mostly housewives, in plainer everyday English with every acronym explained; (2) fresh, current external research on survey-question design, not just the team's internal textbook synthesis; (3) a real, documented WhatsApp circulation message; (4) an explicit false-positive screening strategy for open WhatsApp distribution; and (5) two simulated cognitive-pilot tests run before finalizing, in place of (or ahead of) the in-person pilots the team's own plan calls for.</w:t>
      </w:r>
    </w:p>
    <w:p>
      <w:pPr>
        <w:pStyle w:val="Heading2"/>
      </w:pPr>
      <w:r>
        <w:t>What the team's internal research already established</w:t>
      </w:r>
    </w:p>
    <w:p>
      <w:pPr>
        <w:pStyle w:val="ListBullet"/>
      </w:pPr>
      <w:r>
        <w:t>Ask about one recent incident before opinions; ask one concept at a time; offer "cannot recall / not applicable" wherever it is meaningful; keep open questions before the closed questions that could prime them (best_practices.md — Pew's own questionnaire guidance, cited directly).</w:t>
      </w:r>
    </w:p>
    <w:p>
      <w:pPr>
        <w:pStyle w:val="ListBullet"/>
      </w:pPr>
      <w:r>
        <w:t>A convenience sample recruited off WhatsApp licenses claims about mechanism, never about prevalence — state the limitation plainly rather than imply representativeness.</w:t>
      </w:r>
    </w:p>
    <w:p>
      <w:pPr>
        <w:pStyle w:val="ListBullet"/>
      </w:pPr>
      <w:r>
        <w:t>Zero double-barreled or leading questions were found in the team's original S0-S30 pass — this document holds itself to the same bar for every new or reworded question below.</w:t>
      </w:r>
    </w:p>
    <w:p>
      <w:pPr>
        <w:pStyle w:val="ListBullet"/>
      </w:pPr>
      <w:r>
        <w:t>A stated preference ("which action would you want handled") is weaker evidence than a reported past behavior — label preference questions honestly as such, don't treat them as demonstrated adoption.</w:t>
      </w:r>
    </w:p>
    <w:p>
      <w:pPr>
        <w:pStyle w:val="Heading2"/>
      </w:pPr>
      <w:r>
        <w:t>Fresh external research pulled in for this pass</w:t>
      </w:r>
    </w:p>
    <w:p>
      <w:pPr>
        <w:pStyle w:val="ListBullet"/>
      </w:pPr>
      <w:r>
        <w:t>Pew Research Center, "Writing Survey Questions": ask only one thing per question — a question that quietly evaluates two concepts at once (a double-barreled question) is hard to answer and harder to interpret; use simple, concrete language, especially given the target population's range of English fluency.</w:t>
      </w:r>
    </w:p>
    <w:p>
      <w:pPr>
        <w:pStyle w:val="ListBullet"/>
      </w:pPr>
      <w:r>
        <w:t>Qualtrics, "The Dreaded Double-Barreled Question": the fix for a double-barreled question is not a better single sentence — it is always two separate questions.</w:t>
      </w:r>
    </w:p>
    <w:p>
      <w:pPr>
        <w:pStyle w:val="ListBullet"/>
      </w:pPr>
      <w:r>
        <w:t>Alchemer / SurveyMonkey / AAPOR guidance on question ordering: general questions before specific ones on the same topic; open-ended questions late, but not so late that fatigue causes drop-off; screening questions to qualify or disqualify respondents before they answer questions that do not apply to them, which reduces sampling bias toward the intended population.</w:t>
      </w:r>
    </w:p>
    <w:p>
      <w:pPr>
        <w:pStyle w:val="ListBullet"/>
      </w:pPr>
      <w:r>
        <w:t>Practical guidance on Google Forms and WhatsApp-distributed surveys: Google Forms can require sign-in and limit each Google account to one response, which helps deduplicate responses but breaks an anonymity promise and reduces willingness to respond when a link is being forwarded person-to-person in a community group — the practical alternative is to stay anonymous and catch duplicates at the analysis stage instead (see Part 2).</w:t>
      </w:r>
    </w:p>
    <w:p>
      <w:pPr>
        <w:pStyle w:val="Heading2"/>
      </w:pPr>
      <w:r>
        <w:t>What this document adds on top of all of that</w:t>
      </w:r>
    </w:p>
    <w:p>
      <w:r>
        <w:t>A single, sequenced script sized for a genuinely short (about 5-minute) self-administered form, in language simple enough for a non-fluent-English housewife respondent, with every acronym spelled out on first use, an explicit tie-breaking rule for the single most common real-world ambiguity (two candidate incidents in the same week), and a documented, tested WhatsApp message — built and then pressure-tested with two simulated respondents before being finalized, exactly the way the household interview guide was.</w:t>
      </w:r>
    </w:p>
    <w:p>
      <w:pPr>
        <w:pStyle w:val="Heading1"/>
      </w:pPr>
      <w:r>
        <w:t>Part 2 — Screening strategy: keeping out false positives</w:t>
      </w:r>
    </w:p>
    <w:p>
      <w:r>
        <w:t>Floating this survey into open WhatsApp groups means the link can travel well beyond the specific gated communities it was meant for — forwarded on, posted in an unrelated group, or filled in by someone who does not actually live there or never actually had a real incident. "False positives" here means exactly that: a response that looks eligible on the surface but is not a genuine, in-scope respondent. Three layers handle this, none of which require turning off anonymity:</w:t>
      </w:r>
    </w:p>
    <w:p>
      <w:pPr>
        <w:pStyle w:val="Heading2"/>
      </w:pPr>
      <w:r>
        <w:t>Layer 1 — Eligibility screening built into the form itself</w:t>
      </w:r>
    </w:p>
    <w:p>
      <w:pPr>
        <w:pStyle w:val="ListBullet"/>
      </w:pPr>
      <w:r>
        <w:t>Q2 (age 18+) and Q6 (a genuine incident in the last 90 days) are hard gates — anyone who fails either is routed straight to the short demographics block and the end, never seeing the incident questions at all. This is the standard screening-question technique: it does not stop a false respondent from opening the form, but it stops them from generating incident data that would contaminate the real dataset.</w:t>
      </w:r>
    </w:p>
    <w:p>
      <w:pPr>
        <w:pStyle w:val="ListBullet"/>
      </w:pPr>
      <w:r>
        <w:t>Q5's coordinator-role question and Q7-Q12's level of specific, hard-to-fabricate detail (which appliance, how contact was made, what was actually done) make a low-effort or fabricated response visibly thinner and more generic than a real one at the analysis stage — a genuine respondent's answers cohere with each other; an invented one usually does not.</w:t>
      </w:r>
    </w:p>
    <w:p>
      <w:pPr>
        <w:pStyle w:val="Heading2"/>
      </w:pPr>
      <w:r>
        <w:t>Layer 2 — Community/location plausibility (addressing "check this against Google Maps")</w:t>
      </w:r>
    </w:p>
    <w:p>
      <w:r>
        <w:t>Google Forms has no native Google Maps integration, so this cannot be automated inside the form itself — but the same goal is achievable as a manual post-collection check, and Q4 and Q3 are designed specifically to make that possible:</w:t>
      </w:r>
    </w:p>
    <w:p>
      <w:pPr>
        <w:pStyle w:val="ListBullet"/>
      </w:pPr>
      <w:r>
        <w:t>Q4 asks for the specific apartment community/building name (optional, but encouraged, with a one-line reassurance about why it is asked). After collection, cross-check a sample of the named communities against Google Maps to confirm they are real, existing gated communities in the stated city (Q3) — a response naming a community that does not exist, or that is in a completely different city than claimed, is a strong signal of a false positive or a joke/test response, and should be flagged and excluded before analysis.</w:t>
      </w:r>
    </w:p>
    <w:p>
      <w:pPr>
        <w:pStyle w:val="ListBullet"/>
      </w:pPr>
      <w:r>
        <w:t>This is a lightweight, honest verification step, not a hard filter at submission time — it deliberately does not block or reject anyone while they are filling out the form (which would also block genuine respondents who skip the optional Q4), it only flags implausible responses afterward, when a human reviews the response sheet.</w:t>
      </w:r>
    </w:p>
    <w:p>
      <w:pPr>
        <w:ind w:left="432"/>
      </w:pPr>
      <w:r>
        <w:rPr>
          <w:i/>
          <w:color w:val="555555"/>
          <w:sz w:val="20"/>
        </w:rPr>
        <w:t>If what was actually meant by checking this "through Google Maps" was something more specific (for example, verifying respondents via a shared location pin, or restricting the survey to certain areas), say so and this section can be adapted — the interpretation above is the most workable version given what a Google Form can actually do without paid add-ons or custom scripting.</w:t>
      </w:r>
    </w:p>
    <w:p>
      <w:pPr>
        <w:pStyle w:val="Heading2"/>
      </w:pPr>
      <w:r>
        <w:t>Layer 3 — Duplicate/low-quality response detection at analysis time</w:t>
      </w:r>
    </w:p>
    <w:p>
      <w:pPr>
        <w:pStyle w:val="ListBullet"/>
      </w:pPr>
      <w:r>
        <w:t>Do not enable Google Forms' "Limit to 1 response" (which forces Google sign-in) — it breaks the anonymity promise made in the form description and will visibly reduce response rates from people who are, correctly, cautious about signing into an unknown form. The team's own earlier survey design already made this same call for the same reason.</w:t>
      </w:r>
    </w:p>
    <w:p>
      <w:pPr>
        <w:pStyle w:val="ListBullet"/>
      </w:pPr>
      <w:r>
        <w:t>Instead, once responses are collected: sort by timestamp and flag any unusually tight burst of near-identical responses (a classic sign of one person submitting multiple times, or a small group filling it in together as a joke); flag any response that completes the entire form implausibly fast (a genuine respondent completing every question, including the open-text ones, in under 60 seconds is unlikely); and flag any open-text answer that is an exact or near-exact duplicate of another response's open-text answer.</w:t>
      </w:r>
    </w:p>
    <w:p>
      <w:pPr>
        <w:pStyle w:val="ListBullet"/>
      </w:pPr>
      <w:r>
        <w:t>Keep a simple exclusion log (which responses were dropped, and why) rather than silently deleting rows — this is the same evidence-honesty discipline the team's interview work already follows.</w:t>
      </w:r>
    </w:p>
    <w:p>
      <w:r>
        <w:br w:type="page"/>
      </w:r>
    </w:p>
    <w:p>
      <w:pPr>
        <w:pStyle w:val="Heading1"/>
      </w:pPr>
      <w:r>
        <w:t>Part 3 — The WhatsApp message to circulate</w:t>
      </w:r>
    </w:p>
    <w:p>
      <w:r>
        <w:t>Paste this directly into the community/apartment WhatsApp groups.</w:t>
      </w:r>
    </w:p>
    <w:p>
      <w:pPr>
        <w:spacing w:after="160"/>
        <w:ind w:left="432"/>
      </w:pPr>
      <w:r>
        <w:rPr>
          <w:i/>
          <w:color w:val="1F2A44"/>
          <w:sz w:val="22"/>
        </w:rPr>
        <w:t>“Hi everyone! We're a student team from IIIT Hyderabad (Team Invictus), and we're doing a short study on how families in apartment communities like ours handle getting things repaired or serviced at home — things like the AC, fridge, washing machine, geyser, water purifier, and so on.</w:t>
        <w:br/>
        <w:br/>
        <w:t>We'd really appreciate 5 minutes of your time to fill this out: [FORM LINK HERE]</w:t>
        <w:br/>
        <w:br/>
        <w:t>A few quick things before you click:</w:t>
        <w:br/>
        <w:t>- It's completely anonymous. We don't ask for your name — only your rough age group and city.</w:t>
        <w:br/>
        <w:t>- It's voluntary. Feel free to skip any question, or stop anytime.</w:t>
        <w:br/>
        <w:t>- We are NOT selling anything, and we will NEVER ask for money, OTP, or bank details.</w:t>
        <w:br/>
        <w:t>- This is for a genuine student research project (a national case competition), not a company or marketing survey.</w:t>
        <w:br/>
        <w:br/>
        <w:t>If anyone else in the building would be willing to fill it out too, please do forward this message along — the more responses, the better our study.</w:t>
        <w:br/>
        <w:br/>
        <w:t>Happy to answer any questions here, or you can reach us at [phone/email].</w:t>
        <w:br/>
        <w:br/>
        <w:t>Thank you so much!</w:t>
        <w:br/>
        <w:t>— [Your name], on behalf of Team Invictus, IIIT Hyderabad”</w:t>
      </w:r>
    </w:p>
    <w:p>
      <w:r>
        <w:rPr>
          <w:b/>
        </w:rPr>
        <w:t xml:space="preserve">Optional shorter version, for a reminder post a few days later: </w:t>
      </w:r>
    </w:p>
    <w:p>
      <w:pPr>
        <w:spacing w:after="160"/>
        <w:ind w:left="432"/>
      </w:pPr>
      <w:r>
        <w:rPr>
          <w:i/>
          <w:color w:val="1F2A44"/>
          <w:sz w:val="22"/>
        </w:rPr>
        <w:t>“Hi again — just a gentle reminder about the short survey on household appliance repairs/servicing we shared earlier this week: [FORM LINK HERE]. Takes about 5 minutes, fully anonymous, and really helps our student research project. Thank you to everyone who's already filled it out!”</w:t>
      </w:r>
    </w:p>
    <w:p>
      <w:r>
        <w:rPr>
          <w:b/>
        </w:rPr>
        <w:t xml:space="preserve">Notes on posting this: </w:t>
      </w:r>
    </w:p>
    <w:p>
      <w:pPr>
        <w:pStyle w:val="ListBullet"/>
      </w:pPr>
      <w:r>
        <w:t>Post it yourself, or ask a resident you know in the group to post it — a message from a known, trusted resident is far more likely to be taken seriously than one from an unfamiliar number, especially in a group where unknown links are treated with suspicion.</w:t>
      </w:r>
    </w:p>
    <w:p>
      <w:pPr>
        <w:pStyle w:val="ListBullet"/>
      </w:pPr>
      <w:r>
        <w:t>If the group has an admin-approval step for links, give the admin a one-line heads-up first that this is a genuine student project, not an advertisement.</w:t>
      </w:r>
    </w:p>
    <w:p>
      <w:pPr>
        <w:pStyle w:val="ListBullet"/>
      </w:pPr>
      <w:r>
        <w:t>Avoid posting the link with no context into a group you are not already a known member of — that reads as spam regardless of intent, whatever the message says.</w:t>
      </w:r>
    </w:p>
    <w:p>
      <w:r>
        <w:br w:type="page"/>
      </w:r>
    </w:p>
    <w:p>
      <w:pPr>
        <w:pStyle w:val="Heading1"/>
      </w:pPr>
      <w:r>
        <w:t>Part 4 — The Google Form, section by section</w:t>
      </w:r>
    </w:p>
    <w:p>
      <w:r>
        <w:t>Copy this directly into Google Forms. Each “SECTION” below should be a Forms section (page break), not just a heading, wherever branching is noted.</w:t>
      </w:r>
    </w:p>
    <w:p>
      <w:pPr>
        <w:pStyle w:val="Heading2"/>
      </w:pPr>
      <w:r>
        <w:t>Form description (top of the form, before any question)</w:t>
      </w:r>
    </w:p>
    <w:p>
      <w:pPr>
        <w:spacing w:after="160"/>
        <w:ind w:left="432"/>
      </w:pPr>
      <w:r>
        <w:rPr>
          <w:i/>
          <w:color w:val="1F2A44"/>
          <w:sz w:val="22"/>
        </w:rPr>
        <w:t>“Hi! We are a student team (Invictus, IIIT Hyderabad) doing a short study on how families in apartment communities handle getting things repaired or serviced at home — things like the AC, fridge, washing machine, geyser, water purifier, and so on. This includes both breakdowns and routine things like a filter change or a gas top-up.</w:t>
        <w:br/>
        <w:br/>
        <w:t>This survey takes about 5 minutes. It's completely voluntary — you can skip anything or stop anytime — and your answers are anonymous; we only keep your rough age group and city, never your name. Your anonymised answers may be used in a student case-competition submission (The Ken 2026) and, if selected, seen by the competition's judges.</w:t>
        <w:br/>
        <w:br/>
        <w:t>We are not selling anything and we will never ask for money, OTPs, or bank details.</w:t>
        <w:br/>
        <w:t>Questions? Contact: [insert a real team phone/email before launch].”</w:t>
      </w:r>
    </w:p>
    <w:p>
      <w:pPr>
        <w:pStyle w:val="Heading2"/>
      </w:pPr>
      <w:r>
        <w:t>SECTION 1 — A couple of quick questions first</w:t>
      </w:r>
    </w:p>
    <w:p>
      <w:r>
        <w:rPr>
          <w:b/>
        </w:rPr>
        <w:t xml:space="preserve">Q1. </w:t>
      </w:r>
      <w:r>
        <w:rPr>
          <w:i/>
          <w:color w:val="1F2A44"/>
        </w:rPr>
        <w:t>“Do you agree to answer this survey on the basis explained above?”</w:t>
      </w:r>
    </w:p>
    <w:p>
      <w:r>
        <w:rPr>
          <w:i/>
          <w:color w:val="8A1F2B"/>
          <w:sz w:val="20"/>
        </w:rPr>
        <w:t>Type: Multiple choice. Options: Yes / No.</w:t>
      </w:r>
    </w:p>
    <w:p>
      <w:r>
        <w:rPr>
          <w:i/>
          <w:color w:val="8A1F2B"/>
          <w:sz w:val="20"/>
        </w:rPr>
        <w:t>Branching: No — end of form.</w:t>
      </w:r>
    </w:p>
    <w:p>
      <w:r>
        <w:rPr>
          <w:b/>
        </w:rPr>
        <w:t xml:space="preserve">Q2. </w:t>
      </w:r>
      <w:r>
        <w:rPr>
          <w:i/>
          <w:color w:val="1F2A44"/>
        </w:rPr>
        <w:t>“Are you 18 years or older?”</w:t>
      </w:r>
    </w:p>
    <w:p>
      <w:r>
        <w:rPr>
          <w:i/>
          <w:color w:val="8A1F2B"/>
          <w:sz w:val="20"/>
        </w:rPr>
        <w:t>Type: Multiple choice. Options: Yes / No / Would rather not say.</w:t>
      </w:r>
    </w:p>
    <w:p>
      <w:r>
        <w:rPr>
          <w:i/>
          <w:color w:val="8A1F2B"/>
          <w:sz w:val="20"/>
        </w:rPr>
        <w:t>Branching: Only Yes continues.</w:t>
      </w:r>
    </w:p>
    <w:p>
      <w:r>
        <w:rPr>
          <w:b/>
        </w:rPr>
        <w:t xml:space="preserve">Q3. </w:t>
      </w:r>
      <w:r>
        <w:rPr>
          <w:i/>
          <w:color w:val="1F2A44"/>
        </w:rPr>
        <w:t>“Which city do you currently live in?”</w:t>
      </w:r>
    </w:p>
    <w:p>
      <w:r>
        <w:rPr>
          <w:i/>
          <w:color w:val="8A1F2B"/>
          <w:sz w:val="20"/>
        </w:rPr>
        <w:t>Type: Multiple choice. Options: Hyderabad / Visakhapatnam / Other (please type).</w:t>
      </w:r>
    </w:p>
    <w:p>
      <w:r>
        <w:rPr>
          <w:b/>
        </w:rPr>
        <w:t xml:space="preserve">Q4. </w:t>
      </w:r>
      <w:r>
        <w:rPr>
          <w:i/>
          <w:color w:val="1F2A44"/>
        </w:rPr>
        <w:t>“What is the name of your apartment community/building?”</w:t>
      </w:r>
    </w:p>
    <w:p>
      <w:r>
        <w:rPr>
          <w:i/>
          <w:color w:val="8A1F2B"/>
          <w:sz w:val="20"/>
        </w:rPr>
        <w:t>Type: Short answer, optional.</w:t>
      </w:r>
    </w:p>
    <w:p>
      <w:pPr>
        <w:ind w:left="432"/>
      </w:pPr>
      <w:r>
        <w:rPr>
          <w:i/>
          <w:color w:val="555555"/>
          <w:sz w:val="20"/>
        </w:rPr>
        <w:t>This just helps us understand which areas we're reaching — it won't be shared with anyone, and it's fine to skip.</w:t>
      </w:r>
    </w:p>
    <w:p>
      <w:r>
        <w:rPr>
          <w:b/>
        </w:rPr>
        <w:t xml:space="preserve">Q5. </w:t>
      </w:r>
      <w:r>
        <w:rPr>
          <w:i/>
          <w:color w:val="1F2A44"/>
        </w:rPr>
        <w:t>“In your home, who usually deals with getting things repaired or serviced — calling someone, following up, and so on?”</w:t>
      </w:r>
    </w:p>
    <w:p>
      <w:r>
        <w:rPr>
          <w:i/>
          <w:color w:val="8A1F2B"/>
          <w:sz w:val="20"/>
        </w:rPr>
        <w:t>Type: Multiple choice. Options: I usually do it myself / Someone else in my home usually does it, but I know what happens / I don't really know much about this in my home.</w:t>
      </w:r>
    </w:p>
    <w:p>
      <w:r>
        <w:rPr>
          <w:b/>
        </w:rPr>
        <w:t xml:space="preserve">Q6. </w:t>
      </w:r>
      <w:r>
        <w:rPr>
          <w:i/>
          <w:color w:val="1F2A44"/>
        </w:rPr>
        <w:t>“In the last 3 months, were you personally involved in getting any appliance or home service fixed, serviced, or newly installed — this includes routine things like a filter change or gas top-up, not just breakdowns?”</w:t>
      </w:r>
    </w:p>
    <w:p>
      <w:r>
        <w:rPr>
          <w:i/>
          <w:color w:val="8A1F2B"/>
          <w:sz w:val="20"/>
        </w:rPr>
        <w:t>Type: Multiple choice. Options: Yes / No / Not sure.</w:t>
      </w:r>
    </w:p>
    <w:p>
      <w:r>
        <w:rPr>
          <w:i/>
          <w:color w:val="8A1F2B"/>
          <w:sz w:val="20"/>
        </w:rPr>
        <w:t>Branching: No/Not sure — skip to Section 7 (About you), then end. Yes — continue to Section 2.</w:t>
      </w:r>
    </w:p>
    <w:p>
      <w:pPr>
        <w:pStyle w:val="Heading2"/>
      </w:pPr>
      <w:r>
        <w:t>SECTION 2 — Tell us about one specific time</w:t>
      </w:r>
    </w:p>
    <w:p>
      <w:pPr>
        <w:ind w:left="432"/>
      </w:pPr>
      <w:r>
        <w:rPr>
          <w:i/>
          <w:color w:val="555555"/>
          <w:sz w:val="20"/>
        </w:rPr>
        <w:t>Intro text shown to the respondent: Think about the most recent time in the last 3 months that you personally were involved in getting an appliance or home service repaired, serviced, or installed. If more than one thing happened around the same time — say, two different things in the same week — please pick whichever one happened last, even if it was only a day or two after the other. It doesn't need to be the bigger or more complicated one. Please keep that one specific time in mind for all the questions below.</w:t>
      </w:r>
    </w:p>
    <w:p>
      <w:r>
        <w:rPr>
          <w:b/>
        </w:rPr>
        <w:t xml:space="preserve">Q7. </w:t>
      </w:r>
      <w:r>
        <w:rPr>
          <w:i/>
          <w:color w:val="1F2A44"/>
        </w:rPr>
        <w:t>“Which appliance or service was this about?”</w:t>
      </w:r>
    </w:p>
    <w:p>
      <w:r>
        <w:rPr>
          <w:i/>
          <w:color w:val="8A1F2B"/>
          <w:sz w:val="20"/>
        </w:rPr>
        <w:t>Type: Multiple choice, Other allows free text. Options: AC / Fridge / Washing machine / Water purifier / Geyser / Kitchen appliance (mixer, chimney, etc.) / Some other home service (pest control, plumbing, electrical) / Other.</w:t>
      </w:r>
    </w:p>
    <w:p>
      <w:r>
        <w:rPr>
          <w:b/>
        </w:rPr>
        <w:t xml:space="preserve">Q8. </w:t>
      </w:r>
      <w:r>
        <w:rPr>
          <w:i/>
          <w:color w:val="1F2A44"/>
        </w:rPr>
        <w:t>“What was the situation?”</w:t>
      </w:r>
    </w:p>
    <w:p>
      <w:r>
        <w:rPr>
          <w:i/>
          <w:color w:val="8A1F2B"/>
          <w:sz w:val="20"/>
        </w:rPr>
        <w:t>Type: Multiple choice, Other free text. Options: It stopped working completely / It wasn't working as well as before (for example, not cooling properly, or weak water flow) / New installation / Regular yearly service / Routine maintenance or top-up, nothing broken (like a filter change or gas refill) / Following up on an earlier repair that didn't fully work / Other / Don't remember.</w:t>
      </w:r>
    </w:p>
    <w:p>
      <w:r>
        <w:rPr>
          <w:b/>
        </w:rPr>
        <w:t xml:space="preserve">Q9. </w:t>
      </w:r>
      <w:r>
        <w:rPr>
          <w:i/>
          <w:color w:val="1F2A44"/>
        </w:rPr>
        <w:t>“Roughly when did this happen?”</w:t>
      </w:r>
    </w:p>
    <w:p>
      <w:r>
        <w:rPr>
          <w:i/>
          <w:color w:val="8A1F2B"/>
          <w:sz w:val="20"/>
        </w:rPr>
        <w:t>Type: Multiple choice. Options: In the last week / 2-4 weeks ago / 1-3 months ago / Don't remember.</w:t>
      </w:r>
    </w:p>
    <w:p>
      <w:r>
        <w:rPr>
          <w:b/>
        </w:rPr>
        <w:t xml:space="preserve">Q10. </w:t>
      </w:r>
      <w:r>
        <w:rPr>
          <w:i/>
          <w:color w:val="1F2A44"/>
        </w:rPr>
        <w:t>“Whose appliance is it, technically?”</w:t>
      </w:r>
    </w:p>
    <w:p>
      <w:r>
        <w:rPr>
          <w:i/>
          <w:color w:val="8A1F2B"/>
          <w:sz w:val="20"/>
        </w:rPr>
        <w:t>Type: Multiple choice, Other free text. Options: Mine or my household's / My landlord's / It belongs to the community/building / Other / Not sure.</w:t>
      </w:r>
    </w:p>
    <w:p>
      <w:r>
        <w:rPr>
          <w:b/>
        </w:rPr>
        <w:t xml:space="preserve">Q11. </w:t>
      </w:r>
      <w:r>
        <w:rPr>
          <w:i/>
          <w:color w:val="1F2A44"/>
        </w:rPr>
        <w:t>“Does your community/building have an official maintenance office or an approved list of people to call, or does everyone arrange repairs on their own?”</w:t>
      </w:r>
    </w:p>
    <w:p>
      <w:r>
        <w:rPr>
          <w:i/>
          <w:color w:val="8A1F2B"/>
          <w:sz w:val="20"/>
        </w:rPr>
        <w:t>Type: Multiple choice. Options: Yes, there's an official community service/office or approved list we're expected to use / No, everyone arranges it themselves, even if people sometimes recommend technicians informally (like in a WhatsApp group) / A bit of both, depends on the issue / Not sure.</w:t>
      </w:r>
    </w:p>
    <w:p>
      <w:r>
        <w:rPr>
          <w:b/>
        </w:rPr>
        <w:t xml:space="preserve">Q12. </w:t>
      </w:r>
      <w:r>
        <w:rPr>
          <w:i/>
          <w:color w:val="1F2A44"/>
        </w:rPr>
        <w:t>“How did you first get in touch with whoever came to help?”</w:t>
      </w:r>
    </w:p>
    <w:p>
      <w:r>
        <w:rPr>
          <w:i/>
          <w:color w:val="8A1F2B"/>
          <w:sz w:val="20"/>
        </w:rPr>
        <w:t>Type: Multiple choice, Other free text. Options: Called the brand's service centre / Called a technician I already knew / Used an app (like Urban Company, Housejoy) / Through the building/community's official office or approved list / Someone was recommended in a resident WhatsApp/community group / Asked a shop / Don't remember.</w:t>
      </w:r>
    </w:p>
    <w:p>
      <w:r>
        <w:rPr>
          <w:b/>
        </w:rPr>
        <w:t xml:space="preserve">Q13. </w:t>
      </w:r>
      <w:r>
        <w:rPr>
          <w:i/>
          <w:color w:val="1F2A44"/>
        </w:rPr>
        <w:t>“In your own words — what happened after you first reached out?”</w:t>
      </w:r>
    </w:p>
    <w:p>
      <w:r>
        <w:rPr>
          <w:i/>
          <w:color w:val="8A1F2B"/>
          <w:sz w:val="20"/>
        </w:rPr>
        <w:t>Type: Paragraph, optional.</w:t>
      </w:r>
    </w:p>
    <w:p>
      <w:pPr>
        <w:ind w:left="432"/>
      </w:pPr>
      <w:r>
        <w:rPr>
          <w:i/>
          <w:color w:val="555555"/>
          <w:sz w:val="20"/>
        </w:rPr>
        <w:t>Totally optional, write as much or as little as you like.</w:t>
      </w:r>
    </w:p>
    <w:p>
      <w:pPr>
        <w:pStyle w:val="Heading2"/>
      </w:pPr>
      <w:r>
        <w:t>SECTION 3 — How much this took from you</w:t>
      </w:r>
    </w:p>
    <w:p>
      <w:r>
        <w:rPr>
          <w:b/>
        </w:rPr>
        <w:t xml:space="preserve">Q14. </w:t>
      </w:r>
      <w:r>
        <w:rPr>
          <w:i/>
          <w:color w:val="1F2A44"/>
        </w:rPr>
        <w:t>“After you first got in touch, how many more times did you have to call or message about this same issue?”</w:t>
      </w:r>
    </w:p>
    <w:p>
      <w:r>
        <w:rPr>
          <w:i/>
          <w:color w:val="8A1F2B"/>
          <w:sz w:val="20"/>
        </w:rPr>
        <w:t>Type: Multiple choice. Options: None / 1 / 2 / 3-4 / 5-7 / 8 or more / Don't remember.</w:t>
      </w:r>
    </w:p>
    <w:p>
      <w:r>
        <w:rPr>
          <w:b/>
        </w:rPr>
        <w:t xml:space="preserve">Q15. </w:t>
      </w:r>
      <w:r>
        <w:rPr>
          <w:i/>
          <w:color w:val="1F2A44"/>
        </w:rPr>
        <w:t>“Roughly how much of your own time did this take in total — calls, messages, or looking things up (not counting the actual repair time)?”</w:t>
      </w:r>
    </w:p>
    <w:p>
      <w:r>
        <w:rPr>
          <w:i/>
          <w:color w:val="8A1F2B"/>
          <w:sz w:val="20"/>
        </w:rPr>
        <w:t>Type: Multiple choice. Options: Hardly any (0-5 minutes) / A few minutes (6-15) / About 15-30 minutes / About 30-60 minutes / More than an hour / Don't remember.</w:t>
      </w:r>
    </w:p>
    <w:p>
      <w:r>
        <w:rPr>
          <w:b/>
        </w:rPr>
        <w:t xml:space="preserve">Q16. </w:t>
      </w:r>
      <w:r>
        <w:rPr>
          <w:i/>
          <w:color w:val="1F2A44"/>
        </w:rPr>
        <w:t>“What is the situation now?”</w:t>
      </w:r>
    </w:p>
    <w:p>
      <w:r>
        <w:rPr>
          <w:i/>
          <w:color w:val="8A1F2B"/>
          <w:sz w:val="20"/>
        </w:rPr>
        <w:t>Type: Multiple choice, Other free text. Options: Fully fixed and working / They said it's done but the problem is still there / Still waiting / We cancelled/gave up / Turned out nothing needed fixing / Other.</w:t>
      </w:r>
    </w:p>
    <w:p>
      <w:r>
        <w:rPr>
          <w:i/>
          <w:color w:val="8A1F2B"/>
          <w:sz w:val="20"/>
        </w:rPr>
        <w:t>Branching: Fully fixed and working — show Q17. All other answers — skip to Q18.</w:t>
      </w:r>
    </w:p>
    <w:p>
      <w:r>
        <w:rPr>
          <w:b/>
        </w:rPr>
        <w:t xml:space="preserve">Q17. </w:t>
      </w:r>
      <w:r>
        <w:t>(only shown if fully fixed — wording depends on the Q8 answer)</w:t>
      </w:r>
    </w:p>
    <w:p>
      <w:pPr>
        <w:spacing w:after="160"/>
        <w:ind w:left="432"/>
      </w:pPr>
      <w:r>
        <w:rPr>
          <w:i/>
          <w:color w:val="1F2A44"/>
          <w:sz w:val="22"/>
        </w:rPr>
        <w:t>“If Q8 was a breakdown-type answer: “From when you first noticed something was wrong to when it was actually working again, how long did it take?””</w:t>
      </w:r>
    </w:p>
    <w:p>
      <w:pPr>
        <w:spacing w:after="160"/>
        <w:ind w:left="432"/>
      </w:pPr>
      <w:r>
        <w:rPr>
          <w:i/>
          <w:color w:val="1F2A44"/>
          <w:sz w:val="22"/>
        </w:rPr>
        <w:t>“If Q8 was a routine/scheduled-type answer: “From when you decided to get this done to when it was actually completed, how long did it take?””</w:t>
      </w:r>
    </w:p>
    <w:p>
      <w:r>
        <w:rPr>
          <w:i/>
          <w:color w:val="8A1F2B"/>
          <w:sz w:val="20"/>
        </w:rPr>
        <w:t>Type: Multiple choice (same options either way). Options: Same day / 1-2 days / 3-7 days / 8-14 days / 15 days or more / Don't remember.</w:t>
      </w:r>
    </w:p>
    <w:p>
      <w:pPr>
        <w:ind w:left="432"/>
      </w:pPr>
      <w:r>
        <w:rPr>
          <w:i/>
          <w:color w:val="555555"/>
          <w:sz w:val="20"/>
        </w:rPr>
        <w:t>Build this as two question objects in Forms, shown via section branching depending on the Q8 answer — Forms cannot swap question text conditionally within one object.</w:t>
      </w:r>
    </w:p>
    <w:p>
      <w:r>
        <w:rPr>
          <w:b/>
        </w:rPr>
        <w:t xml:space="preserve">Q18. </w:t>
      </w:r>
      <w:r>
        <w:rPr>
          <w:i/>
          <w:color w:val="1F2A44"/>
        </w:rPr>
        <w:t>“Overall, how much hassle did this take for you?”</w:t>
      </w:r>
    </w:p>
    <w:p>
      <w:r>
        <w:rPr>
          <w:i/>
          <w:color w:val="8A1F2B"/>
          <w:sz w:val="20"/>
        </w:rPr>
        <w:t>Type: Multiple choice. Options: Very little / A little / A moderate amount / A lot / A huge amount / Would rather not say.</w:t>
      </w:r>
    </w:p>
    <w:p>
      <w:r>
        <w:rPr>
          <w:b/>
        </w:rPr>
        <w:t xml:space="preserve">Q19. </w:t>
      </w:r>
      <w:r>
        <w:rPr>
          <w:i/>
          <w:color w:val="1F2A44"/>
        </w:rPr>
        <w:t>“Looking back, what was the most difficult or annoying part of the whole thing, if anything?”</w:t>
      </w:r>
    </w:p>
    <w:p>
      <w:r>
        <w:rPr>
          <w:i/>
          <w:color w:val="8A1F2B"/>
          <w:sz w:val="20"/>
        </w:rPr>
        <w:t>Type: Paragraph, optional.</w:t>
      </w:r>
    </w:p>
    <w:p>
      <w:pPr>
        <w:ind w:left="432"/>
      </w:pPr>
      <w:r>
        <w:rPr>
          <w:i/>
          <w:color w:val="555555"/>
          <w:sz w:val="20"/>
        </w:rPr>
        <w:t>If honestly nothing was difficult, that's a completely fine answer too.</w:t>
      </w:r>
    </w:p>
    <w:p>
      <w:pPr>
        <w:pStyle w:val="Heading2"/>
      </w:pPr>
      <w:r>
        <w:t>SECTION 4 — Who decided, and who paid</w:t>
      </w:r>
    </w:p>
    <w:p>
      <w:r>
        <w:rPr>
          <w:b/>
        </w:rPr>
        <w:t xml:space="preserve">Q20. </w:t>
      </w:r>
      <w:r>
        <w:rPr>
          <w:i/>
          <w:color w:val="1F2A44"/>
        </w:rPr>
        <w:t>“Who decided to go ahead and get it fixed — that is, who made the call to contact someone or let the work start?”</w:t>
      </w:r>
    </w:p>
    <w:p>
      <w:r>
        <w:rPr>
          <w:i/>
          <w:color w:val="8A1F2B"/>
          <w:sz w:val="20"/>
        </w:rPr>
        <w:t>Type: Multiple choice, Other free text. Options: Me / Another person in my household / My landlord / The building/community office / We decided together / No real decision was needed / Not sure.</w:t>
      </w:r>
    </w:p>
    <w:p>
      <w:pPr>
        <w:ind w:left="432"/>
      </w:pPr>
      <w:r>
        <w:rPr>
          <w:i/>
          <w:color w:val="555555"/>
          <w:sz w:val="20"/>
        </w:rPr>
        <w:t>This counts even if it felt like a small, easy decision.</w:t>
      </w:r>
    </w:p>
    <w:p>
      <w:r>
        <w:rPr>
          <w:b/>
        </w:rPr>
        <w:t xml:space="preserve">Q21. </w:t>
      </w:r>
      <w:r>
        <w:rPr>
          <w:i/>
          <w:color w:val="1F2A44"/>
        </w:rPr>
        <w:t>“If the cost came up at all, who had the final say on whether the price was okay?”</w:t>
      </w:r>
    </w:p>
    <w:p>
      <w:r>
        <w:rPr>
          <w:i/>
          <w:color w:val="8A1F2B"/>
          <w:sz w:val="20"/>
        </w:rPr>
        <w:t>Type: Multiple choice, Other free text. Options: Me / Another person in my household / My landlord / The building/community office / No cost discussion happened / Not sure.</w:t>
      </w:r>
    </w:p>
    <w:p>
      <w:r>
        <w:rPr>
          <w:b/>
        </w:rPr>
        <w:t xml:space="preserve">Q22. </w:t>
      </w:r>
      <w:r>
        <w:rPr>
          <w:i/>
          <w:color w:val="1F2A44"/>
        </w:rPr>
        <w:t>“Who actually paid for it?”</w:t>
      </w:r>
    </w:p>
    <w:p>
      <w:r>
        <w:rPr>
          <w:i/>
          <w:color w:val="8A1F2B"/>
          <w:sz w:val="20"/>
        </w:rPr>
        <w:t>Type: Multiple choice, Other free text. Options: Me / Another person in my household / My landlord / The building/community office / Not paid yet / Nothing to pay / Not sure.</w:t>
      </w:r>
    </w:p>
    <w:p>
      <w:r>
        <w:rPr>
          <w:b/>
        </w:rPr>
        <w:t xml:space="preserve">Q23. </w:t>
      </w:r>
      <w:r>
        <w:rPr>
          <w:i/>
          <w:color w:val="1F2A44"/>
        </w:rPr>
        <w:t>“Did the price change after it was first agreed?”</w:t>
      </w:r>
    </w:p>
    <w:p>
      <w:r>
        <w:rPr>
          <w:i/>
          <w:color w:val="8A1F2B"/>
          <w:sz w:val="20"/>
        </w:rPr>
        <w:t>Type: Multiple choice. Options: Yes / No / No price was agreed in advance / Don't remember.</w:t>
      </w:r>
    </w:p>
    <w:p>
      <w:r>
        <w:rPr>
          <w:i/>
          <w:color w:val="8A1F2B"/>
          <w:sz w:val="20"/>
        </w:rPr>
        <w:t>Branching: Yes — show Q23a.</w:t>
      </w:r>
    </w:p>
    <w:p>
      <w:r>
        <w:rPr>
          <w:b/>
        </w:rPr>
        <w:t xml:space="preserve">Q23a. </w:t>
      </w:r>
      <w:r>
        <w:rPr>
          <w:i/>
          <w:color w:val="1F2A44"/>
        </w:rPr>
        <w:t>“(only if price changed) What happened then?”</w:t>
      </w:r>
    </w:p>
    <w:p>
      <w:r>
        <w:rPr>
          <w:i/>
          <w:color w:val="8A1F2B"/>
          <w:sz w:val="20"/>
        </w:rPr>
        <w:t>Type: Paragraph.</w:t>
      </w:r>
    </w:p>
    <w:p>
      <w:r>
        <w:rPr>
          <w:b/>
        </w:rPr>
        <w:t xml:space="preserve">Q24. </w:t>
      </w:r>
      <w:r>
        <w:rPr>
          <w:i/>
          <w:color w:val="1F2A44"/>
        </w:rPr>
        <w:t>“Did any part, or the whole appliance, have to be picked up, sent somewhere, or delivered from somewhere else?”</w:t>
      </w:r>
    </w:p>
    <w:p>
      <w:r>
        <w:rPr>
          <w:i/>
          <w:color w:val="8A1F2B"/>
          <w:sz w:val="20"/>
        </w:rPr>
        <w:t>Type: Multiple choice. Options: Yes / No / Not sure.</w:t>
      </w:r>
    </w:p>
    <w:p>
      <w:r>
        <w:rPr>
          <w:i/>
          <w:color w:val="8A1F2B"/>
          <w:sz w:val="20"/>
        </w:rPr>
        <w:t>Branching: Yes — show Q24a.</w:t>
      </w:r>
    </w:p>
    <w:p>
      <w:r>
        <w:rPr>
          <w:b/>
        </w:rPr>
        <w:t xml:space="preserve">Q24a. </w:t>
      </w:r>
      <w:r>
        <w:rPr>
          <w:i/>
          <w:color w:val="1F2A44"/>
        </w:rPr>
        <w:t>“(only if yes) Who arranged that?”</w:t>
      </w:r>
    </w:p>
    <w:p>
      <w:r>
        <w:rPr>
          <w:i/>
          <w:color w:val="8A1F2B"/>
          <w:sz w:val="20"/>
        </w:rPr>
        <w:t>Type: Multiple choice, Other free text. Options: I did / The technician/company did / Someone else / Not sure.</w:t>
      </w:r>
    </w:p>
    <w:p>
      <w:pPr>
        <w:pStyle w:val="Heading2"/>
      </w:pPr>
      <w:r>
        <w:t>SECTION 5 — Remembering and keeping track</w:t>
      </w:r>
    </w:p>
    <w:p>
      <w:r>
        <w:rPr>
          <w:b/>
        </w:rPr>
        <w:t xml:space="preserve">Q25. </w:t>
      </w:r>
      <w:r>
        <w:rPr>
          <w:i/>
          <w:color w:val="1F2A44"/>
        </w:rPr>
        <w:t>“Do you keep track of servicing dates or technician numbers in any way — like a saved phone contact, a note, a notebook, a sticker on the appliance, or a WhatsApp chat?”</w:t>
      </w:r>
    </w:p>
    <w:p>
      <w:r>
        <w:rPr>
          <w:i/>
          <w:color w:val="8A1F2B"/>
          <w:sz w:val="20"/>
        </w:rPr>
        <w:t>Type: Multiple choice. Options: Yes — a saved contact/number in my phone / Yes — a note, list, or notebook / Yes — something else / No, I don't keep track of it / I just remember it in my head.</w:t>
      </w:r>
    </w:p>
    <w:p>
      <w:r>
        <w:rPr>
          <w:i/>
          <w:color w:val="8A1F2B"/>
          <w:sz w:val="20"/>
        </w:rPr>
        <w:t>Branching: Any Yes — show Q25a.</w:t>
      </w:r>
    </w:p>
    <w:p>
      <w:r>
        <w:rPr>
          <w:b/>
        </w:rPr>
        <w:t xml:space="preserve">Q25a. </w:t>
      </w:r>
      <w:r>
        <w:rPr>
          <w:i/>
          <w:color w:val="1F2A44"/>
        </w:rPr>
        <w:t>“(only if any Yes above, and it isn't just a phone contact) Could you briefly describe it — what it is, and how you made it?”</w:t>
      </w:r>
    </w:p>
    <w:p>
      <w:r>
        <w:rPr>
          <w:i/>
          <w:color w:val="8A1F2B"/>
          <w:sz w:val="20"/>
        </w:rPr>
        <w:t>Type: Paragraph, optional.</w:t>
      </w:r>
    </w:p>
    <w:p>
      <w:r>
        <w:rPr>
          <w:b/>
        </w:rPr>
        <w:t xml:space="preserve">Q26. </w:t>
      </w:r>
      <w:r>
        <w:rPr>
          <w:i/>
          <w:color w:val="1F2A44"/>
        </w:rPr>
        <w:t>“Is this specific appliance under a paid yearly service contract (sometimes called an “AMC,” or annual maintenance contract), or do you just call someone you know when something breaks?”</w:t>
      </w:r>
    </w:p>
    <w:p>
      <w:r>
        <w:rPr>
          <w:i/>
          <w:color w:val="8A1F2B"/>
          <w:sz w:val="20"/>
        </w:rPr>
        <w:t>Type: Multiple choice. Options: Yes, I pay a yearly fee for regular servicing / No, I just call someone I know when needed / No fixed arrangement either way / Not sure.</w:t>
      </w:r>
    </w:p>
    <w:p>
      <w:r>
        <w:rPr>
          <w:b/>
        </w:rPr>
        <w:t xml:space="preserve">Q27. </w:t>
      </w:r>
      <w:r>
        <w:rPr>
          <w:i/>
          <w:color w:val="1F2A44"/>
        </w:rPr>
        <w:t>“Do you get automatic reminders for anything else at home — like renewing vehicle insurance, your vehicle's pollution certificate (PUC), or booking your cooking gas cylinder? How is that different from how (or whether) you get reminded about appliance servicing?”</w:t>
      </w:r>
    </w:p>
    <w:p>
      <w:r>
        <w:rPr>
          <w:i/>
          <w:color w:val="8A1F2B"/>
          <w:sz w:val="20"/>
        </w:rPr>
        <w:t>Type: Paragraph, optional.</w:t>
      </w:r>
    </w:p>
    <w:p>
      <w:pPr>
        <w:pStyle w:val="Heading2"/>
      </w:pPr>
      <w:r>
        <w:t>SECTION 6 — A few more in your own words</w:t>
      </w:r>
    </w:p>
    <w:p>
      <w:pPr>
        <w:ind w:left="432"/>
      </w:pPr>
      <w:r>
        <w:rPr>
          <w:i/>
          <w:color w:val="555555"/>
          <w:sz w:val="20"/>
        </w:rPr>
        <w:t>Intro text shown to the respondent: Just a few optional questions left where we'd love to hear it in your own words. Skip anything you don't feel like answering.</w:t>
      </w:r>
    </w:p>
    <w:p>
      <w:r>
        <w:rPr>
          <w:b/>
        </w:rPr>
        <w:t xml:space="preserve">Q28. </w:t>
      </w:r>
      <w:r>
        <w:rPr>
          <w:i/>
          <w:color w:val="1F2A44"/>
        </w:rPr>
        <w:t>“Has there ever been a small repair at home that you just never got around to calling anyone about — you either lived with it, fixed it yourself, or asked a friend/family member instead? Tell us briefly what happened.”</w:t>
      </w:r>
    </w:p>
    <w:p>
      <w:r>
        <w:rPr>
          <w:i/>
          <w:color w:val="8A1F2B"/>
          <w:sz w:val="20"/>
        </w:rPr>
        <w:t>Type: Paragraph, optional.</w:t>
      </w:r>
    </w:p>
    <w:p>
      <w:r>
        <w:rPr>
          <w:b/>
        </w:rPr>
        <w:t xml:space="preserve">Q29. </w:t>
      </w:r>
      <w:r>
        <w:rPr>
          <w:i/>
          <w:color w:val="1F2A44"/>
        </w:rPr>
        <w:t>“If someone you fully trusted could handle all of this for you next time, which part would you happily hand over to them, and which part would you always want to decide yourself?”</w:t>
      </w:r>
    </w:p>
    <w:p>
      <w:r>
        <w:rPr>
          <w:i/>
          <w:color w:val="8A1F2B"/>
          <w:sz w:val="20"/>
        </w:rPr>
        <w:t>Type: Paragraph, optional.</w:t>
      </w:r>
    </w:p>
    <w:p>
      <w:r>
        <w:rPr>
          <w:b/>
        </w:rPr>
        <w:t xml:space="preserve">Q30. </w:t>
      </w:r>
      <w:r>
        <w:rPr>
          <w:i/>
          <w:color w:val="1F2A44"/>
        </w:rPr>
        <w:t>“Is there anything about this whole experience we haven't asked about, but you think we should know?”</w:t>
      </w:r>
    </w:p>
    <w:p>
      <w:r>
        <w:rPr>
          <w:i/>
          <w:color w:val="8A1F2B"/>
          <w:sz w:val="20"/>
        </w:rPr>
        <w:t>Type: Paragraph, optional.</w:t>
      </w:r>
    </w:p>
    <w:p>
      <w:pPr>
        <w:pStyle w:val="Heading2"/>
      </w:pPr>
      <w:r>
        <w:t>SECTION 7 — About you (shown to everyone, including those screened out at Q6)</w:t>
      </w:r>
    </w:p>
    <w:p>
      <w:r>
        <w:rPr>
          <w:b/>
        </w:rPr>
        <w:t xml:space="preserve">Q31. </w:t>
      </w:r>
      <w:r>
        <w:rPr>
          <w:i/>
          <w:color w:val="1F2A44"/>
        </w:rPr>
        <w:t>“What is your age group?”</w:t>
      </w:r>
    </w:p>
    <w:p>
      <w:r>
        <w:rPr>
          <w:i/>
          <w:color w:val="8A1F2B"/>
          <w:sz w:val="20"/>
        </w:rPr>
        <w:t>Type: Multiple choice. Options: 18-24 / 25-34 / 35-44 / 45-54 / 55-64 / 65 or older / Would rather not say.</w:t>
      </w:r>
    </w:p>
    <w:p>
      <w:r>
        <w:rPr>
          <w:b/>
        </w:rPr>
        <w:t xml:space="preserve">Q32. </w:t>
      </w:r>
      <w:r>
        <w:rPr>
          <w:i/>
          <w:color w:val="1F2A44"/>
        </w:rPr>
        <w:t>“Which of these best describes you?”</w:t>
      </w:r>
    </w:p>
    <w:p>
      <w:r>
        <w:rPr>
          <w:i/>
          <w:color w:val="8A1F2B"/>
          <w:sz w:val="20"/>
        </w:rPr>
        <w:t>Type: Multiple choice. Options: Woman / Man / Prefer to self-describe / Would rather not say.</w:t>
      </w:r>
    </w:p>
    <w:p>
      <w:r>
        <w:rPr>
          <w:b/>
        </w:rPr>
        <w:t xml:space="preserve">Q33. </w:t>
      </w:r>
      <w:r>
        <w:rPr>
          <w:i/>
          <w:color w:val="1F2A44"/>
        </w:rPr>
        <w:t>“Which of these best describes your home?”</w:t>
      </w:r>
    </w:p>
    <w:p>
      <w:r>
        <w:rPr>
          <w:i/>
          <w:color w:val="8A1F2B"/>
          <w:sz w:val="20"/>
        </w:rPr>
        <w:t>Type: Multiple choice, Other free text. Options: Own home / Rented / Staying with family / PG or shared accommodation / Other / Would rather not say.</w:t>
      </w:r>
    </w:p>
    <w:p>
      <w:pPr>
        <w:pStyle w:val="Heading2"/>
      </w:pPr>
      <w:r>
        <w:t>Closing screen</w:t>
      </w:r>
    </w:p>
    <w:p>
      <w:pPr>
        <w:spacing w:after="160"/>
        <w:ind w:left="432"/>
      </w:pPr>
      <w:r>
        <w:rPr>
          <w:i/>
          <w:color w:val="1F2A44"/>
          <w:sz w:val="22"/>
        </w:rPr>
        <w:t>“Thank you so much for your time! If you'd be open to a short 20-30 minute conversation about your experience (completely optional, separate from this form), you can leave your contact here: [separate optional link] — nobody will contact you unless you fill this in yourself.”</w:t>
      </w:r>
    </w:p>
    <w:p>
      <w:pPr>
        <w:pStyle w:val="Heading2"/>
      </w:pPr>
      <w:r>
        <w:t>Google Forms build notes</w:t>
      </w:r>
    </w:p>
    <w:p>
      <w:pPr>
        <w:pStyle w:val="ListBullet"/>
      </w:pPr>
      <w:r>
        <w:t>Use “Sections” (the Forms feature) for every branch point, not just headings: Q1 and Q2 to end, Q6 to Section 7, Q16 to Q17's skip, Q23 to Q23a, Q24 to Q24a, Q25 to Q25a.</w:t>
      </w:r>
    </w:p>
    <w:p>
      <w:pPr>
        <w:pStyle w:val="ListBullet"/>
      </w:pPr>
      <w:r>
        <w:t>Turn OFF “Shuffle question order” — the ordering is deliberate (unprimed open questions before structured ones, general before specific), per the anti-priming principle both the team's own prior survey audit and Pew Research's question-order guidance rely on.</w:t>
      </w:r>
    </w:p>
    <w:p>
      <w:pPr>
        <w:pStyle w:val="ListBullet"/>
      </w:pPr>
      <w:r>
        <w:t>Do NOT turn on “Limit to 1 response” (which requires Google sign-in) — see Part 2 for why, and what to do instead.</w:t>
      </w:r>
    </w:p>
    <w:p>
      <w:pPr>
        <w:pStyle w:val="ListBullet"/>
      </w:pPr>
      <w:r>
        <w:t>Q17 needs two separate question objects (one per wording), each shown only for the relevant Q8 answers via section branching — Forms cannot conditionally swap question text within one question object.</w:t>
      </w:r>
    </w:p>
    <w:p>
      <w:r>
        <w:br w:type="page"/>
      </w:r>
    </w:p>
    <w:p>
      <w:pPr>
        <w:pStyle w:val="Heading1"/>
      </w:pPr>
      <w:r>
        <w:t>Part 5 — How we tested it: two cognitive pilots, and what changed</w:t>
      </w:r>
    </w:p>
    <w:p>
      <w:r>
        <w:t>Before finalizing, the draft was pretested using the same “cognitive pretesting” method the team's own research plan already prescribes for its in-person pilots: read each question the way a real respondent would, answer it in character, and ask what the question meant to you, how you worked out your answer, and whether an option was missing. Two AI-simulated respondents ran this test — a less digitally-fluent Hyderabad homemaker, and a more app-comfortable Visakhapatnam homemaker whose most recent real incident was genuinely ambiguous between two candidate machines in the same week. Full personas in the Appendix.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Found in pilot</w:t>
            </w:r>
          </w:p>
        </w:tc>
        <w:tc>
          <w:tcPr>
            <w:tcW w:type="dxa" w:w="2880"/>
          </w:tcPr>
          <w:p>
            <w:r>
              <w:rPr>
                <w:b/>
              </w:rPr>
              <w:t>The risk</w:t>
            </w:r>
          </w:p>
        </w:tc>
        <w:tc>
          <w:tcPr>
            <w:tcW w:type="dxa" w:w="2880"/>
          </w:tcPr>
          <w:p>
            <w:r>
              <w:rPr>
                <w:b/>
              </w:rPr>
              <w:t>The fix, now in Part 4</w:t>
            </w:r>
          </w:p>
        </w:tc>
      </w:tr>
      <w:tr>
        <w:tc>
          <w:tcPr>
            <w:tcW w:type="dxa" w:w="2880"/>
          </w:tcPr>
          <w:p>
            <w:r>
              <w:t>Vizag pilot: the “most recent time” instruction had no tie-breaking rule when a respondent had two candidate incidents in the same week (a routine filter change and an AC gas top-up).</w:t>
            </w:r>
          </w:p>
        </w:tc>
        <w:tc>
          <w:tcPr>
            <w:tcW w:type="dxa" w:w="2880"/>
          </w:tcPr>
          <w:p>
            <w:r>
              <w:t>Different respondents in the same situation would resolve the ambiguity inconsistently, likely gravitating toward whichever incident felt more “eventful” — quietly biasing the whole dataset toward breakdowns over routine servicing, invisibly to anyone just looking at the resulting spreadsheet.</w:t>
            </w:r>
          </w:p>
        </w:tc>
        <w:tc>
          <w:tcPr>
            <w:tcW w:type="dxa" w:w="2880"/>
          </w:tcPr>
          <w:p>
            <w:r>
              <w:t>Added an explicit tie-breaker (“pick whichever happened last, even by a day or two”) and broadened the opening framing to explicitly include routine maintenance.</w:t>
            </w:r>
          </w:p>
        </w:tc>
      </w:tr>
      <w:tr>
        <w:tc>
          <w:tcPr>
            <w:tcW w:type="dxa" w:w="2880"/>
          </w:tcPr>
          <w:p>
            <w:r>
              <w:t>Vizag pilot: no answer option existed for “wasn't working as well as before” or “routine top-up, nothing broken”.</w:t>
            </w:r>
          </w:p>
        </w:tc>
        <w:tc>
          <w:tcPr>
            <w:tcW w:type="dxa" w:w="2880"/>
          </w:tcPr>
          <w:p>
            <w:r>
              <w:t>A real, common situation (a filter change, a gas top-up) had nowhere to go except a misleading “regular yearly service” or a vague “Other,” losing exactly the routine-vs-breakdown distinction the study cares about.</w:t>
            </w:r>
          </w:p>
        </w:tc>
        <w:tc>
          <w:tcPr>
            <w:tcW w:type="dxa" w:w="2880"/>
          </w:tcPr>
          <w:p>
            <w:r>
              <w:t>Added both options directly to the question about what the situation was.</w:t>
            </w:r>
          </w:p>
        </w:tc>
      </w:tr>
      <w:tr>
        <w:tc>
          <w:tcPr>
            <w:tcW w:type="dxa" w:w="2880"/>
          </w:tcPr>
          <w:p>
            <w:r>
              <w:t>Vizag pilot: the completion-time question assumed a breakdown (“first noticed the problem”) for every respondent, including someone whose incident was a scheduled, nothing-broken filter change.</w:t>
            </w:r>
          </w:p>
        </w:tc>
        <w:tc>
          <w:tcPr>
            <w:tcW w:type="dxa" w:w="2880"/>
          </w:tcPr>
          <w:p>
            <w:r>
              <w:t>Respondents with a routine incident would have to awkwardly reinterpret “noticing a problem” for an event where nothing was ever wrong, producing inconsistent, hard-to-interpret timing data.</w:t>
            </w:r>
          </w:p>
        </w:tc>
        <w:tc>
          <w:tcPr>
            <w:tcW w:type="dxa" w:w="2880"/>
          </w:tcPr>
          <w:p>
            <w:r>
              <w:t>The question now branches its own wording based on the earlier answer about what the situation was, instead of forcing breakdown language onto every case.</w:t>
            </w:r>
          </w:p>
        </w:tc>
      </w:tr>
      <w:tr>
        <w:tc>
          <w:tcPr>
            <w:tcW w:type="dxa" w:w="2880"/>
          </w:tcPr>
          <w:p>
            <w:r>
              <w:t>Hyderabad pilot: “PUC” was used with no explanation at all.</w:t>
            </w:r>
          </w:p>
        </w:tc>
        <w:tc>
          <w:tcPr>
            <w:tcW w:type="dxa" w:w="2880"/>
          </w:tcPr>
          <w:p>
            <w:r>
              <w:t>A respondent who doesn't personally handle the family vehicle's paperwork — a realistic case for many housewife respondents — would not know the term, and either skip the question or feel a small, needless dent in confidence about the whole survey.</w:t>
            </w:r>
          </w:p>
        </w:tc>
        <w:tc>
          <w:tcPr>
            <w:tcW w:type="dxa" w:w="2880"/>
          </w:tcPr>
          <w:p>
            <w:r>
              <w:t>Spelled out in full (“your vehicle's pollution certificate (PUC)”) so the acronym is never load-bearing.</w:t>
            </w:r>
          </w:p>
        </w:tc>
      </w:tr>
      <w:tr>
        <w:tc>
          <w:tcPr>
            <w:tcW w:type="dxa" w:w="2880"/>
          </w:tcPr>
          <w:p>
            <w:r>
              <w:t>Hyderabad pilot: the record-keeping question's options didn't include the single most common real answer — a technician's number saved as a plain phone contact.</w:t>
            </w:r>
          </w:p>
        </w:tc>
        <w:tc>
          <w:tcPr>
            <w:tcW w:type="dxa" w:w="2880"/>
          </w:tcPr>
          <w:p>
            <w:r>
              <w:t>A respondent with exactly this (very common) habit had no honest option to pick, and would likely under-report by choosing “No, I don't” or “I just remember it in my head,” losing real evidence of an already-existing personal system.</w:t>
            </w:r>
          </w:p>
        </w:tc>
        <w:tc>
          <w:tcPr>
            <w:tcW w:type="dxa" w:w="2880"/>
          </w:tcPr>
          <w:p>
            <w:r>
              <w:t>Added “a saved contact/number in my phone” as its own explicit, first-listed option.</w:t>
            </w:r>
          </w:p>
        </w:tc>
      </w:tr>
      <w:tr>
        <w:tc>
          <w:tcPr>
            <w:tcW w:type="dxa" w:w="2880"/>
          </w:tcPr>
          <w:p>
            <w:r>
              <w:t>Hyderabad pilot: one question silently asked two different things at once — who decided to go ahead with the repair, and who approved the final price — as if they were the same decision.</w:t>
            </w:r>
          </w:p>
        </w:tc>
        <w:tc>
          <w:tcPr>
            <w:tcW w:type="dxa" w:w="2880"/>
          </w:tcPr>
          <w:p>
            <w:r>
              <w:t>In a real, common pattern (someone decides to proceed themselves, then separately checks with a spouse just on whether the price sounds fair), only one merged answer was possible, so respondents would default to a hedge like “we decided together” that hides the more precise, more useful story.</w:t>
            </w:r>
          </w:p>
        </w:tc>
        <w:tc>
          <w:tcPr>
            <w:tcW w:type="dxa" w:w="2880"/>
          </w:tcPr>
          <w:p>
            <w:r>
              <w:t>Split into two separate questions — who decided to proceed, and separately, who had final say on the price.</w:t>
            </w:r>
          </w:p>
        </w:tc>
      </w:tr>
      <w:tr>
        <w:tc>
          <w:tcPr>
            <w:tcW w:type="dxa" w:w="2880"/>
          </w:tcPr>
          <w:p>
            <w:r>
              <w:t>Both pilots, different angles: an official community maintenance office and an informal WhatsApp-group technician recommendation were bundled into one answer option in two different questions.</w:t>
            </w:r>
          </w:p>
        </w:tc>
        <w:tc>
          <w:tcPr>
            <w:tcW w:type="dxa" w:w="2880"/>
          </w:tcPr>
          <w:p>
            <w:r>
              <w:t>These are structurally different arrangements — one is an institutional system, the other is social word-of-mouth — and merging them loses exactly the managed-vs-independent distinction this whole research project is built around.</w:t>
            </w:r>
          </w:p>
        </w:tc>
        <w:tc>
          <w:tcPr>
            <w:tcW w:type="dxa" w:w="2880"/>
          </w:tcPr>
          <w:p>
            <w:r>
              <w:t>Split into separate, explicit options in both questions.</w:t>
            </w:r>
          </w:p>
        </w:tc>
      </w:tr>
      <w:tr>
        <w:tc>
          <w:tcPr>
            <w:tcW w:type="dxa" w:w="2880"/>
          </w:tcPr>
          <w:p>
            <w:r>
              <w:t>Both pilots flagged the closing demographic question as a near-exact repeat of an earlier screening question, using a different, incompatible answer scale.</w:t>
            </w:r>
          </w:p>
        </w:tc>
        <w:tc>
          <w:tcPr>
            <w:tcW w:type="dxa" w:w="2880"/>
          </w:tcPr>
          <w:p>
            <w:r>
              <w:t>An attentive respondent notices the repetition (mild irritation at the end of the form), and the two answers don't map cleanly onto each other for analysis, since they use different response options.</w:t>
            </w:r>
          </w:p>
        </w:tc>
        <w:tc>
          <w:tcPr>
            <w:tcW w:type="dxa" w:w="2880"/>
          </w:tcPr>
          <w:p>
            <w:r>
              <w:t>Removed the duplicate question entirely — the earlier question already captures this.</w:t>
            </w:r>
          </w:p>
        </w:tc>
      </w:tr>
    </w:tbl>
    <w:p/>
    <w:p>
      <w:pPr>
        <w:ind w:left="432"/>
      </w:pPr>
      <w:r>
        <w:rPr>
          <w:i/>
          <w:color w:val="555555"/>
          <w:sz w:val="20"/>
        </w:rPr>
        <w:t>Full pilot transcripts and critiques are preserved in the team's working files as process evidence, alongside the interview guide's own three simulation transcripts.</w:t>
      </w:r>
    </w:p>
    <w:p>
      <w:r>
        <w:br w:type="page"/>
      </w:r>
    </w:p>
    <w:p>
      <w:pPr>
        <w:pStyle w:val="Heading1"/>
      </w:pPr>
      <w:r>
        <w:t>Part 6 — Build and distribution checklist</w:t>
      </w:r>
    </w:p>
    <w:p>
      <w:pPr>
        <w:pStyle w:val="ListBullet"/>
      </w:pPr>
      <w:r>
        <w:t>Replace every [placeholder] — the real contact in the form description, the real form link in the WhatsApp message, and the real opt-in interview link at the end — before sending anything.</w:t>
      </w:r>
    </w:p>
    <w:p>
      <w:pPr>
        <w:pStyle w:val="ListBullet"/>
      </w:pPr>
      <w:r>
        <w:t>Build the branching exactly as noted in Part 4's build notes; test the flow yourself once, end to end, including at least one path through each conditional question, before sharing the link anywhere.</w:t>
      </w:r>
    </w:p>
    <w:p>
      <w:pPr>
        <w:pStyle w:val="ListBullet"/>
      </w:pPr>
      <w:r>
        <w:t>Set responses to save to a Google Sheet, and keep the Q25a description field readable alongside the rest — no separate contact field is collected in this version, so there is nothing extra to split out at export time.</w:t>
      </w:r>
    </w:p>
    <w:p>
      <w:pPr>
        <w:pStyle w:val="ListBullet"/>
      </w:pPr>
      <w:r>
        <w:t>Post into Hyderabad and Visakhapatnam gated-community WhatsApp groups via a known, trusted resident where possible, per Part 3's notes.</w:t>
      </w:r>
    </w:p>
    <w:p>
      <w:pPr>
        <w:pStyle w:val="ListBullet"/>
      </w:pPr>
      <w:r>
        <w:t>After a few days: run the Part 2 duplicate/plausibility check before doing any analysis, and keep a short exclusion log of anything dropped and why.</w:t>
      </w:r>
    </w:p>
    <w:p>
      <w:pPr>
        <w:pStyle w:val="ListBullet"/>
      </w:pPr>
      <w:r>
        <w:t>Flag, explicitly, whichever single answer in the results nobody on the team predicted — the competition's own judging criteria specifically reward this.</w:t>
      </w:r>
    </w:p>
    <w:p>
      <w:r>
        <w:br w:type="page"/>
      </w:r>
    </w:p>
    <w:p>
      <w:pPr>
        <w:pStyle w:val="Heading1"/>
      </w:pPr>
      <w:r>
        <w:t>Appendix — Quantitative vs. qualitative map, and the two pilot personas</w:t>
      </w:r>
    </w:p>
    <w:p>
      <w:pPr>
        <w:pStyle w:val="Heading2"/>
      </w:pPr>
      <w:r>
        <w:t>What each part of the survey is actually collecting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Mostly quantitative (counted, compared)</w:t>
            </w:r>
          </w:p>
        </w:tc>
        <w:tc>
          <w:tcPr>
            <w:tcW w:type="dxa" w:w="2880"/>
          </w:tcPr>
          <w:p>
            <w:r>
              <w:rPr>
                <w:b/>
              </w:rPr>
              <w:t>Mostly qualitative (read, coded by hand)</w:t>
            </w:r>
          </w:p>
        </w:tc>
      </w:tr>
      <w:tr>
        <w:tc>
          <w:tcPr>
            <w:tcW w:type="dxa" w:w="2880"/>
          </w:tcPr>
          <w:p>
            <w:r>
              <w:t>1 — Screening</w:t>
            </w:r>
          </w:p>
        </w:tc>
        <w:tc>
          <w:tcPr>
            <w:tcW w:type="dxa" w:w="2880"/>
          </w:tcPr>
          <w:p>
            <w:r>
              <w:t>Eligibility rates, coordinator-role self-report (Q5)</w:t>
            </w:r>
          </w:p>
        </w:tc>
        <w:tc>
          <w:tcPr>
            <w:tcW w:type="dxa" w:w="2880"/>
          </w:tcPr>
          <w:p>
            <w:r>
              <w:t>—</w:t>
            </w:r>
          </w:p>
        </w:tc>
      </w:tr>
      <w:tr>
        <w:tc>
          <w:tcPr>
            <w:tcW w:type="dxa" w:w="2880"/>
          </w:tcPr>
          <w:p>
            <w:r>
              <w:t>2 — Incident facts</w:t>
            </w:r>
          </w:p>
        </w:tc>
        <w:tc>
          <w:tcPr>
            <w:tcW w:type="dxa" w:w="2880"/>
          </w:tcPr>
          <w:p>
            <w:r>
              <w:t>Which appliance, why, when, ownership, channel (Q7-Q12)</w:t>
            </w:r>
          </w:p>
        </w:tc>
        <w:tc>
          <w:tcPr>
            <w:tcW w:type="dxa" w:w="2880"/>
          </w:tcPr>
          <w:p>
            <w:r>
              <w:t>Q13, the unprimed “what happened next”</w:t>
            </w:r>
          </w:p>
        </w:tc>
      </w:tr>
      <w:tr>
        <w:tc>
          <w:tcPr>
            <w:tcW w:type="dxa" w:w="2880"/>
          </w:tcPr>
          <w:p>
            <w:r>
              <w:t>3 — Effort and outcome</w:t>
            </w:r>
          </w:p>
        </w:tc>
        <w:tc>
          <w:tcPr>
            <w:tcW w:type="dxa" w:w="2880"/>
          </w:tcPr>
          <w:p>
            <w:r>
              <w:t>Follow-up count, time spent, status, restoration time, hassle rating (Q14-Q18)</w:t>
            </w:r>
          </w:p>
        </w:tc>
        <w:tc>
          <w:tcPr>
            <w:tcW w:type="dxa" w:w="2880"/>
          </w:tcPr>
          <w:p>
            <w:r>
              <w:t>Q19, the hardest-part story</w:t>
            </w:r>
          </w:p>
        </w:tc>
      </w:tr>
      <w:tr>
        <w:tc>
          <w:tcPr>
            <w:tcW w:type="dxa" w:w="2880"/>
          </w:tcPr>
          <w:p>
            <w:r>
              <w:t>4 — Who decided, who paid</w:t>
            </w:r>
          </w:p>
        </w:tc>
        <w:tc>
          <w:tcPr>
            <w:tcW w:type="dxa" w:w="2880"/>
          </w:tcPr>
          <w:p>
            <w:r>
              <w:t>Role for each of: proceed decision, price approval, payment, price change, logistics (Q20-Q24a)</w:t>
            </w:r>
          </w:p>
        </w:tc>
        <w:tc>
          <w:tcPr>
            <w:tcW w:type="dxa" w:w="2880"/>
          </w:tcPr>
          <w:p>
            <w:r>
              <w:t>Q23a, what happened when price changed</w:t>
            </w:r>
          </w:p>
        </w:tc>
      </w:tr>
      <w:tr>
        <w:tc>
          <w:tcPr>
            <w:tcW w:type="dxa" w:w="2880"/>
          </w:tcPr>
          <w:p>
            <w:r>
              <w:t>5 — Remembering</w:t>
            </w:r>
          </w:p>
        </w:tc>
        <w:tc>
          <w:tcPr>
            <w:tcW w:type="dxa" w:w="2880"/>
          </w:tcPr>
          <w:p>
            <w:r>
              <w:t>Record-keeping method, AMC status (Q25-Q26)</w:t>
            </w:r>
          </w:p>
        </w:tc>
        <w:tc>
          <w:tcPr>
            <w:tcW w:type="dxa" w:w="2880"/>
          </w:tcPr>
          <w:p>
            <w:r>
              <w:t>Q25a description, Q27 vehicle-reminder comparison</w:t>
            </w:r>
          </w:p>
        </w:tc>
      </w:tr>
      <w:tr>
        <w:tc>
          <w:tcPr>
            <w:tcW w:type="dxa" w:w="2880"/>
          </w:tcPr>
          <w:p>
            <w:r>
              <w:t>6 — In your own words</w:t>
            </w:r>
          </w:p>
        </w:tc>
        <w:tc>
          <w:tcPr>
            <w:tcW w:type="dxa" w:w="2880"/>
          </w:tcPr>
          <w:p>
            <w:r>
              <w:t>—</w:t>
            </w:r>
          </w:p>
        </w:tc>
        <w:tc>
          <w:tcPr>
            <w:tcW w:type="dxa" w:w="2880"/>
          </w:tcPr>
          <w:p>
            <w:r>
              <w:t>Q28 unreported small issue, Q29 delegation preference, Q30 catch-all</w:t>
            </w:r>
          </w:p>
        </w:tc>
      </w:tr>
      <w:tr>
        <w:tc>
          <w:tcPr>
            <w:tcW w:type="dxa" w:w="2880"/>
          </w:tcPr>
          <w:p>
            <w:r>
              <w:t>7 — About you</w:t>
            </w:r>
          </w:p>
        </w:tc>
        <w:tc>
          <w:tcPr>
            <w:tcW w:type="dxa" w:w="2880"/>
          </w:tcPr>
          <w:p>
            <w:r>
              <w:t>Age band, gender, home type (Q31-Q33)</w:t>
            </w:r>
          </w:p>
        </w:tc>
        <w:tc>
          <w:tcPr>
            <w:tcW w:type="dxa" w:w="2880"/>
          </w:tcPr>
          <w:p>
            <w:r>
              <w:t>—</w:t>
            </w:r>
          </w:p>
        </w:tc>
      </w:tr>
    </w:tbl>
    <w:p/>
    <w:p>
      <w:r>
        <w:t>This mix is deliberate: the closed questions give comparable counts across dozens of responses (how common is each pattern, does it differ between Hyderabad and Visakhapatnam, between managed and self-arranged communities), while the open questions — especially Q28, which is explicitly designed to surface a problem the respondent never actually acted on — are where a genuinely surprising, non-obvious finding is most likely to show up, exactly the kind the competition's own Evidence criterion names directly (“what you found that you weren't looking for”).</w:t>
      </w:r>
    </w:p>
    <w:p>
      <w:pPr>
        <w:pStyle w:val="Heading2"/>
      </w:pPr>
      <w:r>
        <w:t>Persona 1 (pilot test) — Lakshmi, 46, Hyderabad</w:t>
      </w:r>
    </w:p>
    <w:p>
      <w:r>
        <w:t>Homemaker in an ordinary, non-premium 150-flat gated community; handles almost all household coordination; comfortable with WhatsApp but not deeply tech-savvy; functional but not fluent English; has never used a service app, always calls a known local technician found through word of mouth. Used to pretest plain-language comprehension and jargon sensitivity.</w:t>
      </w:r>
    </w:p>
    <w:p>
      <w:pPr>
        <w:pStyle w:val="Heading2"/>
      </w:pPr>
      <w:r>
        <w:t>Persona 2 (pilot test) — Sujatha, 38, Visakhapatnam</w:t>
      </w:r>
    </w:p>
    <w:p>
      <w:r>
        <w:t>Homemaker in a newer, mid-sized gated community; more fluent in English and more comfortable with apps (has used a service marketplace app once); her most recent real situation involved two separate, low-drama servicing events in the same week (an RO filter change and an AC gas top-up), both handled and paid for by her alone without any real friction. Used to pretest the “most recent time” framing and whether the survey's structure wrongly assumes drama or breakdown.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8A1F2B"/>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