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Architecture – Health AI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Team ID: LTVIP2025TMID32616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Solution Architecture: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 the best tech solution to solve existing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structure, characteristics, behavior, and other aspects of the software to project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Define features, development phases, and solution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Health AI Solution Architecture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proposed Health AI system uses a modular architecture integrating user input through a chatbot interface, real-time disease prediction models, and treatment suggestion modules. Key components include: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Front-end: Web interface using Gradio for patient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Backend: Python-based Flask API integrated with AI/ML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 Models: Trained disease classification models (e.g., Logistic Regression, SVM)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Database: Patient history and feedback storage using SQLite or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APIs: Integration with health information APIs and home remedy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Development Phases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1: Frontend-Backend setup with chatbot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2: Integration of AI models for 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3: Addition of treatment suggestions and home remedies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7b9o3co1097q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4: Database integration and feedback loop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architecture ensures scalability, modularity, and real-time response to user queries in a healthcare context.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