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44"/>
        </w:rPr>
        <w:t>PROFESSIONAL PLAYER CONTRACT</w:t>
      </w:r>
    </w:p>
    <w:p>
      <w:pPr>
        <w:jc w:val="center"/>
      </w:pPr>
      <w:r>
        <w:rPr>
          <w:i/>
          <w:color w:val="2C5F9E"/>
          <w:sz w:val="26"/>
        </w:rPr>
        <w:t>Standard Player Agreement — 202x–202x Season</w:t>
      </w:r>
    </w:p>
    <w:p/>
    <w:p>
      <w:pPr>
        <w:jc w:val="center"/>
      </w:pPr>
      <w:r>
        <w:rPr>
          <w:b/>
          <w:color w:val="2C5F9E"/>
          <w:sz w:val="32"/>
        </w:rPr>
        <w:t>METRO UNITED SC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Club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Metro United SC, Chicago, IL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Agreement Date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Effective as of [DATE], 202x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Season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202x–202x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Contract Type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Professional Player Employment Agreement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Currency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United States Dollars (USD)</w:t>
            </w:r>
          </w:p>
        </w:tc>
      </w:tr>
    </w:tbl>
    <w:p/>
    <w:p>
      <w:r>
        <w:br w:type="page"/>
      </w:r>
    </w:p>
    <w:p>
      <w:pPr>
        <w:pStyle w:val="Heading1"/>
      </w:pPr>
      <w:r>
        <w:t>RECITALS</w:t>
      </w:r>
    </w:p>
    <w:p>
      <w:pPr>
        <w:spacing w:after="80"/>
      </w:pPr>
      <w:r>
        <w:rPr>
          <w:sz w:val="20"/>
        </w:rPr>
        <w:t>WHEREAS, Metro United SC ("Club") is a professional soccer club competing in the National League;</w:t>
      </w:r>
    </w:p>
    <w:p>
      <w:pPr>
        <w:spacing w:after="80"/>
      </w:pPr>
      <w:r>
        <w:rPr>
          <w:sz w:val="20"/>
        </w:rPr>
        <w:t>WHEREAS, each player identified in the Schedules hereto ("Player") is a professional soccer player who agrees to be employed by the Club for the 202x–202x season;</w:t>
      </w:r>
    </w:p>
    <w:p>
      <w:pPr>
        <w:spacing w:after="80"/>
      </w:pPr>
      <w:r>
        <w:rPr>
          <w:sz w:val="20"/>
        </w:rPr>
        <w:t>WHEREAS, the Club and each Player desire to set forth the terms and conditions of employment;</w:t>
      </w:r>
    </w:p>
    <w:p>
      <w:pPr>
        <w:spacing w:after="80"/>
      </w:pPr>
      <w:r>
        <w:rPr>
          <w:sz w:val="20"/>
        </w:rPr>
        <w:t>NOW, THEREFORE, the parties agree as follows:</w:t>
      </w:r>
    </w:p>
    <w:p>
      <w:pPr>
        <w:pBdr>
          <w:bottom w:val="single" w:sz="8" w:space="1" w:color="2C5F9E"/>
        </w:pBdr>
        <w:spacing w:before="200" w:after="40"/>
      </w:pPr>
    </w:p>
    <w:p>
      <w:pPr>
        <w:spacing w:before="120" w:after="80"/>
      </w:pPr>
      <w:r>
        <w:rPr>
          <w:b/>
          <w:color w:val="2C5F9E"/>
          <w:sz w:val="22"/>
        </w:rPr>
        <w:t>ARTICLE 1 – EMPLOYMENT &amp; DUTIES</w:t>
      </w:r>
    </w:p>
    <w:p>
      <w:pPr>
        <w:spacing w:before="120" w:after="40"/>
      </w:pPr>
      <w:r>
        <w:rPr>
          <w:b/>
          <w:sz w:val="20"/>
        </w:rPr>
        <w:t>1.1.  Employment</w:t>
      </w:r>
    </w:p>
    <w:p>
      <w:pPr>
        <w:spacing w:before="40" w:after="120"/>
        <w:ind w:left="504"/>
      </w:pPr>
      <w:r>
        <w:rPr>
          <w:sz w:val="20"/>
        </w:rPr>
        <w:t>The Club hereby employs each Player for the 202x–202x season. The Player agrees to participate in all training sessions, friendlies, league matches, cup competitions, and Club-sanctioned commercial activities.</w:t>
      </w:r>
    </w:p>
    <w:p>
      <w:pPr>
        <w:spacing w:before="120" w:after="40"/>
      </w:pPr>
      <w:r>
        <w:rPr>
          <w:b/>
          <w:sz w:val="20"/>
        </w:rPr>
        <w:t>1.2.  Code of Conduct</w:t>
      </w:r>
    </w:p>
    <w:p>
      <w:pPr>
        <w:spacing w:before="40" w:after="120"/>
        <w:ind w:left="504"/>
      </w:pPr>
      <w:r>
        <w:rPr>
          <w:sz w:val="20"/>
        </w:rPr>
        <w:t>Each Player shall at all times act in a manner becoming of a professional athlete, maintaining physical fitness, refraining from activities that may endanger their health, and upholding the Club's values.</w:t>
      </w:r>
    </w:p>
    <w:p>
      <w:pPr>
        <w:spacing w:before="120" w:after="40"/>
      </w:pPr>
      <w:r>
        <w:rPr>
          <w:b/>
          <w:sz w:val="20"/>
        </w:rPr>
        <w:t>1.3.  Exclusivity</w:t>
      </w:r>
    </w:p>
    <w:p>
      <w:pPr>
        <w:spacing w:before="40" w:after="120"/>
        <w:ind w:left="504"/>
      </w:pPr>
      <w:r>
        <w:rPr>
          <w:sz w:val="20"/>
        </w:rPr>
        <w:t>Players shall not participate in any other professional soccer competition without prior written consent from the Club.</w:t>
      </w:r>
    </w:p>
    <w:p>
      <w:pPr>
        <w:pBdr>
          <w:bottom w:val="single" w:sz="8" w:space="1" w:color="2C5F9E"/>
        </w:pBdr>
        <w:spacing w:before="200" w:after="40"/>
      </w:pPr>
    </w:p>
    <w:p>
      <w:pPr>
        <w:spacing w:before="120" w:after="80"/>
      </w:pPr>
      <w:r>
        <w:rPr>
          <w:b/>
          <w:color w:val="2C5F9E"/>
          <w:sz w:val="22"/>
        </w:rPr>
        <w:t>ARTICLE 2 – COMPENSATION</w:t>
      </w:r>
    </w:p>
    <w:p>
      <w:pPr>
        <w:spacing w:before="120" w:after="40"/>
      </w:pPr>
      <w:r>
        <w:rPr>
          <w:b/>
          <w:sz w:val="20"/>
        </w:rPr>
        <w:t>2.1.  Base Salary</w:t>
      </w:r>
    </w:p>
    <w:p>
      <w:pPr>
        <w:spacing w:before="40" w:after="120"/>
        <w:ind w:left="504"/>
      </w:pPr>
      <w:r>
        <w:rPr>
          <w:sz w:val="20"/>
        </w:rPr>
        <w:t>Each Player shall receive the base annual salary set out in their respective Schedule, payable in equal bi-weekly installments.</w:t>
      </w:r>
    </w:p>
    <w:p>
      <w:pPr>
        <w:spacing w:before="120" w:after="40"/>
      </w:pPr>
      <w:r>
        <w:rPr>
          <w:b/>
          <w:sz w:val="20"/>
        </w:rPr>
        <w:t>2.2.  Signing Bonus</w:t>
      </w:r>
    </w:p>
    <w:p>
      <w:pPr>
        <w:spacing w:before="40" w:after="120"/>
        <w:ind w:left="504"/>
      </w:pPr>
      <w:r>
        <w:rPr>
          <w:sz w:val="20"/>
        </w:rPr>
        <w:t>A signing bonus (if applicable) shall be paid within 30 days of contract execution, subject to the Player reporting fit for duty.</w:t>
      </w:r>
    </w:p>
    <w:p>
      <w:pPr>
        <w:spacing w:before="120" w:after="40"/>
      </w:pPr>
      <w:r>
        <w:rPr>
          <w:b/>
          <w:sz w:val="20"/>
        </w:rPr>
        <w:t>2.3.  Benefits</w:t>
      </w:r>
    </w:p>
    <w:p>
      <w:pPr>
        <w:spacing w:before="40" w:after="120"/>
        <w:ind w:left="504"/>
      </w:pPr>
      <w:r>
        <w:rPr>
          <w:sz w:val="20"/>
        </w:rPr>
        <w:t>The Club shall provide each Player with: (a) health and dental insurance; (b) club accommodation or housing allowance as agreed; (c) travel and meal allowances per the Club's standard policy.</w:t>
      </w:r>
    </w:p>
    <w:p>
      <w:pPr>
        <w:pBdr>
          <w:bottom w:val="single" w:sz="8" w:space="1" w:color="2C5F9E"/>
        </w:pBdr>
        <w:spacing w:before="200" w:after="40"/>
      </w:pPr>
    </w:p>
    <w:p>
      <w:pPr>
        <w:spacing w:before="120" w:after="80"/>
      </w:pPr>
      <w:r>
        <w:rPr>
          <w:b/>
          <w:color w:val="2C5F9E"/>
          <w:sz w:val="22"/>
        </w:rPr>
        <w:t>ARTICLE 3 – BROADCAST MENTION ROYALTIES</w:t>
      </w:r>
    </w:p>
    <w:p>
      <w:pPr>
        <w:spacing w:before="120" w:after="40"/>
      </w:pPr>
      <w:r>
        <w:rPr>
          <w:b/>
          <w:sz w:val="20"/>
        </w:rPr>
        <w:t>3.1.  Royalty Entitlement</w:t>
      </w:r>
    </w:p>
    <w:p>
      <w:pPr>
        <w:spacing w:before="40" w:after="120"/>
        <w:ind w:left="504"/>
      </w:pPr>
      <w:r>
        <w:rPr>
          <w:sz w:val="20"/>
        </w:rPr>
        <w:t>When a Player is named or featured in a sponsored broadcast segment, the Club shall pay that Player a royalty of eight percent (8%) of the Net Revenue attributable to that segment, as recorded in the Broadcast Ad Sales Log.</w:t>
      </w:r>
    </w:p>
    <w:p>
      <w:pPr>
        <w:spacing w:before="120" w:after="40"/>
      </w:pPr>
      <w:r>
        <w:rPr>
          <w:b/>
          <w:sz w:val="20"/>
        </w:rPr>
        <w:t>3.2.  Reference Royalties (202x Season)</w:t>
      </w:r>
    </w:p>
    <w:p>
      <w:pPr>
        <w:spacing w:before="40" w:after="120"/>
        <w:ind w:left="504"/>
      </w:pPr>
      <w:r>
        <w:rPr>
          <w:sz w:val="20"/>
        </w:rPr>
        <w:t>Based on the broadcast log for Metro United SC vs. Riverside City FC: A. Rivera #10 — $898.40 (3 mentions, PAY-PLY-001); J. Thompson #7 — $768.00 (2 mentions, PAY-PLY-002); M. Osei #3 — $584.80 (2 mentions, PAY-PLY-003).</w:t>
      </w:r>
    </w:p>
    <w:p>
      <w:pPr>
        <w:spacing w:before="120" w:after="40"/>
      </w:pPr>
      <w:r>
        <w:rPr>
          <w:b/>
          <w:sz w:val="20"/>
        </w:rPr>
        <w:t>3.3.  Payment Timeline</w:t>
      </w:r>
    </w:p>
    <w:p>
      <w:pPr>
        <w:spacing w:before="40" w:after="120"/>
        <w:ind w:left="504"/>
      </w:pPr>
      <w:r>
        <w:rPr>
          <w:sz w:val="20"/>
        </w:rPr>
        <w:t>Broadcast royalties shall be paid within 30 days of the Broadcaster submitting the Ad Sales Log to the Club.</w:t>
      </w:r>
    </w:p>
    <w:p>
      <w:pPr>
        <w:pBdr>
          <w:bottom w:val="single" w:sz="8" w:space="1" w:color="2C5F9E"/>
        </w:pBdr>
        <w:spacing w:before="200" w:after="40"/>
      </w:pPr>
    </w:p>
    <w:p>
      <w:pPr>
        <w:spacing w:before="120" w:after="80"/>
      </w:pPr>
      <w:r>
        <w:rPr>
          <w:b/>
          <w:color w:val="2C5F9E"/>
          <w:sz w:val="22"/>
        </w:rPr>
        <w:t>ARTICLE 4 – MERCHANDISE ROYALTIES</w:t>
      </w:r>
    </w:p>
    <w:p>
      <w:pPr>
        <w:spacing w:before="120" w:after="40"/>
      </w:pPr>
      <w:r>
        <w:rPr>
          <w:b/>
          <w:sz w:val="20"/>
        </w:rPr>
        <w:t>4.1.  Jersey &amp; Memorabilia Royalties</w:t>
      </w:r>
    </w:p>
    <w:p>
      <w:pPr>
        <w:spacing w:before="40" w:after="120"/>
        <w:ind w:left="504"/>
      </w:pPr>
      <w:r>
        <w:rPr>
          <w:sz w:val="20"/>
        </w:rPr>
        <w:t>Players whose name and/or number appear on officially licensed merchandise shall receive royalties from Club Net Merchandise Revenue as follows: (a) Featured players on jerseys and signed posters — ten percent (10%) of Net Revenue from those SKUs; (b) Goalkeeper jersey featured player — eight percent (8%) of Net Revenue from that SKU.</w:t>
      </w:r>
    </w:p>
    <w:p>
      <w:pPr>
        <w:spacing w:before="120" w:after="40"/>
      </w:pPr>
      <w:r>
        <w:rPr>
          <w:b/>
          <w:sz w:val="20"/>
        </w:rPr>
        <w:t>4.2.  Reference Royalties (Q1 FY202x–202x)</w:t>
      </w:r>
    </w:p>
    <w:p>
      <w:pPr>
        <w:spacing w:before="40" w:after="120"/>
        <w:ind w:left="504"/>
      </w:pPr>
      <w:r>
        <w:rPr>
          <w:sz w:val="20"/>
        </w:rPr>
        <w:t>A. Santos — $6,661.04 (JRY-001, POS-001, PAY-PLY-001); T. Nakamura — $5,223.02 (JRY-002, POS-002, PAY-PLY-002); P. Osei — $1,254.46 (JRY-003, PAY-PLY-003).</w:t>
      </w:r>
    </w:p>
    <w:p>
      <w:pPr>
        <w:spacing w:before="120" w:after="40"/>
      </w:pPr>
      <w:r>
        <w:rPr>
          <w:b/>
          <w:sz w:val="20"/>
        </w:rPr>
        <w:t>4.3.  Quarterly Payment</w:t>
      </w:r>
    </w:p>
    <w:p>
      <w:pPr>
        <w:spacing w:before="40" w:after="120"/>
        <w:ind w:left="504"/>
      </w:pPr>
      <w:r>
        <w:rPr>
          <w:sz w:val="20"/>
        </w:rPr>
        <w:t>Merchandise royalties shall be paid within 21 days of the Club receiving the Quarterly Merchandise Sales Report from SportsMerch Ltd.</w:t>
      </w:r>
    </w:p>
    <w:p>
      <w:pPr>
        <w:pBdr>
          <w:bottom w:val="single" w:sz="8" w:space="1" w:color="2C5F9E"/>
        </w:pBdr>
        <w:spacing w:before="200" w:after="40"/>
      </w:pPr>
    </w:p>
    <w:p>
      <w:pPr>
        <w:spacing w:before="120" w:after="80"/>
      </w:pPr>
      <w:r>
        <w:rPr>
          <w:b/>
          <w:color w:val="2C5F9E"/>
          <w:sz w:val="22"/>
        </w:rPr>
        <w:t>ARTICLE 5 – IMAGE RIGHTS</w:t>
      </w:r>
    </w:p>
    <w:p>
      <w:pPr>
        <w:spacing w:before="120" w:after="40"/>
      </w:pPr>
      <w:r>
        <w:rPr>
          <w:b/>
          <w:sz w:val="20"/>
        </w:rPr>
        <w:t>5.1.  Grant to Club</w:t>
      </w:r>
    </w:p>
    <w:p>
      <w:pPr>
        <w:spacing w:before="40" w:after="120"/>
        <w:ind w:left="504"/>
      </w:pPr>
      <w:r>
        <w:rPr>
          <w:sz w:val="20"/>
        </w:rPr>
        <w:t>Each Player grants the Club a non-exclusive license to use the Player's name, likeness, squad number, and image for official Club commercial purposes, including broadcast, merchandise, and marketing.</w:t>
      </w:r>
    </w:p>
    <w:p>
      <w:pPr>
        <w:spacing w:before="120" w:after="40"/>
      </w:pPr>
      <w:r>
        <w:rPr>
          <w:b/>
          <w:sz w:val="20"/>
        </w:rPr>
        <w:t>5.2.  Third-Party Endorsements</w:t>
      </w:r>
    </w:p>
    <w:p>
      <w:pPr>
        <w:spacing w:before="40" w:after="120"/>
        <w:ind w:left="504"/>
      </w:pPr>
      <w:r>
        <w:rPr>
          <w:sz w:val="20"/>
        </w:rPr>
        <w:t>Players retain the right to enter personal sponsorship agreements provided these do not conflict with Club or league exclusivities. Players shall disclose all commercial arrangements to the Club within 7 days of execution.</w:t>
      </w:r>
    </w:p>
    <w:p>
      <w:pPr>
        <w:spacing w:before="120" w:after="40"/>
      </w:pPr>
      <w:r>
        <w:rPr>
          <w:b/>
          <w:sz w:val="20"/>
        </w:rPr>
        <w:t>5.3.  Social Media</w:t>
      </w:r>
    </w:p>
    <w:p>
      <w:pPr>
        <w:spacing w:before="40" w:after="120"/>
        <w:ind w:left="504"/>
      </w:pPr>
      <w:r>
        <w:rPr>
          <w:sz w:val="20"/>
        </w:rPr>
        <w:t>Players shall not disclose match tactics, team news, or confidential Club information via social media. Players may post Club-approved content and shall tag official Club accounts when doing so.</w:t>
      </w:r>
    </w:p>
    <w:p>
      <w:pPr>
        <w:pBdr>
          <w:bottom w:val="single" w:sz="8" w:space="1" w:color="2C5F9E"/>
        </w:pBdr>
        <w:spacing w:before="200" w:after="40"/>
      </w:pPr>
    </w:p>
    <w:p>
      <w:pPr>
        <w:spacing w:before="120" w:after="80"/>
      </w:pPr>
      <w:r>
        <w:rPr>
          <w:b/>
          <w:color w:val="2C5F9E"/>
          <w:sz w:val="22"/>
        </w:rPr>
        <w:t>ARTICLE 6 – TRANSFERS &amp; LOANS</w:t>
      </w:r>
    </w:p>
    <w:p>
      <w:pPr>
        <w:spacing w:before="120" w:after="40"/>
      </w:pPr>
      <w:r>
        <w:rPr>
          <w:b/>
          <w:sz w:val="20"/>
        </w:rPr>
        <w:t>6.1.  Transfer Fee</w:t>
      </w:r>
    </w:p>
    <w:p>
      <w:pPr>
        <w:spacing w:before="40" w:after="120"/>
        <w:ind w:left="504"/>
      </w:pPr>
      <w:r>
        <w:rPr>
          <w:sz w:val="20"/>
        </w:rPr>
        <w:t>If the Club agrees to transfer a Player to another club, the transfer fee and any sell-on clause shall be set out in a separate Transfer Agreement.</w:t>
      </w:r>
    </w:p>
    <w:p>
      <w:pPr>
        <w:spacing w:before="120" w:after="40"/>
      </w:pPr>
      <w:r>
        <w:rPr>
          <w:b/>
          <w:sz w:val="20"/>
        </w:rPr>
        <w:t>6.2.  Loans</w:t>
      </w:r>
    </w:p>
    <w:p>
      <w:pPr>
        <w:spacing w:before="40" w:after="120"/>
        <w:ind w:left="504"/>
      </w:pPr>
      <w:r>
        <w:rPr>
          <w:sz w:val="20"/>
        </w:rPr>
        <w:t>The Club may loan a Player to another club with the Player's written consent. Loan terms, including wage contribution by the receiving club, shall be specified in a Loan Agreement.</w:t>
      </w:r>
    </w:p>
    <w:p>
      <w:pPr>
        <w:pBdr>
          <w:bottom w:val="single" w:sz="8" w:space="1" w:color="2C5F9E"/>
        </w:pBdr>
        <w:spacing w:before="200" w:after="40"/>
      </w:pPr>
    </w:p>
    <w:p>
      <w:pPr>
        <w:spacing w:before="120" w:after="80"/>
      </w:pPr>
      <w:r>
        <w:rPr>
          <w:b/>
          <w:color w:val="2C5F9E"/>
          <w:sz w:val="22"/>
        </w:rPr>
        <w:t>ARTICLE 7 – DISCIPLINARY PROCEDURES</w:t>
      </w:r>
    </w:p>
    <w:p>
      <w:pPr>
        <w:spacing w:before="120" w:after="40"/>
      </w:pPr>
      <w:r>
        <w:rPr>
          <w:b/>
          <w:sz w:val="20"/>
        </w:rPr>
        <w:t>7.1.  Club Disciplinary</w:t>
      </w:r>
    </w:p>
    <w:p>
      <w:pPr>
        <w:spacing w:before="40" w:after="120"/>
        <w:ind w:left="504"/>
      </w:pPr>
      <w:r>
        <w:rPr>
          <w:sz w:val="20"/>
        </w:rPr>
        <w:t>The Club may impose fines or other sanctions consistent with the Club's Disciplinary Policy for misconduct, including breach of the Code of Conduct, unauthorized absence, or on-field red card offenses.</w:t>
      </w:r>
    </w:p>
    <w:p>
      <w:pPr>
        <w:spacing w:before="120" w:after="40"/>
      </w:pPr>
      <w:r>
        <w:rPr>
          <w:b/>
          <w:sz w:val="20"/>
        </w:rPr>
        <w:t>7.2.  League Sanctions</w:t>
      </w:r>
    </w:p>
    <w:p>
      <w:pPr>
        <w:spacing w:before="40" w:after="120"/>
        <w:ind w:left="504"/>
      </w:pPr>
      <w:r>
        <w:rPr>
          <w:sz w:val="20"/>
        </w:rPr>
        <w:t>League-imposed bans or fines are the responsibility of the Player. The Club may, at its discretion, contribute to fine payment for match-related incidents.</w:t>
      </w:r>
    </w:p>
    <w:p>
      <w:pPr>
        <w:pBdr>
          <w:bottom w:val="single" w:sz="8" w:space="1" w:color="2C5F9E"/>
        </w:pBdr>
        <w:spacing w:before="200" w:after="40"/>
      </w:pPr>
    </w:p>
    <w:p>
      <w:pPr>
        <w:spacing w:before="120" w:after="80"/>
      </w:pPr>
      <w:r>
        <w:rPr>
          <w:b/>
          <w:color w:val="2C5F9E"/>
          <w:sz w:val="22"/>
        </w:rPr>
        <w:t>ARTICLE 8 – TERM &amp; TERMINATION</w:t>
      </w:r>
    </w:p>
    <w:p>
      <w:pPr>
        <w:spacing w:before="120" w:after="40"/>
      </w:pPr>
      <w:r>
        <w:rPr>
          <w:b/>
          <w:sz w:val="20"/>
        </w:rPr>
        <w:t>8.1.  Term</w:t>
      </w:r>
    </w:p>
    <w:p>
      <w:pPr>
        <w:spacing w:before="40" w:after="120"/>
        <w:ind w:left="504"/>
      </w:pPr>
      <w:r>
        <w:rPr>
          <w:sz w:val="20"/>
        </w:rPr>
        <w:t>Each Player's contract term is specified in their respective Schedule. All contracts are for the 202x–202x season minimum.</w:t>
      </w:r>
    </w:p>
    <w:p>
      <w:pPr>
        <w:spacing w:before="120" w:after="40"/>
      </w:pPr>
      <w:r>
        <w:rPr>
          <w:b/>
          <w:sz w:val="20"/>
        </w:rPr>
        <w:t>8.2.  Termination for Cause</w:t>
      </w:r>
    </w:p>
    <w:p>
      <w:pPr>
        <w:spacing w:before="40" w:after="120"/>
        <w:ind w:left="504"/>
      </w:pPr>
      <w:r>
        <w:rPr>
          <w:sz w:val="20"/>
        </w:rPr>
        <w:t>The Club may terminate a Player's contract immediately for gross misconduct, criminal conviction, or material breach of this Agreement.</w:t>
      </w:r>
    </w:p>
    <w:p>
      <w:pPr>
        <w:spacing w:before="120" w:after="40"/>
      </w:pPr>
      <w:r>
        <w:rPr>
          <w:b/>
          <w:sz w:val="20"/>
        </w:rPr>
        <w:t>8.3.  Player-Initiated Termination</w:t>
      </w:r>
    </w:p>
    <w:p>
      <w:pPr>
        <w:spacing w:before="40" w:after="120"/>
        <w:ind w:left="504"/>
      </w:pPr>
      <w:r>
        <w:rPr>
          <w:sz w:val="20"/>
        </w:rPr>
        <w:t>A Player may terminate with 90 days written notice, subject to any transfer window restrictions. Early termination may trigger a buyout obligation as set out in the Schedule.</w:t>
      </w:r>
    </w:p>
    <w:p>
      <w:pPr>
        <w:pBdr>
          <w:bottom w:val="single" w:sz="8" w:space="1" w:color="2C5F9E"/>
        </w:pBdr>
        <w:spacing w:before="200" w:after="40"/>
      </w:pPr>
    </w:p>
    <w:p>
      <w:pPr>
        <w:spacing w:before="120" w:after="80"/>
      </w:pPr>
      <w:r>
        <w:rPr>
          <w:b/>
          <w:color w:val="2C5F9E"/>
          <w:sz w:val="22"/>
        </w:rPr>
        <w:t>ARTICLE 9 – GOVERNING LAW</w:t>
      </w:r>
    </w:p>
    <w:p>
      <w:pPr>
        <w:spacing w:before="120" w:after="40"/>
      </w:pPr>
      <w:r>
        <w:rPr>
          <w:b/>
          <w:sz w:val="20"/>
        </w:rPr>
        <w:t>9.1.  Governing Law</w:t>
      </w:r>
    </w:p>
    <w:p>
      <w:pPr>
        <w:spacing w:before="40" w:after="120"/>
        <w:ind w:left="504"/>
      </w:pPr>
      <w:r>
        <w:rPr>
          <w:sz w:val="20"/>
        </w:rPr>
        <w:t>This Agreement is governed by the laws of the State of Illinois and applicable National League regulations.</w:t>
      </w:r>
    </w:p>
    <w:p>
      <w:pPr>
        <w:spacing w:before="120" w:after="40"/>
      </w:pPr>
      <w:r>
        <w:rPr>
          <w:b/>
          <w:sz w:val="20"/>
        </w:rPr>
        <w:t>9.2.  Dispute Resolution</w:t>
      </w:r>
    </w:p>
    <w:p>
      <w:pPr>
        <w:spacing w:before="40" w:after="120"/>
        <w:ind w:left="504"/>
      </w:pPr>
      <w:r>
        <w:rPr>
          <w:sz w:val="20"/>
        </w:rPr>
        <w:t>Disputes shall first be referred to the Club's HR &amp; Legal Department. Unresolved disputes shall be submitted to arbitration under the National League's Player Dispute Panel.</w:t>
      </w:r>
    </w:p>
    <w:p>
      <w:r>
        <w:br w:type="page"/>
      </w:r>
    </w:p>
    <w:p>
      <w:pPr>
        <w:pStyle w:val="Heading1"/>
      </w:pPr>
      <w:r>
        <w:t>PLAYER SCHEDULES</w:t>
      </w:r>
    </w:p>
    <w:p>
      <w:r>
        <w:rPr>
          <w:sz w:val="20"/>
        </w:rPr>
        <w:t>Each Schedule below constitutes an integral part of this Professional Player Contract.</w:t>
      </w:r>
    </w:p>
    <w:p>
      <w:pPr>
        <w:pBdr>
          <w:bottom w:val="single" w:sz="8" w:space="1" w:color="1F3864"/>
        </w:pBdr>
        <w:spacing w:before="200" w:after="40"/>
      </w:pPr>
    </w:p>
    <w:p>
      <w:pPr>
        <w:spacing w:before="280"/>
      </w:pPr>
      <w:r>
        <w:rPr>
          <w:b/>
          <w:color w:val="1F3864"/>
          <w:sz w:val="24"/>
        </w:rPr>
        <w:t>SCHEDULE — PLAYER: A. RIVERA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Player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A. Rivera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Squad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#10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Attacking Midfielder / Forward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Base Annual Salary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$1,850,000 per annum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Royalty Entitlement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8% of Net Revenue on broadcast mentions (Verizon, Gatorade, State Farm)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Payment Reference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PAY-PLY-001</w:t>
            </w:r>
          </w:p>
        </w:tc>
      </w:tr>
    </w:tbl>
    <w:p/>
    <w:p>
      <w:r>
        <w:rPr>
          <w:b/>
          <w:sz w:val="20"/>
        </w:rPr>
        <w:t xml:space="preserve">Performance Bonuses: </w:t>
      </w:r>
      <w:r>
        <w:rPr>
          <w:sz w:val="20"/>
        </w:rPr>
        <w:t>Goal bonuses, clean-sheet bonuses, and appearance fees shall be negotiated separately and appended as an addendum to this Schedule.</w:t>
      </w:r>
    </w:p>
    <w:p>
      <w:r>
        <w:rPr>
          <w:b/>
          <w:sz w:val="20"/>
        </w:rPr>
        <w:t xml:space="preserve">Buyout Clause: </w:t>
      </w:r>
      <w:r>
        <w:rPr>
          <w:sz w:val="20"/>
        </w:rPr>
        <w:t>As separately agreed and attached as Exhibit D to this Schedule.</w:t>
      </w:r>
    </w:p>
    <w:p/>
    <w:p>
      <w:pPr>
        <w:pBdr>
          <w:bottom w:val="single" w:sz="8" w:space="1" w:color="1F3864"/>
        </w:pBdr>
        <w:spacing w:before="200" w:after="40"/>
      </w:pPr>
    </w:p>
    <w:p>
      <w:pPr>
        <w:spacing w:before="280"/>
      </w:pPr>
      <w:r>
        <w:rPr>
          <w:b/>
          <w:color w:val="1F3864"/>
          <w:sz w:val="24"/>
        </w:rPr>
        <w:t>SCHEDULE — PLAYER: J. THOMPSON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Player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J. Thompson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Squad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#7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Central Midfielder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Base Annual Salary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$1,650,000 per annum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Royalty Entitlement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8% of Net Revenue on broadcast mentions (State Farm, Nike)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Payment Reference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PAY-PLY-002</w:t>
            </w:r>
          </w:p>
        </w:tc>
      </w:tr>
    </w:tbl>
    <w:p/>
    <w:p>
      <w:r>
        <w:rPr>
          <w:b/>
          <w:sz w:val="20"/>
        </w:rPr>
        <w:t xml:space="preserve">Performance Bonuses: </w:t>
      </w:r>
      <w:r>
        <w:rPr>
          <w:sz w:val="20"/>
        </w:rPr>
        <w:t>Goal bonuses, clean-sheet bonuses, and appearance fees shall be negotiated separately and appended as an addendum to this Schedule.</w:t>
      </w:r>
    </w:p>
    <w:p>
      <w:r>
        <w:rPr>
          <w:b/>
          <w:sz w:val="20"/>
        </w:rPr>
        <w:t xml:space="preserve">Buyout Clause: </w:t>
      </w:r>
      <w:r>
        <w:rPr>
          <w:sz w:val="20"/>
        </w:rPr>
        <w:t>As separately agreed and attached as Exhibit D to this Schedule.</w:t>
      </w:r>
    </w:p>
    <w:p/>
    <w:p>
      <w:pPr>
        <w:pBdr>
          <w:bottom w:val="single" w:sz="8" w:space="1" w:color="1F3864"/>
        </w:pBdr>
        <w:spacing w:before="200" w:after="40"/>
      </w:pPr>
    </w:p>
    <w:p>
      <w:pPr>
        <w:spacing w:before="280"/>
      </w:pPr>
      <w:r>
        <w:rPr>
          <w:b/>
          <w:color w:val="1F3864"/>
          <w:sz w:val="24"/>
        </w:rPr>
        <w:t>SCHEDULE — PLAYER: M. OSEI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Player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M. Osei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Squad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#3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Winger / Forward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Base Annual Salary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$1,500,000 per annum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Royalty Entitlement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8% of Net Revenue on broadcast mentions (Nike, Verizon)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Payment Reference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PAY-PLY-003</w:t>
            </w:r>
          </w:p>
        </w:tc>
      </w:tr>
    </w:tbl>
    <w:p/>
    <w:p>
      <w:r>
        <w:rPr>
          <w:b/>
          <w:sz w:val="20"/>
        </w:rPr>
        <w:t xml:space="preserve">Performance Bonuses: </w:t>
      </w:r>
      <w:r>
        <w:rPr>
          <w:sz w:val="20"/>
        </w:rPr>
        <w:t>Goal bonuses, clean-sheet bonuses, and appearance fees shall be negotiated separately and appended as an addendum to this Schedule.</w:t>
      </w:r>
    </w:p>
    <w:p>
      <w:r>
        <w:rPr>
          <w:b/>
          <w:sz w:val="20"/>
        </w:rPr>
        <w:t xml:space="preserve">Buyout Clause: </w:t>
      </w:r>
      <w:r>
        <w:rPr>
          <w:sz w:val="20"/>
        </w:rPr>
        <w:t>As separately agreed and attached as Exhibit D to this Schedule.</w:t>
      </w:r>
    </w:p>
    <w:p/>
    <w:p>
      <w:pPr>
        <w:pBdr>
          <w:bottom w:val="single" w:sz="8" w:space="1" w:color="1F3864"/>
        </w:pBdr>
        <w:spacing w:before="200" w:after="40"/>
      </w:pPr>
    </w:p>
    <w:p>
      <w:pPr>
        <w:spacing w:before="280"/>
      </w:pPr>
      <w:r>
        <w:rPr>
          <w:b/>
          <w:color w:val="1F3864"/>
          <w:sz w:val="24"/>
        </w:rPr>
        <w:t>SCHEDULE — PLAYER: A. SANTOS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Player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A. Santos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Squad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#10 (Merchandise)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Forward / Striker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Base Annual Salary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$2,100,000 per annum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Royalty Entitlement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10% of Net Merchandise Revenue (JRY-001, POS-001)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Payment Reference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PAY-PLY-001</w:t>
            </w:r>
          </w:p>
        </w:tc>
      </w:tr>
    </w:tbl>
    <w:p/>
    <w:p>
      <w:r>
        <w:rPr>
          <w:b/>
          <w:sz w:val="20"/>
        </w:rPr>
        <w:t xml:space="preserve">Performance Bonuses: </w:t>
      </w:r>
      <w:r>
        <w:rPr>
          <w:sz w:val="20"/>
        </w:rPr>
        <w:t>Goal bonuses, clean-sheet bonuses, and appearance fees shall be negotiated separately and appended as an addendum to this Schedule.</w:t>
      </w:r>
    </w:p>
    <w:p>
      <w:r>
        <w:rPr>
          <w:b/>
          <w:sz w:val="20"/>
        </w:rPr>
        <w:t xml:space="preserve">Buyout Clause: </w:t>
      </w:r>
      <w:r>
        <w:rPr>
          <w:sz w:val="20"/>
        </w:rPr>
        <w:t>As separately agreed and attached as Exhibit D to this Schedule.</w:t>
      </w:r>
    </w:p>
    <w:p/>
    <w:p>
      <w:pPr>
        <w:pBdr>
          <w:bottom w:val="single" w:sz="8" w:space="1" w:color="1F3864"/>
        </w:pBdr>
        <w:spacing w:before="200" w:after="40"/>
      </w:pPr>
    </w:p>
    <w:p>
      <w:pPr>
        <w:spacing w:before="280"/>
      </w:pPr>
      <w:r>
        <w:rPr>
          <w:b/>
          <w:color w:val="1F3864"/>
          <w:sz w:val="24"/>
        </w:rPr>
        <w:t>SCHEDULE — PLAYER: T. NAKAMURA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Player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T. Nakamura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Squad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#7 (Merchandise)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Midfielder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Base Annual Salary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$1,750,000 per annum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Royalty Entitlement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10% of Net Merchandise Revenue (JRY-002, POS-002)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Payment Reference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PAY-PLY-002</w:t>
            </w:r>
          </w:p>
        </w:tc>
      </w:tr>
    </w:tbl>
    <w:p/>
    <w:p>
      <w:r>
        <w:rPr>
          <w:b/>
          <w:sz w:val="20"/>
        </w:rPr>
        <w:t xml:space="preserve">Performance Bonuses: </w:t>
      </w:r>
      <w:r>
        <w:rPr>
          <w:sz w:val="20"/>
        </w:rPr>
        <w:t>Goal bonuses, clean-sheet bonuses, and appearance fees shall be negotiated separately and appended as an addendum to this Schedule.</w:t>
      </w:r>
    </w:p>
    <w:p>
      <w:r>
        <w:rPr>
          <w:b/>
          <w:sz w:val="20"/>
        </w:rPr>
        <w:t xml:space="preserve">Buyout Clause: </w:t>
      </w:r>
      <w:r>
        <w:rPr>
          <w:sz w:val="20"/>
        </w:rPr>
        <w:t>As separately agreed and attached as Exhibit D to this Schedule.</w:t>
      </w:r>
    </w:p>
    <w:p/>
    <w:p>
      <w:pPr>
        <w:pBdr>
          <w:bottom w:val="single" w:sz="8" w:space="1" w:color="1F3864"/>
        </w:pBdr>
        <w:spacing w:before="200" w:after="40"/>
      </w:pPr>
    </w:p>
    <w:p>
      <w:pPr>
        <w:spacing w:before="280"/>
      </w:pPr>
      <w:r>
        <w:rPr>
          <w:b/>
          <w:color w:val="1F3864"/>
          <w:sz w:val="24"/>
        </w:rPr>
        <w:t>SCHEDULE — PLAYER: P. OSEI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Player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P. Osei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Squad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#1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Goalkeeper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Base Annual Salary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$1,400,000 per annum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Royalty Entitlement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8% of Net Merchandise Revenue (JRY-003)</w:t>
            </w:r>
          </w:p>
        </w:tc>
      </w:tr>
      <w:tr>
        <w:tc>
          <w:tcPr>
            <w:tcW w:type="dxa" w:w="3168"/>
            <w:shd w:val="clear" w:color="auto" w:fill="D9E2F3"/>
          </w:tcPr>
          <w:p>
            <w:r>
              <w:rPr>
                <w:b/>
                <w:sz w:val="20"/>
              </w:rPr>
              <w:t>Payment Reference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PAY-PLY-003</w:t>
            </w:r>
          </w:p>
        </w:tc>
      </w:tr>
    </w:tbl>
    <w:p/>
    <w:p>
      <w:r>
        <w:rPr>
          <w:b/>
          <w:sz w:val="20"/>
        </w:rPr>
        <w:t xml:space="preserve">Performance Bonuses: </w:t>
      </w:r>
      <w:r>
        <w:rPr>
          <w:sz w:val="20"/>
        </w:rPr>
        <w:t>Goal bonuses, clean-sheet bonuses, and appearance fees shall be negotiated separately and appended as an addendum to this Schedule.</w:t>
      </w:r>
    </w:p>
    <w:p>
      <w:r>
        <w:rPr>
          <w:b/>
          <w:sz w:val="20"/>
        </w:rPr>
        <w:t xml:space="preserve">Buyout Clause: </w:t>
      </w:r>
      <w:r>
        <w:rPr>
          <w:sz w:val="20"/>
        </w:rPr>
        <w:t>As separately agreed and attached as Exhibit D to this Schedule.</w:t>
      </w:r>
    </w:p>
    <w:p/>
    <w:p>
      <w:r>
        <w:rPr>
          <w:sz w:val="20"/>
        </w:rPr>
        <w:t>IN WITNESS WHEREOF, the Club and each Player (or their authorized representative) have executed this Agreement on the date set out in the respective Schedule.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b/>
                <w:sz w:val="20"/>
              </w:rPr>
              <w:t>METRO UNITED SC</w:t>
            </w:r>
          </w:p>
        </w:tc>
        <w:tc>
          <w:tcPr>
            <w:tcW w:type="dxa" w:w="7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/>
        </w:tc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b/>
                <w:sz w:val="20"/>
              </w:rPr>
              <w:t>PLAYERS' REPRESENTATIVE / AGENT</w:t>
            </w:r>
          </w:p>
        </w:tc>
      </w:tr>
      <w:tr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sz w:val="20"/>
              </w:rPr>
              <w:t>Signature: ____________________________</w:t>
            </w:r>
          </w:p>
        </w:tc>
        <w:tc>
          <w:tcPr>
            <w:tcW w:type="dxa" w:w="7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/>
        </w:tc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sz w:val="20"/>
              </w:rPr>
              <w:t>Signature: ____________________________</w:t>
            </w:r>
          </w:p>
        </w:tc>
      </w:tr>
      <w:tr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sz w:val="20"/>
              </w:rPr>
              <w:t>Name: ________________________________</w:t>
            </w:r>
          </w:p>
        </w:tc>
        <w:tc>
          <w:tcPr>
            <w:tcW w:type="dxa" w:w="7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/>
        </w:tc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sz w:val="20"/>
              </w:rPr>
              <w:t>Name: ________________________________</w:t>
            </w:r>
          </w:p>
        </w:tc>
      </w:tr>
      <w:tr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sz w:val="20"/>
              </w:rPr>
              <w:t>Title: _______________________________</w:t>
            </w:r>
          </w:p>
        </w:tc>
        <w:tc>
          <w:tcPr>
            <w:tcW w:type="dxa" w:w="7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/>
        </w:tc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sz w:val="20"/>
              </w:rPr>
              <w:t>Title: _______________________________</w:t>
            </w:r>
          </w:p>
        </w:tc>
      </w:tr>
      <w:tr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sz w:val="20"/>
              </w:rPr>
              <w:t>Date: ________________________________</w:t>
            </w:r>
          </w:p>
        </w:tc>
        <w:tc>
          <w:tcPr>
            <w:tcW w:type="dxa" w:w="7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/>
        </w:tc>
        <w:tc>
          <w:tcPr>
            <w:tcW w:type="dxa" w:w="4320"/>
            <w:tcBdr>
              <w:top w:val="none" w:sz="0" w:space="0" w:color="auto"/>
            </w:tcBdr>
            <w:tcBdr>
              <w:bottom w:val="none" w:sz="0" w:space="0" w:color="auto"/>
            </w:tcBdr>
            <w:tcBdr>
              <w:left w:val="none" w:sz="0" w:space="0" w:color="auto"/>
            </w:tcBdr>
            <w:tcBdr>
              <w:right w:val="none" w:sz="0" w:space="0" w:color="auto"/>
            </w:tcBdr>
          </w:tcPr>
          <w:p>
            <w:r>
              <w:rPr>
                <w:sz w:val="20"/>
              </w:rPr>
              <w:t>Date: ________________________________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