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44"/>
        </w:rPr>
        <w:t>STADIUM VENUE USE &amp; FACILITY SERVICES AGREEMENT</w:t>
      </w:r>
    </w:p>
    <w:p>
      <w:pPr>
        <w:jc w:val="center"/>
      </w:pPr>
      <w:r>
        <w:rPr>
          <w:i/>
          <w:color w:val="2C5F9E"/>
          <w:sz w:val="26"/>
        </w:rPr>
        <w:t>Match Hosting &amp; Facility Operations</w:t>
      </w:r>
    </w:p>
    <w:p/>
    <w:p>
      <w:pPr>
        <w:jc w:val="center"/>
      </w:pPr>
      <w:r>
        <w:rPr>
          <w:b/>
          <w:color w:val="2C5F9E"/>
          <w:sz w:val="32"/>
        </w:rPr>
        <w:t>METRO UNITED SC</w:t>
      </w:r>
    </w:p>
    <w:p/>
    <w:tbl>
      <w:tblPr>
        <w:tblStyle w:val="TableGrid"/>
        <w:tblW w:type="auto" w:w="0"/>
        <w:tblLook w:firstColumn="1" w:firstRow="1" w:lastColumn="0" w:lastRow="0" w:noHBand="0" w:noVBand="1" w:val="04A0"/>
      </w:tblPr>
      <w:tblGrid>
        <w:gridCol w:w="4536"/>
        <w:gridCol w:w="4536"/>
      </w:tblGrid>
      <w:tr>
        <w:tc>
          <w:tcPr>
            <w:tcW w:type="dxa" w:w="3168"/>
            <w:shd w:val="clear" w:color="auto" w:fill="D9E2F3"/>
          </w:tcPr>
          <w:p>
            <w:r>
              <w:rPr>
                <w:b/>
                <w:sz w:val="20"/>
              </w:rPr>
              <w:t>Agreement Date</w:t>
            </w:r>
          </w:p>
        </w:tc>
        <w:tc>
          <w:tcPr>
            <w:tcW w:type="dxa" w:w="6192"/>
          </w:tcPr>
          <w:p>
            <w:r>
              <w:rPr>
                <w:sz w:val="20"/>
              </w:rPr>
              <w:t>Effective as of [DATE], 202x</w:t>
            </w:r>
          </w:p>
        </w:tc>
      </w:tr>
      <w:tr>
        <w:tc>
          <w:tcPr>
            <w:tcW w:type="dxa" w:w="3168"/>
            <w:shd w:val="clear" w:color="auto" w:fill="D9E2F3"/>
          </w:tcPr>
          <w:p>
            <w:r>
              <w:rPr>
                <w:b/>
                <w:sz w:val="20"/>
              </w:rPr>
              <w:t>Club (Licensee)</w:t>
            </w:r>
          </w:p>
        </w:tc>
        <w:tc>
          <w:tcPr>
            <w:tcW w:type="dxa" w:w="6192"/>
          </w:tcPr>
          <w:p>
            <w:r>
              <w:rPr>
                <w:sz w:val="20"/>
              </w:rPr>
              <w:t>Metro United SC</w:t>
            </w:r>
          </w:p>
        </w:tc>
      </w:tr>
      <w:tr>
        <w:tc>
          <w:tcPr>
            <w:tcW w:type="dxa" w:w="3168"/>
            <w:shd w:val="clear" w:color="auto" w:fill="D9E2F3"/>
          </w:tcPr>
          <w:p>
            <w:r>
              <w:rPr>
                <w:b/>
                <w:sz w:val="20"/>
              </w:rPr>
              <w:t>Venue Operator</w:t>
            </w:r>
          </w:p>
        </w:tc>
        <w:tc>
          <w:tcPr>
            <w:tcW w:type="dxa" w:w="6192"/>
          </w:tcPr>
          <w:p>
            <w:r>
              <w:rPr>
                <w:sz w:val="20"/>
              </w:rPr>
              <w:t>Metro Arena Management LLC, Chicago, IL</w:t>
            </w:r>
          </w:p>
        </w:tc>
      </w:tr>
      <w:tr>
        <w:tc>
          <w:tcPr>
            <w:tcW w:type="dxa" w:w="3168"/>
            <w:shd w:val="clear" w:color="auto" w:fill="D9E2F3"/>
          </w:tcPr>
          <w:p>
            <w:r>
              <w:rPr>
                <w:b/>
                <w:sz w:val="20"/>
              </w:rPr>
              <w:t>Venue</w:t>
            </w:r>
          </w:p>
        </w:tc>
        <w:tc>
          <w:tcPr>
            <w:tcW w:type="dxa" w:w="6192"/>
          </w:tcPr>
          <w:p>
            <w:r>
              <w:rPr>
                <w:sz w:val="20"/>
              </w:rPr>
              <w:t>Metro Arena, Chicago, IL  (Capacity: 25,000)</w:t>
            </w:r>
          </w:p>
        </w:tc>
      </w:tr>
      <w:tr>
        <w:tc>
          <w:tcPr>
            <w:tcW w:type="dxa" w:w="3168"/>
            <w:shd w:val="clear" w:color="auto" w:fill="D9E2F3"/>
          </w:tcPr>
          <w:p>
            <w:r>
              <w:rPr>
                <w:b/>
                <w:sz w:val="20"/>
              </w:rPr>
              <w:t>Match</w:t>
            </w:r>
          </w:p>
        </w:tc>
        <w:tc>
          <w:tcPr>
            <w:tcW w:type="dxa" w:w="6192"/>
          </w:tcPr>
          <w:p>
            <w:r>
              <w:rPr>
                <w:sz w:val="20"/>
              </w:rPr>
              <w:t>Metro United SC vs. Riverside City FC</w:t>
            </w:r>
          </w:p>
        </w:tc>
      </w:tr>
      <w:tr>
        <w:tc>
          <w:tcPr>
            <w:tcW w:type="dxa" w:w="3168"/>
            <w:shd w:val="clear" w:color="auto" w:fill="D9E2F3"/>
          </w:tcPr>
          <w:p>
            <w:r>
              <w:rPr>
                <w:b/>
                <w:sz w:val="20"/>
              </w:rPr>
              <w:t>Match Date</w:t>
            </w:r>
          </w:p>
        </w:tc>
        <w:tc>
          <w:tcPr>
            <w:tcW w:type="dxa" w:w="6192"/>
          </w:tcPr>
          <w:p>
            <w:r>
              <w:rPr>
                <w:sz w:val="20"/>
              </w:rPr>
              <w:t>TBD, 202x</w:t>
            </w:r>
          </w:p>
        </w:tc>
      </w:tr>
      <w:tr>
        <w:tc>
          <w:tcPr>
            <w:tcW w:type="dxa" w:w="3168"/>
            <w:shd w:val="clear" w:color="auto" w:fill="D9E2F3"/>
          </w:tcPr>
          <w:p>
            <w:r>
              <w:rPr>
                <w:b/>
                <w:sz w:val="20"/>
              </w:rPr>
              <w:t>Currency</w:t>
            </w:r>
          </w:p>
        </w:tc>
        <w:tc>
          <w:tcPr>
            <w:tcW w:type="dxa" w:w="6192"/>
          </w:tcPr>
          <w:p>
            <w:r>
              <w:rPr>
                <w:sz w:val="20"/>
              </w:rPr>
              <w:t>United States Dollars (USD)</w:t>
            </w:r>
          </w:p>
        </w:tc>
      </w:tr>
    </w:tbl>
    <w:p/>
    <w:p>
      <w:r>
        <w:br w:type="page"/>
      </w:r>
    </w:p>
    <w:p>
      <w:pPr>
        <w:pStyle w:val="Heading1"/>
      </w:pPr>
      <w:r>
        <w:t>RECITALS</w:t>
      </w:r>
    </w:p>
    <w:p>
      <w:pPr>
        <w:spacing w:after="80"/>
      </w:pPr>
      <w:r>
        <w:rPr>
          <w:sz w:val="20"/>
        </w:rPr>
        <w:t>WHEREAS, Metro Arena Management LLC ("Venue Operator") owns and operates Metro Arena, a multi-purpose sports facility located in Chicago, IL, with a seating capacity of 25,000;</w:t>
      </w:r>
    </w:p>
    <w:p>
      <w:pPr>
        <w:spacing w:after="80"/>
      </w:pPr>
      <w:r>
        <w:rPr>
          <w:sz w:val="20"/>
        </w:rPr>
        <w:t>WHEREAS, Metro United SC ("Club") is a professional soccer club that wishes to use Metro Arena as its home venue for the 202x–202x season;</w:t>
      </w:r>
    </w:p>
    <w:p>
      <w:pPr>
        <w:spacing w:after="80"/>
      </w:pPr>
      <w:r>
        <w:rPr>
          <w:sz w:val="20"/>
        </w:rPr>
        <w:t>WHEREAS, both parties desire to set forth the terms under which the Club may use the Arena and the Venue Operator shall provide facility services;</w:t>
      </w:r>
    </w:p>
    <w:p>
      <w:pPr>
        <w:spacing w:after="80"/>
      </w:pPr>
      <w:r>
        <w:rPr>
          <w:sz w:val="20"/>
        </w:rPr>
        <w:t>NOW, THEREFORE, the parties agree as follows:</w:t>
      </w:r>
    </w:p>
    <w:p>
      <w:pPr>
        <w:pBdr>
          <w:bottom w:val="single" w:sz="8" w:space="1" w:color="2C5F9E"/>
        </w:pBdr>
        <w:spacing w:before="200" w:after="40"/>
      </w:pPr>
    </w:p>
    <w:p>
      <w:pPr>
        <w:spacing w:before="120" w:after="80"/>
      </w:pPr>
      <w:r>
        <w:rPr>
          <w:b/>
          <w:color w:val="2C5F9E"/>
          <w:sz w:val="22"/>
        </w:rPr>
        <w:t>ARTICLE 1 – GRANT OF USE</w:t>
      </w:r>
    </w:p>
    <w:p>
      <w:pPr>
        <w:spacing w:before="120" w:after="40"/>
      </w:pPr>
      <w:r>
        <w:rPr>
          <w:b/>
          <w:sz w:val="20"/>
        </w:rPr>
        <w:t>1.1.  Licensed Premises</w:t>
      </w:r>
    </w:p>
    <w:p>
      <w:pPr>
        <w:spacing w:before="40" w:after="120"/>
        <w:ind w:left="504"/>
      </w:pPr>
      <w:r>
        <w:rPr>
          <w:sz w:val="20"/>
        </w:rPr>
        <w:t>The Venue Operator grants the Club the non-exclusive right to use Metro Arena (including the playing surface, dressing rooms, press box, concourse areas, and suites) for the Match and any associated pre-match and post-match activities.</w:t>
      </w:r>
    </w:p>
    <w:p>
      <w:pPr>
        <w:spacing w:before="120" w:after="40"/>
      </w:pPr>
      <w:r>
        <w:rPr>
          <w:b/>
          <w:sz w:val="20"/>
        </w:rPr>
        <w:t>1.2.  Capacity</w:t>
      </w:r>
    </w:p>
    <w:p>
      <w:pPr>
        <w:spacing w:before="40" w:after="120"/>
        <w:ind w:left="504"/>
      </w:pPr>
      <w:r>
        <w:rPr>
          <w:sz w:val="20"/>
        </w:rPr>
        <w:t>Metro Arena's full licensed capacity is 25,000. The Club shall not sell tickets beyond this figure. Reduced capacity events require Venue Operator approval.</w:t>
      </w:r>
    </w:p>
    <w:p>
      <w:pPr>
        <w:spacing w:before="120" w:after="40"/>
      </w:pPr>
      <w:r>
        <w:rPr>
          <w:b/>
          <w:sz w:val="20"/>
        </w:rPr>
        <w:t>1.3.  Pitch Specification</w:t>
      </w:r>
    </w:p>
    <w:p>
      <w:pPr>
        <w:spacing w:before="40" w:after="120"/>
        <w:ind w:left="504"/>
      </w:pPr>
      <w:r>
        <w:rPr>
          <w:sz w:val="20"/>
        </w:rPr>
        <w:t>The playing surface shall meet league-mandated dimensions and surface quality standards. The Venue Operator shall provide written pitch certification at least 72 hours before Match kick-off.</w:t>
      </w:r>
    </w:p>
    <w:p>
      <w:pPr>
        <w:pBdr>
          <w:bottom w:val="single" w:sz="8" w:space="1" w:color="2C5F9E"/>
        </w:pBdr>
        <w:spacing w:before="200" w:after="40"/>
      </w:pPr>
    </w:p>
    <w:p>
      <w:pPr>
        <w:spacing w:before="120" w:after="80"/>
      </w:pPr>
      <w:r>
        <w:rPr>
          <w:b/>
          <w:color w:val="2C5F9E"/>
          <w:sz w:val="22"/>
        </w:rPr>
        <w:t>ARTICLE 2 – FACILITY SERVICES</w:t>
      </w:r>
    </w:p>
    <w:p>
      <w:pPr>
        <w:spacing w:before="120" w:after="40"/>
      </w:pPr>
      <w:r>
        <w:rPr>
          <w:b/>
          <w:sz w:val="20"/>
        </w:rPr>
        <w:t>2.1.  Core Services</w:t>
      </w:r>
    </w:p>
    <w:p>
      <w:pPr>
        <w:spacing w:before="40" w:after="120"/>
        <w:ind w:left="504"/>
      </w:pPr>
      <w:r>
        <w:rPr>
          <w:sz w:val="20"/>
        </w:rPr>
        <w:t>The Venue Operator shall provide, at no additional charge beyond the Facility Fee: (a) Arena operations and facility management; (b) Cleaning and sanitation before, during, and after the Match; (c) Security staffing (minimum 1 steward per 250 seats); (d) Lighting, sound systems, and scoreboard operation; (e) First aid stations and medical room access.</w:t>
      </w:r>
    </w:p>
    <w:p>
      <w:pPr>
        <w:spacing w:before="120" w:after="40"/>
      </w:pPr>
      <w:r>
        <w:rPr>
          <w:b/>
          <w:sz w:val="20"/>
        </w:rPr>
        <w:t>2.2.  Concessions</w:t>
      </w:r>
    </w:p>
    <w:p>
      <w:pPr>
        <w:spacing w:before="40" w:after="120"/>
        <w:ind w:left="504"/>
      </w:pPr>
      <w:r>
        <w:rPr>
          <w:sz w:val="20"/>
        </w:rPr>
        <w:t>Concession operations are managed by the Venue Operator. Revenue from food and beverage sales is retained by the Venue Operator and is not included in the ticketing revenue pool.</w:t>
      </w:r>
    </w:p>
    <w:p>
      <w:pPr>
        <w:spacing w:before="120" w:after="40"/>
      </w:pPr>
      <w:r>
        <w:rPr>
          <w:b/>
          <w:sz w:val="20"/>
        </w:rPr>
        <w:t>2.3.  Parking</w:t>
      </w:r>
    </w:p>
    <w:p>
      <w:pPr>
        <w:spacing w:before="40" w:after="120"/>
        <w:ind w:left="504"/>
      </w:pPr>
      <w:r>
        <w:rPr>
          <w:sz w:val="20"/>
        </w:rPr>
        <w:t>The Venue Operator shall make available a minimum of 3,000 parking spaces. Parking revenue is retained by the Venue Operator.</w:t>
      </w:r>
    </w:p>
    <w:p>
      <w:pPr>
        <w:pBdr>
          <w:bottom w:val="single" w:sz="8" w:space="1" w:color="2C5F9E"/>
        </w:pBdr>
        <w:spacing w:before="200" w:after="40"/>
      </w:pPr>
    </w:p>
    <w:p>
      <w:pPr>
        <w:spacing w:before="120" w:after="80"/>
      </w:pPr>
      <w:r>
        <w:rPr>
          <w:b/>
          <w:color w:val="2C5F9E"/>
          <w:sz w:val="22"/>
        </w:rPr>
        <w:t>ARTICLE 3 – FACILITY FEE</w:t>
      </w:r>
    </w:p>
    <w:p>
      <w:pPr>
        <w:spacing w:before="120" w:after="40"/>
      </w:pPr>
      <w:r>
        <w:rPr>
          <w:b/>
          <w:sz w:val="20"/>
        </w:rPr>
        <w:t>3.1.  Fee Rate</w:t>
      </w:r>
    </w:p>
    <w:p>
      <w:pPr>
        <w:spacing w:before="40" w:after="120"/>
        <w:ind w:left="504"/>
      </w:pPr>
      <w:r>
        <w:rPr>
          <w:sz w:val="20"/>
        </w:rPr>
        <w:t>The Club shall pay the Venue Operator a Facility Fee equal to seven percent (7%) of the Net Ticketing Revenue Pool generated for each Match hosted at Metro Arena.</w:t>
      </w:r>
    </w:p>
    <w:p>
      <w:pPr>
        <w:spacing w:before="120" w:after="40"/>
      </w:pPr>
      <w:r>
        <w:rPr>
          <w:b/>
          <w:sz w:val="20"/>
        </w:rPr>
        <w:t>3.2.  Reference Amount</w:t>
      </w:r>
    </w:p>
    <w:p>
      <w:pPr>
        <w:spacing w:before="40" w:after="120"/>
        <w:ind w:left="504"/>
      </w:pPr>
      <w:r>
        <w:rPr>
          <w:sz w:val="20"/>
        </w:rPr>
        <w:t>For the reference Match (Metro United SC vs. Riverside City FC): Net Revenue Pool = $1,066,323.38. Facility Fee = $74,642.64 (PAY-VEN-001).</w:t>
      </w:r>
    </w:p>
    <w:p>
      <w:pPr>
        <w:spacing w:before="120" w:after="40"/>
      </w:pPr>
      <w:r>
        <w:rPr>
          <w:b/>
          <w:sz w:val="20"/>
        </w:rPr>
        <w:t>3.3.  Minimum Guarantee</w:t>
      </w:r>
    </w:p>
    <w:p>
      <w:pPr>
        <w:spacing w:before="40" w:after="120"/>
        <w:ind w:left="504"/>
      </w:pPr>
      <w:r>
        <w:rPr>
          <w:sz w:val="20"/>
        </w:rPr>
        <w:t>Notwithstanding the percentage calculation, the Facility Fee shall not be less than $50,000.00 per Match.</w:t>
      </w:r>
    </w:p>
    <w:p>
      <w:pPr>
        <w:spacing w:before="120" w:after="40"/>
      </w:pPr>
      <w:r>
        <w:rPr>
          <w:b/>
          <w:sz w:val="20"/>
        </w:rPr>
        <w:t>3.4.  Payment</w:t>
      </w:r>
    </w:p>
    <w:p>
      <w:pPr>
        <w:spacing w:before="40" w:after="120"/>
        <w:ind w:left="504"/>
      </w:pPr>
      <w:r>
        <w:rPr>
          <w:sz w:val="20"/>
        </w:rPr>
        <w:t>The Facility Fee shall be paid within ten (10) business days following final reconciliation of ticketing revenue.</w:t>
      </w:r>
    </w:p>
    <w:p>
      <w:pPr>
        <w:pBdr>
          <w:bottom w:val="single" w:sz="8" w:space="1" w:color="2C5F9E"/>
        </w:pBdr>
        <w:spacing w:before="200" w:after="40"/>
      </w:pPr>
    </w:p>
    <w:p>
      <w:pPr>
        <w:spacing w:before="120" w:after="80"/>
      </w:pPr>
      <w:r>
        <w:rPr>
          <w:b/>
          <w:color w:val="2C5F9E"/>
          <w:sz w:val="22"/>
        </w:rPr>
        <w:t>ARTICLE 4 – TICKETING</w:t>
      </w:r>
    </w:p>
    <w:p>
      <w:pPr>
        <w:spacing w:before="120" w:after="40"/>
      </w:pPr>
      <w:r>
        <w:rPr>
          <w:b/>
          <w:sz w:val="20"/>
        </w:rPr>
        <w:t>4.1.  Ticket Sales Authority</w:t>
      </w:r>
    </w:p>
    <w:p>
      <w:pPr>
        <w:spacing w:before="40" w:after="120"/>
        <w:ind w:left="504"/>
      </w:pPr>
      <w:r>
        <w:rPr>
          <w:sz w:val="20"/>
        </w:rPr>
        <w:t>The Club shall have sole authority over ticket pricing, allocation, and distribution, subject to the Venue Operator's capacity and safety constraints.</w:t>
      </w:r>
    </w:p>
    <w:p>
      <w:pPr>
        <w:spacing w:before="120" w:after="40"/>
      </w:pPr>
      <w:r>
        <w:rPr>
          <w:b/>
          <w:sz w:val="20"/>
        </w:rPr>
        <w:t>4.2.  Sale Channels</w:t>
      </w:r>
    </w:p>
    <w:p>
      <w:pPr>
        <w:spacing w:before="40" w:after="120"/>
        <w:ind w:left="504"/>
      </w:pPr>
      <w:r>
        <w:rPr>
          <w:sz w:val="20"/>
        </w:rPr>
        <w:t>Tickets may be sold via Online (Web), App (Mobile), Onsite Window, and Gate. Commission rates per channel are governed by the Ticketing Agreement between the Club and its authorized ticketing agents.</w:t>
      </w:r>
    </w:p>
    <w:p>
      <w:pPr>
        <w:spacing w:before="120" w:after="40"/>
      </w:pPr>
      <w:r>
        <w:rPr>
          <w:b/>
          <w:sz w:val="20"/>
        </w:rPr>
        <w:t>4.3.  Revenue Waterfall</w:t>
      </w:r>
    </w:p>
    <w:p>
      <w:pPr>
        <w:spacing w:before="40" w:after="120"/>
        <w:ind w:left="504"/>
      </w:pPr>
      <w:r>
        <w:rPr>
          <w:sz w:val="20"/>
        </w:rPr>
        <w:t>Gross Ticket Revenue $1,156,451.10 less Seller Commissions $90,127.72 = Net Revenue Pool $1,066,323.38. Distribution: Home Club (Metro United SC) 68% = $725,099.90 | Away Club (Riverside City FC) 18% = $191,938.21 | Venue Facility Fee 7% = $74,642.64 | League Operations 7% = $74,642.64.</w:t>
      </w:r>
    </w:p>
    <w:p>
      <w:pPr>
        <w:pBdr>
          <w:bottom w:val="single" w:sz="8" w:space="1" w:color="2C5F9E"/>
        </w:pBdr>
        <w:spacing w:before="200" w:after="40"/>
      </w:pPr>
    </w:p>
    <w:p>
      <w:pPr>
        <w:spacing w:before="120" w:after="80"/>
      </w:pPr>
      <w:r>
        <w:rPr>
          <w:b/>
          <w:color w:val="2C5F9E"/>
          <w:sz w:val="22"/>
        </w:rPr>
        <w:t>ARTICLE 5 – OBLIGATIONS OF THE CLUB</w:t>
      </w:r>
    </w:p>
    <w:p>
      <w:pPr>
        <w:spacing w:before="120" w:after="40"/>
      </w:pPr>
      <w:r>
        <w:rPr>
          <w:b/>
          <w:sz w:val="20"/>
        </w:rPr>
        <w:t>5.1.  Match Operations</w:t>
      </w:r>
    </w:p>
    <w:p>
      <w:pPr>
        <w:spacing w:before="40" w:after="120"/>
        <w:ind w:left="504"/>
      </w:pPr>
      <w:r>
        <w:rPr>
          <w:sz w:val="20"/>
        </w:rPr>
        <w:t>The Club is responsible for team logistics, player welfare, match officials' liaison, and media arrangements. The Club shall vacate the premises no later than three (3) hours post-match.</w:t>
      </w:r>
    </w:p>
    <w:p>
      <w:pPr>
        <w:spacing w:before="120" w:after="40"/>
      </w:pPr>
      <w:r>
        <w:rPr>
          <w:b/>
          <w:sz w:val="20"/>
        </w:rPr>
        <w:t>5.2.  Damages</w:t>
      </w:r>
    </w:p>
    <w:p>
      <w:pPr>
        <w:spacing w:before="40" w:after="120"/>
        <w:ind w:left="504"/>
      </w:pPr>
      <w:r>
        <w:rPr>
          <w:sz w:val="20"/>
        </w:rPr>
        <w:t>The Club shall be liable for any damage to the Arena caused by Club personnel, players, officials, or Club-arranged contractors exceeding normal wear and tear.</w:t>
      </w:r>
    </w:p>
    <w:p>
      <w:pPr>
        <w:spacing w:before="120" w:after="40"/>
      </w:pPr>
      <w:r>
        <w:rPr>
          <w:b/>
          <w:sz w:val="20"/>
        </w:rPr>
        <w:t>5.3.  Insurance</w:t>
      </w:r>
    </w:p>
    <w:p>
      <w:pPr>
        <w:spacing w:before="40" w:after="120"/>
        <w:ind w:left="504"/>
      </w:pPr>
      <w:r>
        <w:rPr>
          <w:sz w:val="20"/>
        </w:rPr>
        <w:t>The Club shall maintain public liability insurance of not less than $10,000,000 per occurrence and provide the Venue Operator a certificate of insurance no less than 14 days before each Match.</w:t>
      </w:r>
    </w:p>
    <w:p>
      <w:pPr>
        <w:pBdr>
          <w:bottom w:val="single" w:sz="8" w:space="1" w:color="2C5F9E"/>
        </w:pBdr>
        <w:spacing w:before="200" w:after="40"/>
      </w:pPr>
    </w:p>
    <w:p>
      <w:pPr>
        <w:spacing w:before="120" w:after="80"/>
      </w:pPr>
      <w:r>
        <w:rPr>
          <w:b/>
          <w:color w:val="2C5F9E"/>
          <w:sz w:val="22"/>
        </w:rPr>
        <w:t>ARTICLE 6 – SIGNAGE &amp; BRANDING</w:t>
      </w:r>
    </w:p>
    <w:p>
      <w:pPr>
        <w:spacing w:before="120" w:after="40"/>
      </w:pPr>
      <w:r>
        <w:rPr>
          <w:b/>
          <w:sz w:val="20"/>
        </w:rPr>
        <w:t>6.1.  Club Branding</w:t>
      </w:r>
    </w:p>
    <w:p>
      <w:pPr>
        <w:spacing w:before="40" w:after="120"/>
        <w:ind w:left="504"/>
      </w:pPr>
      <w:r>
        <w:rPr>
          <w:sz w:val="20"/>
        </w:rPr>
        <w:t>The Club shall have the right to install Club branding (banners, perimeter boards, screens) within the Arena for the duration of Match day. All installations must be approved by the Venue Operator.</w:t>
      </w:r>
    </w:p>
    <w:p>
      <w:pPr>
        <w:spacing w:before="120" w:after="40"/>
      </w:pPr>
      <w:r>
        <w:rPr>
          <w:b/>
          <w:sz w:val="20"/>
        </w:rPr>
        <w:t>6.2.  Naming Rights</w:t>
      </w:r>
    </w:p>
    <w:p>
      <w:pPr>
        <w:spacing w:before="40" w:after="120"/>
        <w:ind w:left="504"/>
      </w:pPr>
      <w:r>
        <w:rPr>
          <w:sz w:val="20"/>
        </w:rPr>
        <w:t>Any Arena naming rights are retained exclusively by the Venue Operator and are not affected by this Agreement.</w:t>
      </w:r>
    </w:p>
    <w:p>
      <w:pPr>
        <w:pBdr>
          <w:bottom w:val="single" w:sz="8" w:space="1" w:color="2C5F9E"/>
        </w:pBdr>
        <w:spacing w:before="200" w:after="40"/>
      </w:pPr>
    </w:p>
    <w:p>
      <w:pPr>
        <w:spacing w:before="120" w:after="80"/>
      </w:pPr>
      <w:r>
        <w:rPr>
          <w:b/>
          <w:color w:val="2C5F9E"/>
          <w:sz w:val="22"/>
        </w:rPr>
        <w:t>ARTICLE 7 – FORCE MAJEURE &amp; POSTPONEMENT</w:t>
      </w:r>
    </w:p>
    <w:p>
      <w:pPr>
        <w:spacing w:before="120" w:after="40"/>
      </w:pPr>
      <w:r>
        <w:rPr>
          <w:b/>
          <w:sz w:val="20"/>
        </w:rPr>
        <w:t>7.1.  Force Majeure</w:t>
      </w:r>
    </w:p>
    <w:p>
      <w:pPr>
        <w:spacing w:before="40" w:after="120"/>
        <w:ind w:left="504"/>
      </w:pPr>
      <w:r>
        <w:rPr>
          <w:sz w:val="20"/>
        </w:rPr>
        <w:t>Neither party shall be in breach due to events beyond reasonable control (acts of God, government orders, pandemics, weather events). The Match shall be rescheduled at mutual agreement.</w:t>
      </w:r>
    </w:p>
    <w:p>
      <w:pPr>
        <w:spacing w:before="120" w:after="40"/>
      </w:pPr>
      <w:r>
        <w:rPr>
          <w:b/>
          <w:sz w:val="20"/>
        </w:rPr>
        <w:t>7.2.  Club-Initiated Postponement</w:t>
      </w:r>
    </w:p>
    <w:p>
      <w:pPr>
        <w:spacing w:before="40" w:after="120"/>
        <w:ind w:left="504"/>
      </w:pPr>
      <w:r>
        <w:rPr>
          <w:sz w:val="20"/>
        </w:rPr>
        <w:t>If the Club postpones the Match with fewer than 7 days notice, a cancellation fee of $25,000 shall be payable to the Venue Operator.</w:t>
      </w:r>
    </w:p>
    <w:p>
      <w:pPr>
        <w:pBdr>
          <w:bottom w:val="single" w:sz="8" w:space="1" w:color="2C5F9E"/>
        </w:pBdr>
        <w:spacing w:before="200" w:after="40"/>
      </w:pPr>
    </w:p>
    <w:p>
      <w:pPr>
        <w:spacing w:before="120" w:after="80"/>
      </w:pPr>
      <w:r>
        <w:rPr>
          <w:b/>
          <w:color w:val="2C5F9E"/>
          <w:sz w:val="22"/>
        </w:rPr>
        <w:t>ARTICLE 8 – TERM &amp; GOVERNING LAW</w:t>
      </w:r>
    </w:p>
    <w:p>
      <w:pPr>
        <w:spacing w:before="120" w:after="40"/>
      </w:pPr>
      <w:r>
        <w:rPr>
          <w:b/>
          <w:sz w:val="20"/>
        </w:rPr>
        <w:t>8.1.  Term</w:t>
      </w:r>
    </w:p>
    <w:p>
      <w:pPr>
        <w:spacing w:before="40" w:after="120"/>
        <w:ind w:left="504"/>
      </w:pPr>
      <w:r>
        <w:rPr>
          <w:sz w:val="20"/>
        </w:rPr>
        <w:t>This Agreement covers the full 202x–202x season and shall renew on mutually agreed terms for subsequent seasons.</w:t>
      </w:r>
    </w:p>
    <w:p>
      <w:pPr>
        <w:spacing w:before="120" w:after="40"/>
      </w:pPr>
      <w:r>
        <w:rPr>
          <w:b/>
          <w:sz w:val="20"/>
        </w:rPr>
        <w:t>8.2.  Governing Law</w:t>
      </w:r>
    </w:p>
    <w:p>
      <w:pPr>
        <w:spacing w:before="40" w:after="120"/>
        <w:ind w:left="504"/>
      </w:pPr>
      <w:r>
        <w:rPr>
          <w:sz w:val="20"/>
        </w:rPr>
        <w:t>This Agreement is governed by the laws of the State of Illinois. Disputes shall be resolved in courts of competent jurisdiction in Cook County, IL.</w:t>
      </w:r>
    </w:p>
    <w:p>
      <w:r>
        <w:rPr>
          <w:sz w:val="20"/>
        </w:rPr>
        <w:t>IN WITNESS WHEREOF, the parties have executed this Agreement as of the date first written above.</w:t>
      </w:r>
    </w:p>
    <w:p/>
    <w:tbl>
      <w:tblPr>
        <w:tblStyle w:val="TableGrid"/>
        <w:tblW w:type="auto" w:w="0"/>
        <w:tblLook w:firstColumn="1" w:firstRow="1" w:lastColumn="0" w:lastRow="0" w:noHBand="0" w:noVBand="1" w:val="04A0"/>
      </w:tblPr>
      <w:tblGrid>
        <w:gridCol w:w="3024"/>
        <w:gridCol w:w="3024"/>
        <w:gridCol w:w="3024"/>
      </w:tblGrid>
      <w:tr>
        <w:tc>
          <w:tcPr>
            <w:tcW w:type="dxa" w:w="4320"/>
            <w:tcBdr>
              <w:top w:val="none" w:sz="0" w:space="0" w:color="auto"/>
            </w:tcBdr>
            <w:tcBdr>
              <w:bottom w:val="none" w:sz="0" w:space="0" w:color="auto"/>
            </w:tcBdr>
            <w:tcBdr>
              <w:left w:val="none" w:sz="0" w:space="0" w:color="auto"/>
            </w:tcBdr>
            <w:tcBdr>
              <w:right w:val="none" w:sz="0" w:space="0" w:color="auto"/>
            </w:tcBdr>
          </w:tcPr>
          <w:p>
            <w:r>
              <w:rPr>
                <w:b/>
                <w:sz w:val="20"/>
              </w:rPr>
              <w:t>METRO UNITED SC</w:t>
            </w:r>
          </w:p>
        </w:tc>
        <w:tc>
          <w:tcPr>
            <w:tcW w:type="dxa" w:w="720"/>
            <w:tcBdr>
              <w:top w:val="none" w:sz="0" w:space="0" w:color="auto"/>
            </w:tcBdr>
            <w:tcBdr>
              <w:bottom w:val="none" w:sz="0" w:space="0" w:color="auto"/>
            </w:tcBdr>
            <w:tcBdr>
              <w:left w:val="none" w:sz="0" w:space="0" w:color="auto"/>
            </w:tcBdr>
            <w:tcBdr>
              <w:right w:val="none" w:sz="0" w:space="0" w:color="auto"/>
            </w:tcBdr>
          </w:tcPr>
          <w:p/>
        </w:tc>
        <w:tc>
          <w:tcPr>
            <w:tcW w:type="dxa" w:w="4320"/>
            <w:tcBdr>
              <w:top w:val="none" w:sz="0" w:space="0" w:color="auto"/>
            </w:tcBdr>
            <w:tcBdr>
              <w:bottom w:val="none" w:sz="0" w:space="0" w:color="auto"/>
            </w:tcBdr>
            <w:tcBdr>
              <w:left w:val="none" w:sz="0" w:space="0" w:color="auto"/>
            </w:tcBdr>
            <w:tcBdr>
              <w:right w:val="none" w:sz="0" w:space="0" w:color="auto"/>
            </w:tcBdr>
          </w:tcPr>
          <w:p>
            <w:r>
              <w:rPr>
                <w:b/>
                <w:sz w:val="20"/>
              </w:rPr>
              <w:t>METRO ARENA MANAGEMENT LLC</w:t>
            </w:r>
          </w:p>
        </w:tc>
      </w:tr>
      <w:tr>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Signature: ____________________________</w:t>
            </w:r>
          </w:p>
        </w:tc>
        <w:tc>
          <w:tcPr>
            <w:tcW w:type="dxa" w:w="720"/>
            <w:tcBdr>
              <w:top w:val="none" w:sz="0" w:space="0" w:color="auto"/>
            </w:tcBdr>
            <w:tcBdr>
              <w:bottom w:val="none" w:sz="0" w:space="0" w:color="auto"/>
            </w:tcBdr>
            <w:tcBdr>
              <w:left w:val="none" w:sz="0" w:space="0" w:color="auto"/>
            </w:tcBdr>
            <w:tcBdr>
              <w:right w:val="none" w:sz="0" w:space="0" w:color="auto"/>
            </w:tcBdr>
          </w:tcPr>
          <w:p/>
        </w:tc>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Signature: ____________________________</w:t>
            </w:r>
          </w:p>
        </w:tc>
      </w:tr>
      <w:tr>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Name: ________________________________</w:t>
            </w:r>
          </w:p>
        </w:tc>
        <w:tc>
          <w:tcPr>
            <w:tcW w:type="dxa" w:w="720"/>
            <w:tcBdr>
              <w:top w:val="none" w:sz="0" w:space="0" w:color="auto"/>
            </w:tcBdr>
            <w:tcBdr>
              <w:bottom w:val="none" w:sz="0" w:space="0" w:color="auto"/>
            </w:tcBdr>
            <w:tcBdr>
              <w:left w:val="none" w:sz="0" w:space="0" w:color="auto"/>
            </w:tcBdr>
            <w:tcBdr>
              <w:right w:val="none" w:sz="0" w:space="0" w:color="auto"/>
            </w:tcBdr>
          </w:tcPr>
          <w:p/>
        </w:tc>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Name: ________________________________</w:t>
            </w:r>
          </w:p>
        </w:tc>
      </w:tr>
      <w:tr>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Title: _______________________________</w:t>
            </w:r>
          </w:p>
        </w:tc>
        <w:tc>
          <w:tcPr>
            <w:tcW w:type="dxa" w:w="720"/>
            <w:tcBdr>
              <w:top w:val="none" w:sz="0" w:space="0" w:color="auto"/>
            </w:tcBdr>
            <w:tcBdr>
              <w:bottom w:val="none" w:sz="0" w:space="0" w:color="auto"/>
            </w:tcBdr>
            <w:tcBdr>
              <w:left w:val="none" w:sz="0" w:space="0" w:color="auto"/>
            </w:tcBdr>
            <w:tcBdr>
              <w:right w:val="none" w:sz="0" w:space="0" w:color="auto"/>
            </w:tcBdr>
          </w:tcPr>
          <w:p/>
        </w:tc>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Title: _______________________________</w:t>
            </w:r>
          </w:p>
        </w:tc>
      </w:tr>
      <w:tr>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Date: ________________________________</w:t>
            </w:r>
          </w:p>
        </w:tc>
        <w:tc>
          <w:tcPr>
            <w:tcW w:type="dxa" w:w="720"/>
            <w:tcBdr>
              <w:top w:val="none" w:sz="0" w:space="0" w:color="auto"/>
            </w:tcBdr>
            <w:tcBdr>
              <w:bottom w:val="none" w:sz="0" w:space="0" w:color="auto"/>
            </w:tcBdr>
            <w:tcBdr>
              <w:left w:val="none" w:sz="0" w:space="0" w:color="auto"/>
            </w:tcBdr>
            <w:tcBdr>
              <w:right w:val="none" w:sz="0" w:space="0" w:color="auto"/>
            </w:tcBdr>
          </w:tcPr>
          <w:p/>
        </w:tc>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Date: ________________________________</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