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15EFC" w14:textId="77777777" w:rsidR="00D83426" w:rsidRPr="00D83426" w:rsidRDefault="00D83426" w:rsidP="00D83426">
      <w:r w:rsidRPr="00D83426">
        <w:t xml:space="preserve">HITECH </w:t>
      </w:r>
      <w:proofErr w:type="gramStart"/>
      <w:r w:rsidRPr="00D83426">
        <w:t>deep-dive</w:t>
      </w:r>
      <w:proofErr w:type="gramEnd"/>
      <w:r w:rsidRPr="00D83426">
        <w:t xml:space="preserve"> coming right up. I’ll keep it </w:t>
      </w:r>
      <w:proofErr w:type="gramStart"/>
      <w:r w:rsidRPr="00D83426">
        <w:t>interview-ready</w:t>
      </w:r>
      <w:proofErr w:type="gramEnd"/>
      <w:r w:rsidRPr="00D83426">
        <w:t>, but also practical for an implementer/auditor.</w:t>
      </w:r>
    </w:p>
    <w:p w14:paraId="4EE5AC62" w14:textId="77777777" w:rsidR="00D83426" w:rsidRPr="00D83426" w:rsidRDefault="00D83426" w:rsidP="00D83426">
      <w:pPr>
        <w:rPr>
          <w:b/>
          <w:bCs/>
        </w:rPr>
      </w:pPr>
      <w:r w:rsidRPr="00D83426">
        <w:rPr>
          <w:b/>
          <w:bCs/>
        </w:rPr>
        <w:t>HITECH—what it is (and why GRC folks care)</w:t>
      </w:r>
    </w:p>
    <w:p w14:paraId="5C130657" w14:textId="77777777" w:rsidR="00D83426" w:rsidRPr="00D83426" w:rsidRDefault="00D83426" w:rsidP="00D83426">
      <w:r w:rsidRPr="00D83426">
        <w:t>HITECH (2009) supercharges HIPAA. Three things matter most to you:</w:t>
      </w:r>
    </w:p>
    <w:p w14:paraId="60E7102B" w14:textId="77777777" w:rsidR="00D83426" w:rsidRPr="00D83426" w:rsidRDefault="00D83426" w:rsidP="00D83426">
      <w:pPr>
        <w:numPr>
          <w:ilvl w:val="0"/>
          <w:numId w:val="1"/>
        </w:numPr>
      </w:pPr>
      <w:r w:rsidRPr="00D83426">
        <w:rPr>
          <w:b/>
          <w:bCs/>
        </w:rPr>
        <w:t>Breach Notification Rule</w:t>
      </w:r>
      <w:r w:rsidRPr="00D83426">
        <w:t xml:space="preserve"> (the “who/when/how” of reporting PHI breaches). </w:t>
      </w:r>
      <w:hyperlink r:id="rId5" w:tgtFrame="_blank" w:history="1">
        <w:r w:rsidRPr="00D83426">
          <w:rPr>
            <w:rStyle w:val="Hyperlink"/>
          </w:rPr>
          <w:t>HHS.gov</w:t>
        </w:r>
      </w:hyperlink>
    </w:p>
    <w:p w14:paraId="1B643649" w14:textId="77777777" w:rsidR="00D83426" w:rsidRPr="00D83426" w:rsidRDefault="00D83426" w:rsidP="00D83426">
      <w:pPr>
        <w:numPr>
          <w:ilvl w:val="0"/>
          <w:numId w:val="1"/>
        </w:numPr>
      </w:pPr>
      <w:r w:rsidRPr="00D83426">
        <w:rPr>
          <w:b/>
          <w:bCs/>
        </w:rPr>
        <w:t>Expanded enforcement &amp; penalties</w:t>
      </w:r>
      <w:r w:rsidRPr="00D83426">
        <w:t xml:space="preserve">, incl. </w:t>
      </w:r>
      <w:r w:rsidRPr="00D83426">
        <w:rPr>
          <w:b/>
          <w:bCs/>
        </w:rPr>
        <w:t>direct liability for Business Associates (BAs)</w:t>
      </w:r>
      <w:r w:rsidRPr="00D83426">
        <w:t xml:space="preserve"> and </w:t>
      </w:r>
      <w:r w:rsidRPr="00D83426">
        <w:rPr>
          <w:b/>
          <w:bCs/>
        </w:rPr>
        <w:t>tiered civil penalties</w:t>
      </w:r>
      <w:r w:rsidRPr="00D83426">
        <w:t xml:space="preserve"> (willful neglect tiers, annual caps adjusted for inflation). </w:t>
      </w:r>
      <w:hyperlink r:id="rId6" w:tgtFrame="_blank" w:history="1">
        <w:proofErr w:type="spellStart"/>
        <w:r w:rsidRPr="00D83426">
          <w:rPr>
            <w:rStyle w:val="Hyperlink"/>
          </w:rPr>
          <w:t>HHS.gov</w:t>
        </w:r>
      </w:hyperlink>
      <w:hyperlink r:id="rId7" w:tgtFrame="_blank" w:history="1">
        <w:r w:rsidRPr="00D83426">
          <w:rPr>
            <w:rStyle w:val="Hyperlink"/>
          </w:rPr>
          <w:t>Federal</w:t>
        </w:r>
        <w:proofErr w:type="spellEnd"/>
        <w:r w:rsidRPr="00D83426">
          <w:rPr>
            <w:rStyle w:val="Hyperlink"/>
          </w:rPr>
          <w:t xml:space="preserve"> Register+1</w:t>
        </w:r>
      </w:hyperlink>
      <w:hyperlink r:id="rId8" w:tgtFrame="_blank" w:history="1">
        <w:r w:rsidRPr="00D83426">
          <w:rPr>
            <w:rStyle w:val="Hyperlink"/>
          </w:rPr>
          <w:t>Legal Information Institute</w:t>
        </w:r>
      </w:hyperlink>
    </w:p>
    <w:p w14:paraId="6E83613D" w14:textId="77777777" w:rsidR="00D83426" w:rsidRPr="00D83426" w:rsidRDefault="00D83426" w:rsidP="00D83426">
      <w:pPr>
        <w:numPr>
          <w:ilvl w:val="0"/>
          <w:numId w:val="1"/>
        </w:numPr>
      </w:pPr>
      <w:r w:rsidRPr="00D83426">
        <w:rPr>
          <w:b/>
          <w:bCs/>
        </w:rPr>
        <w:t>EHR adoption incentives</w:t>
      </w:r>
      <w:r w:rsidRPr="00D83426">
        <w:t xml:space="preserve"> (“Meaningful Use,” now </w:t>
      </w:r>
      <w:r w:rsidRPr="00D83426">
        <w:rPr>
          <w:b/>
          <w:bCs/>
        </w:rPr>
        <w:t>Promoting Interoperability</w:t>
      </w:r>
      <w:r w:rsidRPr="00D83426">
        <w:t xml:space="preserve">), which explains why so many providers digitized and why security scrutiny rose. </w:t>
      </w:r>
      <w:hyperlink r:id="rId9" w:tgtFrame="_blank" w:history="1">
        <w:r w:rsidRPr="00D83426">
          <w:rPr>
            <w:rStyle w:val="Hyperlink"/>
          </w:rPr>
          <w:t>Centers for Medicare &amp; Medicaid Services</w:t>
        </w:r>
      </w:hyperlink>
    </w:p>
    <w:p w14:paraId="41364F61" w14:textId="77777777" w:rsidR="00D83426" w:rsidRPr="00D83426" w:rsidRDefault="00D83426" w:rsidP="00D83426">
      <w:r w:rsidRPr="00D83426">
        <w:pict w14:anchorId="3B223A54">
          <v:rect id="_x0000_i1055" style="width:0;height:1.5pt" o:hralign="center" o:hrstd="t" o:hr="t" fillcolor="#a0a0a0" stroked="f"/>
        </w:pict>
      </w:r>
    </w:p>
    <w:p w14:paraId="5B901D92" w14:textId="77777777" w:rsidR="00D83426" w:rsidRPr="00D83426" w:rsidRDefault="00D83426" w:rsidP="00D83426">
      <w:pPr>
        <w:rPr>
          <w:b/>
          <w:bCs/>
        </w:rPr>
      </w:pPr>
      <w:r w:rsidRPr="00D83426">
        <w:rPr>
          <w:b/>
          <w:bCs/>
        </w:rPr>
        <w:t>Core terms (fast)</w:t>
      </w:r>
    </w:p>
    <w:p w14:paraId="42CB4201" w14:textId="77777777" w:rsidR="00D83426" w:rsidRPr="00D83426" w:rsidRDefault="00D83426" w:rsidP="00D83426">
      <w:pPr>
        <w:numPr>
          <w:ilvl w:val="0"/>
          <w:numId w:val="2"/>
        </w:numPr>
      </w:pPr>
      <w:r w:rsidRPr="00D83426">
        <w:rPr>
          <w:b/>
          <w:bCs/>
        </w:rPr>
        <w:t>CE (Covered Entity)</w:t>
      </w:r>
      <w:r w:rsidRPr="00D83426">
        <w:t xml:space="preserve">: providers, health plans, clearinghouses. </w:t>
      </w:r>
      <w:r w:rsidRPr="00D83426">
        <w:rPr>
          <w:b/>
          <w:bCs/>
        </w:rPr>
        <w:t>BA (Business Associate)</w:t>
      </w:r>
      <w:r w:rsidRPr="00D83426">
        <w:t xml:space="preserve">: vendors handling PHI; BAs are </w:t>
      </w:r>
      <w:r w:rsidRPr="00D83426">
        <w:rPr>
          <w:b/>
          <w:bCs/>
        </w:rPr>
        <w:t>directly liable</w:t>
      </w:r>
      <w:r w:rsidRPr="00D83426">
        <w:t xml:space="preserve"> under HITECH. </w:t>
      </w:r>
      <w:hyperlink r:id="rId10" w:tgtFrame="_blank" w:history="1">
        <w:r w:rsidRPr="00D83426">
          <w:rPr>
            <w:rStyle w:val="Hyperlink"/>
          </w:rPr>
          <w:t>HHS.gov+1</w:t>
        </w:r>
      </w:hyperlink>
    </w:p>
    <w:p w14:paraId="0AB003A6" w14:textId="77777777" w:rsidR="00D83426" w:rsidRPr="00D83426" w:rsidRDefault="00D83426" w:rsidP="00D83426">
      <w:pPr>
        <w:numPr>
          <w:ilvl w:val="0"/>
          <w:numId w:val="2"/>
        </w:numPr>
      </w:pPr>
      <w:r w:rsidRPr="00D83426">
        <w:rPr>
          <w:b/>
          <w:bCs/>
        </w:rPr>
        <w:t>PHI/ePHI</w:t>
      </w:r>
      <w:r w:rsidRPr="00D83426">
        <w:t>: individually identifiable health info (paper/electronic).</w:t>
      </w:r>
    </w:p>
    <w:p w14:paraId="1D889E45" w14:textId="77777777" w:rsidR="00D83426" w:rsidRPr="00D83426" w:rsidRDefault="00D83426" w:rsidP="00D83426">
      <w:pPr>
        <w:numPr>
          <w:ilvl w:val="0"/>
          <w:numId w:val="2"/>
        </w:numPr>
      </w:pPr>
      <w:r w:rsidRPr="00D83426">
        <w:rPr>
          <w:b/>
          <w:bCs/>
        </w:rPr>
        <w:t>Unsecured PHI</w:t>
      </w:r>
      <w:r w:rsidRPr="00D83426">
        <w:t xml:space="preserve">: not encrypted/destroyed per HHS guidance—triggers breach duties if impermissibly used/disclosed. </w:t>
      </w:r>
      <w:hyperlink r:id="rId11" w:tgtFrame="_blank" w:history="1">
        <w:r w:rsidRPr="00D83426">
          <w:rPr>
            <w:rStyle w:val="Hyperlink"/>
          </w:rPr>
          <w:t>HHS.gov</w:t>
        </w:r>
      </w:hyperlink>
    </w:p>
    <w:p w14:paraId="1D2C81EE" w14:textId="77777777" w:rsidR="00D83426" w:rsidRPr="00D83426" w:rsidRDefault="00D83426" w:rsidP="00D83426">
      <w:r w:rsidRPr="00D83426">
        <w:pict w14:anchorId="2B246CA1">
          <v:rect id="_x0000_i1056" style="width:0;height:1.5pt" o:hralign="center" o:hrstd="t" o:hr="t" fillcolor="#a0a0a0" stroked="f"/>
        </w:pict>
      </w:r>
    </w:p>
    <w:p w14:paraId="4F81382A" w14:textId="77777777" w:rsidR="00D83426" w:rsidRPr="00D83426" w:rsidRDefault="00D83426" w:rsidP="00D83426">
      <w:pPr>
        <w:rPr>
          <w:b/>
          <w:bCs/>
        </w:rPr>
      </w:pPr>
      <w:r w:rsidRPr="00D83426">
        <w:rPr>
          <w:b/>
          <w:bCs/>
        </w:rPr>
        <w:t xml:space="preserve">Breach Notification—what </w:t>
      </w:r>
      <w:proofErr w:type="gramStart"/>
      <w:r w:rsidRPr="00D83426">
        <w:rPr>
          <w:b/>
          <w:bCs/>
        </w:rPr>
        <w:t>actually happens</w:t>
      </w:r>
      <w:proofErr w:type="gramEnd"/>
    </w:p>
    <w:p w14:paraId="2B547FA5" w14:textId="77777777" w:rsidR="00D83426" w:rsidRPr="00D83426" w:rsidRDefault="00D83426" w:rsidP="00D83426">
      <w:r w:rsidRPr="00D83426">
        <w:rPr>
          <w:b/>
          <w:bCs/>
        </w:rPr>
        <w:t>Trigger</w:t>
      </w:r>
      <w:r w:rsidRPr="00D83426">
        <w:t xml:space="preserve">: Any impermissible use/disclosure of </w:t>
      </w:r>
      <w:r w:rsidRPr="00D83426">
        <w:rPr>
          <w:b/>
          <w:bCs/>
        </w:rPr>
        <w:t>unsecured PHI</w:t>
      </w:r>
      <w:r w:rsidRPr="00D83426">
        <w:t xml:space="preserve"> is presumed a breach </w:t>
      </w:r>
      <w:r w:rsidRPr="00D83426">
        <w:rPr>
          <w:b/>
          <w:bCs/>
        </w:rPr>
        <w:t>unless</w:t>
      </w:r>
      <w:r w:rsidRPr="00D83426">
        <w:t xml:space="preserve"> a risk assessment shows a </w:t>
      </w:r>
      <w:r w:rsidRPr="00D83426">
        <w:rPr>
          <w:b/>
          <w:bCs/>
        </w:rPr>
        <w:t>low probability of compromise</w:t>
      </w:r>
      <w:r w:rsidRPr="00D83426">
        <w:t xml:space="preserve"> (the “4-factor test”). </w:t>
      </w:r>
      <w:hyperlink r:id="rId12" w:tgtFrame="_blank" w:history="1">
        <w:r w:rsidRPr="00D83426">
          <w:rPr>
            <w:rStyle w:val="Hyperlink"/>
          </w:rPr>
          <w:t>HHS.gov</w:t>
        </w:r>
      </w:hyperlink>
    </w:p>
    <w:p w14:paraId="63B1B55B" w14:textId="77777777" w:rsidR="00D83426" w:rsidRPr="00D83426" w:rsidRDefault="00D83426" w:rsidP="00D83426">
      <w:r w:rsidRPr="00D83426">
        <w:rPr>
          <w:b/>
          <w:bCs/>
        </w:rPr>
        <w:t>Four factors</w:t>
      </w:r>
      <w:r w:rsidRPr="00D83426">
        <w:t xml:space="preserve"> you must assess &amp; document:</w:t>
      </w:r>
    </w:p>
    <w:p w14:paraId="33874AC9" w14:textId="77777777" w:rsidR="00D83426" w:rsidRPr="00D83426" w:rsidRDefault="00D83426" w:rsidP="00D83426">
      <w:pPr>
        <w:numPr>
          <w:ilvl w:val="0"/>
          <w:numId w:val="3"/>
        </w:numPr>
      </w:pPr>
      <w:r w:rsidRPr="00D83426">
        <w:t>Nature/extent of PHI (identifiers, likelihood of re-ID)</w:t>
      </w:r>
    </w:p>
    <w:p w14:paraId="684CDBFB" w14:textId="77777777" w:rsidR="00D83426" w:rsidRPr="00D83426" w:rsidRDefault="00D83426" w:rsidP="00D83426">
      <w:pPr>
        <w:numPr>
          <w:ilvl w:val="0"/>
          <w:numId w:val="3"/>
        </w:numPr>
      </w:pPr>
      <w:r w:rsidRPr="00D83426">
        <w:t>Unauthorized person who used/received it</w:t>
      </w:r>
    </w:p>
    <w:p w14:paraId="67A019A7" w14:textId="77777777" w:rsidR="00D83426" w:rsidRPr="00D83426" w:rsidRDefault="00D83426" w:rsidP="00D83426">
      <w:pPr>
        <w:numPr>
          <w:ilvl w:val="0"/>
          <w:numId w:val="3"/>
        </w:numPr>
      </w:pPr>
      <w:r w:rsidRPr="00D83426">
        <w:t xml:space="preserve">Whether PHI was </w:t>
      </w:r>
      <w:proofErr w:type="gramStart"/>
      <w:r w:rsidRPr="00D83426">
        <w:t>actually acquired/viewed</w:t>
      </w:r>
      <w:proofErr w:type="gramEnd"/>
    </w:p>
    <w:p w14:paraId="040503F9" w14:textId="77777777" w:rsidR="00D83426" w:rsidRPr="00D83426" w:rsidRDefault="00D83426" w:rsidP="00D83426">
      <w:pPr>
        <w:numPr>
          <w:ilvl w:val="0"/>
          <w:numId w:val="3"/>
        </w:numPr>
      </w:pPr>
      <w:r w:rsidRPr="00D83426">
        <w:lastRenderedPageBreak/>
        <w:t>Extent of mitigation (e.g., recovery, destruction)</w:t>
      </w:r>
      <w:r w:rsidRPr="00D83426">
        <w:br/>
        <w:t xml:space="preserve">(From HHS Breach Rule guidance and 2013 Omnibus updates.) </w:t>
      </w:r>
      <w:hyperlink r:id="rId13" w:tgtFrame="_blank" w:history="1">
        <w:proofErr w:type="spellStart"/>
        <w:r w:rsidRPr="00D83426">
          <w:rPr>
            <w:rStyle w:val="Hyperlink"/>
          </w:rPr>
          <w:t>HHS.gov</w:t>
        </w:r>
      </w:hyperlink>
      <w:hyperlink r:id="rId14" w:tgtFrame="_blank" w:history="1">
        <w:r w:rsidRPr="00D83426">
          <w:rPr>
            <w:rStyle w:val="Hyperlink"/>
          </w:rPr>
          <w:t>Federal</w:t>
        </w:r>
        <w:proofErr w:type="spellEnd"/>
        <w:r w:rsidRPr="00D83426">
          <w:rPr>
            <w:rStyle w:val="Hyperlink"/>
          </w:rPr>
          <w:t xml:space="preserve"> Register</w:t>
        </w:r>
      </w:hyperlink>
    </w:p>
    <w:p w14:paraId="4F7614F0" w14:textId="77777777" w:rsidR="00D83426" w:rsidRPr="00D83426" w:rsidRDefault="00D83426" w:rsidP="00D83426">
      <w:r w:rsidRPr="00D83426">
        <w:rPr>
          <w:b/>
          <w:bCs/>
        </w:rPr>
        <w:t>Deadlines (calendar days)</w:t>
      </w:r>
    </w:p>
    <w:p w14:paraId="000E1ED9" w14:textId="77777777" w:rsidR="00D83426" w:rsidRPr="00D83426" w:rsidRDefault="00D83426" w:rsidP="00D83426">
      <w:pPr>
        <w:numPr>
          <w:ilvl w:val="0"/>
          <w:numId w:val="4"/>
        </w:numPr>
      </w:pPr>
      <w:r w:rsidRPr="00D83426">
        <w:rPr>
          <w:b/>
          <w:bCs/>
        </w:rPr>
        <w:t>Individuals</w:t>
      </w:r>
      <w:r w:rsidRPr="00D83426">
        <w:t xml:space="preserve">: notify </w:t>
      </w:r>
      <w:r w:rsidRPr="00D83426">
        <w:rPr>
          <w:b/>
          <w:bCs/>
        </w:rPr>
        <w:t>without unreasonable delay</w:t>
      </w:r>
      <w:r w:rsidRPr="00D83426">
        <w:t xml:space="preserve">, </w:t>
      </w:r>
      <w:r w:rsidRPr="00D83426">
        <w:rPr>
          <w:b/>
          <w:bCs/>
        </w:rPr>
        <w:t>no later than 60 days</w:t>
      </w:r>
      <w:r w:rsidRPr="00D83426">
        <w:t xml:space="preserve"> from discovery.</w:t>
      </w:r>
    </w:p>
    <w:p w14:paraId="38C20E46" w14:textId="77777777" w:rsidR="00D83426" w:rsidRPr="00D83426" w:rsidRDefault="00D83426" w:rsidP="00D83426">
      <w:pPr>
        <w:numPr>
          <w:ilvl w:val="0"/>
          <w:numId w:val="4"/>
        </w:numPr>
      </w:pPr>
      <w:r w:rsidRPr="00D83426">
        <w:rPr>
          <w:b/>
          <w:bCs/>
        </w:rPr>
        <w:t>HHS Secretary</w:t>
      </w:r>
      <w:r w:rsidRPr="00D83426">
        <w:t>:</w:t>
      </w:r>
    </w:p>
    <w:p w14:paraId="07AA6A0D" w14:textId="77777777" w:rsidR="00D83426" w:rsidRPr="00D83426" w:rsidRDefault="00D83426" w:rsidP="00D83426">
      <w:pPr>
        <w:numPr>
          <w:ilvl w:val="1"/>
          <w:numId w:val="4"/>
        </w:numPr>
      </w:pPr>
      <w:r w:rsidRPr="00D83426">
        <w:rPr>
          <w:b/>
          <w:bCs/>
        </w:rPr>
        <w:t>≥500 individuals</w:t>
      </w:r>
      <w:r w:rsidRPr="00D83426">
        <w:t>: within 60 days of discovery</w:t>
      </w:r>
    </w:p>
    <w:p w14:paraId="2FB334F0" w14:textId="77777777" w:rsidR="00D83426" w:rsidRPr="00D83426" w:rsidRDefault="00D83426" w:rsidP="00D83426">
      <w:pPr>
        <w:numPr>
          <w:ilvl w:val="1"/>
          <w:numId w:val="4"/>
        </w:numPr>
      </w:pPr>
      <w:r w:rsidRPr="00D83426">
        <w:rPr>
          <w:b/>
          <w:bCs/>
        </w:rPr>
        <w:t>&lt;500</w:t>
      </w:r>
      <w:r w:rsidRPr="00D83426">
        <w:t xml:space="preserve">: by </w:t>
      </w:r>
      <w:r w:rsidRPr="00D83426">
        <w:rPr>
          <w:b/>
          <w:bCs/>
        </w:rPr>
        <w:t>60 days after year-end</w:t>
      </w:r>
    </w:p>
    <w:p w14:paraId="0902A838" w14:textId="77777777" w:rsidR="00D83426" w:rsidRPr="00D83426" w:rsidRDefault="00D83426" w:rsidP="00D83426">
      <w:pPr>
        <w:numPr>
          <w:ilvl w:val="0"/>
          <w:numId w:val="4"/>
        </w:numPr>
      </w:pPr>
      <w:r w:rsidRPr="00D83426">
        <w:rPr>
          <w:b/>
          <w:bCs/>
        </w:rPr>
        <w:t>Media notice</w:t>
      </w:r>
      <w:r w:rsidRPr="00D83426">
        <w:t xml:space="preserve">: required if </w:t>
      </w:r>
      <w:r w:rsidRPr="00D83426">
        <w:rPr>
          <w:b/>
          <w:bCs/>
        </w:rPr>
        <w:t>≥500 individuals in a state/jurisdiction</w:t>
      </w:r>
      <w:r w:rsidRPr="00D83426">
        <w:t>.</w:t>
      </w:r>
    </w:p>
    <w:p w14:paraId="45FC1554" w14:textId="77777777" w:rsidR="00D83426" w:rsidRPr="00D83426" w:rsidRDefault="00D83426" w:rsidP="00D83426">
      <w:pPr>
        <w:numPr>
          <w:ilvl w:val="0"/>
          <w:numId w:val="4"/>
        </w:numPr>
      </w:pPr>
      <w:r w:rsidRPr="00D83426">
        <w:rPr>
          <w:b/>
          <w:bCs/>
        </w:rPr>
        <w:t>BA → CE</w:t>
      </w:r>
      <w:r w:rsidRPr="00D83426">
        <w:t xml:space="preserve">: BAs must notify CEs </w:t>
      </w:r>
      <w:r w:rsidRPr="00D83426">
        <w:rPr>
          <w:b/>
          <w:bCs/>
        </w:rPr>
        <w:t>without unreasonable delay</w:t>
      </w:r>
      <w:r w:rsidRPr="00D83426">
        <w:t xml:space="preserve"> and </w:t>
      </w:r>
      <w:r w:rsidRPr="00D83426">
        <w:rPr>
          <w:b/>
          <w:bCs/>
        </w:rPr>
        <w:t>within 60 days</w:t>
      </w:r>
      <w:r w:rsidRPr="00D83426">
        <w:t xml:space="preserve"> of discovery. </w:t>
      </w:r>
      <w:hyperlink r:id="rId15" w:tgtFrame="_blank" w:history="1">
        <w:r w:rsidRPr="00D83426">
          <w:rPr>
            <w:rStyle w:val="Hyperlink"/>
          </w:rPr>
          <w:t>HHS.gov+1</w:t>
        </w:r>
      </w:hyperlink>
    </w:p>
    <w:p w14:paraId="72CB1F10" w14:textId="77777777" w:rsidR="00D83426" w:rsidRPr="00D83426" w:rsidRDefault="00D83426" w:rsidP="00D83426">
      <w:r w:rsidRPr="00D83426">
        <w:rPr>
          <w:b/>
          <w:bCs/>
        </w:rPr>
        <w:t>Safe harbor</w:t>
      </w:r>
      <w:r w:rsidRPr="00D83426">
        <w:t xml:space="preserve">: If PHI is encrypted/destroyed per HHS guidance, breach notification isn’t required. (Still investigate &amp; document.) </w:t>
      </w:r>
      <w:hyperlink r:id="rId16" w:tgtFrame="_blank" w:history="1">
        <w:r w:rsidRPr="00D83426">
          <w:rPr>
            <w:rStyle w:val="Hyperlink"/>
          </w:rPr>
          <w:t>HHS.gov</w:t>
        </w:r>
      </w:hyperlink>
    </w:p>
    <w:p w14:paraId="7573AA10" w14:textId="77777777" w:rsidR="00D83426" w:rsidRPr="00D83426" w:rsidRDefault="00D83426" w:rsidP="00D83426">
      <w:r w:rsidRPr="00D83426">
        <w:pict w14:anchorId="2F68143C">
          <v:rect id="_x0000_i1057" style="width:0;height:1.5pt" o:hralign="center" o:hrstd="t" o:hr="t" fillcolor="#a0a0a0" stroked="f"/>
        </w:pict>
      </w:r>
    </w:p>
    <w:p w14:paraId="71500E63" w14:textId="77777777" w:rsidR="00D83426" w:rsidRPr="00D83426" w:rsidRDefault="00D83426" w:rsidP="00D83426">
      <w:pPr>
        <w:rPr>
          <w:b/>
          <w:bCs/>
        </w:rPr>
      </w:pPr>
      <w:r w:rsidRPr="00D83426">
        <w:rPr>
          <w:b/>
          <w:bCs/>
        </w:rPr>
        <w:t>Enforcement &amp; penalties (what interviewers love asking)</w:t>
      </w:r>
    </w:p>
    <w:p w14:paraId="2744DF6E" w14:textId="77777777" w:rsidR="00D83426" w:rsidRPr="00D83426" w:rsidRDefault="00D83426" w:rsidP="00D83426">
      <w:pPr>
        <w:numPr>
          <w:ilvl w:val="0"/>
          <w:numId w:val="5"/>
        </w:numPr>
      </w:pPr>
      <w:r w:rsidRPr="00D83426">
        <w:rPr>
          <w:b/>
          <w:bCs/>
        </w:rPr>
        <w:t>Tiered CMPs</w:t>
      </w:r>
      <w:r w:rsidRPr="00D83426">
        <w:t xml:space="preserve"> (Civil Money Penalties) scaled by culpability (no knowledge → willful neglect, corrected/not corrected), with per-violation and </w:t>
      </w:r>
      <w:r w:rsidRPr="00D83426">
        <w:rPr>
          <w:b/>
          <w:bCs/>
        </w:rPr>
        <w:t>annual caps</w:t>
      </w:r>
      <w:r w:rsidRPr="00D83426">
        <w:t xml:space="preserve"> (inflation-adjusted). </w:t>
      </w:r>
      <w:hyperlink r:id="rId17" w:tgtFrame="_blank" w:history="1">
        <w:r w:rsidRPr="00D83426">
          <w:rPr>
            <w:rStyle w:val="Hyperlink"/>
          </w:rPr>
          <w:t xml:space="preserve">Legal Information </w:t>
        </w:r>
        <w:proofErr w:type="spellStart"/>
        <w:r w:rsidRPr="00D83426">
          <w:rPr>
            <w:rStyle w:val="Hyperlink"/>
          </w:rPr>
          <w:t>Institute</w:t>
        </w:r>
      </w:hyperlink>
      <w:hyperlink r:id="rId18" w:tgtFrame="_blank" w:history="1">
        <w:r w:rsidRPr="00D83426">
          <w:rPr>
            <w:rStyle w:val="Hyperlink"/>
          </w:rPr>
          <w:t>Federal</w:t>
        </w:r>
        <w:proofErr w:type="spellEnd"/>
        <w:r w:rsidRPr="00D83426">
          <w:rPr>
            <w:rStyle w:val="Hyperlink"/>
          </w:rPr>
          <w:t xml:space="preserve"> Register</w:t>
        </w:r>
      </w:hyperlink>
    </w:p>
    <w:p w14:paraId="183C555B" w14:textId="77777777" w:rsidR="00D83426" w:rsidRPr="00D83426" w:rsidRDefault="00D83426" w:rsidP="00D83426">
      <w:pPr>
        <w:numPr>
          <w:ilvl w:val="0"/>
          <w:numId w:val="5"/>
        </w:numPr>
      </w:pPr>
      <w:r w:rsidRPr="00D83426">
        <w:rPr>
          <w:b/>
          <w:bCs/>
        </w:rPr>
        <w:t>State Attorneys General</w:t>
      </w:r>
      <w:r w:rsidRPr="00D83426">
        <w:t xml:space="preserve"> can bring civil actions for HIPAA violations—HITECH §13410(e). Expect questions on dual enforcement (OCR + SAG). </w:t>
      </w:r>
      <w:hyperlink r:id="rId19" w:tgtFrame="_blank" w:history="1">
        <w:r w:rsidRPr="00D83426">
          <w:rPr>
            <w:rStyle w:val="Hyperlink"/>
          </w:rPr>
          <w:t>HHS.gov</w:t>
        </w:r>
      </w:hyperlink>
    </w:p>
    <w:p w14:paraId="5DA34818" w14:textId="77777777" w:rsidR="00D83426" w:rsidRPr="00D83426" w:rsidRDefault="00D83426" w:rsidP="00D83426">
      <w:r w:rsidRPr="00D83426">
        <w:rPr>
          <w:b/>
          <w:bCs/>
        </w:rPr>
        <w:t>Recognized Security Practices (RSP) – HITECH §13412 (2021 amendment):</w:t>
      </w:r>
      <w:r w:rsidRPr="00D83426">
        <w:t xml:space="preserve"> OCR must consider whether you had “recognized security practices” </w:t>
      </w:r>
      <w:r w:rsidRPr="00D83426">
        <w:rPr>
          <w:b/>
          <w:bCs/>
        </w:rPr>
        <w:t>in place for the prior 12 months</w:t>
      </w:r>
      <w:r w:rsidRPr="00D83426">
        <w:t xml:space="preserve"> when deciding penalties, audit results, or remedies for </w:t>
      </w:r>
      <w:r w:rsidRPr="00D83426">
        <w:rPr>
          <w:b/>
          <w:bCs/>
        </w:rPr>
        <w:t>Security Rule</w:t>
      </w:r>
      <w:r w:rsidRPr="00D83426">
        <w:t xml:space="preserve"> issues (not a blanket safe harbor). Examples: NIST CSF, 405(d) HICP, or other statutorily recognized programs. Keep evidence. </w:t>
      </w:r>
      <w:hyperlink r:id="rId20" w:tgtFrame="_blank" w:history="1">
        <w:r w:rsidRPr="00D83426">
          <w:rPr>
            <w:rStyle w:val="Hyperlink"/>
          </w:rPr>
          <w:t>Federal Register</w:t>
        </w:r>
      </w:hyperlink>
      <w:hyperlink r:id="rId21" w:tgtFrame="_blank" w:history="1">
        <w:r w:rsidRPr="00D83426">
          <w:rPr>
            <w:rStyle w:val="Hyperlink"/>
          </w:rPr>
          <w:t>HHS.gov</w:t>
        </w:r>
      </w:hyperlink>
    </w:p>
    <w:p w14:paraId="5C1197DC" w14:textId="77777777" w:rsidR="00D83426" w:rsidRPr="00D83426" w:rsidRDefault="00D83426" w:rsidP="00D83426">
      <w:r w:rsidRPr="00D83426">
        <w:pict w14:anchorId="46DD2108">
          <v:rect id="_x0000_i1058" style="width:0;height:1.5pt" o:hralign="center" o:hrstd="t" o:hr="t" fillcolor="#a0a0a0" stroked="f"/>
        </w:pict>
      </w:r>
    </w:p>
    <w:p w14:paraId="29FBB647" w14:textId="77777777" w:rsidR="00D83426" w:rsidRPr="00D83426" w:rsidRDefault="00D83426" w:rsidP="00D83426">
      <w:pPr>
        <w:rPr>
          <w:b/>
          <w:bCs/>
        </w:rPr>
      </w:pPr>
      <w:r w:rsidRPr="00D83426">
        <w:rPr>
          <w:b/>
          <w:bCs/>
        </w:rPr>
        <w:t>Implementer’s view: how to operationalize HITECH/HIPAA</w:t>
      </w:r>
    </w:p>
    <w:p w14:paraId="388C9617" w14:textId="77777777" w:rsidR="00D83426" w:rsidRPr="00D83426" w:rsidRDefault="00D83426" w:rsidP="00D83426">
      <w:pPr>
        <w:numPr>
          <w:ilvl w:val="0"/>
          <w:numId w:val="6"/>
        </w:numPr>
      </w:pPr>
      <w:r w:rsidRPr="00D83426">
        <w:rPr>
          <w:b/>
          <w:bCs/>
        </w:rPr>
        <w:t>Scope &amp; data mapping</w:t>
      </w:r>
      <w:r w:rsidRPr="00D83426">
        <w:t>: where ePHI lives/flows (apps, EHR, data lakes, backups, SaaS, BAA chain).</w:t>
      </w:r>
    </w:p>
    <w:p w14:paraId="0466B119" w14:textId="77777777" w:rsidR="00D83426" w:rsidRPr="00D83426" w:rsidRDefault="00D83426" w:rsidP="00D83426">
      <w:pPr>
        <w:numPr>
          <w:ilvl w:val="0"/>
          <w:numId w:val="6"/>
        </w:numPr>
      </w:pPr>
      <w:r w:rsidRPr="00D83426">
        <w:rPr>
          <w:b/>
          <w:bCs/>
        </w:rPr>
        <w:lastRenderedPageBreak/>
        <w:t>Risk analysis &amp; risk management</w:t>
      </w:r>
      <w:r w:rsidRPr="00D83426">
        <w:t xml:space="preserve"> (Security Rule §164.308(a)(1))—update at least annually and on major change; track risks → treatments. </w:t>
      </w:r>
      <w:hyperlink r:id="rId22" w:tgtFrame="_blank" w:history="1">
        <w:r w:rsidRPr="00D83426">
          <w:rPr>
            <w:rStyle w:val="Hyperlink"/>
          </w:rPr>
          <w:t>The HIPAA Journal</w:t>
        </w:r>
      </w:hyperlink>
    </w:p>
    <w:p w14:paraId="72A4BD28" w14:textId="77777777" w:rsidR="00D83426" w:rsidRPr="00D83426" w:rsidRDefault="00D83426" w:rsidP="00D83426">
      <w:pPr>
        <w:numPr>
          <w:ilvl w:val="0"/>
          <w:numId w:val="6"/>
        </w:numPr>
      </w:pPr>
      <w:r w:rsidRPr="00D83426">
        <w:rPr>
          <w:b/>
          <w:bCs/>
        </w:rPr>
        <w:t>BA management</w:t>
      </w:r>
      <w:r w:rsidRPr="00D83426">
        <w:t xml:space="preserve">: inventory all BAs, execute </w:t>
      </w:r>
      <w:r w:rsidRPr="00D83426">
        <w:rPr>
          <w:b/>
          <w:bCs/>
        </w:rPr>
        <w:t>BAAs</w:t>
      </w:r>
      <w:r w:rsidRPr="00D83426">
        <w:t xml:space="preserve">, ensure </w:t>
      </w:r>
      <w:r w:rsidRPr="00D83426">
        <w:rPr>
          <w:b/>
          <w:bCs/>
        </w:rPr>
        <w:t>downstream BAs</w:t>
      </w:r>
      <w:r w:rsidRPr="00D83426">
        <w:t xml:space="preserve"> too; verify encryption &amp; incident reporting clauses. </w:t>
      </w:r>
      <w:hyperlink r:id="rId23" w:tgtFrame="_blank" w:history="1">
        <w:r w:rsidRPr="00D83426">
          <w:rPr>
            <w:rStyle w:val="Hyperlink"/>
          </w:rPr>
          <w:t>HHS.gov</w:t>
        </w:r>
      </w:hyperlink>
    </w:p>
    <w:p w14:paraId="34F9A6C3" w14:textId="77777777" w:rsidR="00D83426" w:rsidRPr="00D83426" w:rsidRDefault="00D83426" w:rsidP="00D83426">
      <w:pPr>
        <w:numPr>
          <w:ilvl w:val="0"/>
          <w:numId w:val="6"/>
        </w:numPr>
      </w:pPr>
      <w:r w:rsidRPr="00D83426">
        <w:rPr>
          <w:b/>
          <w:bCs/>
        </w:rPr>
        <w:t>Policies, training, and technical controls</w:t>
      </w:r>
      <w:r w:rsidRPr="00D83426">
        <w:t xml:space="preserve">: access </w:t>
      </w:r>
      <w:proofErr w:type="spellStart"/>
      <w:r w:rsidRPr="00D83426">
        <w:t>mgmt</w:t>
      </w:r>
      <w:proofErr w:type="spellEnd"/>
      <w:r w:rsidRPr="00D83426">
        <w:t>, MFA, logging/monitoring, encryption at rest/in transit, backups/DR, device/media controls, minimum necessary.</w:t>
      </w:r>
    </w:p>
    <w:p w14:paraId="687F4ACC" w14:textId="77777777" w:rsidR="00D83426" w:rsidRPr="00D83426" w:rsidRDefault="00D83426" w:rsidP="00D83426">
      <w:pPr>
        <w:numPr>
          <w:ilvl w:val="0"/>
          <w:numId w:val="6"/>
        </w:numPr>
      </w:pPr>
      <w:r w:rsidRPr="00D83426">
        <w:rPr>
          <w:b/>
          <w:bCs/>
        </w:rPr>
        <w:t>Incident response &amp; breach decisioning</w:t>
      </w:r>
      <w:r w:rsidRPr="00D83426">
        <w:t xml:space="preserve">: playbooks, the 4-factor worksheet, counsel review, media/HHS portal steps, templates, and a </w:t>
      </w:r>
      <w:r w:rsidRPr="00D83426">
        <w:rPr>
          <w:b/>
          <w:bCs/>
        </w:rPr>
        <w:t>60-day clock</w:t>
      </w:r>
      <w:r w:rsidRPr="00D83426">
        <w:t xml:space="preserve"> timer. </w:t>
      </w:r>
      <w:hyperlink r:id="rId24" w:tgtFrame="_blank" w:history="1">
        <w:r w:rsidRPr="00D83426">
          <w:rPr>
            <w:rStyle w:val="Hyperlink"/>
          </w:rPr>
          <w:t>HHS.gov</w:t>
        </w:r>
      </w:hyperlink>
    </w:p>
    <w:p w14:paraId="76656AA5" w14:textId="77777777" w:rsidR="00D83426" w:rsidRPr="00D83426" w:rsidRDefault="00D83426" w:rsidP="00D83426">
      <w:pPr>
        <w:numPr>
          <w:ilvl w:val="0"/>
          <w:numId w:val="6"/>
        </w:numPr>
      </w:pPr>
      <w:r w:rsidRPr="00D83426">
        <w:rPr>
          <w:b/>
          <w:bCs/>
        </w:rPr>
        <w:t>RSP program</w:t>
      </w:r>
      <w:r w:rsidRPr="00D83426">
        <w:t xml:space="preserve">: align with NIST CSF/405(d) HICP, gather 12-month artifacts (roadmaps, metrics, POA&amp;Ms) to use as mitigation with OCR. </w:t>
      </w:r>
      <w:hyperlink r:id="rId25" w:tgtFrame="_blank" w:history="1">
        <w:r w:rsidRPr="00D83426">
          <w:rPr>
            <w:rStyle w:val="Hyperlink"/>
          </w:rPr>
          <w:t>HHS.gov</w:t>
        </w:r>
      </w:hyperlink>
    </w:p>
    <w:p w14:paraId="2BB9236B" w14:textId="77777777" w:rsidR="00D83426" w:rsidRPr="00D83426" w:rsidRDefault="00D83426" w:rsidP="00D83426">
      <w:pPr>
        <w:numPr>
          <w:ilvl w:val="0"/>
          <w:numId w:val="6"/>
        </w:numPr>
      </w:pPr>
      <w:r w:rsidRPr="00D83426">
        <w:rPr>
          <w:b/>
          <w:bCs/>
        </w:rPr>
        <w:t>Retention</w:t>
      </w:r>
      <w:r w:rsidRPr="00D83426">
        <w:t xml:space="preserve">: keep </w:t>
      </w:r>
      <w:proofErr w:type="gramStart"/>
      <w:r w:rsidRPr="00D83426">
        <w:t>documentation</w:t>
      </w:r>
      <w:proofErr w:type="gramEnd"/>
      <w:r w:rsidRPr="00D83426">
        <w:t xml:space="preserve"> </w:t>
      </w:r>
      <w:r w:rsidRPr="00D83426">
        <w:rPr>
          <w:b/>
          <w:bCs/>
        </w:rPr>
        <w:t>6 years</w:t>
      </w:r>
      <w:r w:rsidRPr="00D83426">
        <w:t xml:space="preserve"> (policies, risk analyses, BAAs, breach assessments, notices).</w:t>
      </w:r>
    </w:p>
    <w:p w14:paraId="789093DD" w14:textId="77777777" w:rsidR="00D83426" w:rsidRPr="00D83426" w:rsidRDefault="00D83426" w:rsidP="00D83426">
      <w:r w:rsidRPr="00D83426">
        <w:pict w14:anchorId="2C490494">
          <v:rect id="_x0000_i1059" style="width:0;height:1.5pt" o:hralign="center" o:hrstd="t" o:hr="t" fillcolor="#a0a0a0" stroked="f"/>
        </w:pict>
      </w:r>
    </w:p>
    <w:p w14:paraId="5D8576E0" w14:textId="77777777" w:rsidR="00D83426" w:rsidRPr="00D83426" w:rsidRDefault="00D83426" w:rsidP="00D83426">
      <w:pPr>
        <w:rPr>
          <w:b/>
          <w:bCs/>
        </w:rPr>
      </w:pPr>
      <w:r w:rsidRPr="00D83426">
        <w:rPr>
          <w:b/>
          <w:bCs/>
        </w:rPr>
        <w:t>Auditor’s view: typical tests &amp; evidence</w:t>
      </w:r>
    </w:p>
    <w:p w14:paraId="642E574C" w14:textId="77777777" w:rsidR="00D83426" w:rsidRPr="00D83426" w:rsidRDefault="00D83426" w:rsidP="00D83426">
      <w:pPr>
        <w:numPr>
          <w:ilvl w:val="0"/>
          <w:numId w:val="7"/>
        </w:numPr>
      </w:pPr>
      <w:r w:rsidRPr="00D83426">
        <w:rPr>
          <w:b/>
          <w:bCs/>
        </w:rPr>
        <w:t>Governance</w:t>
      </w:r>
      <w:r w:rsidRPr="00D83426">
        <w:t>: HIPAA/HITECH policy set; risk analysis reports + risk register; Security Committee minutes.</w:t>
      </w:r>
    </w:p>
    <w:p w14:paraId="60D7FC56" w14:textId="77777777" w:rsidR="00D83426" w:rsidRPr="00D83426" w:rsidRDefault="00D83426" w:rsidP="00D83426">
      <w:pPr>
        <w:numPr>
          <w:ilvl w:val="0"/>
          <w:numId w:val="7"/>
        </w:numPr>
      </w:pPr>
      <w:r w:rsidRPr="00D83426">
        <w:rPr>
          <w:b/>
          <w:bCs/>
        </w:rPr>
        <w:t>Access security</w:t>
      </w:r>
      <w:r w:rsidRPr="00D83426">
        <w:t>: role-based access, joiner/mover/leaver, periodic access reviews, SSO/MFA, logs.</w:t>
      </w:r>
    </w:p>
    <w:p w14:paraId="58F86780" w14:textId="77777777" w:rsidR="00D83426" w:rsidRPr="00D83426" w:rsidRDefault="00D83426" w:rsidP="00D83426">
      <w:pPr>
        <w:numPr>
          <w:ilvl w:val="0"/>
          <w:numId w:val="7"/>
        </w:numPr>
      </w:pPr>
      <w:r w:rsidRPr="00D83426">
        <w:rPr>
          <w:b/>
          <w:bCs/>
        </w:rPr>
        <w:t>Crypto</w:t>
      </w:r>
      <w:r w:rsidRPr="00D83426">
        <w:t xml:space="preserve">: encryption standards &amp; key </w:t>
      </w:r>
      <w:proofErr w:type="spellStart"/>
      <w:r w:rsidRPr="00D83426">
        <w:t>mgmt</w:t>
      </w:r>
      <w:proofErr w:type="spellEnd"/>
      <w:r w:rsidRPr="00D83426">
        <w:t xml:space="preserve">; evidence that PHI stores/exports are encrypted (safe harbor). </w:t>
      </w:r>
      <w:hyperlink r:id="rId26" w:tgtFrame="_blank" w:history="1">
        <w:r w:rsidRPr="00D83426">
          <w:rPr>
            <w:rStyle w:val="Hyperlink"/>
          </w:rPr>
          <w:t>HHS.gov</w:t>
        </w:r>
      </w:hyperlink>
    </w:p>
    <w:p w14:paraId="4CA787CB" w14:textId="77777777" w:rsidR="00D83426" w:rsidRPr="00D83426" w:rsidRDefault="00D83426" w:rsidP="00D83426">
      <w:pPr>
        <w:numPr>
          <w:ilvl w:val="0"/>
          <w:numId w:val="7"/>
        </w:numPr>
      </w:pPr>
      <w:r w:rsidRPr="00D83426">
        <w:rPr>
          <w:b/>
          <w:bCs/>
        </w:rPr>
        <w:t>BA oversight</w:t>
      </w:r>
      <w:r w:rsidRPr="00D83426">
        <w:t xml:space="preserve">: list of BAs, signed BAAs, third-party due-diligence, incident SLAs. </w:t>
      </w:r>
      <w:hyperlink r:id="rId27" w:tgtFrame="_blank" w:history="1">
        <w:r w:rsidRPr="00D83426">
          <w:rPr>
            <w:rStyle w:val="Hyperlink"/>
          </w:rPr>
          <w:t>HHS.gov</w:t>
        </w:r>
      </w:hyperlink>
    </w:p>
    <w:p w14:paraId="52115EF8" w14:textId="77777777" w:rsidR="00D83426" w:rsidRPr="00D83426" w:rsidRDefault="00D83426" w:rsidP="00D83426">
      <w:pPr>
        <w:numPr>
          <w:ilvl w:val="0"/>
          <w:numId w:val="7"/>
        </w:numPr>
      </w:pPr>
      <w:r w:rsidRPr="00D83426">
        <w:rPr>
          <w:b/>
          <w:bCs/>
        </w:rPr>
        <w:t xml:space="preserve">Incident </w:t>
      </w:r>
      <w:proofErr w:type="spellStart"/>
      <w:r w:rsidRPr="00D83426">
        <w:rPr>
          <w:b/>
          <w:bCs/>
        </w:rPr>
        <w:t>mgmt</w:t>
      </w:r>
      <w:proofErr w:type="spellEnd"/>
      <w:r w:rsidRPr="00D83426">
        <w:t xml:space="preserve">: IR plan, tabletop results, breach 4-factor assessments, notice letters, HHS portal confirmations, 60-day timing proof. </w:t>
      </w:r>
      <w:hyperlink r:id="rId28" w:tgtFrame="_blank" w:history="1">
        <w:r w:rsidRPr="00D83426">
          <w:rPr>
            <w:rStyle w:val="Hyperlink"/>
          </w:rPr>
          <w:t>HHS.gov</w:t>
        </w:r>
      </w:hyperlink>
    </w:p>
    <w:p w14:paraId="7F754354" w14:textId="77777777" w:rsidR="00D83426" w:rsidRPr="00D83426" w:rsidRDefault="00D83426" w:rsidP="00D83426">
      <w:pPr>
        <w:numPr>
          <w:ilvl w:val="0"/>
          <w:numId w:val="7"/>
        </w:numPr>
      </w:pPr>
      <w:r w:rsidRPr="00D83426">
        <w:rPr>
          <w:b/>
          <w:bCs/>
        </w:rPr>
        <w:t>RSP evidence</w:t>
      </w:r>
      <w:r w:rsidRPr="00D83426">
        <w:t xml:space="preserve"> (if you claim it): policies, control </w:t>
      </w:r>
      <w:proofErr w:type="gramStart"/>
      <w:r w:rsidRPr="00D83426">
        <w:t>mappings</w:t>
      </w:r>
      <w:proofErr w:type="gramEnd"/>
      <w:r w:rsidRPr="00D83426">
        <w:t xml:space="preserve"> (e.g., NIST CSF), metrics showing practices were </w:t>
      </w:r>
      <w:r w:rsidRPr="00D83426">
        <w:rPr>
          <w:b/>
          <w:bCs/>
        </w:rPr>
        <w:t>operational for ≥12 months</w:t>
      </w:r>
      <w:r w:rsidRPr="00D83426">
        <w:t xml:space="preserve">. </w:t>
      </w:r>
      <w:hyperlink r:id="rId29" w:tgtFrame="_blank" w:history="1">
        <w:r w:rsidRPr="00D83426">
          <w:rPr>
            <w:rStyle w:val="Hyperlink"/>
          </w:rPr>
          <w:t>Federal Register</w:t>
        </w:r>
      </w:hyperlink>
    </w:p>
    <w:p w14:paraId="3115B194" w14:textId="77777777" w:rsidR="00BB72D6" w:rsidRDefault="00BB72D6"/>
    <w:p w14:paraId="7BFC8280" w14:textId="77777777" w:rsidR="00D83426" w:rsidRDefault="00D83426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3590"/>
        <w:gridCol w:w="4538"/>
      </w:tblGrid>
      <w:tr w:rsidR="00D83426" w:rsidRPr="00D83426" w14:paraId="098BE788" w14:textId="77777777" w:rsidTr="00D8342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5B02CA" w14:textId="77777777" w:rsidR="00D83426" w:rsidRPr="00D83426" w:rsidRDefault="00D83426" w:rsidP="00D83426">
            <w:pPr>
              <w:rPr>
                <w:b/>
                <w:bCs/>
              </w:rPr>
            </w:pPr>
            <w:r w:rsidRPr="00D83426">
              <w:rPr>
                <w:b/>
                <w:bCs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5B86CB95" w14:textId="77777777" w:rsidR="00D83426" w:rsidRPr="00D83426" w:rsidRDefault="00D83426" w:rsidP="00D83426">
            <w:pPr>
              <w:rPr>
                <w:b/>
                <w:bCs/>
              </w:rPr>
            </w:pPr>
            <w:r w:rsidRPr="00D83426">
              <w:rPr>
                <w:b/>
                <w:bCs/>
              </w:rPr>
              <w:t>HIPAA</w:t>
            </w:r>
          </w:p>
        </w:tc>
        <w:tc>
          <w:tcPr>
            <w:tcW w:w="0" w:type="auto"/>
            <w:vAlign w:val="center"/>
            <w:hideMark/>
          </w:tcPr>
          <w:p w14:paraId="5D3D08EA" w14:textId="77777777" w:rsidR="00D83426" w:rsidRPr="00D83426" w:rsidRDefault="00D83426" w:rsidP="00D83426">
            <w:pPr>
              <w:rPr>
                <w:b/>
                <w:bCs/>
              </w:rPr>
            </w:pPr>
            <w:r w:rsidRPr="00D83426">
              <w:rPr>
                <w:b/>
                <w:bCs/>
              </w:rPr>
              <w:t>HITECH</w:t>
            </w:r>
          </w:p>
        </w:tc>
      </w:tr>
      <w:tr w:rsidR="00D83426" w:rsidRPr="00D83426" w14:paraId="7258F2B3" w14:textId="77777777" w:rsidTr="00D83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3DFCCF" w14:textId="77777777" w:rsidR="00D83426" w:rsidRPr="00D83426" w:rsidRDefault="00D83426" w:rsidP="00D83426">
            <w:r w:rsidRPr="00D83426">
              <w:t>Purpose</w:t>
            </w:r>
          </w:p>
        </w:tc>
        <w:tc>
          <w:tcPr>
            <w:tcW w:w="0" w:type="auto"/>
            <w:vAlign w:val="center"/>
            <w:hideMark/>
          </w:tcPr>
          <w:p w14:paraId="00187814" w14:textId="77777777" w:rsidR="00D83426" w:rsidRPr="00D83426" w:rsidRDefault="00D83426" w:rsidP="00D83426">
            <w:r w:rsidRPr="00D83426">
              <w:t xml:space="preserve">Baseline </w:t>
            </w:r>
            <w:r w:rsidRPr="00D83426">
              <w:rPr>
                <w:b/>
                <w:bCs/>
              </w:rPr>
              <w:t>Privacy</w:t>
            </w:r>
            <w:r w:rsidRPr="00D83426">
              <w:t xml:space="preserve">, </w:t>
            </w:r>
            <w:r w:rsidRPr="00D83426">
              <w:rPr>
                <w:b/>
                <w:bCs/>
              </w:rPr>
              <w:t>Security</w:t>
            </w:r>
            <w:r w:rsidRPr="00D83426">
              <w:t xml:space="preserve">, </w:t>
            </w:r>
            <w:r w:rsidRPr="00D83426">
              <w:rPr>
                <w:b/>
                <w:bCs/>
              </w:rPr>
              <w:t>Breach Notification</w:t>
            </w:r>
            <w:r w:rsidRPr="00D83426">
              <w:t xml:space="preserve"> (as rules under HIPAA), plus Transactions/Code Sets &amp; Enforcement</w:t>
            </w:r>
          </w:p>
        </w:tc>
        <w:tc>
          <w:tcPr>
            <w:tcW w:w="0" w:type="auto"/>
            <w:vAlign w:val="center"/>
            <w:hideMark/>
          </w:tcPr>
          <w:p w14:paraId="45C359CD" w14:textId="77777777" w:rsidR="00D83426" w:rsidRPr="00D83426" w:rsidRDefault="00D83426" w:rsidP="00D83426">
            <w:r w:rsidRPr="00D83426">
              <w:t xml:space="preserve">Strengthens HIPAA: </w:t>
            </w:r>
            <w:r w:rsidRPr="00D83426">
              <w:rPr>
                <w:b/>
                <w:bCs/>
              </w:rPr>
              <w:t>Breach Notification Rule codified/expanded</w:t>
            </w:r>
            <w:r w:rsidRPr="00D83426">
              <w:t xml:space="preserve">, </w:t>
            </w:r>
            <w:r w:rsidRPr="00D83426">
              <w:rPr>
                <w:b/>
                <w:bCs/>
              </w:rPr>
              <w:t>BA direct liability</w:t>
            </w:r>
            <w:r w:rsidRPr="00D83426">
              <w:t xml:space="preserve">, </w:t>
            </w:r>
            <w:r w:rsidRPr="00D83426">
              <w:rPr>
                <w:b/>
                <w:bCs/>
              </w:rPr>
              <w:t>higher tiered penalties</w:t>
            </w:r>
            <w:r w:rsidRPr="00D83426">
              <w:t xml:space="preserve">, </w:t>
            </w:r>
            <w:r w:rsidRPr="00D83426">
              <w:rPr>
                <w:b/>
                <w:bCs/>
              </w:rPr>
              <w:t>Meaningful Use/Promoting Interoperability</w:t>
            </w:r>
            <w:r w:rsidRPr="00D83426">
              <w:t xml:space="preserve"> incentives</w:t>
            </w:r>
          </w:p>
        </w:tc>
      </w:tr>
      <w:tr w:rsidR="00D83426" w:rsidRPr="00D83426" w14:paraId="19BB3C01" w14:textId="77777777" w:rsidTr="00D83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63B3B6" w14:textId="77777777" w:rsidR="00D83426" w:rsidRPr="00D83426" w:rsidRDefault="00D83426" w:rsidP="00D83426">
            <w:r w:rsidRPr="00D83426">
              <w:t>Who’s covered</w:t>
            </w:r>
          </w:p>
        </w:tc>
        <w:tc>
          <w:tcPr>
            <w:tcW w:w="0" w:type="auto"/>
            <w:vAlign w:val="center"/>
            <w:hideMark/>
          </w:tcPr>
          <w:p w14:paraId="60F24287" w14:textId="77777777" w:rsidR="00D83426" w:rsidRPr="00D83426" w:rsidRDefault="00D83426" w:rsidP="00D83426">
            <w:r w:rsidRPr="00D83426">
              <w:rPr>
                <w:b/>
                <w:bCs/>
              </w:rPr>
              <w:t>Covered Entities</w:t>
            </w:r>
            <w:r w:rsidRPr="00D83426">
              <w:t xml:space="preserve"> + </w:t>
            </w:r>
            <w:r w:rsidRPr="00D83426">
              <w:rPr>
                <w:b/>
                <w:bCs/>
              </w:rPr>
              <w:t>Business Associates</w:t>
            </w:r>
            <w:r w:rsidRPr="00D83426">
              <w:t xml:space="preserve"> (via BAAs; Security Rule directly enforced post-HITECH)</w:t>
            </w:r>
          </w:p>
        </w:tc>
        <w:tc>
          <w:tcPr>
            <w:tcW w:w="0" w:type="auto"/>
            <w:vAlign w:val="center"/>
            <w:hideMark/>
          </w:tcPr>
          <w:p w14:paraId="48EF2715" w14:textId="77777777" w:rsidR="00D83426" w:rsidRPr="00D83426" w:rsidRDefault="00D83426" w:rsidP="00D83426">
            <w:r w:rsidRPr="00D83426">
              <w:t xml:space="preserve">Makes </w:t>
            </w:r>
            <w:r w:rsidRPr="00D83426">
              <w:rPr>
                <w:b/>
                <w:bCs/>
              </w:rPr>
              <w:t>BAs directly liable</w:t>
            </w:r>
            <w:r w:rsidRPr="00D83426">
              <w:t xml:space="preserve"> and subject to OCR enforcement; expands enforcement landscape</w:t>
            </w:r>
          </w:p>
        </w:tc>
      </w:tr>
      <w:tr w:rsidR="00D83426" w:rsidRPr="00D83426" w14:paraId="4A3D1F03" w14:textId="77777777" w:rsidTr="00D83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F9B101" w14:textId="77777777" w:rsidR="00D83426" w:rsidRPr="00D83426" w:rsidRDefault="00D83426" w:rsidP="00D83426">
            <w:r w:rsidRPr="00D83426">
              <w:t>Breach standard</w:t>
            </w:r>
          </w:p>
        </w:tc>
        <w:tc>
          <w:tcPr>
            <w:tcW w:w="0" w:type="auto"/>
            <w:vAlign w:val="center"/>
            <w:hideMark/>
          </w:tcPr>
          <w:p w14:paraId="0C084783" w14:textId="77777777" w:rsidR="00D83426" w:rsidRPr="00D83426" w:rsidRDefault="00D83426" w:rsidP="00D83426">
            <w:r w:rsidRPr="00D83426">
              <w:t xml:space="preserve">Presumption of breach unless </w:t>
            </w:r>
            <w:r w:rsidRPr="00D83426">
              <w:rPr>
                <w:b/>
                <w:bCs/>
              </w:rPr>
              <w:t>low probability of compromise</w:t>
            </w:r>
            <w:r w:rsidRPr="00D83426">
              <w:t xml:space="preserve"> via </w:t>
            </w:r>
            <w:r w:rsidRPr="00D83426">
              <w:rPr>
                <w:b/>
                <w:bCs/>
              </w:rPr>
              <w:t>4-factor assessment</w:t>
            </w:r>
          </w:p>
        </w:tc>
        <w:tc>
          <w:tcPr>
            <w:tcW w:w="0" w:type="auto"/>
            <w:vAlign w:val="center"/>
            <w:hideMark/>
          </w:tcPr>
          <w:p w14:paraId="34AC1F64" w14:textId="77777777" w:rsidR="00D83426" w:rsidRPr="00D83426" w:rsidRDefault="00D83426" w:rsidP="00D83426">
            <w:r w:rsidRPr="00D83426">
              <w:rPr>
                <w:b/>
                <w:bCs/>
              </w:rPr>
              <w:t>Creates/mandates</w:t>
            </w:r>
            <w:r w:rsidRPr="00D83426">
              <w:t xml:space="preserve"> federal health-care breach notification processes/timelines</w:t>
            </w:r>
          </w:p>
        </w:tc>
      </w:tr>
      <w:tr w:rsidR="00D83426" w:rsidRPr="00D83426" w14:paraId="1937C6BD" w14:textId="77777777" w:rsidTr="00D83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DB8E35" w14:textId="77777777" w:rsidR="00D83426" w:rsidRPr="00D83426" w:rsidRDefault="00D83426" w:rsidP="00D83426">
            <w:r w:rsidRPr="00D83426">
              <w:t>Penalties</w:t>
            </w:r>
          </w:p>
        </w:tc>
        <w:tc>
          <w:tcPr>
            <w:tcW w:w="0" w:type="auto"/>
            <w:vAlign w:val="center"/>
            <w:hideMark/>
          </w:tcPr>
          <w:p w14:paraId="72EB521B" w14:textId="77777777" w:rsidR="00D83426" w:rsidRPr="00D83426" w:rsidRDefault="00D83426" w:rsidP="00D83426">
            <w:r w:rsidRPr="00D83426">
              <w:t>Civil/criminal penalties; inflation-adjusted CMP ranges</w:t>
            </w:r>
          </w:p>
        </w:tc>
        <w:tc>
          <w:tcPr>
            <w:tcW w:w="0" w:type="auto"/>
            <w:vAlign w:val="center"/>
            <w:hideMark/>
          </w:tcPr>
          <w:p w14:paraId="48B9C141" w14:textId="77777777" w:rsidR="00D83426" w:rsidRPr="00D83426" w:rsidRDefault="00D83426" w:rsidP="00D83426">
            <w:r w:rsidRPr="00D83426">
              <w:rPr>
                <w:b/>
                <w:bCs/>
              </w:rPr>
              <w:t>Increased</w:t>
            </w:r>
            <w:r w:rsidRPr="00D83426">
              <w:t xml:space="preserve">, tiered CMPs; </w:t>
            </w:r>
            <w:r w:rsidRPr="00D83426">
              <w:rPr>
                <w:b/>
                <w:bCs/>
              </w:rPr>
              <w:t>State AG</w:t>
            </w:r>
            <w:r w:rsidRPr="00D83426">
              <w:t xml:space="preserve"> authority to sue; penalty transfers fund OCR enforcement</w:t>
            </w:r>
          </w:p>
        </w:tc>
      </w:tr>
      <w:tr w:rsidR="00D83426" w:rsidRPr="00D83426" w14:paraId="1A369370" w14:textId="77777777" w:rsidTr="00D83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CFF843" w14:textId="77777777" w:rsidR="00D83426" w:rsidRPr="00D83426" w:rsidRDefault="00D83426" w:rsidP="00D83426">
            <w:r w:rsidRPr="00D83426">
              <w:t>Programs</w:t>
            </w:r>
          </w:p>
        </w:tc>
        <w:tc>
          <w:tcPr>
            <w:tcW w:w="0" w:type="auto"/>
            <w:vAlign w:val="center"/>
            <w:hideMark/>
          </w:tcPr>
          <w:p w14:paraId="4473CD46" w14:textId="77777777" w:rsidR="00D83426" w:rsidRPr="00D83426" w:rsidRDefault="00D83426" w:rsidP="00D83426">
            <w:r w:rsidRPr="00D83426">
              <w:t>N/A for incentives</w:t>
            </w:r>
          </w:p>
        </w:tc>
        <w:tc>
          <w:tcPr>
            <w:tcW w:w="0" w:type="auto"/>
            <w:vAlign w:val="center"/>
            <w:hideMark/>
          </w:tcPr>
          <w:p w14:paraId="2996D358" w14:textId="77777777" w:rsidR="00D83426" w:rsidRPr="00D83426" w:rsidRDefault="00D83426" w:rsidP="00D83426">
            <w:r w:rsidRPr="00D83426">
              <w:rPr>
                <w:b/>
                <w:bCs/>
              </w:rPr>
              <w:t>EHR incentives (“Meaningful Use”) → Promoting Interoperability</w:t>
            </w:r>
          </w:p>
        </w:tc>
      </w:tr>
      <w:tr w:rsidR="00D83426" w:rsidRPr="00D83426" w14:paraId="4B34280C" w14:textId="77777777" w:rsidTr="00D834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C2F991" w14:textId="77777777" w:rsidR="00D83426" w:rsidRPr="00D83426" w:rsidRDefault="00D83426" w:rsidP="00D83426">
            <w:r w:rsidRPr="00D83426">
              <w:t>Mitigation lever</w:t>
            </w:r>
          </w:p>
        </w:tc>
        <w:tc>
          <w:tcPr>
            <w:tcW w:w="0" w:type="auto"/>
            <w:vAlign w:val="center"/>
            <w:hideMark/>
          </w:tcPr>
          <w:p w14:paraId="64ED0D42" w14:textId="77777777" w:rsidR="00D83426" w:rsidRPr="00D83426" w:rsidRDefault="00D83426" w:rsidP="00D83426">
            <w:r w:rsidRPr="00D83426">
              <w:t>General discretion</w:t>
            </w:r>
          </w:p>
        </w:tc>
        <w:tc>
          <w:tcPr>
            <w:tcW w:w="0" w:type="auto"/>
            <w:vAlign w:val="center"/>
            <w:hideMark/>
          </w:tcPr>
          <w:p w14:paraId="75229828" w14:textId="77777777" w:rsidR="00D83426" w:rsidRPr="00D83426" w:rsidRDefault="00D83426" w:rsidP="00D83426">
            <w:r w:rsidRPr="00D83426">
              <w:rPr>
                <w:b/>
                <w:bCs/>
              </w:rPr>
              <w:t>Recognized Security Practices</w:t>
            </w:r>
            <w:r w:rsidRPr="00D83426">
              <w:t xml:space="preserve"> (12-month look-back considered in Security Rule enforcement)</w:t>
            </w:r>
          </w:p>
        </w:tc>
      </w:tr>
    </w:tbl>
    <w:p w14:paraId="00B1CA17" w14:textId="77777777" w:rsidR="00D83426" w:rsidRDefault="00D83426"/>
    <w:p w14:paraId="00B55E87" w14:textId="77777777" w:rsidR="00D83426" w:rsidRPr="00D83426" w:rsidRDefault="00D83426" w:rsidP="00D83426">
      <w:pPr>
        <w:rPr>
          <w:b/>
          <w:bCs/>
        </w:rPr>
      </w:pPr>
      <w:r w:rsidRPr="00D83426">
        <w:rPr>
          <w:b/>
          <w:bCs/>
        </w:rPr>
        <w:t>Interview flash points &amp; sample answers</w:t>
      </w:r>
    </w:p>
    <w:p w14:paraId="48F816FE" w14:textId="77777777" w:rsidR="00D83426" w:rsidRPr="00D83426" w:rsidRDefault="00D83426" w:rsidP="00D83426">
      <w:pPr>
        <w:numPr>
          <w:ilvl w:val="0"/>
          <w:numId w:val="8"/>
        </w:numPr>
      </w:pPr>
      <w:r w:rsidRPr="00D83426">
        <w:rPr>
          <w:b/>
          <w:bCs/>
        </w:rPr>
        <w:t>“Walk me through the HIPAA/HITECH breach process.”</w:t>
      </w:r>
      <w:r w:rsidRPr="00D83426">
        <w:br/>
        <w:t xml:space="preserve">Start: detect → contain → </w:t>
      </w:r>
      <w:r w:rsidRPr="00D83426">
        <w:rPr>
          <w:b/>
          <w:bCs/>
        </w:rPr>
        <w:t>4-factor analysis</w:t>
      </w:r>
      <w:r w:rsidRPr="00D83426">
        <w:t xml:space="preserve"> → decision → notify </w:t>
      </w:r>
      <w:r w:rsidRPr="00D83426">
        <w:rPr>
          <w:b/>
          <w:bCs/>
        </w:rPr>
        <w:t>individuals, HHS (and media if ≥500)</w:t>
      </w:r>
      <w:r w:rsidRPr="00D83426">
        <w:t xml:space="preserve"> within </w:t>
      </w:r>
      <w:r w:rsidRPr="00D83426">
        <w:rPr>
          <w:b/>
          <w:bCs/>
        </w:rPr>
        <w:t>60 days</w:t>
      </w:r>
      <w:r w:rsidRPr="00D83426">
        <w:t xml:space="preserve">; document all steps, including why not a breach (if low probability). </w:t>
      </w:r>
      <w:hyperlink r:id="rId30" w:tgtFrame="_blank" w:history="1">
        <w:r w:rsidRPr="00D83426">
          <w:rPr>
            <w:rStyle w:val="Hyperlink"/>
          </w:rPr>
          <w:t>HHS.gov</w:t>
        </w:r>
      </w:hyperlink>
    </w:p>
    <w:p w14:paraId="7096DFB8" w14:textId="77777777" w:rsidR="00D83426" w:rsidRPr="00D83426" w:rsidRDefault="00D83426" w:rsidP="00D83426">
      <w:pPr>
        <w:numPr>
          <w:ilvl w:val="0"/>
          <w:numId w:val="8"/>
        </w:numPr>
      </w:pPr>
      <w:r w:rsidRPr="00D83426">
        <w:rPr>
          <w:b/>
          <w:bCs/>
        </w:rPr>
        <w:t>“What changed for Business Associates under HITECH?”</w:t>
      </w:r>
      <w:r w:rsidRPr="00D83426">
        <w:br/>
      </w:r>
      <w:r w:rsidRPr="00D83426">
        <w:rPr>
          <w:b/>
          <w:bCs/>
        </w:rPr>
        <w:t>Direct OCR enforcement</w:t>
      </w:r>
      <w:r w:rsidRPr="00D83426">
        <w:t xml:space="preserve">; must meet Security Rule safeguards; must notify CE of breaches. Ensure BAAs, subcontractor </w:t>
      </w:r>
      <w:proofErr w:type="gramStart"/>
      <w:r w:rsidRPr="00D83426">
        <w:t>flow-downs</w:t>
      </w:r>
      <w:proofErr w:type="gramEnd"/>
      <w:r w:rsidRPr="00D83426">
        <w:t xml:space="preserve">. </w:t>
      </w:r>
      <w:hyperlink r:id="rId31" w:tgtFrame="_blank" w:history="1">
        <w:r w:rsidRPr="00D83426">
          <w:rPr>
            <w:rStyle w:val="Hyperlink"/>
          </w:rPr>
          <w:t>HHS.gov</w:t>
        </w:r>
      </w:hyperlink>
    </w:p>
    <w:p w14:paraId="67118C27" w14:textId="77777777" w:rsidR="00D83426" w:rsidRPr="00D83426" w:rsidRDefault="00D83426" w:rsidP="00D83426">
      <w:pPr>
        <w:numPr>
          <w:ilvl w:val="0"/>
          <w:numId w:val="8"/>
        </w:numPr>
      </w:pPr>
      <w:r w:rsidRPr="00D83426">
        <w:rPr>
          <w:b/>
          <w:bCs/>
        </w:rPr>
        <w:lastRenderedPageBreak/>
        <w:t>“How do RSPs help in an OCR matter?”</w:t>
      </w:r>
      <w:r w:rsidRPr="00D83426">
        <w:br/>
        <w:t xml:space="preserve">If you </w:t>
      </w:r>
      <w:r w:rsidRPr="00D83426">
        <w:rPr>
          <w:b/>
          <w:bCs/>
        </w:rPr>
        <w:t>demonstrate</w:t>
      </w:r>
      <w:r w:rsidRPr="00D83426">
        <w:t xml:space="preserve"> recognized practices were in place for </w:t>
      </w:r>
      <w:r w:rsidRPr="00D83426">
        <w:rPr>
          <w:b/>
          <w:bCs/>
        </w:rPr>
        <w:t>≥12 months</w:t>
      </w:r>
      <w:r w:rsidRPr="00D83426">
        <w:t xml:space="preserve">, OCR must </w:t>
      </w:r>
      <w:r w:rsidRPr="00D83426">
        <w:rPr>
          <w:b/>
          <w:bCs/>
        </w:rPr>
        <w:t>consider</w:t>
      </w:r>
      <w:r w:rsidRPr="00D83426">
        <w:t xml:space="preserve"> them to reduce penalties/remedies/scope in </w:t>
      </w:r>
      <w:r w:rsidRPr="00D83426">
        <w:rPr>
          <w:b/>
          <w:bCs/>
        </w:rPr>
        <w:t>Security Rule</w:t>
      </w:r>
      <w:r w:rsidRPr="00D83426">
        <w:t xml:space="preserve"> enforcement—</w:t>
      </w:r>
      <w:r w:rsidRPr="00D83426">
        <w:rPr>
          <w:b/>
          <w:bCs/>
        </w:rPr>
        <w:t>not</w:t>
      </w:r>
      <w:r w:rsidRPr="00D83426">
        <w:t xml:space="preserve"> a safe harbor for Privacy/Breach Rule. </w:t>
      </w:r>
      <w:hyperlink r:id="rId32" w:tgtFrame="_blank" w:history="1">
        <w:r w:rsidRPr="00D83426">
          <w:rPr>
            <w:rStyle w:val="Hyperlink"/>
          </w:rPr>
          <w:t>Federal Register</w:t>
        </w:r>
      </w:hyperlink>
      <w:hyperlink r:id="rId33" w:tgtFrame="_blank" w:history="1">
        <w:r w:rsidRPr="00D83426">
          <w:rPr>
            <w:rStyle w:val="Hyperlink"/>
          </w:rPr>
          <w:t>HHS.gov</w:t>
        </w:r>
      </w:hyperlink>
    </w:p>
    <w:p w14:paraId="273AAD2E" w14:textId="77777777" w:rsidR="00D83426" w:rsidRPr="00D83426" w:rsidRDefault="00D83426" w:rsidP="00D83426">
      <w:pPr>
        <w:numPr>
          <w:ilvl w:val="0"/>
          <w:numId w:val="8"/>
        </w:numPr>
      </w:pPr>
      <w:r w:rsidRPr="00D83426">
        <w:rPr>
          <w:b/>
          <w:bCs/>
        </w:rPr>
        <w:t>“How does encryption affect breach duty?”</w:t>
      </w:r>
      <w:r w:rsidRPr="00D83426">
        <w:br/>
        <w:t xml:space="preserve">If PHI is encrypted per HHS guidance, it’s not “unsecured”; breach notice typically not required (still document). </w:t>
      </w:r>
      <w:hyperlink r:id="rId34" w:tgtFrame="_blank" w:history="1">
        <w:r w:rsidRPr="00D83426">
          <w:rPr>
            <w:rStyle w:val="Hyperlink"/>
          </w:rPr>
          <w:t>HHS.gov</w:t>
        </w:r>
      </w:hyperlink>
    </w:p>
    <w:p w14:paraId="11127E9A" w14:textId="77777777" w:rsidR="00D83426" w:rsidRPr="00D83426" w:rsidRDefault="00D83426" w:rsidP="00D83426">
      <w:pPr>
        <w:numPr>
          <w:ilvl w:val="0"/>
          <w:numId w:val="8"/>
        </w:numPr>
      </w:pPr>
      <w:r w:rsidRPr="00D83426">
        <w:rPr>
          <w:b/>
          <w:bCs/>
        </w:rPr>
        <w:t>“Who can enforce—besides OCR?”</w:t>
      </w:r>
      <w:r w:rsidRPr="00D83426">
        <w:br/>
      </w:r>
      <w:r w:rsidRPr="00D83426">
        <w:rPr>
          <w:b/>
          <w:bCs/>
        </w:rPr>
        <w:t>State Attorneys General</w:t>
      </w:r>
      <w:r w:rsidRPr="00D83426">
        <w:t xml:space="preserve"> under HITECH §13410(e).</w:t>
      </w:r>
    </w:p>
    <w:p w14:paraId="1B561B1A" w14:textId="77777777" w:rsidR="00D83426" w:rsidRDefault="00D83426"/>
    <w:sectPr w:rsidR="00D83426" w:rsidSect="00D83426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718"/>
    <w:multiLevelType w:val="multilevel"/>
    <w:tmpl w:val="BBF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46E6"/>
    <w:multiLevelType w:val="multilevel"/>
    <w:tmpl w:val="6E4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B4A"/>
    <w:multiLevelType w:val="multilevel"/>
    <w:tmpl w:val="253C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E1F0D"/>
    <w:multiLevelType w:val="multilevel"/>
    <w:tmpl w:val="F85A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0057F"/>
    <w:multiLevelType w:val="multilevel"/>
    <w:tmpl w:val="115E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3693A"/>
    <w:multiLevelType w:val="multilevel"/>
    <w:tmpl w:val="556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E5D94"/>
    <w:multiLevelType w:val="multilevel"/>
    <w:tmpl w:val="7450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7370B"/>
    <w:multiLevelType w:val="multilevel"/>
    <w:tmpl w:val="AC84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957973">
    <w:abstractNumId w:val="6"/>
  </w:num>
  <w:num w:numId="2" w16cid:durableId="1578393319">
    <w:abstractNumId w:val="7"/>
  </w:num>
  <w:num w:numId="3" w16cid:durableId="1907833165">
    <w:abstractNumId w:val="3"/>
  </w:num>
  <w:num w:numId="4" w16cid:durableId="142965339">
    <w:abstractNumId w:val="0"/>
  </w:num>
  <w:num w:numId="5" w16cid:durableId="603464926">
    <w:abstractNumId w:val="4"/>
  </w:num>
  <w:num w:numId="6" w16cid:durableId="1722515160">
    <w:abstractNumId w:val="2"/>
  </w:num>
  <w:num w:numId="7" w16cid:durableId="1147747738">
    <w:abstractNumId w:val="1"/>
  </w:num>
  <w:num w:numId="8" w16cid:durableId="898785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2E"/>
    <w:rsid w:val="001563AE"/>
    <w:rsid w:val="004A462E"/>
    <w:rsid w:val="00BB72D6"/>
    <w:rsid w:val="00C17DEC"/>
    <w:rsid w:val="00D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DA03"/>
  <w15:chartTrackingRefBased/>
  <w15:docId w15:val="{1C5CEDA5-0567-43E3-BBB2-AD8AC4F8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6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4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hs.gov/hipaa/for-professionals/breach-notification/index.html?utm_source=chatgpt.com" TargetMode="External"/><Relationship Id="rId18" Type="http://schemas.openxmlformats.org/officeDocument/2006/relationships/hyperlink" Target="https://www.federalregister.gov/documents/2024/08/08/2024-17466/annual-civil-monetary-penalties-inflation-adjustment?utm_source=chatgpt.com" TargetMode="External"/><Relationship Id="rId26" Type="http://schemas.openxmlformats.org/officeDocument/2006/relationships/hyperlink" Target="https://www.hhs.gov/hipaa/for-professionals/breach-notification/guidance/index.html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hs.gov/hipaa/for-professionals/security/guidance/index.html?utm_source=chatgpt.com" TargetMode="External"/><Relationship Id="rId34" Type="http://schemas.openxmlformats.org/officeDocument/2006/relationships/hyperlink" Target="https://www.hhs.gov/hipaa/for-professionals/breach-notification/guidance/index.html?utm_source=chatgpt.com" TargetMode="External"/><Relationship Id="rId7" Type="http://schemas.openxmlformats.org/officeDocument/2006/relationships/hyperlink" Target="https://www.federalregister.gov/documents/2013/01/25/2013-01073/modifications-to-the-hipaa-privacy-security-enforcement-and-breach-notification-rules-under-the?utm_source=chatgpt.com" TargetMode="External"/><Relationship Id="rId12" Type="http://schemas.openxmlformats.org/officeDocument/2006/relationships/hyperlink" Target="https://www.hhs.gov/hipaa/for-professionals/breach-notification/index.html?utm_source=chatgpt.com" TargetMode="External"/><Relationship Id="rId17" Type="http://schemas.openxmlformats.org/officeDocument/2006/relationships/hyperlink" Target="https://www.law.cornell.edu/cfr/text/45/160.404?utm_source=chatgpt.com" TargetMode="External"/><Relationship Id="rId25" Type="http://schemas.openxmlformats.org/officeDocument/2006/relationships/hyperlink" Target="https://www.hhs.gov/hipaa/for-professionals/security/guidance/index.html?utm_source=chatgpt.com" TargetMode="External"/><Relationship Id="rId33" Type="http://schemas.openxmlformats.org/officeDocument/2006/relationships/hyperlink" Target="https://www.hhs.gov/hipaa/for-professionals/security/guidance/index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hs.gov/hipaa/for-professionals/breach-notification/guidance/index.html?utm_source=chatgpt.com" TargetMode="External"/><Relationship Id="rId20" Type="http://schemas.openxmlformats.org/officeDocument/2006/relationships/hyperlink" Target="https://www.federalregister.gov/documents/2022/04/06/2022-07210/considerations-for-implementing-the-health-information-technology-for-economic-and-clinical-health?utm_source=chatgpt.com" TargetMode="External"/><Relationship Id="rId29" Type="http://schemas.openxmlformats.org/officeDocument/2006/relationships/hyperlink" Target="https://www.federalregister.gov/documents/2022/04/06/2022-07210/considerations-for-implementing-the-health-information-technology-for-economic-and-clinical-health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hs.gov/hipaa/for-professionals/privacy/guidance/business-associates/factsheet/index.html?utm_source=chatgpt.com" TargetMode="External"/><Relationship Id="rId11" Type="http://schemas.openxmlformats.org/officeDocument/2006/relationships/hyperlink" Target="https://www.hhs.gov/hipaa/for-professionals/breach-notification/guidance/index.html?utm_source=chatgpt.com" TargetMode="External"/><Relationship Id="rId24" Type="http://schemas.openxmlformats.org/officeDocument/2006/relationships/hyperlink" Target="https://www.hhs.gov/hipaa/for-professionals/breach-notification/index.html?utm_source=chatgpt.com" TargetMode="External"/><Relationship Id="rId32" Type="http://schemas.openxmlformats.org/officeDocument/2006/relationships/hyperlink" Target="https://www.federalregister.gov/documents/2022/04/06/2022-07210/considerations-for-implementing-the-health-information-technology-for-economic-and-clinical-health?utm_source=chatgpt.com" TargetMode="External"/><Relationship Id="rId5" Type="http://schemas.openxmlformats.org/officeDocument/2006/relationships/hyperlink" Target="https://www.hhs.gov/hipaa/for-professionals/breach-notification/index.html?utm_source=chatgpt.com" TargetMode="External"/><Relationship Id="rId15" Type="http://schemas.openxmlformats.org/officeDocument/2006/relationships/hyperlink" Target="https://www.hhs.gov/hipaa/for-professionals/breach-notification/index.html?utm_source=chatgpt.com" TargetMode="External"/><Relationship Id="rId23" Type="http://schemas.openxmlformats.org/officeDocument/2006/relationships/hyperlink" Target="https://www.hhs.gov/hipaa/for-professionals/covered-entities/index.html?utm_source=chatgpt.com" TargetMode="External"/><Relationship Id="rId28" Type="http://schemas.openxmlformats.org/officeDocument/2006/relationships/hyperlink" Target="https://www.hhs.gov/hipaa/for-professionals/breach-notification/breach-reporting/index.html?utm_source=chatgpt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hhs.gov/hipaa/for-professionals/covered-entities/index.html?utm_source=chatgpt.com" TargetMode="External"/><Relationship Id="rId19" Type="http://schemas.openxmlformats.org/officeDocument/2006/relationships/hyperlink" Target="https://www.hhs.gov/hipaa/for-professionals/compliance-enforcement/state-attorneys-general/index.html?utm_source=chatgpt.com" TargetMode="External"/><Relationship Id="rId31" Type="http://schemas.openxmlformats.org/officeDocument/2006/relationships/hyperlink" Target="https://www.hhs.gov/hipaa/for-professionals/privacy/guidance/business-associates/factsheet/index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files/document/medicare-pi-program-faqs-06-13-2024pdf.pdf?utm_source=chatgpt.com" TargetMode="External"/><Relationship Id="rId14" Type="http://schemas.openxmlformats.org/officeDocument/2006/relationships/hyperlink" Target="https://www.federalregister.gov/documents/2013/01/25/2013-01073/modifications-to-the-hipaa-privacy-security-enforcement-and-breach-notification-rules-under-the?utm_source=chatgpt.com" TargetMode="External"/><Relationship Id="rId22" Type="http://schemas.openxmlformats.org/officeDocument/2006/relationships/hyperlink" Target="https://www.hipaajournal.com/hipaa-risk-assessment/?utm_source=chatgpt.com" TargetMode="External"/><Relationship Id="rId27" Type="http://schemas.openxmlformats.org/officeDocument/2006/relationships/hyperlink" Target="https://www.hhs.gov/hipaa/for-professionals/covered-entities/index.html?utm_source=chatgpt.com" TargetMode="External"/><Relationship Id="rId30" Type="http://schemas.openxmlformats.org/officeDocument/2006/relationships/hyperlink" Target="https://www.hhs.gov/hipaa/for-professionals/breach-notification/index.html?utm_source=chatgpt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law.cornell.edu/cfr/text/45/160.404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1640</Words>
  <Characters>9353</Characters>
  <Application>Microsoft Office Word</Application>
  <DocSecurity>0</DocSecurity>
  <Lines>77</Lines>
  <Paragraphs>21</Paragraphs>
  <ScaleCrop>false</ScaleCrop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2025-08-24T06:30:00Z</dcterms:created>
  <dcterms:modified xsi:type="dcterms:W3CDTF">2025-08-24T06:33:00Z</dcterms:modified>
</cp:coreProperties>
</file>