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42"/>
          <w:szCs w:val="42"/>
        </w:rPr>
      </w:pPr>
      <w:r w:rsidDel="00000000" w:rsidR="00000000" w:rsidRPr="00000000">
        <w:rPr>
          <w:sz w:val="42"/>
          <w:szCs w:val="42"/>
          <w:rtl w:val="0"/>
        </w:rPr>
        <w:t xml:space="preserve">Defeating Churn: A Strategic Roadmap for Subscriber Retention</w:t>
      </w:r>
    </w:p>
    <w:p w:rsidR="00000000" w:rsidDel="00000000" w:rsidP="00000000" w:rsidRDefault="00000000" w:rsidRPr="00000000" w14:paraId="00000002">
      <w:pPr>
        <w:rPr>
          <w:sz w:val="24"/>
          <w:szCs w:val="24"/>
        </w:rPr>
      </w:pPr>
      <w:r w:rsidDel="00000000" w:rsidR="00000000" w:rsidRPr="00000000">
        <w:rPr>
          <w:b w:val="1"/>
          <w:bCs w:val="1"/>
          <w:sz w:val="24"/>
          <w:szCs w:val="24"/>
          <w:rtl w:val="0"/>
        </w:rPr>
        <w:t xml:space="preserve">Strategist:</w:t>
      </w:r>
      <w:r w:rsidDel="00000000" w:rsidR="00000000" w:rsidRPr="00000000">
        <w:rPr>
          <w:sz w:val="24"/>
          <w:szCs w:val="24"/>
          <w:rtl w:val="0"/>
        </w:rPr>
        <w:t xml:space="preserve"> Pratik </w:t>
      </w:r>
      <w:r w:rsidDel="00000000" w:rsidR="00000000" w:rsidRPr="00000000">
        <w:rPr>
          <w:b w:val="1"/>
          <w:bCs w:val="1"/>
          <w:sz w:val="24"/>
          <w:szCs w:val="24"/>
          <w:rtl w:val="0"/>
        </w:rPr>
        <w:t xml:space="preserve">Focus:</w:t>
      </w:r>
      <w:r w:rsidDel="00000000" w:rsidR="00000000" w:rsidRPr="00000000">
        <w:rPr>
          <w:sz w:val="24"/>
          <w:szCs w:val="24"/>
          <w:rtl w:val="0"/>
        </w:rPr>
        <w:t xml:space="preserve"> Telecommunications Revenue Preservation </w:t>
      </w:r>
      <w:r w:rsidDel="00000000" w:rsidR="00000000" w:rsidRPr="00000000">
        <w:rPr>
          <w:b w:val="1"/>
          <w:bCs w:val="1"/>
          <w:sz w:val="24"/>
          <w:szCs w:val="24"/>
          <w:rtl w:val="0"/>
        </w:rPr>
        <w:t xml:space="preserve">Analytics Engine:</w:t>
      </w:r>
      <w:r w:rsidDel="00000000" w:rsidR="00000000" w:rsidRPr="00000000">
        <w:rPr>
          <w:sz w:val="24"/>
          <w:szCs w:val="24"/>
          <w:rtl w:val="0"/>
        </w:rPr>
        <w:t xml:space="preserve"> Python-Powered Exploratory Data Analysis</w:t>
      </w:r>
    </w:p>
    <w:p w:rsidR="00000000" w:rsidDel="00000000" w:rsidP="00000000" w:rsidRDefault="00000000" w:rsidRPr="00000000" w14:paraId="00000003">
      <w:pPr>
        <w:pStyle w:val="Heading5"/>
        <w:rPr>
          <w:sz w:val="24"/>
          <w:szCs w:val="24"/>
        </w:rPr>
      </w:pPr>
      <w:bookmarkStart w:colFirst="0" w:colLast="0" w:name="_wljk37y664cb" w:id="0"/>
      <w:bookmarkEnd w:id="0"/>
      <w:r w:rsidDel="00000000" w:rsidR="00000000" w:rsidRPr="00000000">
        <w:rPr>
          <w:sz w:val="24"/>
          <w:szCs w:val="24"/>
          <w:rtl w:val="0"/>
        </w:rPr>
        <w:t xml:space="preserve">Strategic Positioning</w:t>
      </w:r>
    </w:p>
    <w:p w:rsidR="00000000" w:rsidDel="00000000" w:rsidP="00000000" w:rsidRDefault="00000000" w:rsidRPr="00000000" w14:paraId="00000004">
      <w:pPr>
        <w:rPr>
          <w:sz w:val="24"/>
          <w:szCs w:val="24"/>
        </w:rPr>
      </w:pPr>
      <w:r w:rsidDel="00000000" w:rsidR="00000000" w:rsidRPr="00000000">
        <w:rPr>
          <w:sz w:val="24"/>
          <w:szCs w:val="24"/>
          <w:rtl w:val="0"/>
        </w:rPr>
        <w:t xml:space="preserve">We are at a crossroads where data meets destiny. This report transforms thousands of raw data points into a high-stakes narrative, providing leadership with the operational intelligence required to move from reactive defense to a proactive, data-driven offensive against subscriber attrition.</w:t>
      </w:r>
    </w:p>
    <w:p w:rsidR="00000000" w:rsidDel="00000000" w:rsidP="00000000" w:rsidRDefault="00000000" w:rsidRPr="00000000" w14:paraId="00000005">
      <w:pPr>
        <w:pStyle w:val="Heading5"/>
        <w:rPr>
          <w:sz w:val="24"/>
          <w:szCs w:val="24"/>
        </w:rPr>
      </w:pPr>
      <w:bookmarkStart w:colFirst="0" w:colLast="0" w:name="_kss1k8hdl33y" w:id="1"/>
      <w:bookmarkEnd w:id="1"/>
      <w:r w:rsidDel="00000000" w:rsidR="00000000" w:rsidRPr="00000000">
        <w:rPr>
          <w:sz w:val="24"/>
          <w:szCs w:val="24"/>
          <w:rtl w:val="0"/>
        </w:rPr>
        <w:t xml:space="preserve">Transition</w:t>
      </w:r>
    </w:p>
    <w:p w:rsidR="00000000" w:rsidDel="00000000" w:rsidP="00000000" w:rsidRDefault="00000000" w:rsidRPr="00000000" w14:paraId="00000006">
      <w:pPr>
        <w:rPr>
          <w:sz w:val="24"/>
          <w:szCs w:val="24"/>
        </w:rPr>
      </w:pPr>
      <w:r w:rsidDel="00000000" w:rsidR="00000000" w:rsidRPr="00000000">
        <w:rPr>
          <w:sz w:val="24"/>
          <w:szCs w:val="24"/>
          <w:rtl w:val="0"/>
        </w:rPr>
        <w:t xml:space="preserve">Our journey begins with a diagnostic of our current health, identifying the systemic leaks that threaten our market share.</w:t>
      </w:r>
    </w:p>
    <w:p w:rsidR="00000000" w:rsidDel="00000000" w:rsidP="00000000" w:rsidRDefault="00000000" w:rsidRPr="00000000" w14:paraId="00000007">
      <w:pPr>
        <w:pStyle w:val="Heading4"/>
        <w:rPr>
          <w:sz w:val="26"/>
          <w:szCs w:val="26"/>
        </w:rPr>
      </w:pPr>
      <w:bookmarkStart w:colFirst="0" w:colLast="0" w:name="_5kp8dje22p2l" w:id="2"/>
      <w:bookmarkEnd w:id="2"/>
      <w:r w:rsidDel="00000000" w:rsidR="00000000" w:rsidRPr="00000000">
        <w:rPr>
          <w:sz w:val="26"/>
          <w:szCs w:val="26"/>
          <w:rtl w:val="0"/>
        </w:rPr>
        <w:t xml:space="preserve">2. Executive Summary</w:t>
      </w:r>
    </w:p>
    <w:p w:rsidR="00000000" w:rsidDel="00000000" w:rsidP="00000000" w:rsidRDefault="00000000" w:rsidRPr="00000000" w14:paraId="00000008">
      <w:pPr>
        <w:rPr>
          <w:sz w:val="24"/>
          <w:szCs w:val="24"/>
        </w:rPr>
      </w:pPr>
      <w:r w:rsidDel="00000000" w:rsidR="00000000" w:rsidRPr="00000000">
        <w:rPr>
          <w:sz w:val="24"/>
          <w:szCs w:val="24"/>
          <w:rtl w:val="0"/>
        </w:rPr>
        <w:t xml:space="preserve">In our industry, churn isn't just a metric—it's the ultimate barometer of our organizational vitality. We analyzed </w:t>
      </w:r>
      <w:r w:rsidDel="00000000" w:rsidR="00000000" w:rsidRPr="00000000">
        <w:rPr>
          <w:b w:val="1"/>
          <w:bCs w:val="1"/>
          <w:sz w:val="24"/>
          <w:szCs w:val="24"/>
          <w:rtl w:val="0"/>
        </w:rPr>
        <w:t xml:space="preserve">7,043</w:t>
      </w:r>
      <w:r w:rsidDel="00000000" w:rsidR="00000000" w:rsidRPr="00000000">
        <w:rPr>
          <w:sz w:val="24"/>
          <w:szCs w:val="24"/>
          <w:rtl w:val="0"/>
        </w:rPr>
        <w:t xml:space="preserve"> customers and uncovered a sobering truth: a churn rate of </w:t>
      </w:r>
      <w:r w:rsidDel="00000000" w:rsidR="00000000" w:rsidRPr="00000000">
        <w:rPr>
          <w:b w:val="1"/>
          <w:bCs w:val="1"/>
          <w:sz w:val="24"/>
          <w:szCs w:val="24"/>
          <w:rtl w:val="0"/>
        </w:rPr>
        <w:t xml:space="preserve">26.54%</w:t>
      </w:r>
      <w:r w:rsidDel="00000000" w:rsidR="00000000" w:rsidRPr="00000000">
        <w:rPr>
          <w:sz w:val="24"/>
          <w:szCs w:val="24"/>
          <w:rtl w:val="0"/>
        </w:rPr>
        <w:t xml:space="preserve">. Losing over a quarter of our base is a call to action. Our investigation reveals five primary friction points where we are losing the battle for loyalty:</w:t>
      </w:r>
    </w:p>
    <w:p w:rsidR="00000000" w:rsidDel="00000000" w:rsidP="00000000" w:rsidRDefault="00000000" w:rsidRPr="00000000" w14:paraId="00000009">
      <w:pPr>
        <w:numPr>
          <w:ilvl w:val="0"/>
          <w:numId w:val="10"/>
        </w:numPr>
        <w:ind w:left="720" w:hanging="360"/>
        <w:rPr>
          <w:sz w:val="24"/>
          <w:szCs w:val="24"/>
        </w:rPr>
      </w:pPr>
      <w:r w:rsidDel="00000000" w:rsidR="00000000" w:rsidRPr="00000000">
        <w:rPr>
          <w:b w:val="1"/>
          <w:bCs w:val="1"/>
          <w:sz w:val="24"/>
          <w:szCs w:val="24"/>
          <w:rtl w:val="0"/>
        </w:rPr>
        <w:t xml:space="preserve">Contract Type:</w:t>
      </w:r>
      <w:r w:rsidDel="00000000" w:rsidR="00000000" w:rsidRPr="00000000">
        <w:rPr>
          <w:sz w:val="24"/>
          <w:szCs w:val="24"/>
          <w:rtl w:val="0"/>
        </w:rPr>
        <w:t xml:space="preserve">  Overwhelming prevalence of high-risk Month-to-Month agreements.</w:t>
      </w:r>
    </w:p>
    <w:p w:rsidR="00000000" w:rsidDel="00000000" w:rsidP="00000000" w:rsidRDefault="00000000" w:rsidRPr="00000000" w14:paraId="0000000A">
      <w:pPr>
        <w:numPr>
          <w:ilvl w:val="0"/>
          <w:numId w:val="10"/>
        </w:numPr>
        <w:ind w:left="720" w:hanging="360"/>
        <w:rPr>
          <w:sz w:val="24"/>
          <w:szCs w:val="24"/>
        </w:rPr>
      </w:pPr>
      <w:r w:rsidDel="00000000" w:rsidR="00000000" w:rsidRPr="00000000">
        <w:rPr>
          <w:b w:val="1"/>
          <w:bCs w:val="1"/>
          <w:sz w:val="24"/>
          <w:szCs w:val="24"/>
          <w:rtl w:val="0"/>
        </w:rPr>
        <w:t xml:space="preserve">Early Tenure:</w:t>
      </w:r>
      <w:r w:rsidDel="00000000" w:rsidR="00000000" w:rsidRPr="00000000">
        <w:rPr>
          <w:sz w:val="24"/>
          <w:szCs w:val="24"/>
          <w:rtl w:val="0"/>
        </w:rPr>
        <w:t xml:space="preserve">  High fragility in the first 12 months of the customer lifecycle.</w:t>
      </w:r>
    </w:p>
    <w:p w:rsidR="00000000" w:rsidDel="00000000" w:rsidP="00000000" w:rsidRDefault="00000000" w:rsidRPr="00000000" w14:paraId="0000000B">
      <w:pPr>
        <w:numPr>
          <w:ilvl w:val="0"/>
          <w:numId w:val="10"/>
        </w:numPr>
        <w:ind w:left="720" w:hanging="360"/>
        <w:rPr>
          <w:sz w:val="24"/>
          <w:szCs w:val="24"/>
        </w:rPr>
      </w:pPr>
      <w:r w:rsidDel="00000000" w:rsidR="00000000" w:rsidRPr="00000000">
        <w:rPr>
          <w:b w:val="1"/>
          <w:bCs w:val="1"/>
          <w:sz w:val="24"/>
          <w:szCs w:val="24"/>
          <w:rtl w:val="0"/>
        </w:rPr>
        <w:t xml:space="preserve">Service Type:</w:t>
      </w:r>
      <w:r w:rsidDel="00000000" w:rsidR="00000000" w:rsidRPr="00000000">
        <w:rPr>
          <w:sz w:val="24"/>
          <w:szCs w:val="24"/>
          <w:rtl w:val="0"/>
        </w:rPr>
        <w:t xml:space="preserve">  Significant attrition specifically within the Fiber Optic segment.</w:t>
      </w:r>
    </w:p>
    <w:p w:rsidR="00000000" w:rsidDel="00000000" w:rsidP="00000000" w:rsidRDefault="00000000" w:rsidRPr="00000000" w14:paraId="0000000C">
      <w:pPr>
        <w:numPr>
          <w:ilvl w:val="0"/>
          <w:numId w:val="10"/>
        </w:numPr>
        <w:ind w:left="720" w:hanging="360"/>
        <w:rPr>
          <w:sz w:val="24"/>
          <w:szCs w:val="24"/>
        </w:rPr>
      </w:pPr>
      <w:r w:rsidDel="00000000" w:rsidR="00000000" w:rsidRPr="00000000">
        <w:rPr>
          <w:b w:val="1"/>
          <w:bCs w:val="1"/>
          <w:sz w:val="24"/>
          <w:szCs w:val="24"/>
          <w:rtl w:val="0"/>
        </w:rPr>
        <w:t xml:space="preserve">Payment Method:</w:t>
      </w:r>
      <w:r w:rsidDel="00000000" w:rsidR="00000000" w:rsidRPr="00000000">
        <w:rPr>
          <w:sz w:val="24"/>
          <w:szCs w:val="24"/>
          <w:rtl w:val="0"/>
        </w:rPr>
        <w:t xml:space="preserve">  High correlation between Electronic Check usage and churn.</w:t>
      </w:r>
    </w:p>
    <w:p w:rsidR="00000000" w:rsidDel="00000000" w:rsidP="00000000" w:rsidRDefault="00000000" w:rsidRPr="00000000" w14:paraId="0000000D">
      <w:pPr>
        <w:numPr>
          <w:ilvl w:val="0"/>
          <w:numId w:val="10"/>
        </w:numPr>
        <w:ind w:left="720" w:hanging="360"/>
        <w:rPr>
          <w:sz w:val="24"/>
          <w:szCs w:val="24"/>
        </w:rPr>
      </w:pPr>
      <w:r w:rsidDel="00000000" w:rsidR="00000000" w:rsidRPr="00000000">
        <w:rPr>
          <w:b w:val="1"/>
          <w:bCs w:val="1"/>
          <w:sz w:val="24"/>
          <w:szCs w:val="24"/>
          <w:rtl w:val="0"/>
        </w:rPr>
        <w:t xml:space="preserve">Service Integration:</w:t>
      </w:r>
      <w:r w:rsidDel="00000000" w:rsidR="00000000" w:rsidRPr="00000000">
        <w:rPr>
          <w:sz w:val="24"/>
          <w:szCs w:val="24"/>
          <w:rtl w:val="0"/>
        </w:rPr>
        <w:t xml:space="preserve"> A lack of "sticky" features like Online Security and Tech Support leaves customers with fewer reasons to stay.</w:t>
      </w:r>
    </w:p>
    <w:p w:rsidR="00000000" w:rsidDel="00000000" w:rsidP="00000000" w:rsidRDefault="00000000" w:rsidRPr="00000000" w14:paraId="0000000E">
      <w:pPr>
        <w:rPr>
          <w:sz w:val="24"/>
          <w:szCs w:val="24"/>
        </w:rPr>
      </w:pPr>
      <w:r w:rsidDel="00000000" w:rsidR="00000000" w:rsidRPr="00000000">
        <w:rPr>
          <w:b w:val="1"/>
          <w:bCs w:val="1"/>
          <w:sz w:val="24"/>
          <w:szCs w:val="24"/>
          <w:rtl w:val="0"/>
        </w:rPr>
        <w:t xml:space="preserve">The Strategic Mandate:</w:t>
      </w:r>
      <w:r w:rsidDel="00000000" w:rsidR="00000000" w:rsidRPr="00000000">
        <w:rPr>
          <w:sz w:val="24"/>
          <w:szCs w:val="24"/>
          <w:rtl w:val="0"/>
        </w:rPr>
        <w:t xml:space="preserve"> To stop the bleeding, we must prioritize the "Fragile First Year" cohort. By migrating month-to-month users into long-term commitments and bundling essential support, we can stabilize our revenue immediately. But first, we must understand the high cost of this revolving door.</w:t>
      </w:r>
    </w:p>
    <w:p w:rsidR="00000000" w:rsidDel="00000000" w:rsidP="00000000" w:rsidRDefault="00000000" w:rsidRPr="00000000" w14:paraId="0000000F">
      <w:pPr>
        <w:pStyle w:val="Heading4"/>
        <w:rPr>
          <w:sz w:val="26"/>
          <w:szCs w:val="26"/>
        </w:rPr>
      </w:pPr>
      <w:bookmarkStart w:colFirst="0" w:colLast="0" w:name="_yb5p6lbjlu3l" w:id="3"/>
      <w:bookmarkEnd w:id="3"/>
      <w:r w:rsidDel="00000000" w:rsidR="00000000" w:rsidRPr="00000000">
        <w:rPr>
          <w:sz w:val="26"/>
          <w:szCs w:val="26"/>
          <w:rtl w:val="0"/>
        </w:rPr>
        <w:t xml:space="preserve">3. Business Problem Definition</w:t>
      </w:r>
    </w:p>
    <w:p w:rsidR="00000000" w:rsidDel="00000000" w:rsidP="00000000" w:rsidRDefault="00000000" w:rsidRPr="00000000" w14:paraId="00000010">
      <w:pPr>
        <w:rPr>
          <w:sz w:val="24"/>
          <w:szCs w:val="24"/>
        </w:rPr>
      </w:pPr>
      <w:r w:rsidDel="00000000" w:rsidR="00000000" w:rsidRPr="00000000">
        <w:rPr>
          <w:sz w:val="24"/>
          <w:szCs w:val="24"/>
          <w:rtl w:val="0"/>
        </w:rPr>
        <w:t xml:space="preserve">We operate in a saturated market where winning a new customer is exponentially more expensive than keeping an existing one. Every customer who walks out the door takes their Lifetime Value (LTV) with them, forcing us to spend aggressively just to stand still.</w:t>
      </w:r>
    </w:p>
    <w:p w:rsidR="00000000" w:rsidDel="00000000" w:rsidP="00000000" w:rsidRDefault="00000000" w:rsidRPr="00000000" w14:paraId="00000011">
      <w:pPr>
        <w:rPr>
          <w:sz w:val="24"/>
          <w:szCs w:val="24"/>
        </w:rPr>
      </w:pPr>
      <w:r w:rsidDel="00000000" w:rsidR="00000000" w:rsidRPr="00000000">
        <w:rPr>
          <w:b w:val="1"/>
          <w:bCs w:val="1"/>
          <w:sz w:val="24"/>
          <w:szCs w:val="24"/>
          <w:rtl w:val="0"/>
        </w:rPr>
        <w:t xml:space="preserve">The Mission:</w:t>
      </w:r>
      <w:r w:rsidDel="00000000" w:rsidR="00000000" w:rsidRPr="00000000">
        <w:rPr>
          <w:sz w:val="24"/>
          <w:szCs w:val="24"/>
          <w:rtl w:val="0"/>
        </w:rPr>
        <w:t xml:space="preserve"> This analysis is our financial shield. By decoding behavioral precursors, we can intervene before the revenue evaporates. Let look at the foundation of the data driving these conclusions.</w:t>
      </w:r>
    </w:p>
    <w:p w:rsidR="00000000" w:rsidDel="00000000" w:rsidP="00000000" w:rsidRDefault="00000000" w:rsidRPr="00000000" w14:paraId="00000012">
      <w:pPr>
        <w:pStyle w:val="Heading4"/>
        <w:rPr>
          <w:sz w:val="26"/>
          <w:szCs w:val="26"/>
        </w:rPr>
      </w:pPr>
      <w:bookmarkStart w:colFirst="0" w:colLast="0" w:name="_wvu2tu7xh430" w:id="4"/>
      <w:bookmarkEnd w:id="4"/>
      <w:r w:rsidDel="00000000" w:rsidR="00000000" w:rsidRPr="00000000">
        <w:rPr>
          <w:sz w:val="26"/>
          <w:szCs w:val="26"/>
          <w:rtl w:val="0"/>
        </w:rPr>
        <w:t xml:space="preserve">4. Dataset Overview</w:t>
      </w:r>
    </w:p>
    <w:p w:rsidR="00000000" w:rsidDel="00000000" w:rsidP="00000000" w:rsidRDefault="00000000" w:rsidRPr="00000000" w14:paraId="00000013">
      <w:pPr>
        <w:rPr>
          <w:sz w:val="24"/>
          <w:szCs w:val="24"/>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1"/>
        </w:trPr>
        <w:tc>
          <w:tcPr>
            <w:tcBorders>
              <w:bottom w:color="000000" w:space="0" w:sz="8" w:val="single"/>
            </w:tcBorders>
            <w:shd w:fill="f3f3f3" w:val="clear"/>
          </w:tcPr>
          <w:p w:rsidR="00000000" w:rsidDel="00000000" w:rsidP="00000000" w:rsidRDefault="00000000" w:rsidRPr="00000000" w14:paraId="00000014">
            <w:pPr>
              <w:jc w:val="center"/>
              <w:rPr>
                <w:sz w:val="24"/>
                <w:szCs w:val="24"/>
              </w:rPr>
            </w:pPr>
            <w:r w:rsidDel="00000000" w:rsidR="00000000" w:rsidRPr="00000000">
              <w:rPr>
                <w:b w:val="1"/>
                <w:bCs w:val="1"/>
                <w:sz w:val="24"/>
                <w:szCs w:val="24"/>
                <w:rtl w:val="0"/>
              </w:rPr>
              <w:t xml:space="preserve">Category</w:t>
            </w:r>
            <w:r w:rsidDel="00000000" w:rsidR="00000000" w:rsidRPr="00000000">
              <w:rPr>
                <w:rtl w:val="0"/>
              </w:rPr>
            </w:r>
          </w:p>
        </w:tc>
        <w:tc>
          <w:tcPr>
            <w:tcBorders>
              <w:bottom w:color="000000" w:space="0" w:sz="8" w:val="single"/>
            </w:tcBorders>
            <w:shd w:fill="f3f3f3" w:val="clear"/>
          </w:tcPr>
          <w:p w:rsidR="00000000" w:rsidDel="00000000" w:rsidP="00000000" w:rsidRDefault="00000000" w:rsidRPr="00000000" w14:paraId="00000015">
            <w:pPr>
              <w:jc w:val="center"/>
              <w:rPr>
                <w:sz w:val="24"/>
                <w:szCs w:val="24"/>
              </w:rPr>
            </w:pPr>
            <w:r w:rsidDel="00000000" w:rsidR="00000000" w:rsidRPr="00000000">
              <w:rPr>
                <w:b w:val="1"/>
                <w:bCs w:val="1"/>
                <w:sz w:val="24"/>
                <w:szCs w:val="24"/>
                <w:rtl w:val="0"/>
              </w:rPr>
              <w:t xml:space="preserve">Fields</w:t>
            </w:r>
            <w:r w:rsidDel="00000000" w:rsidR="00000000" w:rsidRPr="00000000">
              <w:rPr>
                <w:rtl w:val="0"/>
              </w:rPr>
            </w:r>
          </w:p>
        </w:tc>
      </w:tr>
      <w:tr>
        <w:trPr>
          <w:cantSplit w:val="0"/>
          <w:tblHeader w:val="0"/>
        </w:trPr>
        <w:tc>
          <w:tcPr/>
          <w:p w:rsidR="00000000" w:rsidDel="00000000" w:rsidP="00000000" w:rsidRDefault="00000000" w:rsidRPr="00000000" w14:paraId="00000016">
            <w:pPr>
              <w:rPr>
                <w:sz w:val="24"/>
                <w:szCs w:val="24"/>
              </w:rPr>
            </w:pPr>
            <w:r w:rsidDel="00000000" w:rsidR="00000000" w:rsidRPr="00000000">
              <w:rPr>
                <w:b w:val="1"/>
                <w:bCs w:val="1"/>
                <w:sz w:val="24"/>
                <w:szCs w:val="24"/>
                <w:rtl w:val="0"/>
              </w:rPr>
              <w:t xml:space="preserve">Demographics</w:t>
            </w:r>
            <w:r w:rsidDel="00000000" w:rsidR="00000000" w:rsidRPr="00000000">
              <w:rPr>
                <w:rtl w:val="0"/>
              </w:rPr>
            </w:r>
          </w:p>
        </w:tc>
        <w:tc>
          <w:tcPr/>
          <w:p w:rsidR="00000000" w:rsidDel="00000000" w:rsidP="00000000" w:rsidRDefault="00000000" w:rsidRPr="00000000" w14:paraId="00000017">
            <w:pPr>
              <w:rPr>
                <w:sz w:val="24"/>
                <w:szCs w:val="24"/>
              </w:rPr>
            </w:pPr>
            <w:r w:rsidDel="00000000" w:rsidR="00000000" w:rsidRPr="00000000">
              <w:rPr>
                <w:sz w:val="24"/>
                <w:szCs w:val="24"/>
                <w:rtl w:val="0"/>
              </w:rPr>
              <w:t xml:space="preserve">gender, SeniorCitizen, Partner, Dependents</w:t>
            </w:r>
          </w:p>
        </w:tc>
      </w:tr>
      <w:tr>
        <w:trPr>
          <w:cantSplit w:val="0"/>
          <w:tblHeader w:val="0"/>
        </w:trPr>
        <w:tc>
          <w:tcPr/>
          <w:p w:rsidR="00000000" w:rsidDel="00000000" w:rsidP="00000000" w:rsidRDefault="00000000" w:rsidRPr="00000000" w14:paraId="00000018">
            <w:pPr>
              <w:rPr>
                <w:sz w:val="24"/>
                <w:szCs w:val="24"/>
              </w:rPr>
            </w:pPr>
            <w:r w:rsidDel="00000000" w:rsidR="00000000" w:rsidRPr="00000000">
              <w:rPr>
                <w:b w:val="1"/>
                <w:bCs w:val="1"/>
                <w:sz w:val="24"/>
                <w:szCs w:val="24"/>
                <w:rtl w:val="0"/>
              </w:rPr>
              <w:t xml:space="preserve">Account</w:t>
            </w:r>
            <w:r w:rsidDel="00000000" w:rsidR="00000000" w:rsidRPr="00000000">
              <w:rPr>
                <w:rtl w:val="0"/>
              </w:rPr>
            </w:r>
          </w:p>
        </w:tc>
        <w:tc>
          <w:tcPr/>
          <w:p w:rsidR="00000000" w:rsidDel="00000000" w:rsidP="00000000" w:rsidRDefault="00000000" w:rsidRPr="00000000" w14:paraId="00000019">
            <w:pPr>
              <w:rPr>
                <w:sz w:val="24"/>
                <w:szCs w:val="24"/>
              </w:rPr>
            </w:pPr>
            <w:r w:rsidDel="00000000" w:rsidR="00000000" w:rsidRPr="00000000">
              <w:rPr>
                <w:sz w:val="24"/>
                <w:szCs w:val="24"/>
                <w:rtl w:val="0"/>
              </w:rPr>
              <w:t xml:space="preserve">tenure, Contract, PaperlessBilling, PaymentMethod</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b w:val="1"/>
                <w:bCs w:val="1"/>
                <w:sz w:val="24"/>
                <w:szCs w:val="24"/>
                <w:rtl w:val="0"/>
              </w:rPr>
              <w:t xml:space="preserve">Services</w:t>
            </w:r>
            <w:r w:rsidDel="00000000" w:rsidR="00000000" w:rsidRPr="00000000">
              <w:rPr>
                <w:rtl w:val="0"/>
              </w:rPr>
            </w:r>
          </w:p>
        </w:tc>
        <w:tc>
          <w:tcPr/>
          <w:p w:rsidR="00000000" w:rsidDel="00000000" w:rsidP="00000000" w:rsidRDefault="00000000" w:rsidRPr="00000000" w14:paraId="0000001B">
            <w:pPr>
              <w:rPr>
                <w:sz w:val="24"/>
                <w:szCs w:val="24"/>
              </w:rPr>
            </w:pPr>
            <w:r w:rsidDel="00000000" w:rsidR="00000000" w:rsidRPr="00000000">
              <w:rPr>
                <w:sz w:val="24"/>
                <w:szCs w:val="24"/>
                <w:rtl w:val="0"/>
              </w:rPr>
              <w:t xml:space="preserve">PhoneService, MultipleLines, InternetService, OnlineSecurity, OnlineBackup, DeviceProtection, TechSupport, StreamingTV, StreamingMovies</w:t>
            </w:r>
          </w:p>
        </w:tc>
      </w:tr>
      <w:tr>
        <w:trPr>
          <w:cantSplit w:val="0"/>
          <w:tblHeader w:val="0"/>
        </w:trPr>
        <w:tc>
          <w:tcPr/>
          <w:p w:rsidR="00000000" w:rsidDel="00000000" w:rsidP="00000000" w:rsidRDefault="00000000" w:rsidRPr="00000000" w14:paraId="0000001C">
            <w:pPr>
              <w:rPr>
                <w:sz w:val="24"/>
                <w:szCs w:val="24"/>
              </w:rPr>
            </w:pPr>
            <w:r w:rsidDel="00000000" w:rsidR="00000000" w:rsidRPr="00000000">
              <w:rPr>
                <w:b w:val="1"/>
                <w:bCs w:val="1"/>
                <w:sz w:val="24"/>
                <w:szCs w:val="24"/>
                <w:rtl w:val="0"/>
              </w:rPr>
              <w:t xml:space="preserve">Financial</w:t>
            </w:r>
            <w:r w:rsidDel="00000000" w:rsidR="00000000" w:rsidRPr="00000000">
              <w:rPr>
                <w:rtl w:val="0"/>
              </w:rPr>
            </w:r>
          </w:p>
        </w:tc>
        <w:tc>
          <w:tcPr/>
          <w:p w:rsidR="00000000" w:rsidDel="00000000" w:rsidP="00000000" w:rsidRDefault="00000000" w:rsidRPr="00000000" w14:paraId="0000001D">
            <w:pPr>
              <w:rPr>
                <w:sz w:val="24"/>
                <w:szCs w:val="24"/>
              </w:rPr>
            </w:pPr>
            <w:r w:rsidDel="00000000" w:rsidR="00000000" w:rsidRPr="00000000">
              <w:rPr>
                <w:sz w:val="24"/>
                <w:szCs w:val="24"/>
                <w:rtl w:val="0"/>
              </w:rPr>
              <w:t xml:space="preserve">MonthlyCharges, TotalCharges</w:t>
            </w:r>
          </w:p>
        </w:tc>
      </w:tr>
      <w:tr>
        <w:trPr>
          <w:cantSplit w:val="0"/>
          <w:tblHeader w:val="0"/>
        </w:trPr>
        <w:tc>
          <w:tcPr/>
          <w:p w:rsidR="00000000" w:rsidDel="00000000" w:rsidP="00000000" w:rsidRDefault="00000000" w:rsidRPr="00000000" w14:paraId="0000001E">
            <w:pPr>
              <w:rPr>
                <w:sz w:val="24"/>
                <w:szCs w:val="24"/>
              </w:rPr>
            </w:pPr>
            <w:r w:rsidDel="00000000" w:rsidR="00000000" w:rsidRPr="00000000">
              <w:rPr>
                <w:b w:val="1"/>
                <w:bCs w:val="1"/>
                <w:sz w:val="24"/>
                <w:szCs w:val="24"/>
                <w:rtl w:val="0"/>
              </w:rPr>
              <w:t xml:space="preserve">Target</w:t>
            </w:r>
            <w:r w:rsidDel="00000000" w:rsidR="00000000" w:rsidRPr="00000000">
              <w:rPr>
                <w:rtl w:val="0"/>
              </w:rPr>
            </w:r>
          </w:p>
        </w:tc>
        <w:tc>
          <w:tcPr/>
          <w:p w:rsidR="00000000" w:rsidDel="00000000" w:rsidP="00000000" w:rsidRDefault="00000000" w:rsidRPr="00000000" w14:paraId="0000001F">
            <w:pPr>
              <w:rPr>
                <w:sz w:val="24"/>
                <w:szCs w:val="24"/>
              </w:rPr>
            </w:pPr>
            <w:r w:rsidDel="00000000" w:rsidR="00000000" w:rsidRPr="00000000">
              <w:rPr>
                <w:sz w:val="24"/>
                <w:szCs w:val="24"/>
                <w:rtl w:val="0"/>
              </w:rPr>
              <w:t xml:space="preserve">Churn</w:t>
            </w:r>
          </w:p>
        </w:tc>
      </w:tr>
    </w:tbl>
    <w:p w:rsidR="00000000" w:rsidDel="00000000" w:rsidP="00000000" w:rsidRDefault="00000000" w:rsidRPr="00000000" w14:paraId="00000020">
      <w:pPr>
        <w:rPr>
          <w:sz w:val="24"/>
          <w:szCs w:val="24"/>
        </w:rPr>
      </w:pPr>
      <w:r w:rsidDel="00000000" w:rsidR="00000000" w:rsidRPr="00000000">
        <w:rPr>
          <w:b w:val="1"/>
          <w:bCs w:val="1"/>
          <w:sz w:val="24"/>
          <w:szCs w:val="24"/>
          <w:rtl w:val="0"/>
        </w:rPr>
        <w:t xml:space="preserve">The North Star:</w:t>
      </w:r>
      <w:r w:rsidDel="00000000" w:rsidR="00000000" w:rsidRPr="00000000">
        <w:rPr>
          <w:sz w:val="24"/>
          <w:szCs w:val="24"/>
          <w:rtl w:val="0"/>
        </w:rPr>
        <w:t xml:space="preserve"> Everything centers on the </w:t>
      </w:r>
      <w:r w:rsidDel="00000000" w:rsidR="00000000" w:rsidRPr="00000000">
        <w:rPr>
          <w:b w:val="1"/>
          <w:bCs w:val="1"/>
          <w:sz w:val="24"/>
          <w:szCs w:val="24"/>
          <w:rtl w:val="0"/>
        </w:rPr>
        <w:t xml:space="preserve">'Churn'</w:t>
      </w:r>
      <w:r w:rsidDel="00000000" w:rsidR="00000000" w:rsidRPr="00000000">
        <w:rPr>
          <w:sz w:val="24"/>
          <w:szCs w:val="24"/>
          <w:rtl w:val="0"/>
        </w:rPr>
        <w:t xml:space="preserve"> variable—our binary indicator of success or failure. Before we could trust these numbers, we put them through a rigorous cleaning process to ensure executive-grade accuracy.</w:t>
      </w:r>
    </w:p>
    <w:p w:rsidR="00000000" w:rsidDel="00000000" w:rsidP="00000000" w:rsidRDefault="00000000" w:rsidRPr="00000000" w14:paraId="00000021">
      <w:pPr>
        <w:pStyle w:val="Heading4"/>
        <w:rPr>
          <w:sz w:val="26"/>
          <w:szCs w:val="26"/>
        </w:rPr>
      </w:pPr>
      <w:bookmarkStart w:colFirst="0" w:colLast="0" w:name="_yt4l065h036f" w:id="5"/>
      <w:bookmarkEnd w:id="5"/>
      <w:r w:rsidDel="00000000" w:rsidR="00000000" w:rsidRPr="00000000">
        <w:rPr>
          <w:sz w:val="26"/>
          <w:szCs w:val="26"/>
          <w:rtl w:val="0"/>
        </w:rPr>
        <w:t xml:space="preserve">5. Data Cleaning &amp; Integrity Methodology</w:t>
      </w:r>
    </w:p>
    <w:p w:rsidR="00000000" w:rsidDel="00000000" w:rsidP="00000000" w:rsidRDefault="00000000" w:rsidRPr="00000000" w14:paraId="00000022">
      <w:pPr>
        <w:rPr>
          <w:sz w:val="24"/>
          <w:szCs w:val="24"/>
        </w:rPr>
      </w:pPr>
      <w:r w:rsidDel="00000000" w:rsidR="00000000" w:rsidRPr="00000000">
        <w:rPr>
          <w:sz w:val="24"/>
          <w:szCs w:val="24"/>
          <w:rtl w:val="0"/>
        </w:rPr>
        <w:t xml:space="preserve">Credibility is the currency of leadership. We have scrubbed this dataset to ensure that every insight is built on a foundation of integrity.</w:t>
      </w:r>
    </w:p>
    <w:p w:rsidR="00000000" w:rsidDel="00000000" w:rsidP="00000000" w:rsidRDefault="00000000" w:rsidRPr="00000000" w14:paraId="00000023">
      <w:pPr>
        <w:numPr>
          <w:ilvl w:val="0"/>
          <w:numId w:val="5"/>
        </w:numPr>
        <w:ind w:left="720" w:hanging="360"/>
        <w:rPr>
          <w:sz w:val="24"/>
          <w:szCs w:val="24"/>
        </w:rPr>
      </w:pPr>
      <w:r w:rsidDel="00000000" w:rsidR="00000000" w:rsidRPr="00000000">
        <w:rPr>
          <w:b w:val="1"/>
          <w:bCs w:val="1"/>
          <w:sz w:val="24"/>
          <w:szCs w:val="24"/>
          <w:rtl w:val="0"/>
        </w:rPr>
        <w:t xml:space="preserve">TotalCharges Remediation:</w:t>
      </w:r>
      <w:r w:rsidDel="00000000" w:rsidR="00000000" w:rsidRPr="00000000">
        <w:rPr>
          <w:sz w:val="24"/>
          <w:szCs w:val="24"/>
          <w:rtl w:val="0"/>
        </w:rPr>
        <w:t xml:space="preserve">  Identified and replaced blank values in the 'TotalCharges' column.</w:t>
      </w:r>
    </w:p>
    <w:p w:rsidR="00000000" w:rsidDel="00000000" w:rsidP="00000000" w:rsidRDefault="00000000" w:rsidRPr="00000000" w14:paraId="00000024">
      <w:pPr>
        <w:numPr>
          <w:ilvl w:val="0"/>
          <w:numId w:val="5"/>
        </w:numPr>
        <w:ind w:left="720" w:hanging="360"/>
        <w:rPr>
          <w:sz w:val="24"/>
          <w:szCs w:val="24"/>
        </w:rPr>
      </w:pPr>
      <w:r w:rsidDel="00000000" w:rsidR="00000000" w:rsidRPr="00000000">
        <w:rPr>
          <w:b w:val="1"/>
          <w:bCs w:val="1"/>
          <w:sz w:val="24"/>
          <w:szCs w:val="24"/>
          <w:rtl w:val="0"/>
        </w:rPr>
        <w:t xml:space="preserve">Type Conversion:</w:t>
      </w:r>
      <w:r w:rsidDel="00000000" w:rsidR="00000000" w:rsidRPr="00000000">
        <w:rPr>
          <w:sz w:val="24"/>
          <w:szCs w:val="24"/>
          <w:rtl w:val="0"/>
        </w:rPr>
        <w:t xml:space="preserve">  Converted 'TotalCharges' into a numeric format to facilitate statistical calculation.</w:t>
      </w:r>
    </w:p>
    <w:p w:rsidR="00000000" w:rsidDel="00000000" w:rsidP="00000000" w:rsidRDefault="00000000" w:rsidRPr="00000000" w14:paraId="00000025">
      <w:pPr>
        <w:numPr>
          <w:ilvl w:val="0"/>
          <w:numId w:val="5"/>
        </w:numPr>
        <w:ind w:left="720" w:hanging="360"/>
        <w:rPr>
          <w:sz w:val="24"/>
          <w:szCs w:val="24"/>
        </w:rPr>
      </w:pPr>
      <w:r w:rsidDel="00000000" w:rsidR="00000000" w:rsidRPr="00000000">
        <w:rPr>
          <w:b w:val="1"/>
          <w:bCs w:val="1"/>
          <w:sz w:val="24"/>
          <w:szCs w:val="24"/>
          <w:rtl w:val="0"/>
        </w:rPr>
        <w:t xml:space="preserve">Data Validation:</w:t>
      </w:r>
      <w:r w:rsidDel="00000000" w:rsidR="00000000" w:rsidRPr="00000000">
        <w:rPr>
          <w:sz w:val="24"/>
          <w:szCs w:val="24"/>
          <w:rtl w:val="0"/>
        </w:rPr>
        <w:t xml:space="preserve">  Conducted checks for missing values and duplicate rows/Customer IDs to prevent skewed findings.</w:t>
      </w:r>
    </w:p>
    <w:p w:rsidR="00000000" w:rsidDel="00000000" w:rsidP="00000000" w:rsidRDefault="00000000" w:rsidRPr="00000000" w14:paraId="00000026">
      <w:pPr>
        <w:numPr>
          <w:ilvl w:val="0"/>
          <w:numId w:val="5"/>
        </w:numPr>
        <w:ind w:left="720" w:hanging="360"/>
        <w:rPr>
          <w:sz w:val="24"/>
          <w:szCs w:val="24"/>
        </w:rPr>
      </w:pPr>
      <w:r w:rsidDel="00000000" w:rsidR="00000000" w:rsidRPr="00000000">
        <w:rPr>
          <w:b w:val="1"/>
          <w:bCs w:val="1"/>
          <w:sz w:val="24"/>
          <w:szCs w:val="24"/>
          <w:rtl w:val="0"/>
        </w:rPr>
        <w:t xml:space="preserve">Attribute Transformation:</w:t>
      </w:r>
      <w:r w:rsidDel="00000000" w:rsidR="00000000" w:rsidRPr="00000000">
        <w:rPr>
          <w:sz w:val="24"/>
          <w:szCs w:val="24"/>
          <w:rtl w:val="0"/>
        </w:rPr>
        <w:t xml:space="preserve">  Converted the 'SeniorCitizen' binary indicator (0/1) into "Yes/No" for executive readability.</w:t>
      </w:r>
      <w:r w:rsidDel="00000000" w:rsidR="00000000" w:rsidRPr="00000000">
        <w:rPr>
          <w:b w:val="1"/>
          <w:bCs w:val="1"/>
          <w:sz w:val="24"/>
          <w:szCs w:val="24"/>
          <w:rtl w:val="0"/>
        </w:rPr>
        <w:t xml:space="preserve">Assumptions</w:t>
      </w:r>
    </w:p>
    <w:p w:rsidR="00000000" w:rsidDel="00000000" w:rsidP="00000000" w:rsidRDefault="00000000" w:rsidRPr="00000000" w14:paraId="00000027">
      <w:pPr>
        <w:numPr>
          <w:ilvl w:val="0"/>
          <w:numId w:val="5"/>
        </w:numPr>
        <w:ind w:left="720" w:hanging="360"/>
        <w:rPr>
          <w:sz w:val="24"/>
          <w:szCs w:val="24"/>
        </w:rPr>
      </w:pPr>
      <w:r w:rsidDel="00000000" w:rsidR="00000000" w:rsidRPr="00000000">
        <w:rPr>
          <w:b w:val="1"/>
          <w:bCs w:val="1"/>
          <w:sz w:val="24"/>
          <w:szCs w:val="24"/>
          <w:rtl w:val="0"/>
        </w:rPr>
        <w:t xml:space="preserve">Financial Outlier Logic:</w:t>
      </w:r>
      <w:r w:rsidDel="00000000" w:rsidR="00000000" w:rsidRPr="00000000">
        <w:rPr>
          <w:sz w:val="24"/>
          <w:szCs w:val="24"/>
          <w:rtl w:val="0"/>
        </w:rPr>
        <w:t xml:space="preserve">  The Source Context lists a Max TotalCharge of  $48,684.80. However, given the Max Tenure (72) and Max Monthly Charge ($ 118.75), the theoretical maximum is ~$8,550. Consequently,  $48,684.80 was treated as an OCR/data-entry error. For this report, the validated maximum of </w:t>
      </w:r>
      <w:r w:rsidDel="00000000" w:rsidR="00000000" w:rsidRPr="00000000">
        <w:rPr>
          <w:b w:val="1"/>
          <w:bCs w:val="1"/>
          <w:sz w:val="24"/>
          <w:szCs w:val="24"/>
          <w:rtl w:val="0"/>
        </w:rPr>
        <w:t xml:space="preserve">$ 8,684.80</w:t>
      </w:r>
      <w:r w:rsidDel="00000000" w:rsidR="00000000" w:rsidRPr="00000000">
        <w:rPr>
          <w:sz w:val="24"/>
          <w:szCs w:val="24"/>
          <w:rtl w:val="0"/>
        </w:rPr>
        <w:t xml:space="preserve"> is utilized.</w:t>
      </w:r>
    </w:p>
    <w:p w:rsidR="00000000" w:rsidDel="00000000" w:rsidP="00000000" w:rsidRDefault="00000000" w:rsidRPr="00000000" w14:paraId="00000028">
      <w:pPr>
        <w:numPr>
          <w:ilvl w:val="0"/>
          <w:numId w:val="5"/>
        </w:numPr>
        <w:ind w:left="720" w:hanging="360"/>
        <w:rPr>
          <w:sz w:val="24"/>
          <w:szCs w:val="24"/>
        </w:rPr>
      </w:pPr>
      <w:r w:rsidDel="00000000" w:rsidR="00000000" w:rsidRPr="00000000">
        <w:rPr>
          <w:sz w:val="24"/>
          <w:szCs w:val="24"/>
          <w:rtl w:val="0"/>
        </w:rPr>
        <w:t xml:space="preserve">We treated new customers with zero tenure as pending accounts, ensuring they didn't skew our averages. With the deck cleared, we can now examine the financial vital signs of our base.</w:t>
      </w:r>
    </w:p>
    <w:p w:rsidR="00000000" w:rsidDel="00000000" w:rsidP="00000000" w:rsidRDefault="00000000" w:rsidRPr="00000000" w14:paraId="00000029">
      <w:pPr>
        <w:pStyle w:val="Heading4"/>
        <w:rPr>
          <w:sz w:val="26"/>
          <w:szCs w:val="26"/>
        </w:rPr>
      </w:pPr>
      <w:bookmarkStart w:colFirst="0" w:colLast="0" w:name="_1a4j4fst0bb9" w:id="6"/>
      <w:bookmarkEnd w:id="6"/>
      <w:r w:rsidDel="00000000" w:rsidR="00000000" w:rsidRPr="00000000">
        <w:rPr>
          <w:sz w:val="26"/>
          <w:szCs w:val="26"/>
          <w:rtl w:val="0"/>
        </w:rPr>
        <w:t xml:space="preserve">6. Statistical Summary of Financial Metrics</w:t>
      </w:r>
    </w:p>
    <w:p w:rsidR="00000000" w:rsidDel="00000000" w:rsidP="00000000" w:rsidRDefault="00000000" w:rsidRPr="00000000" w14:paraId="0000002A">
      <w:pPr>
        <w:rPr>
          <w:sz w:val="24"/>
          <w:szCs w:val="24"/>
        </w:rPr>
      </w:pPr>
      <w:r w:rsidDel="00000000" w:rsidR="00000000" w:rsidRPr="00000000">
        <w:rPr>
          <w:rtl w:val="0"/>
        </w:rPr>
      </w:r>
    </w:p>
    <w:tbl>
      <w:tblPr>
        <w:tblStyle w:val="Table2"/>
        <w:tblW w:w="8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600"/>
        <w:gridCol w:w="1600"/>
        <w:gridCol w:w="1600"/>
        <w:gridCol w:w="1600"/>
        <w:tblGridChange w:id="0">
          <w:tblGrid>
            <w:gridCol w:w="2400"/>
            <w:gridCol w:w="1600"/>
            <w:gridCol w:w="1600"/>
            <w:gridCol w:w="1600"/>
            <w:gridCol w:w="1600"/>
          </w:tblGrid>
        </w:tblGridChange>
      </w:tblGrid>
      <w:tr>
        <w:trPr>
          <w:cantSplit w:val="0"/>
          <w:tblHeader w:val="1"/>
        </w:trPr>
        <w:tc>
          <w:tcPr>
            <w:tcBorders>
              <w:bottom w:color="000000" w:space="0" w:sz="8" w:val="single"/>
            </w:tcBorders>
            <w:shd w:fill="f3f3f3" w:val="clear"/>
          </w:tcPr>
          <w:p w:rsidR="00000000" w:rsidDel="00000000" w:rsidP="00000000" w:rsidRDefault="00000000" w:rsidRPr="00000000" w14:paraId="0000002B">
            <w:pPr>
              <w:jc w:val="center"/>
              <w:rPr>
                <w:sz w:val="24"/>
                <w:szCs w:val="24"/>
              </w:rPr>
            </w:pPr>
            <w:r w:rsidDel="00000000" w:rsidR="00000000" w:rsidRPr="00000000">
              <w:rPr>
                <w:b w:val="1"/>
                <w:bCs w:val="1"/>
                <w:sz w:val="24"/>
                <w:szCs w:val="24"/>
                <w:rtl w:val="0"/>
              </w:rPr>
              <w:t xml:space="preserve">Metric</w:t>
            </w:r>
            <w:r w:rsidDel="00000000" w:rsidR="00000000" w:rsidRPr="00000000">
              <w:rPr>
                <w:rtl w:val="0"/>
              </w:rPr>
            </w:r>
          </w:p>
        </w:tc>
        <w:tc>
          <w:tcPr>
            <w:tcBorders>
              <w:bottom w:color="000000" w:space="0" w:sz="8" w:val="single"/>
            </w:tcBorders>
            <w:shd w:fill="f3f3f3" w:val="clear"/>
          </w:tcPr>
          <w:p w:rsidR="00000000" w:rsidDel="00000000" w:rsidP="00000000" w:rsidRDefault="00000000" w:rsidRPr="00000000" w14:paraId="0000002C">
            <w:pPr>
              <w:jc w:val="center"/>
              <w:rPr>
                <w:sz w:val="24"/>
                <w:szCs w:val="24"/>
              </w:rPr>
            </w:pPr>
            <w:r w:rsidDel="00000000" w:rsidR="00000000" w:rsidRPr="00000000">
              <w:rPr>
                <w:b w:val="1"/>
                <w:bCs w:val="1"/>
                <w:sz w:val="24"/>
                <w:szCs w:val="24"/>
                <w:rtl w:val="0"/>
              </w:rPr>
              <w:t xml:space="preserve">Mean</w:t>
            </w:r>
            <w:r w:rsidDel="00000000" w:rsidR="00000000" w:rsidRPr="00000000">
              <w:rPr>
                <w:rtl w:val="0"/>
              </w:rPr>
            </w:r>
          </w:p>
        </w:tc>
        <w:tc>
          <w:tcPr>
            <w:tcBorders>
              <w:bottom w:color="000000" w:space="0" w:sz="8" w:val="single"/>
            </w:tcBorders>
            <w:shd w:fill="f3f3f3" w:val="clear"/>
          </w:tcPr>
          <w:p w:rsidR="00000000" w:rsidDel="00000000" w:rsidP="00000000" w:rsidRDefault="00000000" w:rsidRPr="00000000" w14:paraId="0000002D">
            <w:pPr>
              <w:jc w:val="center"/>
              <w:rPr>
                <w:sz w:val="24"/>
                <w:szCs w:val="24"/>
              </w:rPr>
            </w:pPr>
            <w:r w:rsidDel="00000000" w:rsidR="00000000" w:rsidRPr="00000000">
              <w:rPr>
                <w:b w:val="1"/>
                <w:bCs w:val="1"/>
                <w:sz w:val="24"/>
                <w:szCs w:val="24"/>
                <w:rtl w:val="0"/>
              </w:rPr>
              <w:t xml:space="preserve">Median</w:t>
            </w:r>
            <w:r w:rsidDel="00000000" w:rsidR="00000000" w:rsidRPr="00000000">
              <w:rPr>
                <w:rtl w:val="0"/>
              </w:rPr>
            </w:r>
          </w:p>
        </w:tc>
        <w:tc>
          <w:tcPr>
            <w:tcBorders>
              <w:bottom w:color="000000" w:space="0" w:sz="8" w:val="single"/>
            </w:tcBorders>
            <w:shd w:fill="f3f3f3" w:val="clear"/>
          </w:tcPr>
          <w:p w:rsidR="00000000" w:rsidDel="00000000" w:rsidP="00000000" w:rsidRDefault="00000000" w:rsidRPr="00000000" w14:paraId="0000002E">
            <w:pPr>
              <w:jc w:val="center"/>
              <w:rPr>
                <w:sz w:val="24"/>
                <w:szCs w:val="24"/>
              </w:rPr>
            </w:pPr>
            <w:r w:rsidDel="00000000" w:rsidR="00000000" w:rsidRPr="00000000">
              <w:rPr>
                <w:b w:val="1"/>
                <w:bCs w:val="1"/>
                <w:sz w:val="24"/>
                <w:szCs w:val="24"/>
                <w:rtl w:val="0"/>
              </w:rPr>
              <w:t xml:space="preserve">Min</w:t>
            </w:r>
            <w:r w:rsidDel="00000000" w:rsidR="00000000" w:rsidRPr="00000000">
              <w:rPr>
                <w:rtl w:val="0"/>
              </w:rPr>
            </w:r>
          </w:p>
        </w:tc>
        <w:tc>
          <w:tcPr>
            <w:tcBorders>
              <w:bottom w:color="000000" w:space="0" w:sz="8" w:val="single"/>
            </w:tcBorders>
            <w:shd w:fill="f3f3f3" w:val="clear"/>
          </w:tcPr>
          <w:p w:rsidR="00000000" w:rsidDel="00000000" w:rsidP="00000000" w:rsidRDefault="00000000" w:rsidRPr="00000000" w14:paraId="0000002F">
            <w:pPr>
              <w:jc w:val="center"/>
              <w:rPr>
                <w:sz w:val="24"/>
                <w:szCs w:val="24"/>
              </w:rPr>
            </w:pPr>
            <w:r w:rsidDel="00000000" w:rsidR="00000000" w:rsidRPr="00000000">
              <w:rPr>
                <w:b w:val="1"/>
                <w:bCs w:val="1"/>
                <w:sz w:val="24"/>
                <w:szCs w:val="24"/>
                <w:rtl w:val="0"/>
              </w:rPr>
              <w:t xml:space="preserve">Max</w:t>
            </w:r>
            <w:r w:rsidDel="00000000" w:rsidR="00000000" w:rsidRPr="00000000">
              <w:rPr>
                <w:rtl w:val="0"/>
              </w:rPr>
            </w:r>
          </w:p>
        </w:tc>
      </w:tr>
      <w:tr>
        <w:trPr>
          <w:cantSplit w:val="0"/>
          <w:tblHeader w:val="0"/>
        </w:trPr>
        <w:tc>
          <w:tcPr/>
          <w:p w:rsidR="00000000" w:rsidDel="00000000" w:rsidP="00000000" w:rsidRDefault="00000000" w:rsidRPr="00000000" w14:paraId="00000030">
            <w:pPr>
              <w:rPr>
                <w:sz w:val="24"/>
                <w:szCs w:val="24"/>
              </w:rPr>
            </w:pPr>
            <w:r w:rsidDel="00000000" w:rsidR="00000000" w:rsidRPr="00000000">
              <w:rPr>
                <w:b w:val="1"/>
                <w:bCs w:val="1"/>
                <w:sz w:val="24"/>
                <w:szCs w:val="24"/>
                <w:rtl w:val="0"/>
              </w:rPr>
              <w:t xml:space="preserve">Tenure (Months)</w:t>
            </w:r>
            <w:r w:rsidDel="00000000" w:rsidR="00000000" w:rsidRPr="00000000">
              <w:rPr>
                <w:rtl w:val="0"/>
              </w:rPr>
            </w:r>
          </w:p>
        </w:tc>
        <w:tc>
          <w:tcPr/>
          <w:p w:rsidR="00000000" w:rsidDel="00000000" w:rsidP="00000000" w:rsidRDefault="00000000" w:rsidRPr="00000000" w14:paraId="00000031">
            <w:pPr>
              <w:jc w:val="right"/>
              <w:rPr>
                <w:sz w:val="24"/>
                <w:szCs w:val="24"/>
              </w:rPr>
            </w:pPr>
            <w:r w:rsidDel="00000000" w:rsidR="00000000" w:rsidRPr="00000000">
              <w:rPr>
                <w:sz w:val="24"/>
                <w:szCs w:val="24"/>
                <w:rtl w:val="0"/>
              </w:rPr>
              <w:t xml:space="preserve">32.37</w:t>
            </w:r>
          </w:p>
        </w:tc>
        <w:tc>
          <w:tcPr/>
          <w:p w:rsidR="00000000" w:rsidDel="00000000" w:rsidP="00000000" w:rsidRDefault="00000000" w:rsidRPr="00000000" w14:paraId="00000032">
            <w:pPr>
              <w:jc w:val="right"/>
              <w:rPr>
                <w:sz w:val="24"/>
                <w:szCs w:val="24"/>
              </w:rPr>
            </w:pPr>
            <w:r w:rsidDel="00000000" w:rsidR="00000000" w:rsidRPr="00000000">
              <w:rPr>
                <w:sz w:val="24"/>
                <w:szCs w:val="24"/>
                <w:rtl w:val="0"/>
              </w:rPr>
              <w:t xml:space="preserve">29.00</w:t>
            </w:r>
          </w:p>
        </w:tc>
        <w:tc>
          <w:tcPr/>
          <w:p w:rsidR="00000000" w:rsidDel="00000000" w:rsidP="00000000" w:rsidRDefault="00000000" w:rsidRPr="00000000" w14:paraId="00000033">
            <w:pPr>
              <w:jc w:val="right"/>
              <w:rPr>
                <w:sz w:val="24"/>
                <w:szCs w:val="24"/>
              </w:rPr>
            </w:pPr>
            <w:r w:rsidDel="00000000" w:rsidR="00000000" w:rsidRPr="00000000">
              <w:rPr>
                <w:sz w:val="24"/>
                <w:szCs w:val="24"/>
                <w:rtl w:val="0"/>
              </w:rPr>
              <w:t xml:space="preserve">0.00</w:t>
            </w:r>
          </w:p>
        </w:tc>
        <w:tc>
          <w:tcPr/>
          <w:p w:rsidR="00000000" w:rsidDel="00000000" w:rsidP="00000000" w:rsidRDefault="00000000" w:rsidRPr="00000000" w14:paraId="00000034">
            <w:pPr>
              <w:jc w:val="right"/>
              <w:rPr>
                <w:sz w:val="24"/>
                <w:szCs w:val="24"/>
              </w:rPr>
            </w:pPr>
            <w:r w:rsidDel="00000000" w:rsidR="00000000" w:rsidRPr="00000000">
              <w:rPr>
                <w:sz w:val="24"/>
                <w:szCs w:val="24"/>
                <w:rtl w:val="0"/>
              </w:rPr>
              <w:t xml:space="preserve">72.00</w:t>
            </w:r>
          </w:p>
        </w:tc>
      </w:tr>
      <w:tr>
        <w:trPr>
          <w:cantSplit w:val="0"/>
          <w:tblHeader w:val="0"/>
        </w:trPr>
        <w:tc>
          <w:tcPr/>
          <w:p w:rsidR="00000000" w:rsidDel="00000000" w:rsidP="00000000" w:rsidRDefault="00000000" w:rsidRPr="00000000" w14:paraId="00000035">
            <w:pPr>
              <w:rPr>
                <w:sz w:val="24"/>
                <w:szCs w:val="24"/>
              </w:rPr>
            </w:pPr>
            <w:r w:rsidDel="00000000" w:rsidR="00000000" w:rsidRPr="00000000">
              <w:rPr>
                <w:b w:val="1"/>
                <w:bCs w:val="1"/>
                <w:sz w:val="24"/>
                <w:szCs w:val="24"/>
                <w:rtl w:val="0"/>
              </w:rPr>
              <w:t xml:space="preserve">Monthly Charges</w:t>
            </w:r>
            <w:r w:rsidDel="00000000" w:rsidR="00000000" w:rsidRPr="00000000">
              <w:rPr>
                <w:rtl w:val="0"/>
              </w:rPr>
            </w:r>
          </w:p>
        </w:tc>
        <w:tc>
          <w:tcPr/>
          <w:p w:rsidR="00000000" w:rsidDel="00000000" w:rsidP="00000000" w:rsidRDefault="00000000" w:rsidRPr="00000000" w14:paraId="00000036">
            <w:pPr>
              <w:jc w:val="right"/>
              <w:rPr>
                <w:sz w:val="24"/>
                <w:szCs w:val="24"/>
              </w:rPr>
            </w:pPr>
            <w:r w:rsidDel="00000000" w:rsidR="00000000" w:rsidRPr="00000000">
              <w:rPr>
                <w:sz w:val="24"/>
                <w:szCs w:val="24"/>
                <w:rtl w:val="0"/>
              </w:rPr>
              <w:t xml:space="preserve">$64.76</w:t>
            </w:r>
          </w:p>
        </w:tc>
        <w:tc>
          <w:tcPr/>
          <w:p w:rsidR="00000000" w:rsidDel="00000000" w:rsidP="00000000" w:rsidRDefault="00000000" w:rsidRPr="00000000" w14:paraId="00000037">
            <w:pPr>
              <w:jc w:val="right"/>
              <w:rPr>
                <w:sz w:val="24"/>
                <w:szCs w:val="24"/>
              </w:rPr>
            </w:pPr>
            <w:r w:rsidDel="00000000" w:rsidR="00000000" w:rsidRPr="00000000">
              <w:rPr>
                <w:sz w:val="24"/>
                <w:szCs w:val="24"/>
                <w:rtl w:val="0"/>
              </w:rPr>
              <w:t xml:space="preserve">$70.35</w:t>
            </w:r>
          </w:p>
        </w:tc>
        <w:tc>
          <w:tcPr/>
          <w:p w:rsidR="00000000" w:rsidDel="00000000" w:rsidP="00000000" w:rsidRDefault="00000000" w:rsidRPr="00000000" w14:paraId="00000038">
            <w:pPr>
              <w:jc w:val="right"/>
              <w:rPr>
                <w:sz w:val="24"/>
                <w:szCs w:val="24"/>
              </w:rPr>
            </w:pPr>
            <w:r w:rsidDel="00000000" w:rsidR="00000000" w:rsidRPr="00000000">
              <w:rPr>
                <w:sz w:val="24"/>
                <w:szCs w:val="24"/>
                <w:rtl w:val="0"/>
              </w:rPr>
              <w:t xml:space="preserve">$18.25</w:t>
            </w:r>
          </w:p>
        </w:tc>
        <w:tc>
          <w:tcPr/>
          <w:p w:rsidR="00000000" w:rsidDel="00000000" w:rsidP="00000000" w:rsidRDefault="00000000" w:rsidRPr="00000000" w14:paraId="00000039">
            <w:pPr>
              <w:jc w:val="right"/>
              <w:rPr>
                <w:sz w:val="24"/>
                <w:szCs w:val="24"/>
              </w:rPr>
            </w:pPr>
            <w:r w:rsidDel="00000000" w:rsidR="00000000" w:rsidRPr="00000000">
              <w:rPr>
                <w:sz w:val="24"/>
                <w:szCs w:val="24"/>
                <w:rtl w:val="0"/>
              </w:rPr>
              <w:t xml:space="preserve">$118.75</w:t>
            </w:r>
          </w:p>
        </w:tc>
      </w:tr>
      <w:tr>
        <w:trPr>
          <w:cantSplit w:val="0"/>
          <w:tblHeader w:val="0"/>
        </w:trPr>
        <w:tc>
          <w:tcPr/>
          <w:p w:rsidR="00000000" w:rsidDel="00000000" w:rsidP="00000000" w:rsidRDefault="00000000" w:rsidRPr="00000000" w14:paraId="0000003A">
            <w:pPr>
              <w:rPr>
                <w:sz w:val="24"/>
                <w:szCs w:val="24"/>
              </w:rPr>
            </w:pPr>
            <w:r w:rsidDel="00000000" w:rsidR="00000000" w:rsidRPr="00000000">
              <w:rPr>
                <w:b w:val="1"/>
                <w:bCs w:val="1"/>
                <w:sz w:val="24"/>
                <w:szCs w:val="24"/>
                <w:rtl w:val="0"/>
              </w:rPr>
              <w:t xml:space="preserve">Total Charges</w:t>
            </w:r>
            <w:r w:rsidDel="00000000" w:rsidR="00000000" w:rsidRPr="00000000">
              <w:rPr>
                <w:rtl w:val="0"/>
              </w:rPr>
            </w:r>
          </w:p>
        </w:tc>
        <w:tc>
          <w:tcPr/>
          <w:p w:rsidR="00000000" w:rsidDel="00000000" w:rsidP="00000000" w:rsidRDefault="00000000" w:rsidRPr="00000000" w14:paraId="0000003B">
            <w:pPr>
              <w:jc w:val="right"/>
              <w:rPr>
                <w:sz w:val="24"/>
                <w:szCs w:val="24"/>
              </w:rPr>
            </w:pPr>
            <w:r w:rsidDel="00000000" w:rsidR="00000000" w:rsidRPr="00000000">
              <w:rPr>
                <w:sz w:val="24"/>
                <w:szCs w:val="24"/>
                <w:rtl w:val="0"/>
              </w:rPr>
              <w:t xml:space="preserve">$2,283.30</w:t>
            </w:r>
          </w:p>
        </w:tc>
        <w:tc>
          <w:tcPr/>
          <w:p w:rsidR="00000000" w:rsidDel="00000000" w:rsidP="00000000" w:rsidRDefault="00000000" w:rsidRPr="00000000" w14:paraId="0000003C">
            <w:pPr>
              <w:jc w:val="right"/>
              <w:rPr>
                <w:sz w:val="24"/>
                <w:szCs w:val="24"/>
              </w:rPr>
            </w:pPr>
            <w:r w:rsidDel="00000000" w:rsidR="00000000" w:rsidRPr="00000000">
              <w:rPr>
                <w:sz w:val="24"/>
                <w:szCs w:val="24"/>
                <w:rtl w:val="0"/>
              </w:rPr>
              <w:t xml:space="preserve">$1,397.47</w:t>
            </w:r>
          </w:p>
        </w:tc>
        <w:tc>
          <w:tcPr/>
          <w:p w:rsidR="00000000" w:rsidDel="00000000" w:rsidP="00000000" w:rsidRDefault="00000000" w:rsidRPr="00000000" w14:paraId="0000003D">
            <w:pPr>
              <w:jc w:val="right"/>
              <w:rPr>
                <w:sz w:val="24"/>
                <w:szCs w:val="24"/>
              </w:rPr>
            </w:pPr>
            <w:r w:rsidDel="00000000" w:rsidR="00000000" w:rsidRPr="00000000">
              <w:rPr>
                <w:sz w:val="24"/>
                <w:szCs w:val="24"/>
                <w:rtl w:val="0"/>
              </w:rPr>
              <w:t xml:space="preserve">$18.80</w:t>
            </w:r>
          </w:p>
        </w:tc>
        <w:tc>
          <w:tcPr/>
          <w:p w:rsidR="00000000" w:rsidDel="00000000" w:rsidP="00000000" w:rsidRDefault="00000000" w:rsidRPr="00000000" w14:paraId="0000003E">
            <w:pPr>
              <w:jc w:val="right"/>
              <w:rPr>
                <w:sz w:val="24"/>
                <w:szCs w:val="24"/>
              </w:rPr>
            </w:pPr>
            <w:r w:rsidDel="00000000" w:rsidR="00000000" w:rsidRPr="00000000">
              <w:rPr>
                <w:sz w:val="24"/>
                <w:szCs w:val="24"/>
                <w:rtl w:val="0"/>
              </w:rPr>
              <w:t xml:space="preserve">$8,684.80</w:t>
            </w:r>
          </w:p>
        </w:tc>
      </w:tr>
    </w:tbl>
    <w:p w:rsidR="00000000" w:rsidDel="00000000" w:rsidP="00000000" w:rsidRDefault="00000000" w:rsidRPr="00000000" w14:paraId="0000003F">
      <w:pPr>
        <w:rPr>
          <w:sz w:val="24"/>
          <w:szCs w:val="24"/>
        </w:rPr>
      </w:pPr>
      <w:r w:rsidDel="00000000" w:rsidR="00000000" w:rsidRPr="00000000">
        <w:rPr>
          <w:b w:val="1"/>
          <w:bCs w:val="1"/>
          <w:sz w:val="24"/>
          <w:szCs w:val="24"/>
          <w:rtl w:val="0"/>
        </w:rPr>
        <w:t xml:space="preserve">Management Perspective:</w:t>
      </w:r>
      <w:r w:rsidDel="00000000" w:rsidR="00000000" w:rsidRPr="00000000">
        <w:rPr>
          <w:sz w:val="24"/>
          <w:szCs w:val="24"/>
          <w:rtl w:val="0"/>
        </w:rPr>
        <w:t xml:space="preserve"> A median tenure of </w:t>
      </w:r>
      <w:r w:rsidDel="00000000" w:rsidR="00000000" w:rsidRPr="00000000">
        <w:rPr>
          <w:b w:val="1"/>
          <w:bCs w:val="1"/>
          <w:sz w:val="24"/>
          <w:szCs w:val="24"/>
          <w:rtl w:val="0"/>
        </w:rPr>
        <w:t xml:space="preserve">29 months</w:t>
      </w:r>
      <w:r w:rsidDel="00000000" w:rsidR="00000000" w:rsidRPr="00000000">
        <w:rPr>
          <w:sz w:val="24"/>
          <w:szCs w:val="24"/>
          <w:rtl w:val="0"/>
        </w:rPr>
        <w:t xml:space="preserve"> suggests a loyal core, but the significant gap in Total Charges warns us that a small group of veterans is carrying the financial weight, while newer, high-risk customers threaten our stability.</w:t>
      </w:r>
    </w:p>
    <w:p w:rsidR="00000000" w:rsidDel="00000000" w:rsidP="00000000" w:rsidRDefault="00000000" w:rsidRPr="00000000" w14:paraId="00000040">
      <w:pPr>
        <w:pStyle w:val="Heading4"/>
        <w:rPr>
          <w:sz w:val="26"/>
          <w:szCs w:val="26"/>
        </w:rPr>
      </w:pPr>
      <w:bookmarkStart w:colFirst="0" w:colLast="0" w:name="_32t0itqmaf6u" w:id="7"/>
      <w:bookmarkEnd w:id="7"/>
      <w:r w:rsidDel="00000000" w:rsidR="00000000" w:rsidRPr="00000000">
        <w:rPr>
          <w:sz w:val="26"/>
          <w:szCs w:val="26"/>
          <w:rtl w:val="0"/>
        </w:rPr>
        <w:t xml:space="preserve">7. Operational KPIs (Key Performance Indicators)</w:t>
      </w:r>
    </w:p>
    <w:p w:rsidR="00000000" w:rsidDel="00000000" w:rsidP="00000000" w:rsidRDefault="00000000" w:rsidRPr="00000000" w14:paraId="00000041">
      <w:pPr>
        <w:rPr>
          <w:sz w:val="24"/>
          <w:szCs w:val="24"/>
        </w:rPr>
      </w:pPr>
      <w:r w:rsidDel="00000000" w:rsidR="00000000" w:rsidRPr="00000000">
        <w:rPr>
          <w:rtl w:val="0"/>
        </w:rPr>
      </w:r>
    </w:p>
    <w:tbl>
      <w:tblPr>
        <w:tblStyle w:val="Table3"/>
        <w:tblW w:w="7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0"/>
        <w:gridCol w:w="3000"/>
        <w:tblGridChange w:id="0">
          <w:tblGrid>
            <w:gridCol w:w="4000"/>
            <w:gridCol w:w="3000"/>
          </w:tblGrid>
        </w:tblGridChange>
      </w:tblGrid>
      <w:tr>
        <w:trPr>
          <w:cantSplit w:val="0"/>
          <w:tblHeader w:val="1"/>
        </w:trPr>
        <w:tc>
          <w:tcPr>
            <w:tcBorders>
              <w:bottom w:color="000000" w:space="0" w:sz="8" w:val="single"/>
            </w:tcBorders>
            <w:shd w:fill="f3f3f3" w:val="clear"/>
          </w:tcPr>
          <w:p w:rsidR="00000000" w:rsidDel="00000000" w:rsidP="00000000" w:rsidRDefault="00000000" w:rsidRPr="00000000" w14:paraId="00000042">
            <w:pPr>
              <w:jc w:val="center"/>
              <w:rPr>
                <w:sz w:val="24"/>
                <w:szCs w:val="24"/>
              </w:rPr>
            </w:pPr>
            <w:r w:rsidDel="00000000" w:rsidR="00000000" w:rsidRPr="00000000">
              <w:rPr>
                <w:b w:val="1"/>
                <w:bCs w:val="1"/>
                <w:sz w:val="24"/>
                <w:szCs w:val="24"/>
                <w:rtl w:val="0"/>
              </w:rPr>
              <w:t xml:space="preserve">KPI</w:t>
            </w:r>
            <w:r w:rsidDel="00000000" w:rsidR="00000000" w:rsidRPr="00000000">
              <w:rPr>
                <w:rtl w:val="0"/>
              </w:rPr>
            </w:r>
          </w:p>
        </w:tc>
        <w:tc>
          <w:tcPr>
            <w:tcBorders>
              <w:bottom w:color="000000" w:space="0" w:sz="8" w:val="single"/>
            </w:tcBorders>
            <w:shd w:fill="f3f3f3" w:val="clear"/>
          </w:tcPr>
          <w:p w:rsidR="00000000" w:rsidDel="00000000" w:rsidP="00000000" w:rsidRDefault="00000000" w:rsidRPr="00000000" w14:paraId="00000043">
            <w:pPr>
              <w:jc w:val="center"/>
              <w:rPr>
                <w:sz w:val="24"/>
                <w:szCs w:val="24"/>
              </w:rPr>
            </w:pPr>
            <w:r w:rsidDel="00000000" w:rsidR="00000000" w:rsidRPr="00000000">
              <w:rPr>
                <w:b w:val="1"/>
                <w:bCs w:val="1"/>
                <w:sz w:val="24"/>
                <w:szCs w:val="24"/>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044">
            <w:pPr>
              <w:rPr>
                <w:sz w:val="24"/>
                <w:szCs w:val="24"/>
              </w:rPr>
            </w:pPr>
            <w:r w:rsidDel="00000000" w:rsidR="00000000" w:rsidRPr="00000000">
              <w:rPr>
                <w:b w:val="1"/>
                <w:bCs w:val="1"/>
                <w:sz w:val="24"/>
                <w:szCs w:val="24"/>
                <w:rtl w:val="0"/>
              </w:rPr>
              <w:t xml:space="preserve">Total Customers</w:t>
            </w:r>
            <w:r w:rsidDel="00000000" w:rsidR="00000000" w:rsidRPr="00000000">
              <w:rPr>
                <w:rtl w:val="0"/>
              </w:rPr>
            </w:r>
          </w:p>
        </w:tc>
        <w:tc>
          <w:tcPr/>
          <w:p w:rsidR="00000000" w:rsidDel="00000000" w:rsidP="00000000" w:rsidRDefault="00000000" w:rsidRPr="00000000" w14:paraId="00000045">
            <w:pPr>
              <w:jc w:val="right"/>
              <w:rPr>
                <w:sz w:val="24"/>
                <w:szCs w:val="24"/>
              </w:rPr>
            </w:pPr>
            <w:r w:rsidDel="00000000" w:rsidR="00000000" w:rsidRPr="00000000">
              <w:rPr>
                <w:sz w:val="24"/>
                <w:szCs w:val="24"/>
                <w:rtl w:val="0"/>
              </w:rPr>
              <w:t xml:space="preserve">7,043</w:t>
            </w:r>
          </w:p>
        </w:tc>
      </w:tr>
      <w:tr>
        <w:trPr>
          <w:cantSplit w:val="0"/>
          <w:tblHeader w:val="0"/>
        </w:trPr>
        <w:tc>
          <w:tcPr/>
          <w:p w:rsidR="00000000" w:rsidDel="00000000" w:rsidP="00000000" w:rsidRDefault="00000000" w:rsidRPr="00000000" w14:paraId="00000046">
            <w:pPr>
              <w:rPr>
                <w:sz w:val="24"/>
                <w:szCs w:val="24"/>
              </w:rPr>
            </w:pPr>
            <w:r w:rsidDel="00000000" w:rsidR="00000000" w:rsidRPr="00000000">
              <w:rPr>
                <w:b w:val="1"/>
                <w:bCs w:val="1"/>
                <w:sz w:val="24"/>
                <w:szCs w:val="24"/>
                <w:rtl w:val="0"/>
              </w:rPr>
              <w:t xml:space="preserve">Churned Customers</w:t>
            </w:r>
            <w:r w:rsidDel="00000000" w:rsidR="00000000" w:rsidRPr="00000000">
              <w:rPr>
                <w:rtl w:val="0"/>
              </w:rPr>
            </w:r>
          </w:p>
        </w:tc>
        <w:tc>
          <w:tcPr/>
          <w:p w:rsidR="00000000" w:rsidDel="00000000" w:rsidP="00000000" w:rsidRDefault="00000000" w:rsidRPr="00000000" w14:paraId="00000047">
            <w:pPr>
              <w:jc w:val="right"/>
              <w:rPr>
                <w:sz w:val="24"/>
                <w:szCs w:val="24"/>
              </w:rPr>
            </w:pPr>
            <w:r w:rsidDel="00000000" w:rsidR="00000000" w:rsidRPr="00000000">
              <w:rPr>
                <w:sz w:val="24"/>
                <w:szCs w:val="24"/>
                <w:rtl w:val="0"/>
              </w:rPr>
              <w:t xml:space="preserve">1,869</w:t>
            </w:r>
          </w:p>
        </w:tc>
      </w:tr>
      <w:tr>
        <w:trPr>
          <w:cantSplit w:val="0"/>
          <w:tblHeader w:val="0"/>
        </w:trPr>
        <w:tc>
          <w:tcPr/>
          <w:p w:rsidR="00000000" w:rsidDel="00000000" w:rsidP="00000000" w:rsidRDefault="00000000" w:rsidRPr="00000000" w14:paraId="00000048">
            <w:pPr>
              <w:rPr>
                <w:sz w:val="24"/>
                <w:szCs w:val="24"/>
              </w:rPr>
            </w:pPr>
            <w:r w:rsidDel="00000000" w:rsidR="00000000" w:rsidRPr="00000000">
              <w:rPr>
                <w:b w:val="1"/>
                <w:bCs w:val="1"/>
                <w:sz w:val="24"/>
                <w:szCs w:val="24"/>
                <w:rtl w:val="0"/>
              </w:rPr>
              <w:t xml:space="preserve">Retained Customers</w:t>
            </w:r>
            <w:r w:rsidDel="00000000" w:rsidR="00000000" w:rsidRPr="00000000">
              <w:rPr>
                <w:rtl w:val="0"/>
              </w:rPr>
            </w:r>
          </w:p>
        </w:tc>
        <w:tc>
          <w:tcPr/>
          <w:p w:rsidR="00000000" w:rsidDel="00000000" w:rsidP="00000000" w:rsidRDefault="00000000" w:rsidRPr="00000000" w14:paraId="00000049">
            <w:pPr>
              <w:jc w:val="right"/>
              <w:rPr>
                <w:sz w:val="24"/>
                <w:szCs w:val="24"/>
              </w:rPr>
            </w:pPr>
            <w:r w:rsidDel="00000000" w:rsidR="00000000" w:rsidRPr="00000000">
              <w:rPr>
                <w:sz w:val="24"/>
                <w:szCs w:val="24"/>
                <w:rtl w:val="0"/>
              </w:rPr>
              <w:t xml:space="preserve">5,174</w:t>
            </w:r>
          </w:p>
        </w:tc>
      </w:tr>
      <w:tr>
        <w:trPr>
          <w:cantSplit w:val="0"/>
          <w:tblHeader w:val="0"/>
        </w:trPr>
        <w:tc>
          <w:tcPr/>
          <w:p w:rsidR="00000000" w:rsidDel="00000000" w:rsidP="00000000" w:rsidRDefault="00000000" w:rsidRPr="00000000" w14:paraId="0000004A">
            <w:pPr>
              <w:rPr>
                <w:sz w:val="24"/>
                <w:szCs w:val="24"/>
              </w:rPr>
            </w:pPr>
            <w:r w:rsidDel="00000000" w:rsidR="00000000" w:rsidRPr="00000000">
              <w:rPr>
                <w:b w:val="1"/>
                <w:bCs w:val="1"/>
                <w:sz w:val="24"/>
                <w:szCs w:val="24"/>
                <w:rtl w:val="0"/>
              </w:rPr>
              <w:t xml:space="preserve">Churn Rate</w:t>
            </w:r>
            <w:r w:rsidDel="00000000" w:rsidR="00000000" w:rsidRPr="00000000">
              <w:rPr>
                <w:rtl w:val="0"/>
              </w:rPr>
            </w:r>
          </w:p>
        </w:tc>
        <w:tc>
          <w:tcPr/>
          <w:p w:rsidR="00000000" w:rsidDel="00000000" w:rsidP="00000000" w:rsidRDefault="00000000" w:rsidRPr="00000000" w14:paraId="0000004B">
            <w:pPr>
              <w:jc w:val="right"/>
              <w:rPr>
                <w:sz w:val="24"/>
                <w:szCs w:val="24"/>
              </w:rPr>
            </w:pPr>
            <w:r w:rsidDel="00000000" w:rsidR="00000000" w:rsidRPr="00000000">
              <w:rPr>
                <w:sz w:val="24"/>
                <w:szCs w:val="24"/>
                <w:rtl w:val="0"/>
              </w:rPr>
              <w:t xml:space="preserve">26.54%</w:t>
            </w:r>
          </w:p>
        </w:tc>
      </w:tr>
      <w:tr>
        <w:trPr>
          <w:cantSplit w:val="0"/>
          <w:tblHeader w:val="0"/>
        </w:trPr>
        <w:tc>
          <w:tcPr/>
          <w:p w:rsidR="00000000" w:rsidDel="00000000" w:rsidP="00000000" w:rsidRDefault="00000000" w:rsidRPr="00000000" w14:paraId="0000004C">
            <w:pPr>
              <w:rPr>
                <w:sz w:val="24"/>
                <w:szCs w:val="24"/>
              </w:rPr>
            </w:pPr>
            <w:r w:rsidDel="00000000" w:rsidR="00000000" w:rsidRPr="00000000">
              <w:rPr>
                <w:b w:val="1"/>
                <w:bCs w:val="1"/>
                <w:sz w:val="24"/>
                <w:szCs w:val="24"/>
                <w:rtl w:val="0"/>
              </w:rPr>
              <w:t xml:space="preserve">Retention Rate</w:t>
            </w:r>
            <w:r w:rsidDel="00000000" w:rsidR="00000000" w:rsidRPr="00000000">
              <w:rPr>
                <w:rtl w:val="0"/>
              </w:rPr>
            </w:r>
          </w:p>
        </w:tc>
        <w:tc>
          <w:tcPr/>
          <w:p w:rsidR="00000000" w:rsidDel="00000000" w:rsidP="00000000" w:rsidRDefault="00000000" w:rsidRPr="00000000" w14:paraId="0000004D">
            <w:pPr>
              <w:jc w:val="right"/>
              <w:rPr>
                <w:sz w:val="24"/>
                <w:szCs w:val="24"/>
              </w:rPr>
            </w:pPr>
            <w:r w:rsidDel="00000000" w:rsidR="00000000" w:rsidRPr="00000000">
              <w:rPr>
                <w:sz w:val="24"/>
                <w:szCs w:val="24"/>
                <w:rtl w:val="0"/>
              </w:rPr>
              <w:t xml:space="preserve">73.46%</w:t>
            </w:r>
          </w:p>
        </w:tc>
      </w:tr>
      <w:tr>
        <w:trPr>
          <w:cantSplit w:val="0"/>
          <w:tblHeader w:val="0"/>
        </w:trPr>
        <w:tc>
          <w:tcPr/>
          <w:p w:rsidR="00000000" w:rsidDel="00000000" w:rsidP="00000000" w:rsidRDefault="00000000" w:rsidRPr="00000000" w14:paraId="0000004E">
            <w:pPr>
              <w:rPr>
                <w:sz w:val="24"/>
                <w:szCs w:val="24"/>
              </w:rPr>
            </w:pPr>
            <w:r w:rsidDel="00000000" w:rsidR="00000000" w:rsidRPr="00000000">
              <w:rPr>
                <w:b w:val="1"/>
                <w:bCs w:val="1"/>
                <w:sz w:val="24"/>
                <w:szCs w:val="24"/>
                <w:rtl w:val="0"/>
              </w:rPr>
              <w:t xml:space="preserve">Average Tenure</w:t>
            </w:r>
            <w:r w:rsidDel="00000000" w:rsidR="00000000" w:rsidRPr="00000000">
              <w:rPr>
                <w:rtl w:val="0"/>
              </w:rPr>
            </w:r>
          </w:p>
        </w:tc>
        <w:tc>
          <w:tcPr/>
          <w:p w:rsidR="00000000" w:rsidDel="00000000" w:rsidP="00000000" w:rsidRDefault="00000000" w:rsidRPr="00000000" w14:paraId="0000004F">
            <w:pPr>
              <w:jc w:val="right"/>
              <w:rPr>
                <w:sz w:val="24"/>
                <w:szCs w:val="24"/>
              </w:rPr>
            </w:pPr>
            <w:r w:rsidDel="00000000" w:rsidR="00000000" w:rsidRPr="00000000">
              <w:rPr>
                <w:sz w:val="24"/>
                <w:szCs w:val="24"/>
                <w:rtl w:val="0"/>
              </w:rPr>
              <w:t xml:space="preserve">32.4 Months</w:t>
            </w:r>
          </w:p>
        </w:tc>
      </w:tr>
    </w:tbl>
    <w:p w:rsidR="00000000" w:rsidDel="00000000" w:rsidP="00000000" w:rsidRDefault="00000000" w:rsidRPr="00000000" w14:paraId="00000050">
      <w:pPr>
        <w:rPr>
          <w:sz w:val="24"/>
          <w:szCs w:val="24"/>
        </w:rPr>
      </w:pPr>
      <w:r w:rsidDel="00000000" w:rsidR="00000000" w:rsidRPr="00000000">
        <w:rPr>
          <w:b w:val="1"/>
          <w:bCs w:val="1"/>
          <w:sz w:val="24"/>
          <w:szCs w:val="24"/>
          <w:rtl w:val="0"/>
        </w:rPr>
        <w:t xml:space="preserve">The Revenue Opportunity:</w:t>
      </w:r>
      <w:r w:rsidDel="00000000" w:rsidR="00000000" w:rsidRPr="00000000">
        <w:rPr>
          <w:sz w:val="24"/>
          <w:szCs w:val="24"/>
          <w:rtl w:val="0"/>
        </w:rPr>
        <w:t xml:space="preserve"> While a </w:t>
      </w:r>
      <w:r w:rsidDel="00000000" w:rsidR="00000000" w:rsidRPr="00000000">
        <w:rPr>
          <w:b w:val="1"/>
          <w:bCs w:val="1"/>
          <w:sz w:val="24"/>
          <w:szCs w:val="24"/>
          <w:rtl w:val="0"/>
        </w:rPr>
        <w:t xml:space="preserve">73.46%</w:t>
      </w:r>
      <w:r w:rsidDel="00000000" w:rsidR="00000000" w:rsidRPr="00000000">
        <w:rPr>
          <w:sz w:val="24"/>
          <w:szCs w:val="24"/>
          <w:rtl w:val="0"/>
        </w:rPr>
        <w:t xml:space="preserve"> retention rate seems steady, the loss of nearly 2,000 customers is a massive leakage of potential. Plugging this gap is our fastest route to growth. To do that, we have to look at who is leaving and why.</w:t>
      </w:r>
    </w:p>
    <w:p w:rsidR="00000000" w:rsidDel="00000000" w:rsidP="00000000" w:rsidRDefault="00000000" w:rsidRPr="00000000" w14:paraId="00000051">
      <w:pPr>
        <w:pStyle w:val="Heading4"/>
        <w:rPr>
          <w:sz w:val="26"/>
          <w:szCs w:val="26"/>
        </w:rPr>
      </w:pPr>
      <w:bookmarkStart w:colFirst="0" w:colLast="0" w:name="_v0uwrwhtk86r" w:id="8"/>
      <w:bookmarkEnd w:id="8"/>
      <w:r w:rsidDel="00000000" w:rsidR="00000000" w:rsidRPr="00000000">
        <w:rPr>
          <w:sz w:val="26"/>
          <w:szCs w:val="26"/>
          <w:rtl w:val="0"/>
        </w:rPr>
        <w:t xml:space="preserve">8. Detailed Behavioral &amp; Demographic Analysis</w:t>
      </w:r>
    </w:p>
    <w:p w:rsidR="00000000" w:rsidDel="00000000" w:rsidP="00000000" w:rsidRDefault="00000000" w:rsidRPr="00000000" w14:paraId="00000052">
      <w:pPr>
        <w:pStyle w:val="Heading5"/>
        <w:rPr>
          <w:sz w:val="24"/>
          <w:szCs w:val="24"/>
        </w:rPr>
      </w:pPr>
      <w:bookmarkStart w:colFirst="0" w:colLast="0" w:name="_o16lggk6og2z" w:id="9"/>
      <w:bookmarkEnd w:id="9"/>
      <w:r w:rsidDel="00000000" w:rsidR="00000000" w:rsidRPr="00000000">
        <w:rPr>
          <w:sz w:val="24"/>
          <w:szCs w:val="24"/>
          <w:rtl w:val="0"/>
        </w:rPr>
        <w:t xml:space="preserve">Churn Volume &amp; Distribution</w:t>
      </w:r>
    </w:p>
    <w:p w:rsidR="00000000" w:rsidDel="00000000" w:rsidP="00000000" w:rsidRDefault="00000000" w:rsidRPr="00000000" w14:paraId="00000053">
      <w:pPr>
        <w:numPr>
          <w:ilvl w:val="0"/>
          <w:numId w:val="7"/>
        </w:numPr>
        <w:ind w:left="720" w:hanging="360"/>
        <w:rPr>
          <w:sz w:val="24"/>
          <w:szCs w:val="24"/>
        </w:rPr>
      </w:pPr>
      <w:r w:rsidDel="00000000" w:rsidR="00000000" w:rsidRPr="00000000">
        <w:rPr>
          <w:b w:val="1"/>
          <w:bCs w:val="1"/>
          <w:sz w:val="24"/>
          <w:szCs w:val="24"/>
          <w:rtl w:val="0"/>
        </w:rPr>
        <w:t xml:space="preserve">Observation:</w:t>
      </w:r>
      <w:r w:rsidDel="00000000" w:rsidR="00000000" w:rsidRPr="00000000">
        <w:rPr>
          <w:sz w:val="24"/>
          <w:szCs w:val="24"/>
          <w:rtl w:val="0"/>
        </w:rPr>
        <w:t xml:space="preserve">  The customer split is 73% retained vs 27% churned.</w:t>
      </w:r>
    </w:p>
    <w:p w:rsidR="00000000" w:rsidDel="00000000" w:rsidP="00000000" w:rsidRDefault="00000000" w:rsidRPr="00000000" w14:paraId="00000054">
      <w:pPr>
        <w:numPr>
          <w:ilvl w:val="0"/>
          <w:numId w:val="7"/>
        </w:numPr>
        <w:ind w:left="720" w:hanging="360"/>
        <w:rPr>
          <w:sz w:val="24"/>
          <w:szCs w:val="24"/>
        </w:rPr>
      </w:pPr>
      <w:r w:rsidDel="00000000" w:rsidR="00000000" w:rsidRPr="00000000">
        <w:rPr>
          <w:b w:val="1"/>
          <w:bCs w:val="1"/>
          <w:sz w:val="24"/>
          <w:szCs w:val="24"/>
          <w:rtl w:val="0"/>
        </w:rPr>
        <w:t xml:space="preserve">Insight:</w:t>
      </w:r>
      <w:r w:rsidDel="00000000" w:rsidR="00000000" w:rsidRPr="00000000">
        <w:rPr>
          <w:sz w:val="24"/>
          <w:szCs w:val="24"/>
          <w:rtl w:val="0"/>
        </w:rPr>
        <w:t xml:space="preserve">  A high churn volume (1,869 customers) indicates systemic attrition rather than random variance.</w:t>
      </w:r>
    </w:p>
    <w:p w:rsidR="00000000" w:rsidDel="00000000" w:rsidP="00000000" w:rsidRDefault="00000000" w:rsidRPr="00000000" w14:paraId="00000055">
      <w:pPr>
        <w:numPr>
          <w:ilvl w:val="0"/>
          <w:numId w:val="7"/>
        </w:numPr>
        <w:ind w:left="720" w:hanging="360"/>
        <w:rPr>
          <w:sz w:val="24"/>
          <w:szCs w:val="24"/>
        </w:rPr>
      </w:pPr>
      <w:r w:rsidDel="00000000" w:rsidR="00000000" w:rsidRPr="00000000">
        <w:rPr>
          <w:b w:val="1"/>
          <w:bCs w:val="1"/>
          <w:sz w:val="24"/>
          <w:szCs w:val="24"/>
          <w:rtl w:val="0"/>
        </w:rPr>
        <w:t xml:space="preserve">Business Implication:</w:t>
      </w:r>
      <w:r w:rsidDel="00000000" w:rsidR="00000000" w:rsidRPr="00000000">
        <w:rPr>
          <w:sz w:val="24"/>
          <w:szCs w:val="24"/>
          <w:rtl w:val="0"/>
        </w:rPr>
        <w:t xml:space="preserve">  The scale justifies dedicated retention initiatives.</w:t>
      </w:r>
    </w:p>
    <w:p w:rsidR="00000000" w:rsidDel="00000000" w:rsidP="00000000" w:rsidRDefault="00000000" w:rsidRPr="00000000" w14:paraId="00000056">
      <w:pPr>
        <w:numPr>
          <w:ilvl w:val="0"/>
          <w:numId w:val="7"/>
        </w:numPr>
        <w:ind w:left="720" w:hanging="360"/>
        <w:rPr>
          <w:sz w:val="24"/>
          <w:szCs w:val="24"/>
        </w:rPr>
      </w:pPr>
      <w:r w:rsidDel="00000000" w:rsidR="00000000" w:rsidRPr="00000000">
        <w:rPr>
          <w:b w:val="1"/>
          <w:bCs w:val="1"/>
          <w:sz w:val="24"/>
          <w:szCs w:val="24"/>
          <w:rtl w:val="0"/>
        </w:rPr>
        <w:t xml:space="preserve">Recommendation:</w:t>
      </w:r>
      <w:r w:rsidDel="00000000" w:rsidR="00000000" w:rsidRPr="00000000">
        <w:rPr>
          <w:sz w:val="24"/>
          <w:szCs w:val="24"/>
          <w:rtl w:val="0"/>
        </w:rPr>
        <w:t xml:space="preserve">  Focus on "low-hanging fruit" segments to reduce the churn rate by an initial 3–5%.</w:t>
      </w:r>
    </w:p>
    <w:p w:rsidR="00000000" w:rsidDel="00000000" w:rsidP="00000000" w:rsidRDefault="00000000" w:rsidRPr="00000000" w14:paraId="00000057">
      <w:pPr>
        <w:pStyle w:val="Heading5"/>
        <w:rPr>
          <w:sz w:val="24"/>
          <w:szCs w:val="24"/>
        </w:rPr>
      </w:pPr>
      <w:bookmarkStart w:colFirst="0" w:colLast="0" w:name="_hhy6t5ocdhy9" w:id="10"/>
      <w:bookmarkEnd w:id="10"/>
      <w:r w:rsidDel="00000000" w:rsidR="00000000" w:rsidRPr="00000000">
        <w:rPr>
          <w:sz w:val="24"/>
          <w:szCs w:val="24"/>
          <w:rtl w:val="0"/>
        </w:rPr>
        <w:t xml:space="preserve">Gender Neutrality</w:t>
      </w:r>
    </w:p>
    <w:p w:rsidR="00000000" w:rsidDel="00000000" w:rsidP="00000000" w:rsidRDefault="00000000" w:rsidRPr="00000000" w14:paraId="00000058">
      <w:pPr>
        <w:numPr>
          <w:ilvl w:val="0"/>
          <w:numId w:val="9"/>
        </w:numPr>
        <w:ind w:left="720" w:hanging="360"/>
        <w:rPr>
          <w:sz w:val="24"/>
          <w:szCs w:val="24"/>
        </w:rPr>
      </w:pPr>
      <w:r w:rsidDel="00000000" w:rsidR="00000000" w:rsidRPr="00000000">
        <w:rPr>
          <w:b w:val="1"/>
          <w:bCs w:val="1"/>
          <w:sz w:val="24"/>
          <w:szCs w:val="24"/>
          <w:rtl w:val="0"/>
        </w:rPr>
        <w:t xml:space="preserve">Observation:</w:t>
      </w:r>
      <w:r w:rsidDel="00000000" w:rsidR="00000000" w:rsidRPr="00000000">
        <w:rPr>
          <w:sz w:val="24"/>
          <w:szCs w:val="24"/>
          <w:rtl w:val="0"/>
        </w:rPr>
        <w:t xml:space="preserve">  Churn rates are nearly identical between male and female subscribers.</w:t>
      </w:r>
    </w:p>
    <w:p w:rsidR="00000000" w:rsidDel="00000000" w:rsidP="00000000" w:rsidRDefault="00000000" w:rsidRPr="00000000" w14:paraId="00000059">
      <w:pPr>
        <w:numPr>
          <w:ilvl w:val="0"/>
          <w:numId w:val="9"/>
        </w:numPr>
        <w:ind w:left="720" w:hanging="360"/>
        <w:rPr>
          <w:sz w:val="24"/>
          <w:szCs w:val="24"/>
        </w:rPr>
      </w:pPr>
      <w:r w:rsidDel="00000000" w:rsidR="00000000" w:rsidRPr="00000000">
        <w:rPr>
          <w:b w:val="1"/>
          <w:bCs w:val="1"/>
          <w:sz w:val="24"/>
          <w:szCs w:val="24"/>
          <w:rtl w:val="0"/>
        </w:rPr>
        <w:t xml:space="preserve">Insight:</w:t>
      </w:r>
      <w:r w:rsidDel="00000000" w:rsidR="00000000" w:rsidRPr="00000000">
        <w:rPr>
          <w:sz w:val="24"/>
          <w:szCs w:val="24"/>
          <w:rtl w:val="0"/>
        </w:rPr>
        <w:t xml:space="preserve">  Gender is not a predictive factor for attrition in this base.</w:t>
      </w:r>
    </w:p>
    <w:p w:rsidR="00000000" w:rsidDel="00000000" w:rsidP="00000000" w:rsidRDefault="00000000" w:rsidRPr="00000000" w14:paraId="0000005A">
      <w:pPr>
        <w:numPr>
          <w:ilvl w:val="0"/>
          <w:numId w:val="9"/>
        </w:numPr>
        <w:ind w:left="720" w:hanging="360"/>
        <w:rPr>
          <w:sz w:val="24"/>
          <w:szCs w:val="24"/>
        </w:rPr>
      </w:pPr>
      <w:r w:rsidDel="00000000" w:rsidR="00000000" w:rsidRPr="00000000">
        <w:rPr>
          <w:b w:val="1"/>
          <w:bCs w:val="1"/>
          <w:sz w:val="24"/>
          <w:szCs w:val="24"/>
          <w:rtl w:val="0"/>
        </w:rPr>
        <w:t xml:space="preserve">Business Implication:</w:t>
      </w:r>
      <w:r w:rsidDel="00000000" w:rsidR="00000000" w:rsidRPr="00000000">
        <w:rPr>
          <w:sz w:val="24"/>
          <w:szCs w:val="24"/>
          <w:rtl w:val="0"/>
        </w:rPr>
        <w:t xml:space="preserve">  Marketing and retention campaigns do not require gender-segmentation.</w:t>
      </w:r>
    </w:p>
    <w:p w:rsidR="00000000" w:rsidDel="00000000" w:rsidP="00000000" w:rsidRDefault="00000000" w:rsidRPr="00000000" w14:paraId="0000005B">
      <w:pPr>
        <w:numPr>
          <w:ilvl w:val="0"/>
          <w:numId w:val="9"/>
        </w:numPr>
        <w:ind w:left="720" w:hanging="360"/>
        <w:rPr>
          <w:sz w:val="24"/>
          <w:szCs w:val="24"/>
        </w:rPr>
      </w:pPr>
      <w:r w:rsidDel="00000000" w:rsidR="00000000" w:rsidRPr="00000000">
        <w:rPr>
          <w:b w:val="1"/>
          <w:bCs w:val="1"/>
          <w:sz w:val="24"/>
          <w:szCs w:val="24"/>
          <w:rtl w:val="0"/>
        </w:rPr>
        <w:t xml:space="preserve">Recommendation:</w:t>
      </w:r>
      <w:r w:rsidDel="00000000" w:rsidR="00000000" w:rsidRPr="00000000">
        <w:rPr>
          <w:sz w:val="24"/>
          <w:szCs w:val="24"/>
          <w:rtl w:val="0"/>
        </w:rPr>
        <w:t xml:space="preserve">  Reallocate demographic targeting resources toward behavioral targeting.</w:t>
      </w:r>
    </w:p>
    <w:p w:rsidR="00000000" w:rsidDel="00000000" w:rsidP="00000000" w:rsidRDefault="00000000" w:rsidRPr="00000000" w14:paraId="0000005C">
      <w:pPr>
        <w:pStyle w:val="Heading5"/>
        <w:rPr>
          <w:sz w:val="24"/>
          <w:szCs w:val="24"/>
        </w:rPr>
      </w:pPr>
      <w:bookmarkStart w:colFirst="0" w:colLast="0" w:name="_evz3dfagzto9" w:id="11"/>
      <w:bookmarkEnd w:id="11"/>
      <w:r w:rsidDel="00000000" w:rsidR="00000000" w:rsidRPr="00000000">
        <w:rPr>
          <w:sz w:val="24"/>
          <w:szCs w:val="24"/>
          <w:rtl w:val="0"/>
        </w:rPr>
        <w:t xml:space="preserve">Senior Citizen Risk</w:t>
      </w:r>
    </w:p>
    <w:p w:rsidR="00000000" w:rsidDel="00000000" w:rsidP="00000000" w:rsidRDefault="00000000" w:rsidRPr="00000000" w14:paraId="0000005D">
      <w:pPr>
        <w:numPr>
          <w:ilvl w:val="0"/>
          <w:numId w:val="4"/>
        </w:numPr>
        <w:ind w:left="720" w:hanging="360"/>
        <w:rPr>
          <w:sz w:val="24"/>
          <w:szCs w:val="24"/>
        </w:rPr>
      </w:pPr>
      <w:r w:rsidDel="00000000" w:rsidR="00000000" w:rsidRPr="00000000">
        <w:rPr>
          <w:b w:val="1"/>
          <w:bCs w:val="1"/>
          <w:sz w:val="24"/>
          <w:szCs w:val="24"/>
          <w:rtl w:val="0"/>
        </w:rPr>
        <w:t xml:space="preserve">Observation:</w:t>
      </w:r>
      <w:r w:rsidDel="00000000" w:rsidR="00000000" w:rsidRPr="00000000">
        <w:rPr>
          <w:sz w:val="24"/>
          <w:szCs w:val="24"/>
          <w:rtl w:val="0"/>
        </w:rPr>
        <w:t xml:space="preserve">  Attrition is significantly higher among the Senior Citizen demographic.</w:t>
      </w:r>
    </w:p>
    <w:p w:rsidR="00000000" w:rsidDel="00000000" w:rsidP="00000000" w:rsidRDefault="00000000" w:rsidRPr="00000000" w14:paraId="0000005E">
      <w:pPr>
        <w:numPr>
          <w:ilvl w:val="0"/>
          <w:numId w:val="4"/>
        </w:numPr>
        <w:ind w:left="720" w:hanging="360"/>
        <w:rPr>
          <w:sz w:val="24"/>
          <w:szCs w:val="24"/>
        </w:rPr>
      </w:pPr>
      <w:r w:rsidDel="00000000" w:rsidR="00000000" w:rsidRPr="00000000">
        <w:rPr>
          <w:b w:val="1"/>
          <w:bCs w:val="1"/>
          <w:sz w:val="24"/>
          <w:szCs w:val="24"/>
          <w:rtl w:val="0"/>
        </w:rPr>
        <w:t xml:space="preserve">Insight:</w:t>
      </w:r>
      <w:r w:rsidDel="00000000" w:rsidR="00000000" w:rsidRPr="00000000">
        <w:rPr>
          <w:sz w:val="24"/>
          <w:szCs w:val="24"/>
          <w:rtl w:val="0"/>
        </w:rPr>
        <w:t xml:space="preserve">  Seniors may face higher friction regarding complex billing or support.</w:t>
      </w:r>
    </w:p>
    <w:p w:rsidR="00000000" w:rsidDel="00000000" w:rsidP="00000000" w:rsidRDefault="00000000" w:rsidRPr="00000000" w14:paraId="0000005F">
      <w:pPr>
        <w:numPr>
          <w:ilvl w:val="0"/>
          <w:numId w:val="4"/>
        </w:numPr>
        <w:ind w:left="720" w:hanging="360"/>
        <w:rPr>
          <w:sz w:val="24"/>
          <w:szCs w:val="24"/>
        </w:rPr>
      </w:pPr>
      <w:r w:rsidDel="00000000" w:rsidR="00000000" w:rsidRPr="00000000">
        <w:rPr>
          <w:b w:val="1"/>
          <w:bCs w:val="1"/>
          <w:sz w:val="24"/>
          <w:szCs w:val="24"/>
          <w:rtl w:val="0"/>
        </w:rPr>
        <w:t xml:space="preserve">Business Implication:</w:t>
      </w:r>
      <w:r w:rsidDel="00000000" w:rsidR="00000000" w:rsidRPr="00000000">
        <w:rPr>
          <w:sz w:val="24"/>
          <w:szCs w:val="24"/>
          <w:rtl w:val="0"/>
        </w:rPr>
        <w:t xml:space="preserve">  A lack of specialized support is driving this segment away.</w:t>
      </w:r>
    </w:p>
    <w:p w:rsidR="00000000" w:rsidDel="00000000" w:rsidP="00000000" w:rsidRDefault="00000000" w:rsidRPr="00000000" w14:paraId="00000060">
      <w:pPr>
        <w:numPr>
          <w:ilvl w:val="0"/>
          <w:numId w:val="4"/>
        </w:numPr>
        <w:ind w:left="720" w:hanging="360"/>
        <w:rPr>
          <w:sz w:val="24"/>
          <w:szCs w:val="24"/>
        </w:rPr>
      </w:pPr>
      <w:r w:rsidDel="00000000" w:rsidR="00000000" w:rsidRPr="00000000">
        <w:rPr>
          <w:b w:val="1"/>
          <w:bCs w:val="1"/>
          <w:sz w:val="24"/>
          <w:szCs w:val="24"/>
          <w:rtl w:val="0"/>
        </w:rPr>
        <w:t xml:space="preserve">Recommendation:</w:t>
      </w:r>
      <w:r w:rsidDel="00000000" w:rsidR="00000000" w:rsidRPr="00000000">
        <w:rPr>
          <w:sz w:val="24"/>
          <w:szCs w:val="24"/>
          <w:rtl w:val="0"/>
        </w:rPr>
        <w:t xml:space="preserve">  Deploy a  </w:t>
      </w:r>
      <w:r w:rsidDel="00000000" w:rsidR="00000000" w:rsidRPr="00000000">
        <w:rPr>
          <w:b w:val="1"/>
          <w:bCs w:val="1"/>
          <w:sz w:val="24"/>
          <w:szCs w:val="24"/>
          <w:rtl w:val="0"/>
        </w:rPr>
        <w:t xml:space="preserve">"Concierge Onboarding"</w:t>
      </w:r>
      <w:r w:rsidDel="00000000" w:rsidR="00000000" w:rsidRPr="00000000">
        <w:rPr>
          <w:sz w:val="24"/>
          <w:szCs w:val="24"/>
          <w:rtl w:val="0"/>
        </w:rPr>
        <w:t xml:space="preserve">  program for seniors to simplify value communication and tech setup.</w:t>
      </w:r>
    </w:p>
    <w:p w:rsidR="00000000" w:rsidDel="00000000" w:rsidP="00000000" w:rsidRDefault="00000000" w:rsidRPr="00000000" w14:paraId="00000061">
      <w:pPr>
        <w:pStyle w:val="Heading5"/>
        <w:rPr>
          <w:sz w:val="24"/>
          <w:szCs w:val="24"/>
        </w:rPr>
      </w:pPr>
      <w:bookmarkStart w:colFirst="0" w:colLast="0" w:name="_fo9fsrp5nsgp" w:id="12"/>
      <w:bookmarkEnd w:id="12"/>
      <w:r w:rsidDel="00000000" w:rsidR="00000000" w:rsidRPr="00000000">
        <w:rPr>
          <w:sz w:val="24"/>
          <w:szCs w:val="24"/>
          <w:rtl w:val="0"/>
        </w:rPr>
        <w:t xml:space="preserve">The "Fragile First Year" (Tenure)</w:t>
      </w:r>
    </w:p>
    <w:p w:rsidR="00000000" w:rsidDel="00000000" w:rsidP="00000000" w:rsidRDefault="00000000" w:rsidRPr="00000000" w14:paraId="00000062">
      <w:pPr>
        <w:numPr>
          <w:ilvl w:val="0"/>
          <w:numId w:val="6"/>
        </w:numPr>
        <w:ind w:left="720" w:hanging="360"/>
        <w:rPr>
          <w:sz w:val="24"/>
          <w:szCs w:val="24"/>
        </w:rPr>
      </w:pPr>
      <w:r w:rsidDel="00000000" w:rsidR="00000000" w:rsidRPr="00000000">
        <w:rPr>
          <w:b w:val="1"/>
          <w:bCs w:val="1"/>
          <w:sz w:val="24"/>
          <w:szCs w:val="24"/>
          <w:rtl w:val="0"/>
        </w:rPr>
        <w:t xml:space="preserve">Observation:</w:t>
      </w:r>
      <w:r w:rsidDel="00000000" w:rsidR="00000000" w:rsidRPr="00000000">
        <w:rPr>
          <w:sz w:val="24"/>
          <w:szCs w:val="24"/>
          <w:rtl w:val="0"/>
        </w:rPr>
        <w:t xml:space="preserve">  Attrition is heavily concentrated in the 0–12 month tenure bracket.</w:t>
      </w:r>
    </w:p>
    <w:p w:rsidR="00000000" w:rsidDel="00000000" w:rsidP="00000000" w:rsidRDefault="00000000" w:rsidRPr="00000000" w14:paraId="00000063">
      <w:pPr>
        <w:numPr>
          <w:ilvl w:val="0"/>
          <w:numId w:val="6"/>
        </w:numPr>
        <w:ind w:left="720" w:hanging="360"/>
        <w:rPr>
          <w:sz w:val="24"/>
          <w:szCs w:val="24"/>
        </w:rPr>
      </w:pPr>
      <w:r w:rsidDel="00000000" w:rsidR="00000000" w:rsidRPr="00000000">
        <w:rPr>
          <w:b w:val="1"/>
          <w:bCs w:val="1"/>
          <w:sz w:val="24"/>
          <w:szCs w:val="24"/>
          <w:rtl w:val="0"/>
        </w:rPr>
        <w:t xml:space="preserve">Insight:</w:t>
      </w:r>
      <w:r w:rsidDel="00000000" w:rsidR="00000000" w:rsidRPr="00000000">
        <w:rPr>
          <w:sz w:val="24"/>
          <w:szCs w:val="24"/>
          <w:rtl w:val="0"/>
        </w:rPr>
        <w:t xml:space="preserve">  Loyalty is not established in the first year, making this the most critical lifecycle stage.</w:t>
      </w:r>
    </w:p>
    <w:p w:rsidR="00000000" w:rsidDel="00000000" w:rsidP="00000000" w:rsidRDefault="00000000" w:rsidRPr="00000000" w14:paraId="00000064">
      <w:pPr>
        <w:numPr>
          <w:ilvl w:val="0"/>
          <w:numId w:val="6"/>
        </w:numPr>
        <w:ind w:left="720" w:hanging="360"/>
        <w:rPr>
          <w:sz w:val="24"/>
          <w:szCs w:val="24"/>
        </w:rPr>
      </w:pPr>
      <w:r w:rsidDel="00000000" w:rsidR="00000000" w:rsidRPr="00000000">
        <w:rPr>
          <w:b w:val="1"/>
          <w:bCs w:val="1"/>
          <w:sz w:val="24"/>
          <w:szCs w:val="24"/>
          <w:rtl w:val="0"/>
        </w:rPr>
        <w:t xml:space="preserve">Business Implication:</w:t>
      </w:r>
      <w:r w:rsidDel="00000000" w:rsidR="00000000" w:rsidRPr="00000000">
        <w:rPr>
          <w:sz w:val="24"/>
          <w:szCs w:val="24"/>
          <w:rtl w:val="0"/>
        </w:rPr>
        <w:t xml:space="preserve">  High early churn suggests failure in initial value delivery.</w:t>
      </w:r>
    </w:p>
    <w:p w:rsidR="00000000" w:rsidDel="00000000" w:rsidP="00000000" w:rsidRDefault="00000000" w:rsidRPr="00000000" w14:paraId="00000065">
      <w:pPr>
        <w:numPr>
          <w:ilvl w:val="0"/>
          <w:numId w:val="6"/>
        </w:numPr>
        <w:ind w:left="720" w:hanging="360"/>
        <w:rPr>
          <w:sz w:val="24"/>
          <w:szCs w:val="24"/>
        </w:rPr>
      </w:pPr>
      <w:r w:rsidDel="00000000" w:rsidR="00000000" w:rsidRPr="00000000">
        <w:rPr>
          <w:b w:val="1"/>
          <w:bCs w:val="1"/>
          <w:sz w:val="24"/>
          <w:szCs w:val="24"/>
          <w:rtl w:val="0"/>
        </w:rPr>
        <w:t xml:space="preserve">Recommendation:</w:t>
      </w:r>
      <w:r w:rsidDel="00000000" w:rsidR="00000000" w:rsidRPr="00000000">
        <w:rPr>
          <w:sz w:val="24"/>
          <w:szCs w:val="24"/>
          <w:rtl w:val="0"/>
        </w:rPr>
        <w:t xml:space="preserve">  Implement an intensive 90-day "Success Sprint" to secure the relationship.</w:t>
      </w:r>
    </w:p>
    <w:p w:rsidR="00000000" w:rsidDel="00000000" w:rsidP="00000000" w:rsidRDefault="00000000" w:rsidRPr="00000000" w14:paraId="00000066">
      <w:pPr>
        <w:pStyle w:val="Heading5"/>
        <w:rPr>
          <w:sz w:val="24"/>
          <w:szCs w:val="24"/>
        </w:rPr>
      </w:pPr>
      <w:bookmarkStart w:colFirst="0" w:colLast="0" w:name="_r6fawbujkezn" w:id="13"/>
      <w:bookmarkEnd w:id="13"/>
      <w:r w:rsidDel="00000000" w:rsidR="00000000" w:rsidRPr="00000000">
        <w:rPr>
          <w:sz w:val="24"/>
          <w:szCs w:val="24"/>
          <w:rtl w:val="0"/>
        </w:rPr>
        <w:t xml:space="preserve">Contractual Impact</w:t>
      </w:r>
    </w:p>
    <w:p w:rsidR="00000000" w:rsidDel="00000000" w:rsidP="00000000" w:rsidRDefault="00000000" w:rsidRPr="00000000" w14:paraId="00000067">
      <w:pPr>
        <w:numPr>
          <w:ilvl w:val="0"/>
          <w:numId w:val="3"/>
        </w:numPr>
        <w:ind w:left="720" w:hanging="360"/>
        <w:rPr>
          <w:sz w:val="24"/>
          <w:szCs w:val="24"/>
        </w:rPr>
      </w:pPr>
      <w:r w:rsidDel="00000000" w:rsidR="00000000" w:rsidRPr="00000000">
        <w:rPr>
          <w:b w:val="1"/>
          <w:bCs w:val="1"/>
          <w:sz w:val="24"/>
          <w:szCs w:val="24"/>
          <w:rtl w:val="0"/>
        </w:rPr>
        <w:t xml:space="preserve">Observation:</w:t>
      </w:r>
      <w:r w:rsidDel="00000000" w:rsidR="00000000" w:rsidRPr="00000000">
        <w:rPr>
          <w:sz w:val="24"/>
          <w:szCs w:val="24"/>
          <w:rtl w:val="0"/>
        </w:rPr>
        <w:t xml:space="preserve">  Churn rates are  </w:t>
      </w:r>
      <w:r w:rsidDel="00000000" w:rsidR="00000000" w:rsidRPr="00000000">
        <w:rPr>
          <w:b w:val="1"/>
          <w:bCs w:val="1"/>
          <w:sz w:val="24"/>
          <w:szCs w:val="24"/>
          <w:rtl w:val="0"/>
        </w:rPr>
        <w:t xml:space="preserve">42.7%</w:t>
      </w:r>
      <w:r w:rsidDel="00000000" w:rsidR="00000000" w:rsidRPr="00000000">
        <w:rPr>
          <w:sz w:val="24"/>
          <w:szCs w:val="24"/>
          <w:rtl w:val="0"/>
        </w:rPr>
        <w:t xml:space="preserve">  for Month-to-Month,  </w:t>
      </w:r>
      <w:r w:rsidDel="00000000" w:rsidR="00000000" w:rsidRPr="00000000">
        <w:rPr>
          <w:b w:val="1"/>
          <w:bCs w:val="1"/>
          <w:sz w:val="24"/>
          <w:szCs w:val="24"/>
          <w:rtl w:val="0"/>
        </w:rPr>
        <w:t xml:space="preserve">11.3%</w:t>
      </w:r>
      <w:r w:rsidDel="00000000" w:rsidR="00000000" w:rsidRPr="00000000">
        <w:rPr>
          <w:sz w:val="24"/>
          <w:szCs w:val="24"/>
          <w:rtl w:val="0"/>
        </w:rPr>
        <w:t xml:space="preserve">  for One-Year, and  </w:t>
      </w:r>
      <w:r w:rsidDel="00000000" w:rsidR="00000000" w:rsidRPr="00000000">
        <w:rPr>
          <w:b w:val="1"/>
          <w:bCs w:val="1"/>
          <w:sz w:val="24"/>
          <w:szCs w:val="24"/>
          <w:rtl w:val="0"/>
        </w:rPr>
        <w:t xml:space="preserve">2.8%</w:t>
      </w:r>
      <w:r w:rsidDel="00000000" w:rsidR="00000000" w:rsidRPr="00000000">
        <w:rPr>
          <w:sz w:val="24"/>
          <w:szCs w:val="24"/>
          <w:rtl w:val="0"/>
        </w:rPr>
        <w:t xml:space="preserve">  for Two-Year plans.</w:t>
      </w:r>
    </w:p>
    <w:p w:rsidR="00000000" w:rsidDel="00000000" w:rsidP="00000000" w:rsidRDefault="00000000" w:rsidRPr="00000000" w14:paraId="00000068">
      <w:pPr>
        <w:numPr>
          <w:ilvl w:val="0"/>
          <w:numId w:val="3"/>
        </w:numPr>
        <w:ind w:left="720" w:hanging="360"/>
        <w:rPr>
          <w:sz w:val="24"/>
          <w:szCs w:val="24"/>
        </w:rPr>
      </w:pPr>
      <w:r w:rsidDel="00000000" w:rsidR="00000000" w:rsidRPr="00000000">
        <w:rPr>
          <w:b w:val="1"/>
          <w:bCs w:val="1"/>
          <w:sz w:val="24"/>
          <w:szCs w:val="24"/>
          <w:rtl w:val="0"/>
        </w:rPr>
        <w:t xml:space="preserve">Insight:</w:t>
      </w:r>
      <w:r w:rsidDel="00000000" w:rsidR="00000000" w:rsidRPr="00000000">
        <w:rPr>
          <w:sz w:val="24"/>
          <w:szCs w:val="24"/>
          <w:rtl w:val="0"/>
        </w:rPr>
        <w:t xml:space="preserve">  Contract duration is the single strongest predictor of retention.</w:t>
      </w:r>
    </w:p>
    <w:p w:rsidR="00000000" w:rsidDel="00000000" w:rsidP="00000000" w:rsidRDefault="00000000" w:rsidRPr="00000000" w14:paraId="00000069">
      <w:pPr>
        <w:numPr>
          <w:ilvl w:val="0"/>
          <w:numId w:val="3"/>
        </w:numPr>
        <w:ind w:left="720" w:hanging="360"/>
        <w:rPr>
          <w:sz w:val="24"/>
          <w:szCs w:val="24"/>
        </w:rPr>
      </w:pPr>
      <w:r w:rsidDel="00000000" w:rsidR="00000000" w:rsidRPr="00000000">
        <w:rPr>
          <w:b w:val="1"/>
          <w:bCs w:val="1"/>
          <w:sz w:val="24"/>
          <w:szCs w:val="24"/>
          <w:rtl w:val="0"/>
        </w:rPr>
        <w:t xml:space="preserve">Business Implication:</w:t>
      </w:r>
      <w:r w:rsidDel="00000000" w:rsidR="00000000" w:rsidRPr="00000000">
        <w:rPr>
          <w:sz w:val="24"/>
          <w:szCs w:val="24"/>
          <w:rtl w:val="0"/>
        </w:rPr>
        <w:t xml:space="preserve">  Flexibility for the customer equals high revenue volatility for the organization.</w:t>
      </w:r>
    </w:p>
    <w:p w:rsidR="00000000" w:rsidDel="00000000" w:rsidP="00000000" w:rsidRDefault="00000000" w:rsidRPr="00000000" w14:paraId="0000006A">
      <w:pPr>
        <w:numPr>
          <w:ilvl w:val="0"/>
          <w:numId w:val="3"/>
        </w:numPr>
        <w:ind w:left="720" w:hanging="360"/>
        <w:rPr>
          <w:sz w:val="24"/>
          <w:szCs w:val="24"/>
        </w:rPr>
      </w:pPr>
      <w:r w:rsidDel="00000000" w:rsidR="00000000" w:rsidRPr="00000000">
        <w:rPr>
          <w:b w:val="1"/>
          <w:bCs w:val="1"/>
          <w:sz w:val="24"/>
          <w:szCs w:val="24"/>
          <w:rtl w:val="0"/>
        </w:rPr>
        <w:t xml:space="preserve">Recommendation:</w:t>
      </w:r>
      <w:r w:rsidDel="00000000" w:rsidR="00000000" w:rsidRPr="00000000">
        <w:rPr>
          <w:sz w:val="24"/>
          <w:szCs w:val="24"/>
          <w:rtl w:val="0"/>
        </w:rPr>
        <w:t xml:space="preserve">  Aggressively incentivize the transition to annual or biennial plans.</w:t>
      </w:r>
    </w:p>
    <w:p w:rsidR="00000000" w:rsidDel="00000000" w:rsidP="00000000" w:rsidRDefault="00000000" w:rsidRPr="00000000" w14:paraId="0000006B">
      <w:pPr>
        <w:pStyle w:val="Heading5"/>
        <w:rPr>
          <w:sz w:val="24"/>
          <w:szCs w:val="24"/>
        </w:rPr>
      </w:pPr>
      <w:bookmarkStart w:colFirst="0" w:colLast="0" w:name="_howfv4y0nvaq" w:id="14"/>
      <w:bookmarkEnd w:id="14"/>
      <w:r w:rsidDel="00000000" w:rsidR="00000000" w:rsidRPr="00000000">
        <w:rPr>
          <w:sz w:val="24"/>
          <w:szCs w:val="24"/>
          <w:rtl w:val="0"/>
        </w:rPr>
        <w:t xml:space="preserve">Fiber Optic Service Risk</w:t>
      </w:r>
    </w:p>
    <w:p w:rsidR="00000000" w:rsidDel="00000000" w:rsidP="00000000" w:rsidRDefault="00000000" w:rsidRPr="00000000" w14:paraId="0000006C">
      <w:pPr>
        <w:numPr>
          <w:ilvl w:val="0"/>
          <w:numId w:val="8"/>
        </w:numPr>
        <w:ind w:left="720" w:hanging="360"/>
        <w:rPr>
          <w:sz w:val="24"/>
          <w:szCs w:val="24"/>
        </w:rPr>
      </w:pPr>
      <w:r w:rsidDel="00000000" w:rsidR="00000000" w:rsidRPr="00000000">
        <w:rPr>
          <w:b w:val="1"/>
          <w:bCs w:val="1"/>
          <w:sz w:val="24"/>
          <w:szCs w:val="24"/>
          <w:rtl w:val="0"/>
        </w:rPr>
        <w:t xml:space="preserve">Observation:</w:t>
      </w:r>
      <w:r w:rsidDel="00000000" w:rsidR="00000000" w:rsidRPr="00000000">
        <w:rPr>
          <w:sz w:val="24"/>
          <w:szCs w:val="24"/>
          <w:rtl w:val="0"/>
        </w:rPr>
        <w:t xml:space="preserve">  Fiber Optic subscribers exhibit higher churn than DSL or non-internet users.</w:t>
      </w:r>
    </w:p>
    <w:p w:rsidR="00000000" w:rsidDel="00000000" w:rsidP="00000000" w:rsidRDefault="00000000" w:rsidRPr="00000000" w14:paraId="0000006D">
      <w:pPr>
        <w:numPr>
          <w:ilvl w:val="0"/>
          <w:numId w:val="8"/>
        </w:numPr>
        <w:ind w:left="720" w:hanging="360"/>
        <w:rPr>
          <w:sz w:val="24"/>
          <w:szCs w:val="24"/>
        </w:rPr>
      </w:pPr>
      <w:r w:rsidDel="00000000" w:rsidR="00000000" w:rsidRPr="00000000">
        <w:rPr>
          <w:b w:val="1"/>
          <w:bCs w:val="1"/>
          <w:sz w:val="24"/>
          <w:szCs w:val="24"/>
          <w:rtl w:val="0"/>
        </w:rPr>
        <w:t xml:space="preserve">Insight:</w:t>
      </w:r>
      <w:r w:rsidDel="00000000" w:rsidR="00000000" w:rsidRPr="00000000">
        <w:rPr>
          <w:sz w:val="24"/>
          <w:szCs w:val="24"/>
          <w:rtl w:val="0"/>
        </w:rPr>
        <w:t xml:space="preserve">  While Fiber is a premium service, it may carry a higher price-to-value friction or technical stability issues.</w:t>
      </w:r>
    </w:p>
    <w:p w:rsidR="00000000" w:rsidDel="00000000" w:rsidP="00000000" w:rsidRDefault="00000000" w:rsidRPr="00000000" w14:paraId="0000006E">
      <w:pPr>
        <w:numPr>
          <w:ilvl w:val="0"/>
          <w:numId w:val="8"/>
        </w:numPr>
        <w:ind w:left="720" w:hanging="360"/>
        <w:rPr>
          <w:sz w:val="24"/>
          <w:szCs w:val="24"/>
        </w:rPr>
      </w:pPr>
      <w:r w:rsidDel="00000000" w:rsidR="00000000" w:rsidRPr="00000000">
        <w:rPr>
          <w:b w:val="1"/>
          <w:bCs w:val="1"/>
          <w:sz w:val="24"/>
          <w:szCs w:val="24"/>
          <w:rtl w:val="0"/>
        </w:rPr>
        <w:t xml:space="preserve">Business Implication:</w:t>
      </w:r>
      <w:r w:rsidDel="00000000" w:rsidR="00000000" w:rsidRPr="00000000">
        <w:rPr>
          <w:sz w:val="24"/>
          <w:szCs w:val="24"/>
          <w:rtl w:val="0"/>
        </w:rPr>
        <w:t xml:space="preserve">  The high-revenue segment is the most volatile.</w:t>
      </w:r>
    </w:p>
    <w:p w:rsidR="00000000" w:rsidDel="00000000" w:rsidP="00000000" w:rsidRDefault="00000000" w:rsidRPr="00000000" w14:paraId="0000006F">
      <w:pPr>
        <w:numPr>
          <w:ilvl w:val="0"/>
          <w:numId w:val="8"/>
        </w:numPr>
        <w:ind w:left="720" w:hanging="360"/>
        <w:rPr>
          <w:sz w:val="24"/>
          <w:szCs w:val="24"/>
        </w:rPr>
      </w:pPr>
      <w:r w:rsidDel="00000000" w:rsidR="00000000" w:rsidRPr="00000000">
        <w:rPr>
          <w:b w:val="1"/>
          <w:bCs w:val="1"/>
          <w:sz w:val="24"/>
          <w:szCs w:val="24"/>
          <w:rtl w:val="0"/>
        </w:rPr>
        <w:t xml:space="preserve">Recommendation:</w:t>
      </w:r>
      <w:r w:rsidDel="00000000" w:rsidR="00000000" w:rsidRPr="00000000">
        <w:rPr>
          <w:sz w:val="24"/>
          <w:szCs w:val="24"/>
          <w:rtl w:val="0"/>
        </w:rPr>
        <w:t xml:space="preserve">  Conduct a pricing and service quality audit specifically for the Fiber cohort.</w:t>
      </w:r>
    </w:p>
    <w:p w:rsidR="00000000" w:rsidDel="00000000" w:rsidP="00000000" w:rsidRDefault="00000000" w:rsidRPr="00000000" w14:paraId="00000070">
      <w:pPr>
        <w:pStyle w:val="Heading5"/>
        <w:rPr>
          <w:sz w:val="24"/>
          <w:szCs w:val="24"/>
        </w:rPr>
      </w:pPr>
      <w:bookmarkStart w:colFirst="0" w:colLast="0" w:name="_ls4vsy32wiz8" w:id="15"/>
      <w:bookmarkEnd w:id="15"/>
      <w:r w:rsidDel="00000000" w:rsidR="00000000" w:rsidRPr="00000000">
        <w:rPr>
          <w:sz w:val="24"/>
          <w:szCs w:val="24"/>
          <w:rtl w:val="0"/>
        </w:rPr>
        <w:t xml:space="preserve">Service Bundle Analysis</w:t>
      </w:r>
    </w:p>
    <w:p w:rsidR="00000000" w:rsidDel="00000000" w:rsidP="00000000" w:rsidRDefault="00000000" w:rsidRPr="00000000" w14:paraId="00000071">
      <w:pPr>
        <w:numPr>
          <w:ilvl w:val="0"/>
          <w:numId w:val="11"/>
        </w:numPr>
        <w:ind w:left="720" w:hanging="360"/>
        <w:rPr>
          <w:sz w:val="24"/>
          <w:szCs w:val="24"/>
        </w:rPr>
      </w:pPr>
      <w:r w:rsidDel="00000000" w:rsidR="00000000" w:rsidRPr="00000000">
        <w:rPr>
          <w:b w:val="1"/>
          <w:bCs w:val="1"/>
          <w:sz w:val="24"/>
          <w:szCs w:val="24"/>
          <w:rtl w:val="0"/>
        </w:rPr>
        <w:t xml:space="preserve">Observation:</w:t>
      </w:r>
      <w:r w:rsidDel="00000000" w:rsidR="00000000" w:rsidRPr="00000000">
        <w:rPr>
          <w:sz w:val="24"/>
          <w:szCs w:val="24"/>
          <w:rtl w:val="0"/>
        </w:rPr>
        <w:t xml:space="preserve">  Lack of Online Security and Tech Support services correlates with higher churn.</w:t>
      </w:r>
    </w:p>
    <w:p w:rsidR="00000000" w:rsidDel="00000000" w:rsidP="00000000" w:rsidRDefault="00000000" w:rsidRPr="00000000" w14:paraId="00000072">
      <w:pPr>
        <w:numPr>
          <w:ilvl w:val="0"/>
          <w:numId w:val="11"/>
        </w:numPr>
        <w:ind w:left="720" w:hanging="360"/>
        <w:rPr>
          <w:sz w:val="24"/>
          <w:szCs w:val="24"/>
        </w:rPr>
      </w:pPr>
      <w:r w:rsidDel="00000000" w:rsidR="00000000" w:rsidRPr="00000000">
        <w:rPr>
          <w:b w:val="1"/>
          <w:bCs w:val="1"/>
          <w:sz w:val="24"/>
          <w:szCs w:val="24"/>
          <w:rtl w:val="0"/>
        </w:rPr>
        <w:t xml:space="preserve">Insight:</w:t>
      </w:r>
      <w:r w:rsidDel="00000000" w:rsidR="00000000" w:rsidRPr="00000000">
        <w:rPr>
          <w:sz w:val="24"/>
          <w:szCs w:val="24"/>
          <w:rtl w:val="0"/>
        </w:rPr>
        <w:t xml:space="preserve">  These services "stick" the customer to the provider by increasing switching costs.</w:t>
      </w:r>
    </w:p>
    <w:p w:rsidR="00000000" w:rsidDel="00000000" w:rsidP="00000000" w:rsidRDefault="00000000" w:rsidRPr="00000000" w14:paraId="00000073">
      <w:pPr>
        <w:numPr>
          <w:ilvl w:val="0"/>
          <w:numId w:val="11"/>
        </w:numPr>
        <w:ind w:left="720" w:hanging="360"/>
        <w:rPr>
          <w:sz w:val="24"/>
          <w:szCs w:val="24"/>
        </w:rPr>
      </w:pPr>
      <w:r w:rsidDel="00000000" w:rsidR="00000000" w:rsidRPr="00000000">
        <w:rPr>
          <w:b w:val="1"/>
          <w:bCs w:val="1"/>
          <w:sz w:val="24"/>
          <w:szCs w:val="24"/>
          <w:rtl w:val="0"/>
        </w:rPr>
        <w:t xml:space="preserve">Business Implication:</w:t>
      </w:r>
      <w:r w:rsidDel="00000000" w:rsidR="00000000" w:rsidRPr="00000000">
        <w:rPr>
          <w:sz w:val="24"/>
          <w:szCs w:val="24"/>
          <w:rtl w:val="0"/>
        </w:rPr>
        <w:t xml:space="preserve">  Support services are primary retention levers, not just upsell opportunities.</w:t>
      </w:r>
    </w:p>
    <w:p w:rsidR="00000000" w:rsidDel="00000000" w:rsidP="00000000" w:rsidRDefault="00000000" w:rsidRPr="00000000" w14:paraId="00000074">
      <w:pPr>
        <w:numPr>
          <w:ilvl w:val="0"/>
          <w:numId w:val="11"/>
        </w:numPr>
        <w:ind w:left="720" w:hanging="360"/>
        <w:rPr>
          <w:sz w:val="24"/>
          <w:szCs w:val="24"/>
        </w:rPr>
      </w:pPr>
      <w:r w:rsidDel="00000000" w:rsidR="00000000" w:rsidRPr="00000000">
        <w:rPr>
          <w:b w:val="1"/>
          <w:bCs w:val="1"/>
          <w:sz w:val="24"/>
          <w:szCs w:val="24"/>
          <w:rtl w:val="0"/>
        </w:rPr>
        <w:t xml:space="preserve">Recommendation:</w:t>
      </w:r>
      <w:r w:rsidDel="00000000" w:rsidR="00000000" w:rsidRPr="00000000">
        <w:rPr>
          <w:sz w:val="24"/>
          <w:szCs w:val="24"/>
          <w:rtl w:val="0"/>
        </w:rPr>
        <w:t xml:space="preserve">  Bundle support services into the base price for high-risk cohorts.</w:t>
      </w:r>
    </w:p>
    <w:p w:rsidR="00000000" w:rsidDel="00000000" w:rsidP="00000000" w:rsidRDefault="00000000" w:rsidRPr="00000000" w14:paraId="00000075">
      <w:pPr>
        <w:pStyle w:val="Heading5"/>
        <w:rPr>
          <w:sz w:val="24"/>
          <w:szCs w:val="24"/>
        </w:rPr>
      </w:pPr>
      <w:bookmarkStart w:colFirst="0" w:colLast="0" w:name="_pcnxmy4edjh8" w:id="16"/>
      <w:bookmarkEnd w:id="16"/>
      <w:r w:rsidDel="00000000" w:rsidR="00000000" w:rsidRPr="00000000">
        <w:rPr>
          <w:sz w:val="24"/>
          <w:szCs w:val="24"/>
          <w:rtl w:val="0"/>
        </w:rPr>
        <w:t xml:space="preserve">Financial Thresholds</w:t>
      </w:r>
    </w:p>
    <w:p w:rsidR="00000000" w:rsidDel="00000000" w:rsidP="00000000" w:rsidRDefault="00000000" w:rsidRPr="00000000" w14:paraId="00000076">
      <w:pPr>
        <w:numPr>
          <w:ilvl w:val="0"/>
          <w:numId w:val="2"/>
        </w:numPr>
        <w:ind w:left="720" w:hanging="360"/>
        <w:rPr>
          <w:sz w:val="24"/>
          <w:szCs w:val="24"/>
        </w:rPr>
      </w:pPr>
      <w:r w:rsidDel="00000000" w:rsidR="00000000" w:rsidRPr="00000000">
        <w:rPr>
          <w:b w:val="1"/>
          <w:bCs w:val="1"/>
          <w:sz w:val="24"/>
          <w:szCs w:val="24"/>
          <w:rtl w:val="0"/>
        </w:rPr>
        <w:t xml:space="preserve">Observation:</w:t>
      </w:r>
      <w:r w:rsidDel="00000000" w:rsidR="00000000" w:rsidRPr="00000000">
        <w:rPr>
          <w:sz w:val="24"/>
          <w:szCs w:val="24"/>
          <w:rtl w:val="0"/>
        </w:rPr>
        <w:t xml:space="preserve">  Churned customers pay a higher average monthly charge ( </w:t>
      </w:r>
      <w:r w:rsidDel="00000000" w:rsidR="00000000" w:rsidRPr="00000000">
        <w:rPr>
          <w:b w:val="1"/>
          <w:bCs w:val="1"/>
          <w:sz w:val="24"/>
          <w:szCs w:val="24"/>
          <w:rtl w:val="0"/>
        </w:rPr>
        <w:t xml:space="preserve">$74.44</w:t>
      </w:r>
      <w:r w:rsidDel="00000000" w:rsidR="00000000" w:rsidRPr="00000000">
        <w:rPr>
          <w:sz w:val="24"/>
          <w:szCs w:val="24"/>
          <w:rtl w:val="0"/>
        </w:rPr>
        <w:t xml:space="preserve">) than retained customers (****$  </w:t>
      </w:r>
      <w:r w:rsidDel="00000000" w:rsidR="00000000" w:rsidRPr="00000000">
        <w:rPr>
          <w:b w:val="1"/>
          <w:bCs w:val="1"/>
          <w:sz w:val="24"/>
          <w:szCs w:val="24"/>
          <w:rtl w:val="0"/>
        </w:rPr>
        <w:t xml:space="preserve">61.27</w:t>
      </w:r>
      <w:r w:rsidDel="00000000" w:rsidR="00000000" w:rsidRPr="00000000">
        <w:rPr>
          <w:sz w:val="24"/>
          <w:szCs w:val="24"/>
          <w:rtl w:val="0"/>
        </w:rPr>
        <w:t xml:space="preserve"> ).</w:t>
      </w:r>
    </w:p>
    <w:p w:rsidR="00000000" w:rsidDel="00000000" w:rsidP="00000000" w:rsidRDefault="00000000" w:rsidRPr="00000000" w14:paraId="00000077">
      <w:pPr>
        <w:numPr>
          <w:ilvl w:val="0"/>
          <w:numId w:val="2"/>
        </w:numPr>
        <w:ind w:left="720" w:hanging="360"/>
        <w:rPr>
          <w:sz w:val="24"/>
          <w:szCs w:val="24"/>
        </w:rPr>
      </w:pPr>
      <w:r w:rsidDel="00000000" w:rsidR="00000000" w:rsidRPr="00000000">
        <w:rPr>
          <w:b w:val="1"/>
          <w:bCs w:val="1"/>
          <w:sz w:val="24"/>
          <w:szCs w:val="24"/>
          <w:rtl w:val="0"/>
        </w:rPr>
        <w:t xml:space="preserve">Insight:</w:t>
      </w:r>
      <w:r w:rsidDel="00000000" w:rsidR="00000000" w:rsidRPr="00000000">
        <w:rPr>
          <w:sz w:val="24"/>
          <w:szCs w:val="24"/>
          <w:rtl w:val="0"/>
        </w:rPr>
        <w:t xml:space="preserve">  High monthly costs are a primary driver of price-sensitive churn.</w:t>
      </w:r>
    </w:p>
    <w:p w:rsidR="00000000" w:rsidDel="00000000" w:rsidP="00000000" w:rsidRDefault="00000000" w:rsidRPr="00000000" w14:paraId="00000078">
      <w:pPr>
        <w:numPr>
          <w:ilvl w:val="0"/>
          <w:numId w:val="2"/>
        </w:numPr>
        <w:ind w:left="720" w:hanging="360"/>
        <w:rPr>
          <w:sz w:val="24"/>
          <w:szCs w:val="24"/>
        </w:rPr>
      </w:pPr>
      <w:r w:rsidDel="00000000" w:rsidR="00000000" w:rsidRPr="00000000">
        <w:rPr>
          <w:b w:val="1"/>
          <w:bCs w:val="1"/>
          <w:sz w:val="24"/>
          <w:szCs w:val="24"/>
          <w:rtl w:val="0"/>
        </w:rPr>
        <w:t xml:space="preserve">Business Implication:</w:t>
      </w:r>
      <w:r w:rsidDel="00000000" w:rsidR="00000000" w:rsidRPr="00000000">
        <w:rPr>
          <w:sz w:val="24"/>
          <w:szCs w:val="24"/>
          <w:rtl w:val="0"/>
        </w:rPr>
        <w:t xml:space="preserve">  There is a "price ceiling" at approximately $70.</w:t>
      </w:r>
    </w:p>
    <w:p w:rsidR="00000000" w:rsidDel="00000000" w:rsidP="00000000" w:rsidRDefault="00000000" w:rsidRPr="00000000" w14:paraId="00000079">
      <w:pPr>
        <w:numPr>
          <w:ilvl w:val="0"/>
          <w:numId w:val="2"/>
        </w:numPr>
        <w:ind w:left="720" w:hanging="360"/>
        <w:rPr>
          <w:sz w:val="24"/>
          <w:szCs w:val="24"/>
        </w:rPr>
      </w:pPr>
      <w:r w:rsidDel="00000000" w:rsidR="00000000" w:rsidRPr="00000000">
        <w:rPr>
          <w:b w:val="1"/>
          <w:bCs w:val="1"/>
          <w:sz w:val="24"/>
          <w:szCs w:val="24"/>
          <w:rtl w:val="0"/>
        </w:rPr>
        <w:t xml:space="preserve">Recommendation:</w:t>
      </w:r>
      <w:r w:rsidDel="00000000" w:rsidR="00000000" w:rsidRPr="00000000">
        <w:rPr>
          <w:sz w:val="24"/>
          <w:szCs w:val="24"/>
          <w:rtl w:val="0"/>
        </w:rPr>
        <w:t xml:space="preserve">  Review pricing for high-tier bundles to ensure they don't exceed the sensitivity threshold.</w:t>
      </w:r>
    </w:p>
    <w:p w:rsidR="00000000" w:rsidDel="00000000" w:rsidP="00000000" w:rsidRDefault="00000000" w:rsidRPr="00000000" w14:paraId="0000007A">
      <w:pPr>
        <w:pStyle w:val="Heading5"/>
        <w:rPr>
          <w:sz w:val="24"/>
          <w:szCs w:val="24"/>
        </w:rPr>
      </w:pPr>
      <w:bookmarkStart w:colFirst="0" w:colLast="0" w:name="_nqmh3c479cjy" w:id="17"/>
      <w:bookmarkEnd w:id="17"/>
      <w:r w:rsidDel="00000000" w:rsidR="00000000" w:rsidRPr="00000000">
        <w:rPr>
          <w:sz w:val="24"/>
          <w:szCs w:val="24"/>
          <w:rtl w:val="0"/>
        </w:rPr>
        <w:t xml:space="preserve">Correlation Matrix</w:t>
      </w:r>
    </w:p>
    <w:p w:rsidR="00000000" w:rsidDel="00000000" w:rsidP="00000000" w:rsidRDefault="00000000" w:rsidRPr="00000000" w14:paraId="0000007B">
      <w:pPr>
        <w:numPr>
          <w:ilvl w:val="0"/>
          <w:numId w:val="1"/>
        </w:numPr>
        <w:ind w:left="720" w:hanging="360"/>
        <w:rPr>
          <w:sz w:val="24"/>
          <w:szCs w:val="24"/>
        </w:rPr>
      </w:pPr>
      <w:r w:rsidDel="00000000" w:rsidR="00000000" w:rsidRPr="00000000">
        <w:rPr>
          <w:b w:val="1"/>
          <w:bCs w:val="1"/>
          <w:sz w:val="24"/>
          <w:szCs w:val="24"/>
          <w:rtl w:val="0"/>
        </w:rPr>
        <w:t xml:space="preserve">Observation:</w:t>
      </w:r>
      <w:r w:rsidDel="00000000" w:rsidR="00000000" w:rsidRPr="00000000">
        <w:rPr>
          <w:sz w:val="24"/>
          <w:szCs w:val="24"/>
          <w:rtl w:val="0"/>
        </w:rPr>
        <w:t xml:space="preserve">  Strong correlation between Tenure and TotalCharges ( </w:t>
      </w:r>
      <w:r w:rsidDel="00000000" w:rsidR="00000000" w:rsidRPr="00000000">
        <w:rPr>
          <w:b w:val="1"/>
          <w:bCs w:val="1"/>
          <w:sz w:val="24"/>
          <w:szCs w:val="24"/>
          <w:rtl w:val="0"/>
        </w:rPr>
        <w:t xml:space="preserve">0.83</w:t>
      </w:r>
      <w:r w:rsidDel="00000000" w:rsidR="00000000" w:rsidRPr="00000000">
        <w:rPr>
          <w:sz w:val="24"/>
          <w:szCs w:val="24"/>
          <w:rtl w:val="0"/>
        </w:rPr>
        <w:t xml:space="preserve"> ).</w:t>
      </w:r>
    </w:p>
    <w:p w:rsidR="00000000" w:rsidDel="00000000" w:rsidP="00000000" w:rsidRDefault="00000000" w:rsidRPr="00000000" w14:paraId="0000007C">
      <w:pPr>
        <w:numPr>
          <w:ilvl w:val="0"/>
          <w:numId w:val="1"/>
        </w:numPr>
        <w:ind w:left="720" w:hanging="360"/>
        <w:rPr>
          <w:sz w:val="24"/>
          <w:szCs w:val="24"/>
        </w:rPr>
      </w:pPr>
      <w:r w:rsidDel="00000000" w:rsidR="00000000" w:rsidRPr="00000000">
        <w:rPr>
          <w:b w:val="1"/>
          <w:bCs w:val="1"/>
          <w:sz w:val="24"/>
          <w:szCs w:val="24"/>
          <w:rtl w:val="0"/>
        </w:rPr>
        <w:t xml:space="preserve">Insight:</w:t>
      </w:r>
      <w:r w:rsidDel="00000000" w:rsidR="00000000" w:rsidRPr="00000000">
        <w:rPr>
          <w:sz w:val="24"/>
          <w:szCs w:val="24"/>
          <w:rtl w:val="0"/>
        </w:rPr>
        <w:t xml:space="preserve">  Long-term retention is the only sustainable way to maximize Lifetime Value.</w:t>
      </w:r>
    </w:p>
    <w:p w:rsidR="00000000" w:rsidDel="00000000" w:rsidP="00000000" w:rsidRDefault="00000000" w:rsidRPr="00000000" w14:paraId="0000007D">
      <w:pPr>
        <w:numPr>
          <w:ilvl w:val="0"/>
          <w:numId w:val="1"/>
        </w:numPr>
        <w:ind w:left="720" w:hanging="360"/>
        <w:rPr>
          <w:sz w:val="24"/>
          <w:szCs w:val="24"/>
        </w:rPr>
      </w:pPr>
      <w:r w:rsidDel="00000000" w:rsidR="00000000" w:rsidRPr="00000000">
        <w:rPr>
          <w:b w:val="1"/>
          <w:bCs w:val="1"/>
          <w:sz w:val="24"/>
          <w:szCs w:val="24"/>
          <w:rtl w:val="0"/>
        </w:rPr>
        <w:t xml:space="preserve">Business Implication:</w:t>
      </w:r>
      <w:r w:rsidDel="00000000" w:rsidR="00000000" w:rsidRPr="00000000">
        <w:rPr>
          <w:sz w:val="24"/>
          <w:szCs w:val="24"/>
          <w:rtl w:val="0"/>
        </w:rPr>
        <w:t xml:space="preserve">  Total revenue is dependent on duration, not aggressive monthly pricing.</w:t>
      </w:r>
    </w:p>
    <w:p w:rsidR="00000000" w:rsidDel="00000000" w:rsidP="00000000" w:rsidRDefault="00000000" w:rsidRPr="00000000" w14:paraId="0000007E">
      <w:pPr>
        <w:numPr>
          <w:ilvl w:val="0"/>
          <w:numId w:val="1"/>
        </w:numPr>
        <w:ind w:left="720" w:hanging="360"/>
        <w:rPr>
          <w:sz w:val="24"/>
          <w:szCs w:val="24"/>
        </w:rPr>
      </w:pPr>
      <w:r w:rsidDel="00000000" w:rsidR="00000000" w:rsidRPr="00000000">
        <w:rPr>
          <w:b w:val="1"/>
          <w:bCs w:val="1"/>
          <w:sz w:val="24"/>
          <w:szCs w:val="24"/>
          <w:rtl w:val="0"/>
        </w:rPr>
        <w:t xml:space="preserve">Recommendation:</w:t>
      </w:r>
      <w:r w:rsidDel="00000000" w:rsidR="00000000" w:rsidRPr="00000000">
        <w:rPr>
          <w:sz w:val="24"/>
          <w:szCs w:val="24"/>
          <w:rtl w:val="0"/>
        </w:rPr>
        <w:t xml:space="preserve"> We must prioritize </w:t>
      </w:r>
      <w:r w:rsidDel="00000000" w:rsidR="00000000" w:rsidRPr="00000000">
        <w:rPr>
          <w:b w:val="1"/>
          <w:bCs w:val="1"/>
          <w:sz w:val="24"/>
          <w:szCs w:val="24"/>
          <w:rtl w:val="0"/>
        </w:rPr>
        <w:t xml:space="preserve">"duration over dollars."</w:t>
      </w:r>
      <w:r w:rsidDel="00000000" w:rsidR="00000000" w:rsidRPr="00000000">
        <w:rPr>
          <w:sz w:val="24"/>
          <w:szCs w:val="24"/>
          <w:rtl w:val="0"/>
        </w:rPr>
        <w:t xml:space="preserve"> Securing a long-term commitment is far more valuable than a one-time high-billing month. This philosophy is the key to mitigating our current risk exposure.</w:t>
      </w:r>
    </w:p>
    <w:p w:rsidR="00000000" w:rsidDel="00000000" w:rsidP="00000000" w:rsidRDefault="00000000" w:rsidRPr="00000000" w14:paraId="0000007F">
      <w:pPr>
        <w:pStyle w:val="Heading4"/>
        <w:rPr>
          <w:sz w:val="26"/>
          <w:szCs w:val="26"/>
        </w:rPr>
      </w:pPr>
      <w:bookmarkStart w:colFirst="0" w:colLast="0" w:name="_kwc4y4l0zu9m" w:id="18"/>
      <w:bookmarkEnd w:id="18"/>
      <w:r w:rsidDel="00000000" w:rsidR="00000000" w:rsidRPr="00000000">
        <w:rPr>
          <w:sz w:val="26"/>
          <w:szCs w:val="26"/>
          <w:rtl w:val="0"/>
        </w:rPr>
        <w:t xml:space="preserve">9. Revenue Impact &amp; Risk Exposure Analysis</w:t>
      </w:r>
    </w:p>
    <w:p w:rsidR="00000000" w:rsidDel="00000000" w:rsidP="00000000" w:rsidRDefault="00000000" w:rsidRPr="00000000" w14:paraId="00000080">
      <w:pPr>
        <w:rPr>
          <w:sz w:val="24"/>
          <w:szCs w:val="24"/>
        </w:rPr>
      </w:pPr>
      <w:r w:rsidDel="00000000" w:rsidR="00000000" w:rsidRPr="00000000">
        <w:rPr>
          <w:sz w:val="24"/>
          <w:szCs w:val="24"/>
          <w:rtl w:val="0"/>
        </w:rPr>
        <w:t xml:space="preserve">Churn is a direct hit to our Monthly Recurring Revenue (MRR). If we don't act, we are effectively watching </w:t>
      </w:r>
      <w:r w:rsidDel="00000000" w:rsidR="00000000" w:rsidRPr="00000000">
        <w:rPr>
          <w:b w:val="1"/>
          <w:bCs w:val="1"/>
          <w:sz w:val="24"/>
          <w:szCs w:val="24"/>
          <w:rtl w:val="0"/>
        </w:rPr>
        <w:t xml:space="preserve">$139,131 bleed out every month</w:t>
      </w:r>
      <w:r w:rsidDel="00000000" w:rsidR="00000000" w:rsidRPr="00000000">
        <w:rPr>
          <w:sz w:val="24"/>
          <w:szCs w:val="24"/>
          <w:rtl w:val="0"/>
        </w:rPr>
        <w:t xml:space="preserve">—totaling </w:t>
      </w:r>
      <w:r w:rsidDel="00000000" w:rsidR="00000000" w:rsidRPr="00000000">
        <w:rPr>
          <w:b w:val="1"/>
          <w:bCs w:val="1"/>
          <w:sz w:val="24"/>
          <w:szCs w:val="24"/>
          <w:rtl w:val="0"/>
        </w:rPr>
        <w:t xml:space="preserve">$1,669,570 in annualized revenue at risk</w:t>
      </w:r>
      <w:r w:rsidDel="00000000" w:rsidR="00000000" w:rsidRPr="00000000">
        <w:rPr>
          <w:sz w:val="24"/>
          <w:szCs w:val="24"/>
          <w:rtl w:val="0"/>
        </w:rPr>
        <w:t xml:space="preserve">. However, small improvements yield massive dividends:</w:t>
      </w:r>
    </w:p>
    <w:p w:rsidR="00000000" w:rsidDel="00000000" w:rsidP="00000000" w:rsidRDefault="00000000" w:rsidRPr="00000000" w14:paraId="00000081">
      <w:pPr>
        <w:rPr>
          <w:sz w:val="24"/>
          <w:szCs w:val="24"/>
        </w:rPr>
      </w:pPr>
      <w:r w:rsidDel="00000000" w:rsidR="00000000" w:rsidRPr="00000000">
        <w:rPr>
          <w:b w:val="1"/>
          <w:bCs w:val="1"/>
          <w:sz w:val="24"/>
          <w:szCs w:val="24"/>
          <w:rtl w:val="0"/>
        </w:rPr>
        <w:t xml:space="preserve">The Compound Benefit:</w:t>
      </w:r>
      <w:r w:rsidDel="00000000" w:rsidR="00000000" w:rsidRPr="00000000">
        <w:rPr>
          <w:sz w:val="24"/>
          <w:szCs w:val="24"/>
          <w:rtl w:val="0"/>
        </w:rPr>
        <w:t xml:space="preserve"> These numbers are just the floor. Saving a customer today creates a "loyalty dividend" that grows over time. To capture this, we must deploy our resources where the risk is highest.</w:t>
      </w:r>
    </w:p>
    <w:p w:rsidR="00000000" w:rsidDel="00000000" w:rsidP="00000000" w:rsidRDefault="00000000" w:rsidRPr="00000000" w14:paraId="00000082">
      <w:pPr>
        <w:pStyle w:val="Heading4"/>
        <w:rPr>
          <w:sz w:val="26"/>
          <w:szCs w:val="26"/>
        </w:rPr>
      </w:pPr>
      <w:bookmarkStart w:colFirst="0" w:colLast="0" w:name="_79oalggfkkea" w:id="19"/>
      <w:bookmarkEnd w:id="19"/>
      <w:r w:rsidDel="00000000" w:rsidR="00000000" w:rsidRPr="00000000">
        <w:rPr>
          <w:sz w:val="26"/>
          <w:szCs w:val="26"/>
          <w:rtl w:val="0"/>
        </w:rPr>
        <w:t xml:space="preserve">10. Strategic Customer Segmentation</w:t>
      </w:r>
    </w:p>
    <w:p w:rsidR="00000000" w:rsidDel="00000000" w:rsidP="00000000" w:rsidRDefault="00000000" w:rsidRPr="00000000" w14:paraId="00000083">
      <w:pPr>
        <w:rPr>
          <w:sz w:val="24"/>
          <w:szCs w:val="24"/>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3500"/>
        <w:gridCol w:w="3500"/>
        <w:tblGridChange w:id="0">
          <w:tblGrid>
            <w:gridCol w:w="2000"/>
            <w:gridCol w:w="3500"/>
            <w:gridCol w:w="3500"/>
          </w:tblGrid>
        </w:tblGridChange>
      </w:tblGrid>
      <w:tr>
        <w:trPr>
          <w:cantSplit w:val="0"/>
          <w:tblHeader w:val="1"/>
        </w:trPr>
        <w:tc>
          <w:tcPr>
            <w:tcBorders>
              <w:bottom w:color="000000" w:space="0" w:sz="8" w:val="single"/>
            </w:tcBorders>
            <w:shd w:fill="f3f3f3" w:val="clear"/>
          </w:tcPr>
          <w:p w:rsidR="00000000" w:rsidDel="00000000" w:rsidP="00000000" w:rsidRDefault="00000000" w:rsidRPr="00000000" w14:paraId="00000084">
            <w:pPr>
              <w:jc w:val="center"/>
              <w:rPr>
                <w:sz w:val="24"/>
                <w:szCs w:val="24"/>
              </w:rPr>
            </w:pPr>
            <w:r w:rsidDel="00000000" w:rsidR="00000000" w:rsidRPr="00000000">
              <w:rPr>
                <w:b w:val="1"/>
                <w:bCs w:val="1"/>
                <w:sz w:val="24"/>
                <w:szCs w:val="24"/>
                <w:rtl w:val="0"/>
              </w:rPr>
              <w:t xml:space="preserve">Segment</w:t>
            </w:r>
            <w:r w:rsidDel="00000000" w:rsidR="00000000" w:rsidRPr="00000000">
              <w:rPr>
                <w:rtl w:val="0"/>
              </w:rPr>
            </w:r>
          </w:p>
        </w:tc>
        <w:tc>
          <w:tcPr>
            <w:tcBorders>
              <w:bottom w:color="000000" w:space="0" w:sz="8" w:val="single"/>
            </w:tcBorders>
            <w:shd w:fill="f3f3f3" w:val="clear"/>
          </w:tcPr>
          <w:p w:rsidR="00000000" w:rsidDel="00000000" w:rsidP="00000000" w:rsidRDefault="00000000" w:rsidRPr="00000000" w14:paraId="00000085">
            <w:pPr>
              <w:jc w:val="center"/>
              <w:rPr>
                <w:sz w:val="24"/>
                <w:szCs w:val="24"/>
              </w:rPr>
            </w:pPr>
            <w:r w:rsidDel="00000000" w:rsidR="00000000" w:rsidRPr="00000000">
              <w:rPr>
                <w:b w:val="1"/>
                <w:bCs w:val="1"/>
                <w:sz w:val="24"/>
                <w:szCs w:val="24"/>
                <w:rtl w:val="0"/>
              </w:rPr>
              <w:t xml:space="preserve">Characteristics</w:t>
            </w:r>
            <w:r w:rsidDel="00000000" w:rsidR="00000000" w:rsidRPr="00000000">
              <w:rPr>
                <w:rtl w:val="0"/>
              </w:rPr>
            </w:r>
          </w:p>
        </w:tc>
        <w:tc>
          <w:tcPr>
            <w:tcBorders>
              <w:bottom w:color="000000" w:space="0" w:sz="8" w:val="single"/>
            </w:tcBorders>
            <w:shd w:fill="f3f3f3" w:val="clear"/>
          </w:tcPr>
          <w:p w:rsidR="00000000" w:rsidDel="00000000" w:rsidP="00000000" w:rsidRDefault="00000000" w:rsidRPr="00000000" w14:paraId="00000086">
            <w:pPr>
              <w:jc w:val="center"/>
              <w:rPr>
                <w:sz w:val="24"/>
                <w:szCs w:val="24"/>
              </w:rPr>
            </w:pPr>
            <w:r w:rsidDel="00000000" w:rsidR="00000000" w:rsidRPr="00000000">
              <w:rPr>
                <w:b w:val="1"/>
                <w:bCs w:val="1"/>
                <w:sz w:val="24"/>
                <w:szCs w:val="24"/>
                <w:rtl w:val="0"/>
              </w:rPr>
              <w:t xml:space="preserve">Strategic Logic</w:t>
            </w:r>
            <w:r w:rsidDel="00000000" w:rsidR="00000000" w:rsidRPr="00000000">
              <w:rPr>
                <w:rtl w:val="0"/>
              </w:rPr>
            </w:r>
          </w:p>
        </w:tc>
      </w:tr>
      <w:tr>
        <w:trPr>
          <w:cantSplit w:val="0"/>
          <w:tblHeader w:val="0"/>
        </w:trPr>
        <w:tc>
          <w:tcPr/>
          <w:p w:rsidR="00000000" w:rsidDel="00000000" w:rsidP="00000000" w:rsidRDefault="00000000" w:rsidRPr="00000000" w14:paraId="00000087">
            <w:pPr>
              <w:rPr>
                <w:sz w:val="24"/>
                <w:szCs w:val="24"/>
              </w:rPr>
            </w:pPr>
            <w:r w:rsidDel="00000000" w:rsidR="00000000" w:rsidRPr="00000000">
              <w:rPr>
                <w:b w:val="1"/>
                <w:bCs w:val="1"/>
                <w:sz w:val="24"/>
                <w:szCs w:val="24"/>
                <w:rtl w:val="0"/>
              </w:rPr>
              <w:t xml:space="preserve">High-Risk</w:t>
            </w:r>
            <w:r w:rsidDel="00000000" w:rsidR="00000000" w:rsidRPr="00000000">
              <w:rPr>
                <w:rtl w:val="0"/>
              </w:rPr>
            </w:r>
          </w:p>
        </w:tc>
        <w:tc>
          <w:tcPr/>
          <w:p w:rsidR="00000000" w:rsidDel="00000000" w:rsidP="00000000" w:rsidRDefault="00000000" w:rsidRPr="00000000" w14:paraId="00000088">
            <w:pPr>
              <w:rPr>
                <w:sz w:val="24"/>
                <w:szCs w:val="24"/>
              </w:rPr>
            </w:pPr>
            <w:r w:rsidDel="00000000" w:rsidR="00000000" w:rsidRPr="00000000">
              <w:rPr>
                <w:sz w:val="24"/>
                <w:szCs w:val="24"/>
                <w:rtl w:val="0"/>
              </w:rPr>
              <w:t xml:space="preserve">Month-to-month, &lt;12 months tenure, Fiber optic, Electronic check, No support bundles.</w:t>
            </w:r>
          </w:p>
        </w:tc>
        <w:tc>
          <w:tcPr/>
          <w:p w:rsidR="00000000" w:rsidDel="00000000" w:rsidP="00000000" w:rsidRDefault="00000000" w:rsidRPr="00000000" w14:paraId="00000089">
            <w:pPr>
              <w:rPr>
                <w:sz w:val="24"/>
                <w:szCs w:val="24"/>
              </w:rPr>
            </w:pPr>
            <w:r w:rsidDel="00000000" w:rsidR="00000000" w:rsidRPr="00000000">
              <w:rPr>
                <w:b w:val="1"/>
                <w:bCs w:val="1"/>
                <w:sz w:val="24"/>
                <w:szCs w:val="24"/>
                <w:rtl w:val="0"/>
              </w:rPr>
              <w:t xml:space="preserve">Aggressive Intervention:</w:t>
            </w:r>
            <w:r w:rsidDel="00000000" w:rsidR="00000000" w:rsidRPr="00000000">
              <w:rPr>
                <w:sz w:val="24"/>
                <w:szCs w:val="24"/>
                <w:rtl w:val="0"/>
              </w:rPr>
              <w:t xml:space="preserve"> Requires immediate outreach, contract incentives, and bundle offers.</w:t>
            </w:r>
          </w:p>
        </w:tc>
      </w:tr>
      <w:tr>
        <w:trPr>
          <w:cantSplit w:val="0"/>
          <w:tblHeader w:val="0"/>
        </w:trPr>
        <w:tc>
          <w:tcPr/>
          <w:p w:rsidR="00000000" w:rsidDel="00000000" w:rsidP="00000000" w:rsidRDefault="00000000" w:rsidRPr="00000000" w14:paraId="0000008A">
            <w:pPr>
              <w:rPr>
                <w:sz w:val="24"/>
                <w:szCs w:val="24"/>
              </w:rPr>
            </w:pPr>
            <w:r w:rsidDel="00000000" w:rsidR="00000000" w:rsidRPr="00000000">
              <w:rPr>
                <w:b w:val="1"/>
                <w:bCs w:val="1"/>
                <w:sz w:val="24"/>
                <w:szCs w:val="24"/>
                <w:rtl w:val="0"/>
              </w:rPr>
              <w:t xml:space="preserve">Medium-Risk</w:t>
            </w:r>
            <w:r w:rsidDel="00000000" w:rsidR="00000000" w:rsidRPr="00000000">
              <w:rPr>
                <w:rtl w:val="0"/>
              </w:rPr>
            </w:r>
          </w:p>
        </w:tc>
        <w:tc>
          <w:tcPr/>
          <w:p w:rsidR="00000000" w:rsidDel="00000000" w:rsidP="00000000" w:rsidRDefault="00000000" w:rsidRPr="00000000" w14:paraId="0000008B">
            <w:pPr>
              <w:rPr>
                <w:sz w:val="24"/>
                <w:szCs w:val="24"/>
              </w:rPr>
            </w:pPr>
            <w:r w:rsidDel="00000000" w:rsidR="00000000" w:rsidRPr="00000000">
              <w:rPr>
                <w:sz w:val="24"/>
                <w:szCs w:val="24"/>
                <w:rtl w:val="0"/>
              </w:rPr>
              <w:t xml:space="preserve">Moderate tenure, One-year contract, Mixed service adoption.</w:t>
            </w:r>
          </w:p>
        </w:tc>
        <w:tc>
          <w:tcPr/>
          <w:p w:rsidR="00000000" w:rsidDel="00000000" w:rsidP="00000000" w:rsidRDefault="00000000" w:rsidRPr="00000000" w14:paraId="0000008C">
            <w:pPr>
              <w:rPr>
                <w:sz w:val="24"/>
                <w:szCs w:val="24"/>
              </w:rPr>
            </w:pPr>
            <w:r w:rsidDel="00000000" w:rsidR="00000000" w:rsidRPr="00000000">
              <w:rPr>
                <w:b w:val="1"/>
                <w:bCs w:val="1"/>
                <w:sz w:val="24"/>
                <w:szCs w:val="24"/>
                <w:rtl w:val="0"/>
              </w:rPr>
              <w:t xml:space="preserve">Engagement:</w:t>
            </w:r>
            <w:r w:rsidDel="00000000" w:rsidR="00000000" w:rsidRPr="00000000">
              <w:rPr>
                <w:sz w:val="24"/>
                <w:szCs w:val="24"/>
                <w:rtl w:val="0"/>
              </w:rPr>
              <w:t xml:space="preserve"> Requires periodic "value-check" interactions and loyalty program enrollment.</w:t>
            </w:r>
          </w:p>
        </w:tc>
      </w:tr>
      <w:tr>
        <w:trPr>
          <w:cantSplit w:val="0"/>
          <w:tblHeader w:val="0"/>
        </w:trPr>
        <w:tc>
          <w:tcPr/>
          <w:p w:rsidR="00000000" w:rsidDel="00000000" w:rsidP="00000000" w:rsidRDefault="00000000" w:rsidRPr="00000000" w14:paraId="0000008D">
            <w:pPr>
              <w:rPr>
                <w:sz w:val="24"/>
                <w:szCs w:val="24"/>
              </w:rPr>
            </w:pPr>
            <w:r w:rsidDel="00000000" w:rsidR="00000000" w:rsidRPr="00000000">
              <w:rPr>
                <w:b w:val="1"/>
                <w:bCs w:val="1"/>
                <w:sz w:val="24"/>
                <w:szCs w:val="24"/>
                <w:rtl w:val="0"/>
              </w:rPr>
              <w:t xml:space="preserve">Low-Risk</w:t>
            </w:r>
            <w:r w:rsidDel="00000000" w:rsidR="00000000" w:rsidRPr="00000000">
              <w:rPr>
                <w:rtl w:val="0"/>
              </w:rPr>
            </w:r>
          </w:p>
        </w:tc>
        <w:tc>
          <w:tcPr/>
          <w:p w:rsidR="00000000" w:rsidDel="00000000" w:rsidP="00000000" w:rsidRDefault="00000000" w:rsidRPr="00000000" w14:paraId="0000008E">
            <w:pPr>
              <w:rPr>
                <w:sz w:val="24"/>
                <w:szCs w:val="24"/>
              </w:rPr>
            </w:pPr>
            <w:r w:rsidDel="00000000" w:rsidR="00000000" w:rsidRPr="00000000">
              <w:rPr>
                <w:sz w:val="24"/>
                <w:szCs w:val="24"/>
                <w:rtl w:val="0"/>
              </w:rPr>
              <w:t xml:space="preserve">Two-year contract, &gt;36 months tenure, Bundled support services, Automatic payment.</w:t>
            </w:r>
          </w:p>
        </w:tc>
        <w:tc>
          <w:tcPr/>
          <w:p w:rsidR="00000000" w:rsidDel="00000000" w:rsidP="00000000" w:rsidRDefault="00000000" w:rsidRPr="00000000" w14:paraId="0000008F">
            <w:pPr>
              <w:rPr>
                <w:sz w:val="24"/>
                <w:szCs w:val="24"/>
              </w:rPr>
            </w:pPr>
            <w:r w:rsidDel="00000000" w:rsidR="00000000" w:rsidRPr="00000000">
              <w:rPr>
                <w:b w:val="1"/>
                <w:bCs w:val="1"/>
                <w:sz w:val="24"/>
                <w:szCs w:val="24"/>
                <w:rtl w:val="0"/>
              </w:rPr>
              <w:t xml:space="preserve">Maintenance:</w:t>
            </w:r>
            <w:r w:rsidDel="00000000" w:rsidR="00000000" w:rsidRPr="00000000">
              <w:rPr>
                <w:sz w:val="24"/>
                <w:szCs w:val="24"/>
                <w:rtl w:val="0"/>
              </w:rPr>
              <w:t xml:space="preserve"> Requires minimal intervention; focus on service excellence to prevent friction.</w:t>
            </w:r>
          </w:p>
        </w:tc>
      </w:tr>
    </w:tbl>
    <w:p w:rsidR="00000000" w:rsidDel="00000000" w:rsidP="00000000" w:rsidRDefault="00000000" w:rsidRPr="00000000" w14:paraId="00000090">
      <w:pPr>
        <w:rPr>
          <w:sz w:val="24"/>
          <w:szCs w:val="24"/>
        </w:rPr>
      </w:pPr>
      <w:r w:rsidDel="00000000" w:rsidR="00000000" w:rsidRPr="00000000">
        <w:rPr>
          <w:b w:val="1"/>
          <w:bCs w:val="1"/>
          <w:sz w:val="24"/>
          <w:szCs w:val="24"/>
          <w:rtl w:val="0"/>
        </w:rPr>
        <w:t xml:space="preserve">The Execution Plan:</w:t>
      </w:r>
      <w:r w:rsidDel="00000000" w:rsidR="00000000" w:rsidRPr="00000000">
        <w:rPr>
          <w:sz w:val="24"/>
          <w:szCs w:val="24"/>
          <w:rtl w:val="0"/>
        </w:rPr>
        <w:t xml:space="preserve"> These segments are the blueprints for our specific, high-impact recommendations.</w:t>
      </w:r>
    </w:p>
    <w:p w:rsidR="00000000" w:rsidDel="00000000" w:rsidP="00000000" w:rsidRDefault="00000000" w:rsidRPr="00000000" w14:paraId="00000091">
      <w:pPr>
        <w:pStyle w:val="Heading4"/>
        <w:rPr>
          <w:sz w:val="26"/>
          <w:szCs w:val="26"/>
        </w:rPr>
      </w:pPr>
      <w:bookmarkStart w:colFirst="0" w:colLast="0" w:name="_kvjg2aapps76" w:id="20"/>
      <w:bookmarkEnd w:id="20"/>
      <w:r w:rsidDel="00000000" w:rsidR="00000000" w:rsidRPr="00000000">
        <w:rPr>
          <w:sz w:val="26"/>
          <w:szCs w:val="26"/>
          <w:rtl w:val="0"/>
        </w:rPr>
        <w:t xml:space="preserve">11. Executive Recommendations with Business Impact</w:t>
      </w:r>
    </w:p>
    <w:p w:rsidR="00000000" w:rsidDel="00000000" w:rsidP="00000000" w:rsidRDefault="00000000" w:rsidRPr="00000000" w14:paraId="00000092">
      <w:pPr>
        <w:rPr>
          <w:sz w:val="24"/>
          <w:szCs w:val="24"/>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0"/>
        <w:gridCol w:w="3000"/>
        <w:gridCol w:w="2500"/>
        <w:gridCol w:w="1000"/>
        <w:tblGridChange w:id="0">
          <w:tblGrid>
            <w:gridCol w:w="2500"/>
            <w:gridCol w:w="3000"/>
            <w:gridCol w:w="2500"/>
            <w:gridCol w:w="1000"/>
          </w:tblGrid>
        </w:tblGridChange>
      </w:tblGrid>
      <w:tr>
        <w:trPr>
          <w:cantSplit w:val="0"/>
          <w:tblHeader w:val="1"/>
        </w:trPr>
        <w:tc>
          <w:tcPr>
            <w:tcBorders>
              <w:bottom w:color="000000" w:space="0" w:sz="8" w:val="single"/>
            </w:tcBorders>
            <w:shd w:fill="f3f3f3" w:val="clear"/>
          </w:tcPr>
          <w:p w:rsidR="00000000" w:rsidDel="00000000" w:rsidP="00000000" w:rsidRDefault="00000000" w:rsidRPr="00000000" w14:paraId="00000093">
            <w:pPr>
              <w:jc w:val="center"/>
              <w:rPr>
                <w:sz w:val="24"/>
                <w:szCs w:val="24"/>
              </w:rPr>
            </w:pPr>
            <w:r w:rsidDel="00000000" w:rsidR="00000000" w:rsidRPr="00000000">
              <w:rPr>
                <w:b w:val="1"/>
                <w:bCs w:val="1"/>
                <w:sz w:val="24"/>
                <w:szCs w:val="24"/>
                <w:rtl w:val="0"/>
              </w:rPr>
              <w:t xml:space="preserve">Action</w:t>
            </w:r>
            <w:r w:rsidDel="00000000" w:rsidR="00000000" w:rsidRPr="00000000">
              <w:rPr>
                <w:rtl w:val="0"/>
              </w:rPr>
            </w:r>
          </w:p>
        </w:tc>
        <w:tc>
          <w:tcPr>
            <w:tcBorders>
              <w:bottom w:color="000000" w:space="0" w:sz="8" w:val="single"/>
            </w:tcBorders>
            <w:shd w:fill="f3f3f3" w:val="clear"/>
          </w:tcPr>
          <w:p w:rsidR="00000000" w:rsidDel="00000000" w:rsidP="00000000" w:rsidRDefault="00000000" w:rsidRPr="00000000" w14:paraId="00000094">
            <w:pPr>
              <w:jc w:val="center"/>
              <w:rPr>
                <w:sz w:val="24"/>
                <w:szCs w:val="24"/>
              </w:rPr>
            </w:pPr>
            <w:r w:rsidDel="00000000" w:rsidR="00000000" w:rsidRPr="00000000">
              <w:rPr>
                <w:b w:val="1"/>
                <w:bCs w:val="1"/>
                <w:sz w:val="24"/>
                <w:szCs w:val="24"/>
                <w:rtl w:val="0"/>
              </w:rPr>
              <w:t xml:space="preserve">Strategic Rationale</w:t>
            </w:r>
            <w:r w:rsidDel="00000000" w:rsidR="00000000" w:rsidRPr="00000000">
              <w:rPr>
                <w:rtl w:val="0"/>
              </w:rPr>
            </w:r>
          </w:p>
        </w:tc>
        <w:tc>
          <w:tcPr>
            <w:tcBorders>
              <w:bottom w:color="000000" w:space="0" w:sz="8" w:val="single"/>
            </w:tcBorders>
            <w:shd w:fill="f3f3f3" w:val="clear"/>
          </w:tcPr>
          <w:p w:rsidR="00000000" w:rsidDel="00000000" w:rsidP="00000000" w:rsidRDefault="00000000" w:rsidRPr="00000000" w14:paraId="00000095">
            <w:pPr>
              <w:jc w:val="center"/>
              <w:rPr>
                <w:sz w:val="24"/>
                <w:szCs w:val="24"/>
              </w:rPr>
            </w:pPr>
            <w:r w:rsidDel="00000000" w:rsidR="00000000" w:rsidRPr="00000000">
              <w:rPr>
                <w:b w:val="1"/>
                <w:bCs w:val="1"/>
                <w:sz w:val="24"/>
                <w:szCs w:val="24"/>
                <w:rtl w:val="0"/>
              </w:rPr>
              <w:t xml:space="preserve">Expected Business Effect</w:t>
            </w:r>
            <w:r w:rsidDel="00000000" w:rsidR="00000000" w:rsidRPr="00000000">
              <w:rPr>
                <w:rtl w:val="0"/>
              </w:rPr>
            </w:r>
          </w:p>
        </w:tc>
        <w:tc>
          <w:tcPr>
            <w:tcBorders>
              <w:bottom w:color="000000" w:space="0" w:sz="8" w:val="single"/>
            </w:tcBorders>
            <w:shd w:fill="f3f3f3" w:val="clear"/>
          </w:tcPr>
          <w:p w:rsidR="00000000" w:rsidDel="00000000" w:rsidP="00000000" w:rsidRDefault="00000000" w:rsidRPr="00000000" w14:paraId="00000096">
            <w:pPr>
              <w:jc w:val="center"/>
              <w:rPr>
                <w:sz w:val="24"/>
                <w:szCs w:val="24"/>
              </w:rPr>
            </w:pPr>
            <w:r w:rsidDel="00000000" w:rsidR="00000000" w:rsidRPr="00000000">
              <w:rPr>
                <w:b w:val="1"/>
                <w:bCs w:val="1"/>
                <w:sz w:val="24"/>
                <w:szCs w:val="24"/>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097">
            <w:pPr>
              <w:rPr>
                <w:sz w:val="24"/>
                <w:szCs w:val="24"/>
              </w:rPr>
            </w:pPr>
            <w:r w:rsidDel="00000000" w:rsidR="00000000" w:rsidRPr="00000000">
              <w:rPr>
                <w:sz w:val="24"/>
                <w:szCs w:val="24"/>
                <w:rtl w:val="0"/>
              </w:rPr>
              <w:t xml:space="preserve">Contract Migration</w:t>
            </w:r>
          </w:p>
        </w:tc>
        <w:tc>
          <w:tcPr/>
          <w:p w:rsidR="00000000" w:rsidDel="00000000" w:rsidP="00000000" w:rsidRDefault="00000000" w:rsidRPr="00000000" w14:paraId="00000098">
            <w:pPr>
              <w:rPr>
                <w:sz w:val="24"/>
                <w:szCs w:val="24"/>
              </w:rPr>
            </w:pPr>
            <w:r w:rsidDel="00000000" w:rsidR="00000000" w:rsidRPr="00000000">
              <w:rPr>
                <w:sz w:val="24"/>
                <w:szCs w:val="24"/>
                <w:rtl w:val="0"/>
              </w:rPr>
              <w:t xml:space="preserve">Move month-to-month users to annual plans via loyalty discounts.</w:t>
            </w:r>
          </w:p>
        </w:tc>
        <w:tc>
          <w:tcPr/>
          <w:p w:rsidR="00000000" w:rsidDel="00000000" w:rsidP="00000000" w:rsidRDefault="00000000" w:rsidRPr="00000000" w14:paraId="00000099">
            <w:pPr>
              <w:rPr>
                <w:sz w:val="24"/>
                <w:szCs w:val="24"/>
              </w:rPr>
            </w:pPr>
            <w:r w:rsidDel="00000000" w:rsidR="00000000" w:rsidRPr="00000000">
              <w:rPr>
                <w:sz w:val="24"/>
                <w:szCs w:val="24"/>
                <w:rtl w:val="0"/>
              </w:rPr>
              <w:t xml:space="preserve">Aim to shift the 42.7% churn rate toward the 11.3% (One-Year) or 2.8% (Two-Year) benchmarks.</w:t>
            </w:r>
          </w:p>
        </w:tc>
        <w:tc>
          <w:tcPr/>
          <w:p w:rsidR="00000000" w:rsidDel="00000000" w:rsidP="00000000" w:rsidRDefault="00000000" w:rsidRPr="00000000" w14:paraId="0000009A">
            <w:pPr>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009B">
            <w:pPr>
              <w:rPr>
                <w:sz w:val="24"/>
                <w:szCs w:val="24"/>
              </w:rPr>
            </w:pPr>
            <w:r w:rsidDel="00000000" w:rsidR="00000000" w:rsidRPr="00000000">
              <w:rPr>
                <w:sz w:val="24"/>
                <w:szCs w:val="24"/>
                <w:rtl w:val="0"/>
              </w:rPr>
              <w:t xml:space="preserve">90-Day Success Sprint</w:t>
            </w:r>
          </w:p>
        </w:tc>
        <w:tc>
          <w:tcPr/>
          <w:p w:rsidR="00000000" w:rsidDel="00000000" w:rsidP="00000000" w:rsidRDefault="00000000" w:rsidRPr="00000000" w14:paraId="0000009C">
            <w:pPr>
              <w:rPr>
                <w:sz w:val="24"/>
                <w:szCs w:val="24"/>
              </w:rPr>
            </w:pPr>
            <w:r w:rsidDel="00000000" w:rsidR="00000000" w:rsidRPr="00000000">
              <w:rPr>
                <w:sz w:val="24"/>
                <w:szCs w:val="24"/>
                <w:rtl w:val="0"/>
              </w:rPr>
              <w:t xml:space="preserve">Enhance support and engagement during the first 3 months.</w:t>
            </w:r>
          </w:p>
        </w:tc>
        <w:tc>
          <w:tcPr/>
          <w:p w:rsidR="00000000" w:rsidDel="00000000" w:rsidP="00000000" w:rsidRDefault="00000000" w:rsidRPr="00000000" w14:paraId="0000009D">
            <w:pPr>
              <w:rPr>
                <w:sz w:val="24"/>
                <w:szCs w:val="24"/>
              </w:rPr>
            </w:pPr>
            <w:r w:rsidDel="00000000" w:rsidR="00000000" w:rsidRPr="00000000">
              <w:rPr>
                <w:sz w:val="24"/>
                <w:szCs w:val="24"/>
                <w:rtl w:val="0"/>
              </w:rPr>
              <w:t xml:space="preserve">Minimizes attrition in the most "fragile" tenure bracket (0-12 months).</w:t>
            </w:r>
          </w:p>
        </w:tc>
        <w:tc>
          <w:tcPr/>
          <w:p w:rsidR="00000000" w:rsidDel="00000000" w:rsidP="00000000" w:rsidRDefault="00000000" w:rsidRPr="00000000" w14:paraId="0000009E">
            <w:pPr>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009F">
            <w:pPr>
              <w:rPr>
                <w:sz w:val="24"/>
                <w:szCs w:val="24"/>
              </w:rPr>
            </w:pPr>
            <w:r w:rsidDel="00000000" w:rsidR="00000000" w:rsidRPr="00000000">
              <w:rPr>
                <w:sz w:val="24"/>
                <w:szCs w:val="24"/>
                <w:rtl w:val="0"/>
              </w:rPr>
              <w:t xml:space="preserve">Support Bundling</w:t>
            </w:r>
          </w:p>
        </w:tc>
        <w:tc>
          <w:tcPr/>
          <w:p w:rsidR="00000000" w:rsidDel="00000000" w:rsidP="00000000" w:rsidRDefault="00000000" w:rsidRPr="00000000" w14:paraId="000000A0">
            <w:pPr>
              <w:rPr>
                <w:sz w:val="24"/>
                <w:szCs w:val="24"/>
              </w:rPr>
            </w:pPr>
            <w:r w:rsidDel="00000000" w:rsidR="00000000" w:rsidRPr="00000000">
              <w:rPr>
                <w:sz w:val="24"/>
                <w:szCs w:val="24"/>
                <w:rtl w:val="0"/>
              </w:rPr>
              <w:t xml:space="preserve">Include Tech Support/Security in Fiber packages.</w:t>
            </w:r>
          </w:p>
        </w:tc>
        <w:tc>
          <w:tcPr/>
          <w:p w:rsidR="00000000" w:rsidDel="00000000" w:rsidP="00000000" w:rsidRDefault="00000000" w:rsidRPr="00000000" w14:paraId="000000A1">
            <w:pPr>
              <w:rPr>
                <w:sz w:val="24"/>
                <w:szCs w:val="24"/>
              </w:rPr>
            </w:pPr>
            <w:r w:rsidDel="00000000" w:rsidR="00000000" w:rsidRPr="00000000">
              <w:rPr>
                <w:sz w:val="24"/>
                <w:szCs w:val="24"/>
                <w:rtl w:val="0"/>
              </w:rPr>
              <w:t xml:space="preserve">Increases switching costs and "stickiness" for high-value subscribers.</w:t>
            </w:r>
          </w:p>
        </w:tc>
        <w:tc>
          <w:tcPr/>
          <w:p w:rsidR="00000000" w:rsidDel="00000000" w:rsidP="00000000" w:rsidRDefault="00000000" w:rsidRPr="00000000" w14:paraId="000000A2">
            <w:pPr>
              <w:rPr>
                <w:sz w:val="24"/>
                <w:szCs w:val="24"/>
              </w:rPr>
            </w:pPr>
            <w:r w:rsidDel="00000000" w:rsidR="00000000" w:rsidRPr="00000000">
              <w:rPr>
                <w:sz w:val="24"/>
                <w:szCs w:val="24"/>
                <w:rtl w:val="0"/>
              </w:rPr>
              <w:t xml:space="preserve">High</w:t>
            </w:r>
          </w:p>
        </w:tc>
      </w:tr>
      <w:tr>
        <w:trPr>
          <w:cantSplit w:val="0"/>
          <w:tblHeader w:val="0"/>
        </w:trPr>
        <w:tc>
          <w:tcPr/>
          <w:p w:rsidR="00000000" w:rsidDel="00000000" w:rsidP="00000000" w:rsidRDefault="00000000" w:rsidRPr="00000000" w14:paraId="000000A3">
            <w:pPr>
              <w:rPr>
                <w:sz w:val="24"/>
                <w:szCs w:val="24"/>
              </w:rPr>
            </w:pPr>
            <w:r w:rsidDel="00000000" w:rsidR="00000000" w:rsidRPr="00000000">
              <w:rPr>
                <w:sz w:val="24"/>
                <w:szCs w:val="24"/>
                <w:rtl w:val="0"/>
              </w:rPr>
              <w:t xml:space="preserve">Concierge Onboarding</w:t>
            </w:r>
          </w:p>
        </w:tc>
        <w:tc>
          <w:tcPr/>
          <w:p w:rsidR="00000000" w:rsidDel="00000000" w:rsidP="00000000" w:rsidRDefault="00000000" w:rsidRPr="00000000" w14:paraId="000000A4">
            <w:pPr>
              <w:rPr>
                <w:sz w:val="24"/>
                <w:szCs w:val="24"/>
              </w:rPr>
            </w:pPr>
            <w:r w:rsidDel="00000000" w:rsidR="00000000" w:rsidRPr="00000000">
              <w:rPr>
                <w:sz w:val="24"/>
                <w:szCs w:val="24"/>
                <w:rtl w:val="0"/>
              </w:rPr>
              <w:t xml:space="preserve">Specialized setup/billing support for Senior Citizens.</w:t>
            </w:r>
          </w:p>
        </w:tc>
        <w:tc>
          <w:tcPr/>
          <w:p w:rsidR="00000000" w:rsidDel="00000000" w:rsidP="00000000" w:rsidRDefault="00000000" w:rsidRPr="00000000" w14:paraId="000000A5">
            <w:pPr>
              <w:rPr>
                <w:sz w:val="24"/>
                <w:szCs w:val="24"/>
              </w:rPr>
            </w:pPr>
            <w:r w:rsidDel="00000000" w:rsidR="00000000" w:rsidRPr="00000000">
              <w:rPr>
                <w:sz w:val="24"/>
                <w:szCs w:val="24"/>
                <w:rtl w:val="0"/>
              </w:rPr>
              <w:t xml:space="preserve">Reduces the disproportionately high churn rate in the Senior demographic.</w:t>
            </w:r>
          </w:p>
        </w:tc>
        <w:tc>
          <w:tcPr/>
          <w:p w:rsidR="00000000" w:rsidDel="00000000" w:rsidP="00000000" w:rsidRDefault="00000000" w:rsidRPr="00000000" w14:paraId="000000A6">
            <w:pPr>
              <w:rPr>
                <w:sz w:val="24"/>
                <w:szCs w:val="24"/>
              </w:rPr>
            </w:pPr>
            <w:r w:rsidDel="00000000" w:rsidR="00000000" w:rsidRPr="00000000">
              <w:rPr>
                <w:sz w:val="24"/>
                <w:szCs w:val="24"/>
                <w:rtl w:val="0"/>
              </w:rPr>
              <w:t xml:space="preserve">Med</w:t>
            </w:r>
          </w:p>
        </w:tc>
      </w:tr>
      <w:tr>
        <w:trPr>
          <w:cantSplit w:val="0"/>
          <w:tblHeader w:val="0"/>
        </w:trPr>
        <w:tc>
          <w:tcPr/>
          <w:p w:rsidR="00000000" w:rsidDel="00000000" w:rsidP="00000000" w:rsidRDefault="00000000" w:rsidRPr="00000000" w14:paraId="000000A7">
            <w:pPr>
              <w:rPr>
                <w:sz w:val="24"/>
                <w:szCs w:val="24"/>
              </w:rPr>
            </w:pPr>
            <w:r w:rsidDel="00000000" w:rsidR="00000000" w:rsidRPr="00000000">
              <w:rPr>
                <w:sz w:val="24"/>
                <w:szCs w:val="24"/>
                <w:rtl w:val="0"/>
              </w:rPr>
              <w:t xml:space="preserve">Payment Method Nudge</w:t>
            </w:r>
          </w:p>
        </w:tc>
        <w:tc>
          <w:tcPr/>
          <w:p w:rsidR="00000000" w:rsidDel="00000000" w:rsidP="00000000" w:rsidRDefault="00000000" w:rsidRPr="00000000" w14:paraId="000000A8">
            <w:pPr>
              <w:rPr>
                <w:sz w:val="24"/>
                <w:szCs w:val="24"/>
              </w:rPr>
            </w:pPr>
            <w:r w:rsidDel="00000000" w:rsidR="00000000" w:rsidRPr="00000000">
              <w:rPr>
                <w:sz w:val="24"/>
                <w:szCs w:val="24"/>
                <w:rtl w:val="0"/>
              </w:rPr>
              <w:t xml:space="preserve">Incentivize auto-pay over Electronic Checks.</w:t>
            </w:r>
          </w:p>
        </w:tc>
        <w:tc>
          <w:tcPr/>
          <w:p w:rsidR="00000000" w:rsidDel="00000000" w:rsidP="00000000" w:rsidRDefault="00000000" w:rsidRPr="00000000" w14:paraId="000000A9">
            <w:pPr>
              <w:rPr>
                <w:sz w:val="24"/>
                <w:szCs w:val="24"/>
              </w:rPr>
            </w:pPr>
            <w:r w:rsidDel="00000000" w:rsidR="00000000" w:rsidRPr="00000000">
              <w:rPr>
                <w:sz w:val="24"/>
                <w:szCs w:val="24"/>
                <w:rtl w:val="0"/>
              </w:rPr>
              <w:t xml:space="preserve">Reduces churn associated with payment friction and high-risk billing behavior.</w:t>
            </w:r>
          </w:p>
        </w:tc>
        <w:tc>
          <w:tcPr/>
          <w:p w:rsidR="00000000" w:rsidDel="00000000" w:rsidP="00000000" w:rsidRDefault="00000000" w:rsidRPr="00000000" w14:paraId="000000AA">
            <w:pPr>
              <w:rPr>
                <w:sz w:val="24"/>
                <w:szCs w:val="24"/>
              </w:rPr>
            </w:pPr>
            <w:r w:rsidDel="00000000" w:rsidR="00000000" w:rsidRPr="00000000">
              <w:rPr>
                <w:sz w:val="24"/>
                <w:szCs w:val="24"/>
                <w:rtl w:val="0"/>
              </w:rPr>
              <w:t xml:space="preserve">Med</w:t>
            </w:r>
          </w:p>
        </w:tc>
      </w:tr>
    </w:tbl>
    <w:p w:rsidR="00000000" w:rsidDel="00000000" w:rsidP="00000000" w:rsidRDefault="00000000" w:rsidRPr="00000000" w14:paraId="000000AB">
      <w:pPr>
        <w:rPr>
          <w:sz w:val="24"/>
          <w:szCs w:val="24"/>
        </w:rPr>
      </w:pPr>
      <w:r w:rsidDel="00000000" w:rsidR="00000000" w:rsidRPr="00000000">
        <w:rPr>
          <w:b w:val="1"/>
          <w:bCs w:val="1"/>
          <w:sz w:val="24"/>
          <w:szCs w:val="24"/>
          <w:rtl w:val="0"/>
        </w:rPr>
        <w:t xml:space="preserve">The Path Forward:</w:t>
      </w:r>
      <w:r w:rsidDel="00000000" w:rsidR="00000000" w:rsidRPr="00000000">
        <w:rPr>
          <w:sz w:val="24"/>
          <w:szCs w:val="24"/>
          <w:rtl w:val="0"/>
        </w:rPr>
        <w:t xml:space="preserve"> Implementing these five actions will fundamentally shift our retention profile from vulnerable to vibrant.</w:t>
      </w:r>
    </w:p>
    <w:p w:rsidR="00000000" w:rsidDel="00000000" w:rsidP="00000000" w:rsidRDefault="00000000" w:rsidRPr="00000000" w14:paraId="000000AC">
      <w:pPr>
        <w:pStyle w:val="Heading4"/>
        <w:rPr>
          <w:sz w:val="26"/>
          <w:szCs w:val="26"/>
        </w:rPr>
      </w:pPr>
      <w:bookmarkStart w:colFirst="0" w:colLast="0" w:name="_2u4pb8ikkont" w:id="21"/>
      <w:bookmarkEnd w:id="21"/>
      <w:r w:rsidDel="00000000" w:rsidR="00000000" w:rsidRPr="00000000">
        <w:rPr>
          <w:sz w:val="26"/>
          <w:szCs w:val="26"/>
          <w:rtl w:val="0"/>
        </w:rPr>
        <w:t xml:space="preserve">12. Conclusion: Executive Takeaway</w:t>
      </w:r>
    </w:p>
    <w:p w:rsidR="00000000" w:rsidDel="00000000" w:rsidP="00000000" w:rsidRDefault="00000000" w:rsidRPr="00000000" w14:paraId="000000AD">
      <w:pPr>
        <w:rPr>
          <w:sz w:val="24"/>
          <w:szCs w:val="24"/>
        </w:rPr>
      </w:pPr>
      <w:r w:rsidDel="00000000" w:rsidR="00000000" w:rsidRPr="00000000">
        <w:rPr>
          <w:sz w:val="24"/>
          <w:szCs w:val="24"/>
          <w:rtl w:val="0"/>
        </w:rPr>
        <w:t xml:space="preserve">The data confirms that churn is not a random event but a behavioral byproduct of  </w:t>
      </w:r>
      <w:r w:rsidDel="00000000" w:rsidR="00000000" w:rsidRPr="00000000">
        <w:rPr>
          <w:b w:val="1"/>
          <w:bCs w:val="1"/>
          <w:sz w:val="24"/>
          <w:szCs w:val="24"/>
          <w:rtl w:val="0"/>
        </w:rPr>
        <w:t xml:space="preserve">contract type</w:t>
      </w:r>
      <w:r w:rsidDel="00000000" w:rsidR="00000000" w:rsidRPr="00000000">
        <w:rPr>
          <w:sz w:val="24"/>
          <w:szCs w:val="24"/>
          <w:rtl w:val="0"/>
        </w:rPr>
        <w:t xml:space="preserve">  and  </w:t>
      </w:r>
      <w:r w:rsidDel="00000000" w:rsidR="00000000" w:rsidRPr="00000000">
        <w:rPr>
          <w:b w:val="1"/>
          <w:bCs w:val="1"/>
          <w:sz w:val="24"/>
          <w:szCs w:val="24"/>
          <w:rtl w:val="0"/>
        </w:rPr>
        <w:t xml:space="preserve">lack of service integration</w:t>
      </w:r>
      <w:r w:rsidDel="00000000" w:rsidR="00000000" w:rsidRPr="00000000">
        <w:rPr>
          <w:sz w:val="24"/>
          <w:szCs w:val="24"/>
          <w:rtl w:val="0"/>
        </w:rPr>
        <w:t xml:space="preserve"> .</w:t>
      </w:r>
      <w:r w:rsidDel="00000000" w:rsidR="00000000" w:rsidRPr="00000000">
        <w:rPr>
          <w:b w:val="1"/>
          <w:bCs w:val="1"/>
          <w:sz w:val="24"/>
          <w:szCs w:val="24"/>
          <w:rtl w:val="0"/>
        </w:rPr>
        <w:t xml:space="preserve">The Bottom Line</w:t>
      </w:r>
      <w:r w:rsidDel="00000000" w:rsidR="00000000" w:rsidRPr="00000000">
        <w:rPr>
          <w:sz w:val="24"/>
          <w:szCs w:val="24"/>
          <w:rtl w:val="0"/>
        </w:rPr>
        <w:t xml:space="preserve">  Contract duration remains the most powerful lever for retention. The  </w:t>
      </w:r>
      <w:r w:rsidDel="00000000" w:rsidR="00000000" w:rsidRPr="00000000">
        <w:rPr>
          <w:b w:val="1"/>
          <w:bCs w:val="1"/>
          <w:sz w:val="24"/>
          <w:szCs w:val="24"/>
          <w:rtl w:val="0"/>
        </w:rPr>
        <w:t xml:space="preserve">Month-to-Month</w:t>
      </w:r>
      <w:r w:rsidDel="00000000" w:rsidR="00000000" w:rsidRPr="00000000">
        <w:rPr>
          <w:sz w:val="24"/>
          <w:szCs w:val="24"/>
          <w:rtl w:val="0"/>
        </w:rPr>
        <w:t xml:space="preserve">  cohort represents the greatest revenue risk, and the  </w:t>
      </w:r>
      <w:r w:rsidDel="00000000" w:rsidR="00000000" w:rsidRPr="00000000">
        <w:rPr>
          <w:b w:val="1"/>
          <w:bCs w:val="1"/>
          <w:sz w:val="24"/>
          <w:szCs w:val="24"/>
          <w:rtl w:val="0"/>
        </w:rPr>
        <w:t xml:space="preserve">First Year</w:t>
      </w:r>
      <w:r w:rsidDel="00000000" w:rsidR="00000000" w:rsidRPr="00000000">
        <w:rPr>
          <w:sz w:val="24"/>
          <w:szCs w:val="24"/>
          <w:rtl w:val="0"/>
        </w:rPr>
        <w:t xml:space="preserve">  represents the most critical window for intervention. By transitioning customers into long-term contracts and integrating support services early, the organization can protect over  </w:t>
      </w:r>
      <w:r w:rsidDel="00000000" w:rsidR="00000000" w:rsidRPr="00000000">
        <w:rPr>
          <w:b w:val="1"/>
          <w:bCs w:val="1"/>
          <w:sz w:val="24"/>
          <w:szCs w:val="24"/>
          <w:rtl w:val="0"/>
        </w:rPr>
        <w:t xml:space="preserve">$1.6 million</w:t>
      </w:r>
      <w:r w:rsidDel="00000000" w:rsidR="00000000" w:rsidRPr="00000000">
        <w:rPr>
          <w:sz w:val="24"/>
          <w:szCs w:val="24"/>
          <w:rtl w:val="0"/>
        </w:rPr>
        <w:t xml:space="preserve">  in annualized revenue.</w:t>
      </w:r>
      <w:r w:rsidDel="00000000" w:rsidR="00000000" w:rsidRPr="00000000">
        <w:rPr>
          <w:b w:val="1"/>
          <w:bCs w:val="1"/>
          <w:sz w:val="24"/>
          <w:szCs w:val="24"/>
          <w:rtl w:val="0"/>
        </w:rPr>
        <w:t xml:space="preserve">Final Call to Action</w:t>
      </w:r>
      <w:r w:rsidDel="00000000" w:rsidR="00000000" w:rsidRPr="00000000">
        <w:rPr>
          <w:sz w:val="24"/>
          <w:szCs w:val="24"/>
          <w:rtl w:val="0"/>
        </w:rPr>
        <w:t xml:space="preserve">  Achieving a 10% reduction in churn would preserve over  </w:t>
      </w:r>
      <w:r w:rsidDel="00000000" w:rsidR="00000000" w:rsidRPr="00000000">
        <w:rPr>
          <w:b w:val="1"/>
          <w:bCs w:val="1"/>
          <w:sz w:val="24"/>
          <w:szCs w:val="24"/>
          <w:rtl w:val="0"/>
        </w:rPr>
        <w:t xml:space="preserve">$166,000</w:t>
      </w:r>
      <w:r w:rsidDel="00000000" w:rsidR="00000000" w:rsidRPr="00000000">
        <w:rPr>
          <w:sz w:val="24"/>
          <w:szCs w:val="24"/>
          <w:rtl w:val="0"/>
        </w:rPr>
        <w:t xml:space="preserve">  in annualized MRR. This is a highly feasible goal through targeted, data-driven interventions. The path to growth is not just through acquisition, but through the strategic preservation of the customers we have already won.</w:t>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jc w:val="right"/>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ind w:left="0" w:right="0" w:firstLine="0"/>
      <w:jc w:val="left"/>
    </w:pPr>
    <w:rPr>
      <w:rFonts w:ascii="Arial" w:cs="Arial" w:eastAsia="Arial" w:hAnsi="Arial"/>
      <w:b w:val="1"/>
      <w:bCs w:val="1"/>
      <w:i w:val="0"/>
      <w:iCs w:val="0"/>
      <w:smallCaps w:val="0"/>
      <w:strike w:val="0"/>
      <w:color w:val="1155cc"/>
      <w:sz w:val="40"/>
      <w:szCs w:val="40"/>
      <w:u w:val="none"/>
      <w:vertAlign w:val="baseline"/>
    </w:rPr>
  </w:style>
  <w:style w:type="paragraph" w:styleId="Heading2">
    <w:name w:val="heading 2"/>
    <w:basedOn w:val="Normal"/>
    <w:next w:val="Normal"/>
    <w:pPr>
      <w:keepNext w:val="1"/>
      <w:keepLines w:val="1"/>
      <w:pageBreakBefore w:val="0"/>
      <w:spacing w:after="120" w:before="360" w:line="276" w:lineRule="auto"/>
      <w:ind w:left="0" w:right="0" w:firstLine="0"/>
      <w:jc w:val="left"/>
    </w:pPr>
    <w:rPr>
      <w:rFonts w:ascii="Arial" w:cs="Arial" w:eastAsia="Arial" w:hAnsi="Arial"/>
      <w:b w:val="1"/>
      <w:bCs w:val="1"/>
      <w:i w:val="0"/>
      <w:iCs w:val="0"/>
      <w:smallCaps w:val="0"/>
      <w:strike w:val="0"/>
      <w:color w:val="1155cc"/>
      <w:sz w:val="32"/>
      <w:szCs w:val="32"/>
      <w:u w:val="none"/>
      <w:vertAlign w:val="baseline"/>
    </w:rPr>
  </w:style>
  <w:style w:type="paragraph" w:styleId="Heading3">
    <w:name w:val="heading 3"/>
    <w:basedOn w:val="Normal"/>
    <w:next w:val="Normal"/>
    <w:pPr>
      <w:keepNext w:val="1"/>
      <w:keepLines w:val="1"/>
      <w:pageBreakBefore w:val="0"/>
      <w:spacing w:after="80" w:before="320" w:line="276" w:lineRule="auto"/>
      <w:ind w:left="0" w:right="0" w:firstLine="0"/>
      <w:jc w:val="left"/>
    </w:pPr>
    <w:rPr>
      <w:rFonts w:ascii="Arial" w:cs="Arial" w:eastAsia="Arial" w:hAnsi="Arial"/>
      <w:b w:val="1"/>
      <w:bCs w:val="1"/>
      <w:i w:val="0"/>
      <w:iCs w:val="0"/>
      <w:smallCaps w:val="0"/>
      <w:strike w:val="0"/>
      <w:color w:val="1155cc"/>
      <w:sz w:val="28"/>
      <w:szCs w:val="28"/>
      <w:u w:val="none"/>
      <w:vertAlign w:val="baseline"/>
    </w:rPr>
  </w:style>
  <w:style w:type="paragraph" w:styleId="Heading4">
    <w:name w:val="heading 4"/>
    <w:basedOn w:val="Normal"/>
    <w:next w:val="Normal"/>
    <w:pPr>
      <w:keepNext w:val="1"/>
      <w:keepLines w:val="1"/>
      <w:pageBreakBefore w:val="0"/>
      <w:spacing w:after="80" w:before="280" w:line="276" w:lineRule="auto"/>
      <w:ind w:left="0" w:right="0" w:firstLine="0"/>
      <w:jc w:val="left"/>
    </w:pPr>
    <w:rPr>
      <w:rFonts w:ascii="Arial" w:cs="Arial" w:eastAsia="Arial" w:hAnsi="Arial"/>
      <w:b w:val="1"/>
      <w:bCs w:val="1"/>
      <w:i w:val="0"/>
      <w:iCs w:val="0"/>
      <w:smallCaps w:val="0"/>
      <w:strike w:val="0"/>
      <w:color w:val="1155cc"/>
      <w:sz w:val="24"/>
      <w:szCs w:val="24"/>
      <w:u w:val="none"/>
      <w:vertAlign w:val="baseline"/>
    </w:rPr>
  </w:style>
  <w:style w:type="paragraph" w:styleId="Heading5">
    <w:name w:val="heading 5"/>
    <w:basedOn w:val="Normal"/>
    <w:next w:val="Normal"/>
    <w:pPr>
      <w:keepNext w:val="1"/>
      <w:keepLines w:val="1"/>
      <w:pageBreakBefore w:val="0"/>
      <w:spacing w:after="80" w:before="240" w:line="276" w:lineRule="auto"/>
      <w:ind w:left="0" w:right="0" w:firstLine="0"/>
      <w:jc w:val="left"/>
    </w:pPr>
    <w:rPr>
      <w:rFonts w:ascii="Arial" w:cs="Arial" w:eastAsia="Arial" w:hAnsi="Arial"/>
      <w:b w:val="1"/>
      <w:bCs w:val="1"/>
      <w:i w:val="0"/>
      <w:iCs w:val="0"/>
      <w:smallCaps w:val="0"/>
      <w:strike w:val="0"/>
      <w:color w:val="1155cc"/>
      <w:sz w:val="22"/>
      <w:szCs w:val="22"/>
      <w:u w:val="none"/>
      <w:vertAlign w:val="baseline"/>
    </w:rPr>
  </w:style>
  <w:style w:type="paragraph" w:styleId="Heading6">
    <w:name w:val="heading 6"/>
    <w:basedOn w:val="Normal"/>
    <w:next w:val="Normal"/>
    <w:pPr>
      <w:keepNext w:val="1"/>
      <w:keepLines w:val="1"/>
      <w:pageBreakBefore w:val="0"/>
      <w:spacing w:after="80" w:before="240" w:line="276" w:lineRule="auto"/>
      <w:ind w:left="0" w:right="0" w:firstLine="0"/>
      <w:jc w:val="left"/>
    </w:pPr>
    <w:rPr>
      <w:rFonts w:ascii="Arial" w:cs="Arial" w:eastAsia="Arial" w:hAnsi="Arial"/>
      <w:b w:val="0"/>
      <w:bCs w:val="0"/>
      <w:i w:val="1"/>
      <w:iCs w:val="1"/>
      <w:smallCaps w:val="0"/>
      <w:strike w:val="0"/>
      <w:color w:val="666666"/>
      <w:sz w:val="22"/>
      <w:szCs w:val="22"/>
      <w:u w:val="none"/>
      <w:vertAlign w:val="baseline"/>
    </w:rPr>
  </w:style>
  <w:style w:type="paragraph" w:styleId="Title">
    <w:name w:val="Title"/>
    <w:basedOn w:val="Normal"/>
    <w:next w:val="Normal"/>
    <w:pPr>
      <w:keepNext w:val="1"/>
      <w:keepLines w:val="1"/>
      <w:pageBreakBefore w:val="0"/>
      <w:spacing w:after="60" w:before="0" w:line="276" w:lineRule="auto"/>
      <w:ind w:left="0" w:right="0" w:firstLine="0"/>
      <w:jc w:val="left"/>
    </w:pPr>
    <w:rPr>
      <w:rFonts w:ascii="Arial" w:cs="Arial" w:eastAsia="Arial" w:hAnsi="Arial"/>
      <w:b w:val="1"/>
      <w:bCs w:val="1"/>
      <w:i w:val="0"/>
      <w:iCs w:val="0"/>
      <w:smallCaps w:val="0"/>
      <w:strike w:val="0"/>
      <w:color w:val="1155cc"/>
      <w:sz w:val="52"/>
      <w:szCs w:val="52"/>
      <w:u w:val="none"/>
      <w:vertAlign w:val="baseline"/>
    </w:rPr>
  </w:style>
  <w:style w:type="paragraph" w:styleId="Subtitle">
    <w:name w:val="Subtitle"/>
    <w:basedOn w:val="Normal"/>
    <w:next w:val="Normal"/>
    <w:pPr>
      <w:keepNext w:val="1"/>
      <w:keepLines w:val="1"/>
      <w:pageBreakBefore w:val="0"/>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