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57B" w:rsidRPr="00FE25DA" w:rsidRDefault="00D15F0B" w:rsidP="00FE25DA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>
        <w:rPr>
          <w:rStyle w:val="EndnoteReference"/>
          <w:rFonts w:cstheme="minorHAnsi"/>
          <w:b/>
          <w:sz w:val="24"/>
          <w:szCs w:val="24"/>
        </w:rPr>
        <w:endnoteReference w:id="1"/>
      </w:r>
      <w:r>
        <w:rPr>
          <w:rFonts w:cstheme="minorHAnsi"/>
          <w:b/>
          <w:sz w:val="24"/>
          <w:szCs w:val="24"/>
        </w:rPr>
        <w:t>[</w:t>
      </w:r>
      <w:r w:rsidR="007C357B" w:rsidRPr="00FE25DA">
        <w:rPr>
          <w:rFonts w:cstheme="minorHAnsi"/>
          <w:b/>
          <w:sz w:val="24"/>
          <w:szCs w:val="24"/>
        </w:rPr>
        <w:t>FORM XIX</w:t>
      </w:r>
    </w:p>
    <w:p w:rsidR="007C357B" w:rsidRPr="00FE25DA" w:rsidRDefault="00FE25DA" w:rsidP="00FE25DA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FE25DA">
        <w:rPr>
          <w:rFonts w:cstheme="minorHAnsi"/>
          <w:b/>
          <w:sz w:val="24"/>
          <w:szCs w:val="24"/>
        </w:rPr>
        <w:t>[See Rule 78 (</w:t>
      </w:r>
      <w:r w:rsidR="00B325D8">
        <w:rPr>
          <w:rFonts w:cstheme="minorHAnsi"/>
          <w:b/>
          <w:sz w:val="24"/>
          <w:szCs w:val="24"/>
        </w:rPr>
        <w:t>1</w:t>
      </w:r>
      <w:r w:rsidRPr="00FE25DA">
        <w:rPr>
          <w:rFonts w:cstheme="minorHAnsi"/>
          <w:b/>
          <w:sz w:val="24"/>
          <w:szCs w:val="24"/>
        </w:rPr>
        <w:t>) (</w:t>
      </w:r>
      <w:r w:rsidR="00B325D8">
        <w:rPr>
          <w:rFonts w:cstheme="minorHAnsi"/>
          <w:b/>
          <w:sz w:val="24"/>
          <w:szCs w:val="24"/>
        </w:rPr>
        <w:t>b</w:t>
      </w:r>
      <w:r w:rsidRPr="00FE25DA">
        <w:rPr>
          <w:rFonts w:cstheme="minorHAnsi"/>
          <w:b/>
          <w:sz w:val="24"/>
          <w:szCs w:val="24"/>
        </w:rPr>
        <w:t>)]</w:t>
      </w:r>
    </w:p>
    <w:p w:rsidR="00106168" w:rsidRPr="00FE25DA" w:rsidRDefault="007C357B" w:rsidP="00FE25DA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FE25DA">
        <w:rPr>
          <w:rFonts w:cstheme="minorHAnsi"/>
          <w:b/>
          <w:sz w:val="24"/>
          <w:szCs w:val="24"/>
        </w:rPr>
        <w:t>Wage Slip</w:t>
      </w:r>
    </w:p>
    <w:p w:rsidR="007C357B" w:rsidRPr="00FE25DA" w:rsidRDefault="007C357B" w:rsidP="00B325D8">
      <w:pPr>
        <w:pStyle w:val="NoSpacing"/>
        <w:spacing w:before="120"/>
        <w:rPr>
          <w:rFonts w:cstheme="minorHAnsi"/>
          <w:sz w:val="24"/>
          <w:szCs w:val="24"/>
        </w:rPr>
      </w:pPr>
      <w:r w:rsidRPr="00FE25DA">
        <w:rPr>
          <w:rFonts w:cstheme="minorHAnsi"/>
          <w:sz w:val="24"/>
          <w:szCs w:val="24"/>
        </w:rPr>
        <w:t>Name and Address of Contractor …………………………………………………………………………………………..</w:t>
      </w:r>
    </w:p>
    <w:p w:rsidR="007C357B" w:rsidRPr="00FE25DA" w:rsidRDefault="00D15F0B" w:rsidP="00B325D8">
      <w:pPr>
        <w:pStyle w:val="NoSpacing"/>
        <w:spacing w:befor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Name and address of establishment in/under which contract is carried </w:t>
      </w:r>
      <w:proofErr w:type="gramStart"/>
      <w:r>
        <w:rPr>
          <w:rFonts w:cstheme="minorHAnsi"/>
          <w:sz w:val="24"/>
          <w:szCs w:val="24"/>
        </w:rPr>
        <w:t>on  …</w:t>
      </w:r>
      <w:proofErr w:type="gramEnd"/>
      <w:r>
        <w:rPr>
          <w:rFonts w:cstheme="minorHAnsi"/>
          <w:sz w:val="24"/>
          <w:szCs w:val="24"/>
        </w:rPr>
        <w:t>………………………………………………………………………………………….</w:t>
      </w:r>
      <w:r w:rsidR="007C357B" w:rsidRPr="00FE25DA">
        <w:rPr>
          <w:rFonts w:cstheme="minorHAnsi"/>
          <w:sz w:val="24"/>
          <w:szCs w:val="24"/>
        </w:rPr>
        <w:t>………………………………………………….</w:t>
      </w:r>
    </w:p>
    <w:p w:rsidR="007C357B" w:rsidRPr="00FE25DA" w:rsidRDefault="007C357B" w:rsidP="00B325D8">
      <w:pPr>
        <w:pStyle w:val="NoSpacing"/>
        <w:spacing w:before="120"/>
        <w:rPr>
          <w:rFonts w:cstheme="minorHAnsi"/>
          <w:sz w:val="24"/>
          <w:szCs w:val="24"/>
        </w:rPr>
      </w:pPr>
      <w:r w:rsidRPr="00FE25DA">
        <w:rPr>
          <w:rFonts w:cstheme="minorHAnsi"/>
          <w:sz w:val="24"/>
          <w:szCs w:val="24"/>
        </w:rPr>
        <w:t>Nature and location of work ………………………………………………………………………………………………….</w:t>
      </w:r>
    </w:p>
    <w:p w:rsidR="007C357B" w:rsidRPr="00FE25DA" w:rsidRDefault="007C357B" w:rsidP="00B325D8">
      <w:pPr>
        <w:pStyle w:val="NoSpacing"/>
        <w:spacing w:before="120"/>
        <w:rPr>
          <w:rFonts w:cstheme="minorHAnsi"/>
          <w:sz w:val="24"/>
          <w:szCs w:val="24"/>
        </w:rPr>
      </w:pPr>
      <w:r w:rsidRPr="00FE25DA">
        <w:rPr>
          <w:rFonts w:cstheme="minorHAnsi"/>
          <w:sz w:val="24"/>
          <w:szCs w:val="24"/>
        </w:rPr>
        <w:t>Name and Father’s/Husband’s name of the workman……………………………………………………………</w:t>
      </w:r>
    </w:p>
    <w:p w:rsidR="00D15F0B" w:rsidRDefault="00D15F0B" w:rsidP="00B325D8">
      <w:pPr>
        <w:pStyle w:val="NoSpacing"/>
        <w:spacing w:befor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Employer, for the week/fortnight/month ……………………………………………………………………………………………………………………………………………….</w:t>
      </w:r>
    </w:p>
    <w:p w:rsidR="007C357B" w:rsidRDefault="00D15F0B" w:rsidP="00B325D8">
      <w:pPr>
        <w:pStyle w:val="NoSpacing"/>
        <w:spacing w:befor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Sex and identification marks ………………</w:t>
      </w:r>
      <w:r w:rsidR="007C357B" w:rsidRPr="00FE25DA">
        <w:rPr>
          <w:rFonts w:cstheme="minorHAnsi"/>
          <w:sz w:val="24"/>
          <w:szCs w:val="24"/>
        </w:rPr>
        <w:t>………………………………………………………………………………….</w:t>
      </w:r>
    </w:p>
    <w:p w:rsidR="00D15F0B" w:rsidRDefault="00D15F0B" w:rsidP="00B325D8">
      <w:pPr>
        <w:pStyle w:val="NoSpacing"/>
        <w:spacing w:before="120" w:after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Token/Ticket No. ……………………………………………………………………………………………………………………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31"/>
        <w:gridCol w:w="1304"/>
        <w:gridCol w:w="875"/>
        <w:gridCol w:w="956"/>
        <w:gridCol w:w="983"/>
        <w:gridCol w:w="857"/>
        <w:gridCol w:w="1189"/>
        <w:gridCol w:w="732"/>
        <w:gridCol w:w="1451"/>
      </w:tblGrid>
      <w:tr w:rsidR="00D15F0B" w:rsidTr="00D15F0B">
        <w:tc>
          <w:tcPr>
            <w:tcW w:w="923" w:type="dxa"/>
          </w:tcPr>
          <w:p w:rsidR="00D15F0B" w:rsidRDefault="00D15F0B" w:rsidP="00B325D8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bookmarkStart w:id="0" w:name="_GoBack"/>
            <w:r w:rsidRPr="00FE25DA">
              <w:rPr>
                <w:rFonts w:cstheme="minorHAnsi"/>
                <w:sz w:val="24"/>
                <w:szCs w:val="24"/>
              </w:rPr>
              <w:t>No. of days worked</w:t>
            </w:r>
          </w:p>
        </w:tc>
        <w:tc>
          <w:tcPr>
            <w:tcW w:w="1031" w:type="dxa"/>
          </w:tcPr>
          <w:p w:rsidR="00D15F0B" w:rsidRDefault="00D15F0B" w:rsidP="00B325D8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FE25DA">
              <w:rPr>
                <w:rFonts w:cstheme="minorHAnsi"/>
                <w:sz w:val="24"/>
                <w:szCs w:val="24"/>
              </w:rPr>
              <w:t>Rate of daily wages/piece-rate</w:t>
            </w:r>
          </w:p>
        </w:tc>
        <w:tc>
          <w:tcPr>
            <w:tcW w:w="1032" w:type="dxa"/>
          </w:tcPr>
          <w:p w:rsidR="00D15F0B" w:rsidRDefault="00D15F0B" w:rsidP="00B325D8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FE25DA">
              <w:rPr>
                <w:rFonts w:cstheme="minorHAnsi"/>
                <w:sz w:val="24"/>
                <w:szCs w:val="24"/>
              </w:rPr>
              <w:t>No. o</w:t>
            </w:r>
            <w:r>
              <w:rPr>
                <w:rFonts w:cstheme="minorHAnsi"/>
                <w:sz w:val="24"/>
                <w:szCs w:val="24"/>
              </w:rPr>
              <w:t xml:space="preserve">f units worked in case of piece </w:t>
            </w:r>
            <w:r w:rsidRPr="00FE25DA">
              <w:rPr>
                <w:rFonts w:cstheme="minorHAnsi"/>
                <w:sz w:val="24"/>
                <w:szCs w:val="24"/>
              </w:rPr>
              <w:t>rate workers</w:t>
            </w:r>
          </w:p>
        </w:tc>
        <w:tc>
          <w:tcPr>
            <w:tcW w:w="1032" w:type="dxa"/>
          </w:tcPr>
          <w:p w:rsidR="00D15F0B" w:rsidRDefault="00D15F0B" w:rsidP="00B325D8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Dates on which overtime worked</w:t>
            </w:r>
          </w:p>
        </w:tc>
        <w:tc>
          <w:tcPr>
            <w:tcW w:w="1032" w:type="dxa"/>
          </w:tcPr>
          <w:p w:rsidR="00D15F0B" w:rsidRDefault="00D15F0B" w:rsidP="00B325D8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hours and amount of overtime wages</w:t>
            </w:r>
          </w:p>
        </w:tc>
        <w:tc>
          <w:tcPr>
            <w:tcW w:w="1032" w:type="dxa"/>
          </w:tcPr>
          <w:p w:rsidR="00D15F0B" w:rsidRDefault="00D15F0B" w:rsidP="00B325D8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FE25DA">
              <w:rPr>
                <w:rFonts w:cstheme="minorHAnsi"/>
                <w:sz w:val="24"/>
                <w:szCs w:val="24"/>
              </w:rPr>
              <w:t>Gross wages payable</w:t>
            </w:r>
          </w:p>
        </w:tc>
        <w:tc>
          <w:tcPr>
            <w:tcW w:w="1032" w:type="dxa"/>
          </w:tcPr>
          <w:p w:rsidR="00D15F0B" w:rsidRDefault="00D15F0B" w:rsidP="00B325D8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FE25DA">
              <w:rPr>
                <w:rFonts w:cstheme="minorHAnsi"/>
                <w:sz w:val="24"/>
                <w:szCs w:val="24"/>
              </w:rPr>
              <w:t>Deductions, if any</w:t>
            </w:r>
          </w:p>
        </w:tc>
        <w:tc>
          <w:tcPr>
            <w:tcW w:w="1032" w:type="dxa"/>
          </w:tcPr>
          <w:p w:rsidR="00D15F0B" w:rsidRDefault="00D15F0B" w:rsidP="00B325D8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Actual wages paid</w:t>
            </w:r>
          </w:p>
        </w:tc>
        <w:tc>
          <w:tcPr>
            <w:tcW w:w="926" w:type="dxa"/>
          </w:tcPr>
          <w:p w:rsidR="00D15F0B" w:rsidRDefault="00D15F0B" w:rsidP="00B325D8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</w:t>
            </w:r>
            <w:r w:rsidRPr="00FE25DA">
              <w:rPr>
                <w:rFonts w:cstheme="minorHAnsi"/>
                <w:sz w:val="24"/>
                <w:szCs w:val="24"/>
              </w:rPr>
              <w:t xml:space="preserve"> of the Contractor</w:t>
            </w:r>
          </w:p>
          <w:p w:rsidR="00D15F0B" w:rsidRPr="00FE25DA" w:rsidRDefault="00D15F0B" w:rsidP="00B325D8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FE25DA">
              <w:rPr>
                <w:rFonts w:cstheme="minorHAnsi"/>
                <w:sz w:val="24"/>
                <w:szCs w:val="24"/>
              </w:rPr>
              <w:t>or his Representative</w:t>
            </w:r>
          </w:p>
          <w:p w:rsidR="00D15F0B" w:rsidRDefault="00D15F0B" w:rsidP="00B325D8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bookmarkEnd w:id="0"/>
      <w:tr w:rsidR="00D15F0B" w:rsidTr="00D15F0B">
        <w:tc>
          <w:tcPr>
            <w:tcW w:w="923" w:type="dxa"/>
          </w:tcPr>
          <w:p w:rsidR="00D15F0B" w:rsidRPr="00FE25DA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031" w:type="dxa"/>
          </w:tcPr>
          <w:p w:rsidR="00D15F0B" w:rsidRPr="00FE25DA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032" w:type="dxa"/>
          </w:tcPr>
          <w:p w:rsidR="00D15F0B" w:rsidRPr="00FE25DA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032" w:type="dxa"/>
          </w:tcPr>
          <w:p w:rsidR="00D15F0B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32" w:type="dxa"/>
          </w:tcPr>
          <w:p w:rsidR="00D15F0B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32" w:type="dxa"/>
          </w:tcPr>
          <w:p w:rsidR="00D15F0B" w:rsidRPr="00FE25DA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32" w:type="dxa"/>
          </w:tcPr>
          <w:p w:rsidR="00D15F0B" w:rsidRPr="00FE25DA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032" w:type="dxa"/>
          </w:tcPr>
          <w:p w:rsidR="00D15F0B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26" w:type="dxa"/>
          </w:tcPr>
          <w:p w:rsidR="00D15F0B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</w:tr>
      <w:tr w:rsidR="00D15F0B" w:rsidTr="00D15F0B">
        <w:tc>
          <w:tcPr>
            <w:tcW w:w="923" w:type="dxa"/>
          </w:tcPr>
          <w:p w:rsidR="00D15F0B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D15F0B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D15F0B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D15F0B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D15F0B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1" w:type="dxa"/>
          </w:tcPr>
          <w:p w:rsidR="00D15F0B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2" w:type="dxa"/>
          </w:tcPr>
          <w:p w:rsidR="00D15F0B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2" w:type="dxa"/>
          </w:tcPr>
          <w:p w:rsidR="00D15F0B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2" w:type="dxa"/>
          </w:tcPr>
          <w:p w:rsidR="00D15F0B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2" w:type="dxa"/>
          </w:tcPr>
          <w:p w:rsidR="00D15F0B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2" w:type="dxa"/>
          </w:tcPr>
          <w:p w:rsidR="00D15F0B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2" w:type="dxa"/>
          </w:tcPr>
          <w:p w:rsidR="00D15F0B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6" w:type="dxa"/>
          </w:tcPr>
          <w:p w:rsidR="00D15F0B" w:rsidRDefault="00D15F0B" w:rsidP="00B325D8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D15F0B" w:rsidRPr="00FE25DA" w:rsidRDefault="00D15F0B" w:rsidP="00FE25DA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sectPr w:rsidR="00D15F0B" w:rsidRPr="00FE25DA" w:rsidSect="00FE25DA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00FF" w:rsidRDefault="006000FF" w:rsidP="00D15F0B">
      <w:pPr>
        <w:spacing w:after="0" w:line="240" w:lineRule="auto"/>
      </w:pPr>
      <w:r>
        <w:separator/>
      </w:r>
    </w:p>
  </w:endnote>
  <w:endnote w:type="continuationSeparator" w:id="0">
    <w:p w:rsidR="006000FF" w:rsidRDefault="006000FF" w:rsidP="00D15F0B">
      <w:pPr>
        <w:spacing w:after="0" w:line="240" w:lineRule="auto"/>
      </w:pPr>
      <w:r>
        <w:continuationSeparator/>
      </w:r>
    </w:p>
  </w:endnote>
  <w:endnote w:id="1">
    <w:p w:rsidR="00D15F0B" w:rsidRPr="00D15F0B" w:rsidRDefault="00D15F0B" w:rsidP="00D15F0B">
      <w:pPr>
        <w:pStyle w:val="EndnoteText"/>
        <w:jc w:val="both"/>
        <w:rPr>
          <w:lang w:val="en-US"/>
        </w:rPr>
      </w:pPr>
      <w:r w:rsidRPr="00D15F0B">
        <w:rPr>
          <w:rStyle w:val="EndnoteReference"/>
          <w:rFonts w:cstheme="minorHAnsi"/>
          <w:sz w:val="16"/>
          <w:szCs w:val="16"/>
        </w:rPr>
        <w:endnoteRef/>
      </w:r>
      <w:r w:rsidRPr="00D15F0B">
        <w:rPr>
          <w:rFonts w:cstheme="minorHAnsi"/>
          <w:sz w:val="16"/>
          <w:szCs w:val="16"/>
          <w:vertAlign w:val="superscript"/>
        </w:rPr>
        <w:t xml:space="preserve"> Subs. for the brackets, words, figures and letters “See Rule78 (2</w:t>
      </w:r>
      <w:proofErr w:type="gramStart"/>
      <w:r w:rsidRPr="00D15F0B">
        <w:rPr>
          <w:rFonts w:cstheme="minorHAnsi"/>
          <w:sz w:val="16"/>
          <w:szCs w:val="16"/>
          <w:vertAlign w:val="superscript"/>
        </w:rPr>
        <w:t>)(</w:t>
      </w:r>
      <w:proofErr w:type="gramEnd"/>
      <w:r w:rsidRPr="00D15F0B">
        <w:rPr>
          <w:rFonts w:cstheme="minorHAnsi"/>
          <w:sz w:val="16"/>
          <w:szCs w:val="16"/>
          <w:vertAlign w:val="superscript"/>
        </w:rPr>
        <w:t xml:space="preserve">b)” by GSR 333, dated 15-11-1979, </w:t>
      </w:r>
      <w:proofErr w:type="spellStart"/>
      <w:r w:rsidRPr="00D15F0B">
        <w:rPr>
          <w:rFonts w:cstheme="minorHAnsi"/>
          <w:sz w:val="16"/>
          <w:szCs w:val="16"/>
          <w:vertAlign w:val="superscript"/>
        </w:rPr>
        <w:t>w.e.f</w:t>
      </w:r>
      <w:proofErr w:type="spellEnd"/>
      <w:r w:rsidRPr="00D15F0B">
        <w:rPr>
          <w:rFonts w:cstheme="minorHAnsi"/>
          <w:sz w:val="16"/>
          <w:szCs w:val="16"/>
          <w:vertAlign w:val="superscript"/>
        </w:rPr>
        <w:t>. 19-11-1979</w:t>
      </w:r>
      <w:r w:rsidRPr="00D15F0B"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00FF" w:rsidRDefault="006000FF" w:rsidP="00D15F0B">
      <w:pPr>
        <w:spacing w:after="0" w:line="240" w:lineRule="auto"/>
      </w:pPr>
      <w:r>
        <w:separator/>
      </w:r>
    </w:p>
  </w:footnote>
  <w:footnote w:type="continuationSeparator" w:id="0">
    <w:p w:rsidR="006000FF" w:rsidRDefault="006000FF" w:rsidP="00D15F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9E5DFE"/>
    <w:multiLevelType w:val="hybridMultilevel"/>
    <w:tmpl w:val="71EE10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763D91"/>
    <w:multiLevelType w:val="hybridMultilevel"/>
    <w:tmpl w:val="354AE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57B"/>
    <w:rsid w:val="00106168"/>
    <w:rsid w:val="006000FF"/>
    <w:rsid w:val="007C357B"/>
    <w:rsid w:val="007F386C"/>
    <w:rsid w:val="00B325D8"/>
    <w:rsid w:val="00CE1C8B"/>
    <w:rsid w:val="00D15F0B"/>
    <w:rsid w:val="00FD7B85"/>
    <w:rsid w:val="00FE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357B"/>
    <w:pPr>
      <w:spacing w:after="0" w:line="240" w:lineRule="auto"/>
    </w:pPr>
  </w:style>
  <w:style w:type="table" w:styleId="TableGrid">
    <w:name w:val="Table Grid"/>
    <w:basedOn w:val="TableNormal"/>
    <w:uiPriority w:val="59"/>
    <w:rsid w:val="00D15F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15F0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15F0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15F0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357B"/>
    <w:pPr>
      <w:spacing w:after="0" w:line="240" w:lineRule="auto"/>
    </w:pPr>
  </w:style>
  <w:style w:type="table" w:styleId="TableGrid">
    <w:name w:val="Table Grid"/>
    <w:basedOn w:val="TableNormal"/>
    <w:uiPriority w:val="59"/>
    <w:rsid w:val="00D15F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15F0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15F0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15F0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89BC7-DAF9-4385-AB13-2EFDE5393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2016-02-18T09:02:00Z</dcterms:created>
  <dcterms:modified xsi:type="dcterms:W3CDTF">2016-03-12T08:54:00Z</dcterms:modified>
</cp:coreProperties>
</file>