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40" w:lineRule="auto"/>
        <w:rPr>
          <w:rFonts w:ascii="Times New Roman" w:cs="Times New Roman" w:eastAsia="Times New Roman" w:hAnsi="Times New Roman"/>
          <w:sz w:val="20"/>
          <w:szCs w:val="20"/>
        </w:rPr>
      </w:pPr>
      <w:bookmarkStart w:colFirst="0" w:colLast="0" w:name="_ctv8l8e5zgj0" w:id="0"/>
      <w:bookmarkEnd w:id="0"/>
      <w:r w:rsidDel="00000000" w:rsidR="00000000" w:rsidRPr="00000000">
        <w:rPr>
          <w:b w:val="1"/>
          <w:bCs w:val="1"/>
          <w:color w:val="1a6b6b"/>
          <w:sz w:val="44"/>
          <w:szCs w:val="44"/>
          <w:rtl w:val="0"/>
        </w:rPr>
        <w:t xml:space="preserve">CHITWAN</w:t>
      </w:r>
      <w:r w:rsidDel="00000000" w:rsidR="00000000" w:rsidRPr="00000000">
        <w:rPr>
          <w:color w:val="555555"/>
          <w:sz w:val="20"/>
          <w:szCs w:val="20"/>
          <w:rtl w:val="0"/>
        </w:rPr>
        <w:t xml:space="preserve">  |  Terai Lowlands, Nepal  |  ~150–850m</w:t>
      </w:r>
      <w:r w:rsidDel="00000000" w:rsidR="00000000" w:rsidRPr="00000000">
        <w:rPr>
          <w:rtl w:val="0"/>
        </w:rPr>
      </w:r>
    </w:p>
    <w:p w:rsidR="00000000" w:rsidDel="00000000" w:rsidP="00000000" w:rsidRDefault="00000000" w:rsidRPr="00000000" w14:paraId="00000002">
      <w:pPr>
        <w:spacing w:after="30" w:line="240" w:lineRule="auto"/>
        <w:rPr>
          <w:rFonts w:ascii="Times New Roman" w:cs="Times New Roman" w:eastAsia="Times New Roman" w:hAnsi="Times New Roman"/>
          <w:sz w:val="20"/>
          <w:szCs w:val="20"/>
        </w:rPr>
      </w:pPr>
      <w:r w:rsidDel="00000000" w:rsidR="00000000" w:rsidRPr="00000000">
        <w:rPr>
          <w:b w:val="1"/>
          <w:bCs w:val="1"/>
          <w:color w:val="c8792a"/>
          <w:rtl w:val="0"/>
        </w:rPr>
        <w:t xml:space="preserve">General Overview Factsheet</w:t>
      </w:r>
      <w:r w:rsidDel="00000000" w:rsidR="00000000" w:rsidRPr="00000000">
        <w:rPr>
          <w:rtl w:val="0"/>
        </w:rPr>
      </w:r>
    </w:p>
    <w:p w:rsidR="00000000" w:rsidDel="00000000" w:rsidP="00000000" w:rsidRDefault="00000000" w:rsidRPr="00000000" w14:paraId="00000003">
      <w:pPr>
        <w:pBdr>
          <w:bottom w:color="1a6b6b" w:space="2" w:sz="8" w:val="single"/>
        </w:pBdr>
        <w:spacing w:after="120" w:line="240" w:lineRule="auto"/>
        <w:rPr>
          <w:rFonts w:ascii="Times New Roman" w:cs="Times New Roman" w:eastAsia="Times New Roman" w:hAnsi="Times New Roman"/>
          <w:sz w:val="20"/>
          <w:szCs w:val="20"/>
        </w:rPr>
      </w:pPr>
      <w:r w:rsidDel="00000000" w:rsidR="00000000" w:rsidRPr="00000000">
        <w:rPr>
          <w:i w:val="1"/>
          <w:iCs w:val="1"/>
          <w:color w:val="555555"/>
          <w:sz w:val="17"/>
          <w:szCs w:val="17"/>
          <w:rtl w:val="0"/>
        </w:rPr>
        <w:t xml:space="preserve">Planetary Health Transect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142875</wp:posOffset>
                </wp:positionV>
                <wp:extent cx="2462213" cy="3581400"/>
                <wp:effectExtent b="0" l="0" r="0" t="0"/>
                <wp:wrapSquare wrapText="bothSides" distB="114300" distT="114300" distL="114300" distR="114300"/>
                <wp:docPr id="6" name=""/>
                <a:graphic>
                  <a:graphicData uri="http://schemas.microsoft.com/office/word/2010/wordprocessingGroup">
                    <wpg:wgp>
                      <wpg:cNvGrpSpPr/>
                      <wpg:grpSpPr>
                        <a:xfrm>
                          <a:off x="2502725" y="179725"/>
                          <a:ext cx="2462213" cy="3581400"/>
                          <a:chOff x="2502725" y="179725"/>
                          <a:chExt cx="3705200" cy="5472500"/>
                        </a:xfrm>
                      </wpg:grpSpPr>
                      <pic:pic>
                        <pic:nvPicPr>
                          <pic:cNvPr id="35" name="Shape 35"/>
                          <pic:cNvPicPr preferRelativeResize="0"/>
                        </pic:nvPicPr>
                        <pic:blipFill>
                          <a:blip r:embed="rId6">
                            <a:alphaModFix/>
                          </a:blip>
                          <a:stretch>
                            <a:fillRect/>
                          </a:stretch>
                        </pic:blipFill>
                        <pic:spPr>
                          <a:xfrm>
                            <a:off x="2502750" y="179725"/>
                            <a:ext cx="3705150" cy="5241576"/>
                          </a:xfrm>
                          <a:prstGeom prst="rect">
                            <a:avLst/>
                          </a:prstGeom>
                          <a:noFill/>
                          <a:ln>
                            <a:noFill/>
                          </a:ln>
                        </pic:spPr>
                      </pic:pic>
                      <wps:wsp>
                        <wps:cNvSpPr txBox="1"/>
                        <wps:cNvPr id="36" name="Shape 36"/>
                        <wps:spPr>
                          <a:xfrm>
                            <a:off x="2522775" y="5351013"/>
                            <a:ext cx="3665100" cy="301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Fig. Geographical setting of Chitwan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142875</wp:posOffset>
                </wp:positionV>
                <wp:extent cx="2462213" cy="3581400"/>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462213" cy="3581400"/>
                        </a:xfrm>
                        <a:prstGeom prst="rect"/>
                        <a:ln/>
                      </pic:spPr>
                    </pic:pic>
                  </a:graphicData>
                </a:graphic>
              </wp:anchor>
            </w:drawing>
          </mc:Fallback>
        </mc:AlternateContent>
      </w:r>
    </w:p>
    <w:p w:rsidR="00000000" w:rsidDel="00000000" w:rsidP="00000000" w:rsidRDefault="00000000" w:rsidRPr="00000000" w14:paraId="00000004">
      <w:pPr>
        <w:pBdr>
          <w:bottom w:color="1a6b6b" w:space="1" w:sz="4" w:val="single"/>
        </w:pBdr>
        <w:spacing w:after="50" w:before="100" w:line="240" w:lineRule="auto"/>
        <w:rPr>
          <w:rFonts w:ascii="Times New Roman" w:cs="Times New Roman" w:eastAsia="Times New Roman" w:hAnsi="Times New Roman"/>
          <w:sz w:val="20"/>
          <w:szCs w:val="20"/>
        </w:rPr>
      </w:pPr>
      <w:r w:rsidDel="00000000" w:rsidR="00000000" w:rsidRPr="00000000">
        <w:rPr>
          <w:b w:val="1"/>
          <w:bCs w:val="1"/>
          <w:color w:val="1a6b6b"/>
          <w:sz w:val="24"/>
          <w:szCs w:val="24"/>
          <w:rtl w:val="0"/>
        </w:rPr>
        <w:t xml:space="preserve">Geography &amp; Landscape</w:t>
      </w:r>
      <w:r w:rsidDel="00000000" w:rsidR="00000000" w:rsidRPr="00000000">
        <w:rPr>
          <w:rtl w:val="0"/>
        </w:rPr>
      </w:r>
    </w:p>
    <w:p w:rsidR="00000000" w:rsidDel="00000000" w:rsidP="00000000" w:rsidRDefault="00000000" w:rsidRPr="00000000" w14:paraId="00000005">
      <w:pPr>
        <w:spacing w:after="240" w:before="240" w:line="240" w:lineRule="auto"/>
        <w:rPr>
          <w:sz w:val="18"/>
          <w:szCs w:val="18"/>
        </w:rPr>
      </w:pPr>
      <w:r w:rsidDel="00000000" w:rsidR="00000000" w:rsidRPr="00000000">
        <w:rPr>
          <w:sz w:val="18"/>
          <w:szCs w:val="18"/>
          <w:rtl w:val="0"/>
        </w:rPr>
        <w:t xml:space="preserve">Chitwan lies in Nepal’s Terai lowlands (150–850m), forming part of the Chitwan–Annapurna Landscape (CHAL). The district spans ~2,350 sq. km and is bounded by the Narayani and Rapti river systems. Its ecological structure is a dynamic mosaic shaped by floods, riverbank erosion, and seasonal fires.</w:t>
      </w:r>
    </w:p>
    <w:p w:rsidR="00000000" w:rsidDel="00000000" w:rsidP="00000000" w:rsidRDefault="00000000" w:rsidRPr="00000000" w14:paraId="00000006">
      <w:pPr>
        <w:spacing w:after="240" w:before="240" w:line="240" w:lineRule="auto"/>
        <w:rPr>
          <w:sz w:val="18"/>
          <w:szCs w:val="18"/>
        </w:rPr>
      </w:pPr>
      <w:r w:rsidDel="00000000" w:rsidR="00000000" w:rsidRPr="00000000">
        <w:rPr>
          <w:sz w:val="18"/>
          <w:szCs w:val="18"/>
          <w:rtl w:val="0"/>
        </w:rPr>
        <w:t xml:space="preserve">Vegetation follows a gradient:</w:t>
      </w:r>
    </w:p>
    <w:p w:rsidR="00000000" w:rsidDel="00000000" w:rsidP="00000000" w:rsidRDefault="00000000" w:rsidRPr="00000000" w14:paraId="00000007">
      <w:pPr>
        <w:numPr>
          <w:ilvl w:val="0"/>
          <w:numId w:val="1"/>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sz w:val="18"/>
          <w:szCs w:val="18"/>
          <w:rtl w:val="0"/>
        </w:rPr>
        <w:t xml:space="preserve">Sal (Shorea robusta) forest (~70% cover)</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sz w:val="18"/>
          <w:szCs w:val="18"/>
          <w:rtl w:val="0"/>
        </w:rPr>
        <w:t xml:space="preserve">Riverine forest</w:t>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sz w:val="18"/>
          <w:szCs w:val="18"/>
          <w:rtl w:val="0"/>
        </w:rPr>
        <w:t xml:space="preserve">Grasslands</w:t>
      </w:r>
    </w:p>
    <w:p w:rsidR="00000000" w:rsidDel="00000000" w:rsidP="00000000" w:rsidRDefault="00000000" w:rsidRPr="00000000" w14:paraId="0000000A">
      <w:pPr>
        <w:numPr>
          <w:ilvl w:val="0"/>
          <w:numId w:val="1"/>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sz w:val="18"/>
          <w:szCs w:val="18"/>
          <w:rtl w:val="0"/>
        </w:rPr>
        <w:t xml:space="preserve">Mixed Churia hill forest</w:t>
      </w:r>
    </w:p>
    <w:p w:rsidR="00000000" w:rsidDel="00000000" w:rsidP="00000000" w:rsidRDefault="00000000" w:rsidRPr="00000000" w14:paraId="0000000B">
      <w:pPr>
        <w:spacing w:after="20" w:before="20" w:line="240" w:lineRule="auto"/>
        <w:rPr>
          <w:rFonts w:ascii="Times New Roman" w:cs="Times New Roman" w:eastAsia="Times New Roman" w:hAnsi="Times New Roman"/>
          <w:sz w:val="18"/>
          <w:szCs w:val="18"/>
        </w:rPr>
      </w:pPr>
      <w:r w:rsidDel="00000000" w:rsidR="00000000" w:rsidRPr="00000000">
        <w:rPr>
          <w:color w:val="1a1a1a"/>
          <w:sz w:val="18"/>
          <w:szCs w:val="18"/>
          <w:rtl w:val="0"/>
        </w:rPr>
        <w:t xml:space="preserve">Notable sub-areas: Madi valley (218 sq km, enclosed on 3 sides by CNP) and the Sauraha corridor; southern boundary borders India's Valmiki Tiger Reserve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C">
      <w:pPr>
        <w:spacing w:after="20" w:before="2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D">
      <w:pPr>
        <w:spacing w:after="20" w:before="20" w:line="240" w:lineRule="auto"/>
        <w:rPr>
          <w:b w:val="1"/>
          <w:bCs w:val="1"/>
        </w:rPr>
      </w:pPr>
      <w:r w:rsidDel="00000000" w:rsidR="00000000" w:rsidRPr="00000000">
        <w:rPr>
          <w:color w:val="1a1a1a"/>
          <w:sz w:val="18"/>
          <w:szCs w:val="18"/>
          <w:rtl w:val="0"/>
        </w:rPr>
        <w:t xml:space="preserve">Landscape is a dynamic mosaic;  floods, fires, and riverine erosion continuously reshape the grassland-forest boundary.</w:t>
      </w:r>
      <w:r w:rsidDel="00000000" w:rsidR="00000000" w:rsidRPr="00000000">
        <w:rPr>
          <w:rtl w:val="0"/>
        </w:rPr>
      </w:r>
    </w:p>
    <w:p w:rsidR="00000000" w:rsidDel="00000000" w:rsidP="00000000" w:rsidRDefault="00000000" w:rsidRPr="00000000" w14:paraId="0000000E">
      <w:pPr>
        <w:pBdr>
          <w:bottom w:color="1a6b6b" w:space="2" w:sz="4" w:val="single"/>
        </w:pBdr>
        <w:spacing w:after="60" w:before="200" w:line="240" w:lineRule="auto"/>
        <w:rPr>
          <w:b w:val="1"/>
          <w:bCs w:val="1"/>
          <w:color w:val="1a6b6b"/>
        </w:rPr>
      </w:pPr>
      <w:r w:rsidDel="00000000" w:rsidR="00000000" w:rsidRPr="00000000">
        <w:rPr>
          <w:rtl w:val="0"/>
        </w:rPr>
      </w:r>
    </w:p>
    <w:p w:rsidR="00000000" w:rsidDel="00000000" w:rsidP="00000000" w:rsidRDefault="00000000" w:rsidRPr="00000000" w14:paraId="0000000F">
      <w:pPr>
        <w:pBdr>
          <w:bottom w:color="1a6b6b" w:space="2" w:sz="4" w:val="single"/>
        </w:pBdr>
        <w:spacing w:after="60" w:before="200" w:line="240" w:lineRule="auto"/>
        <w:rPr>
          <w:b w:val="1"/>
          <w:bCs w:val="1"/>
          <w:color w:val="1a6b6b"/>
        </w:rPr>
      </w:pPr>
      <w:r w:rsidDel="00000000" w:rsidR="00000000" w:rsidRPr="00000000">
        <w:rPr>
          <w:rtl w:val="0"/>
        </w:rPr>
      </w:r>
    </w:p>
    <w:p w:rsidR="00000000" w:rsidDel="00000000" w:rsidP="00000000" w:rsidRDefault="00000000" w:rsidRPr="00000000" w14:paraId="00000010">
      <w:pPr>
        <w:pBdr>
          <w:bottom w:color="1a6b6b" w:space="2" w:sz="4" w:val="single"/>
        </w:pBdr>
        <w:spacing w:after="60" w:before="200" w:line="240" w:lineRule="auto"/>
        <w:rPr>
          <w:rFonts w:ascii="Times New Roman" w:cs="Times New Roman" w:eastAsia="Times New Roman" w:hAnsi="Times New Roman"/>
          <w:sz w:val="20"/>
          <w:szCs w:val="20"/>
        </w:rPr>
      </w:pPr>
      <w:r w:rsidDel="00000000" w:rsidR="00000000" w:rsidRPr="00000000">
        <w:rPr>
          <w:b w:val="1"/>
          <w:bCs w:val="1"/>
          <w:color w:val="1a6b6b"/>
          <w:rtl w:val="0"/>
        </w:rPr>
        <w:t xml:space="preserve">Climate Trends (1970–2019)</w:t>
      </w:r>
      <w:r w:rsidDel="00000000" w:rsidR="00000000" w:rsidRPr="00000000">
        <w:rPr>
          <w:rtl w:val="0"/>
        </w:rPr>
      </w:r>
    </w:p>
    <w:p w:rsidR="00000000" w:rsidDel="00000000" w:rsidP="00000000" w:rsidRDefault="00000000" w:rsidRPr="00000000" w14:paraId="00000011">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Chitwan sits in the Lower Tropical Bioclimatic Zone (&lt;500m) of the Chitwan-Annapurna Landscape (CHAL)</w:t>
      </w:r>
      <w:r w:rsidDel="00000000" w:rsidR="00000000" w:rsidRPr="00000000">
        <w:rPr>
          <w:rtl w:val="0"/>
        </w:rPr>
      </w:r>
    </w:p>
    <w:p w:rsidR="00000000" w:rsidDel="00000000" w:rsidP="00000000" w:rsidRDefault="00000000" w:rsidRPr="00000000" w14:paraId="00000012">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Temperature rising at +0.022°C/year; average annual temperature ~24.1°C</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161925</wp:posOffset>
                </wp:positionV>
                <wp:extent cx="3024188" cy="2329112"/>
                <wp:effectExtent b="0" l="0" r="0" t="0"/>
                <wp:wrapSquare wrapText="bothSides" distB="114300" distT="114300" distL="114300" distR="114300"/>
                <wp:docPr id="5" name=""/>
                <a:graphic>
                  <a:graphicData uri="http://schemas.microsoft.com/office/word/2010/wordprocessingGroup">
                    <wpg:wgp>
                      <wpg:cNvGrpSpPr/>
                      <wpg:grpSpPr>
                        <a:xfrm>
                          <a:off x="1840050" y="564075"/>
                          <a:ext cx="3024188" cy="2329112"/>
                          <a:chOff x="1840050" y="564075"/>
                          <a:chExt cx="5113250" cy="3929125"/>
                        </a:xfrm>
                      </wpg:grpSpPr>
                      <pic:pic>
                        <pic:nvPicPr>
                          <pic:cNvPr id="33" name="Shape 33"/>
                          <pic:cNvPicPr preferRelativeResize="0"/>
                        </pic:nvPicPr>
                        <pic:blipFill>
                          <a:blip r:embed="rId8">
                            <a:alphaModFix/>
                          </a:blip>
                          <a:stretch>
                            <a:fillRect/>
                          </a:stretch>
                        </pic:blipFill>
                        <pic:spPr>
                          <a:xfrm>
                            <a:off x="1840050" y="564075"/>
                            <a:ext cx="5113226" cy="3292326"/>
                          </a:xfrm>
                          <a:prstGeom prst="rect">
                            <a:avLst/>
                          </a:prstGeom>
                          <a:noFill/>
                          <a:ln>
                            <a:noFill/>
                          </a:ln>
                        </pic:spPr>
                      </pic:pic>
                      <wps:wsp>
                        <wps:cNvSpPr txBox="1"/>
                        <wps:cNvPr id="34" name="Shape 34"/>
                        <wps:spPr>
                          <a:xfrm>
                            <a:off x="1880225" y="3878500"/>
                            <a:ext cx="5000400" cy="614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Fig. Average annual rainfall trends in different bioclimatic zones in CHAL. We will be in lower tropical bioclimatic zone (&lt;500m) (LTBZ)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161925</wp:posOffset>
                </wp:positionV>
                <wp:extent cx="3024188" cy="2329112"/>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024188" cy="2329112"/>
                        </a:xfrm>
                        <a:prstGeom prst="rect"/>
                        <a:ln/>
                      </pic:spPr>
                    </pic:pic>
                  </a:graphicData>
                </a:graphic>
              </wp:anchor>
            </w:drawing>
          </mc:Fallback>
        </mc:AlternateContent>
      </w:r>
    </w:p>
    <w:p w:rsidR="00000000" w:rsidDel="00000000" w:rsidP="00000000" w:rsidRDefault="00000000" w:rsidRPr="00000000" w14:paraId="00000013">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17"/>
          <w:szCs w:val="17"/>
          <w:rtl w:val="0"/>
        </w:rPr>
        <w:t xml:space="preserve">Precipitation declining at −1.8 mm/year; average ~2,002 mm/year; ~78% falls in monsoon (June–September)</w:t>
      </w:r>
      <w:r w:rsidDel="00000000" w:rsidR="00000000" w:rsidRPr="00000000">
        <w:rPr>
          <w:rtl w:val="0"/>
        </w:rPr>
      </w:r>
    </w:p>
    <w:p w:rsidR="00000000" w:rsidDel="00000000" w:rsidP="00000000" w:rsidRDefault="00000000" w:rsidRPr="00000000" w14:paraId="00000014">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Hottest decade on record: 1999–2009; 2010–2019 was the driest lowland decade in 50 years</w:t>
      </w:r>
      <w:r w:rsidDel="00000000" w:rsidR="00000000" w:rsidRPr="00000000">
        <w:rPr>
          <w:rtl w:val="0"/>
        </w:rPr>
      </w:r>
    </w:p>
    <w:p w:rsidR="00000000" w:rsidDel="00000000" w:rsidP="00000000" w:rsidRDefault="00000000" w:rsidRPr="00000000" w14:paraId="00000015">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Nepal warms at 0.056°C/year nationally — nearly 3× the global average (0.02°C/year)</w:t>
      </w:r>
      <w:r w:rsidDel="00000000" w:rsidR="00000000" w:rsidRPr="00000000">
        <w:rPr>
          <w:rtl w:val="0"/>
        </w:rPr>
      </w:r>
    </w:p>
    <w:p w:rsidR="00000000" w:rsidDel="00000000" w:rsidP="00000000" w:rsidRDefault="00000000" w:rsidRPr="00000000" w14:paraId="00000016">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Altitude insight: warming accelerates with elevation — communities higher on the transect face faster, more severe change</w:t>
      </w:r>
      <w:r w:rsidDel="00000000" w:rsidR="00000000" w:rsidRPr="00000000">
        <w:rPr>
          <w:rtl w:val="0"/>
        </w:rPr>
      </w:r>
    </w:p>
    <w:p w:rsidR="00000000" w:rsidDel="00000000" w:rsidP="00000000" w:rsidRDefault="00000000" w:rsidRPr="00000000" w14:paraId="00000017">
      <w:pPr>
        <w:spacing w:after="40" w:before="40" w:line="240" w:lineRule="auto"/>
        <w:rPr>
          <w:b w:val="1"/>
          <w:bCs w:val="1"/>
          <w:color w:val="1a1a1a"/>
          <w:sz w:val="18"/>
          <w:szCs w:val="18"/>
        </w:rPr>
      </w:pPr>
      <w:r w:rsidDel="00000000" w:rsidR="00000000" w:rsidRPr="00000000">
        <w:rPr>
          <w:rtl w:val="0"/>
        </w:rPr>
      </w:r>
    </w:p>
    <w:p w:rsidR="00000000" w:rsidDel="00000000" w:rsidP="00000000" w:rsidRDefault="00000000" w:rsidRPr="00000000" w14:paraId="00000018">
      <w:pPr>
        <w:spacing w:after="40" w:before="40" w:line="240" w:lineRule="auto"/>
        <w:rPr>
          <w:b w:val="1"/>
          <w:bCs w:val="1"/>
          <w:color w:val="1a6b6b"/>
        </w:rPr>
      </w:pPr>
      <w:r w:rsidDel="00000000" w:rsidR="00000000" w:rsidRPr="00000000">
        <w:rPr>
          <w:b w:val="1"/>
          <w:bCs w:val="1"/>
          <w:color w:val="1a1a1a"/>
          <w:sz w:val="18"/>
          <w:szCs w:val="18"/>
          <w:rtl w:val="0"/>
        </w:rPr>
        <w:t xml:space="preserve">Note:</w:t>
      </w:r>
      <w:r w:rsidDel="00000000" w:rsidR="00000000" w:rsidRPr="00000000">
        <w:rPr>
          <w:color w:val="1a1a1a"/>
          <w:sz w:val="18"/>
          <w:szCs w:val="18"/>
          <w:rtl w:val="0"/>
        </w:rPr>
        <w:t xml:space="preserve"> Farmers directly perceive these changes. In a 2023 ICIMOD baseline study across four municipalities (n=211), drought was the top climate risk (36%), followed by erratic rainfall (33%) and hailstorms (17%). Nearly two-thirds of farmers (63.5%) reported that climate variability has significantly affected crop production — with the worst losses in spring rice, main season rice, potato, and chilli. (Bajracharya et al., 2023)</w:t>
      </w:r>
      <w:r w:rsidDel="00000000" w:rsidR="00000000" w:rsidRPr="00000000">
        <w:rPr>
          <w:rtl w:val="0"/>
        </w:rPr>
      </w:r>
    </w:p>
    <w:p w:rsidR="00000000" w:rsidDel="00000000" w:rsidP="00000000" w:rsidRDefault="00000000" w:rsidRPr="00000000" w14:paraId="00000019">
      <w:pPr>
        <w:pBdr>
          <w:bottom w:color="1a6b6b" w:space="2" w:sz="4" w:val="single"/>
        </w:pBdr>
        <w:spacing w:after="60" w:before="200" w:line="240" w:lineRule="auto"/>
        <w:rPr>
          <w:b w:val="1"/>
          <w:bCs w:val="1"/>
          <w:color w:val="1a6b6b"/>
        </w:rPr>
      </w:pPr>
      <w:r w:rsidDel="00000000" w:rsidR="00000000" w:rsidRPr="00000000">
        <w:rPr>
          <w:rtl w:val="0"/>
        </w:rPr>
      </w:r>
    </w:p>
    <w:p w:rsidR="00000000" w:rsidDel="00000000" w:rsidP="00000000" w:rsidRDefault="00000000" w:rsidRPr="00000000" w14:paraId="0000001A">
      <w:pPr>
        <w:pBdr>
          <w:bottom w:color="1a6b6b" w:space="2" w:sz="4" w:val="single"/>
        </w:pBdr>
        <w:spacing w:after="60" w:before="200" w:line="240" w:lineRule="auto"/>
        <w:rPr>
          <w:b w:val="1"/>
          <w:bCs w:val="1"/>
          <w:color w:val="1a6b6b"/>
        </w:rPr>
      </w:pPr>
      <w:r w:rsidDel="00000000" w:rsidR="00000000" w:rsidRPr="00000000">
        <w:rPr>
          <w:rtl w:val="0"/>
        </w:rPr>
      </w:r>
    </w:p>
    <w:p w:rsidR="00000000" w:rsidDel="00000000" w:rsidP="00000000" w:rsidRDefault="00000000" w:rsidRPr="00000000" w14:paraId="0000001B">
      <w:pPr>
        <w:pBdr>
          <w:bottom w:color="1a6b6b" w:space="2" w:sz="4" w:val="single"/>
        </w:pBdr>
        <w:spacing w:after="60" w:before="200" w:line="240" w:lineRule="auto"/>
        <w:rPr>
          <w:rFonts w:ascii="Times New Roman" w:cs="Times New Roman" w:eastAsia="Times New Roman" w:hAnsi="Times New Roman"/>
          <w:sz w:val="20"/>
          <w:szCs w:val="20"/>
        </w:rPr>
      </w:pPr>
      <w:r w:rsidDel="00000000" w:rsidR="00000000" w:rsidRPr="00000000">
        <w:rPr>
          <w:b w:val="1"/>
          <w:bCs w:val="1"/>
          <w:color w:val="1a6b6b"/>
          <w:rtl w:val="0"/>
        </w:rPr>
        <w:t xml:space="preserve">Biodiversity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4635"/>
        <w:tblGridChange w:id="0">
          <w:tblGrid>
            <w:gridCol w:w="4725"/>
            <w:gridCol w:w="46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90.0" w:type="dxa"/>
              <w:left w:w="130.0" w:type="dxa"/>
              <w:bottom w:w="90.0" w:type="dxa"/>
              <w:right w:w="130.0" w:type="dxa"/>
            </w:tcMar>
          </w:tcPr>
          <w:p w:rsidR="00000000" w:rsidDel="00000000" w:rsidP="00000000" w:rsidRDefault="00000000" w:rsidRPr="00000000" w14:paraId="0000001C">
            <w:pPr>
              <w:spacing w:after="55" w:line="240" w:lineRule="auto"/>
              <w:rPr>
                <w:rFonts w:ascii="Times New Roman" w:cs="Times New Roman" w:eastAsia="Times New Roman" w:hAnsi="Times New Roman"/>
                <w:sz w:val="20"/>
                <w:szCs w:val="20"/>
              </w:rPr>
            </w:pPr>
            <w:r w:rsidDel="00000000" w:rsidR="00000000" w:rsidRPr="00000000">
              <w:rPr>
                <w:b w:val="1"/>
                <w:bCs w:val="1"/>
                <w:sz w:val="18"/>
                <w:szCs w:val="18"/>
                <w:rtl w:val="0"/>
              </w:rPr>
              <w:t xml:space="preserve">Fauna (Animal)</w:t>
            </w:r>
            <w:r w:rsidDel="00000000" w:rsidR="00000000" w:rsidRPr="00000000">
              <w:rPr>
                <w:rtl w:val="0"/>
              </w:rPr>
            </w:r>
          </w:p>
          <w:p w:rsidR="00000000" w:rsidDel="00000000" w:rsidP="00000000" w:rsidRDefault="00000000" w:rsidRPr="00000000" w14:paraId="0000001D">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~515 bird species; 42 mammal species</w:t>
            </w:r>
            <w:r w:rsidDel="00000000" w:rsidR="00000000" w:rsidRPr="00000000">
              <w:rPr>
                <w:rtl w:val="0"/>
              </w:rPr>
            </w:r>
          </w:p>
          <w:p w:rsidR="00000000" w:rsidDel="00000000" w:rsidP="00000000" w:rsidRDefault="00000000" w:rsidRPr="00000000" w14:paraId="0000001E">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Great Indian One-Horned Rhinoceros and Royal Bengal Tiger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color w:val="1a1a1a"/>
                <w:sz w:val="17"/>
                <w:szCs w:val="17"/>
                <w:rtl w:val="0"/>
              </w:rPr>
              <w:t xml:space="preserve">Asian Elephant, Gharial Crocodile, Spotted Deer, Wild Boar</w:t>
            </w:r>
            <w:r w:rsidDel="00000000" w:rsidR="00000000" w:rsidRPr="00000000">
              <w:rPr>
                <w:rtl w:val="0"/>
              </w:rPr>
            </w:r>
          </w:p>
          <w:p w:rsidR="00000000" w:rsidDel="00000000" w:rsidP="00000000" w:rsidRDefault="00000000" w:rsidRPr="00000000" w14:paraId="0000001F">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Four grassland-specialist birds (Bengal Florican, Lesser Florican, Slender-billed Babbler, Jerdon's Babbler) have disappeared from Chitwan following grassland loss</w:t>
            </w:r>
            <w:r w:rsidDel="00000000" w:rsidR="00000000" w:rsidRPr="00000000">
              <w:rPr>
                <w:rtl w:val="0"/>
              </w:rPr>
            </w:r>
          </w:p>
          <w:p w:rsidR="00000000" w:rsidDel="00000000" w:rsidP="00000000" w:rsidRDefault="00000000" w:rsidRPr="00000000" w14:paraId="00000020">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Wildlife-human conflict is pervasive and year-round in communities bordering the park</w:t>
            </w:r>
            <w:r w:rsidDel="00000000" w:rsidR="00000000" w:rsidRPr="00000000">
              <w:rPr>
                <w:rtl w:val="0"/>
              </w:rPr>
            </w:r>
          </w:p>
          <w:p w:rsidR="00000000" w:rsidDel="00000000" w:rsidP="00000000" w:rsidRDefault="00000000" w:rsidRPr="00000000" w14:paraId="00000021">
            <w:pPr>
              <w:numPr>
                <w:ilvl w:val="0"/>
                <w:numId w:val="3"/>
              </w:numPr>
              <w:spacing w:after="40" w:before="40" w:line="240" w:lineRule="auto"/>
              <w:ind w:left="360" w:hanging="180"/>
              <w:rPr>
                <w:color w:val="1a1a1a"/>
                <w:sz w:val="17"/>
                <w:szCs w:val="17"/>
              </w:rPr>
            </w:pPr>
            <w:r w:rsidDel="00000000" w:rsidR="00000000" w:rsidRPr="00000000">
              <w:rPr>
                <w:color w:val="1a1a1a"/>
                <w:sz w:val="17"/>
                <w:szCs w:val="17"/>
                <w:rtl w:val="0"/>
              </w:rPr>
              <w:t xml:space="preserve">111 fish species (9 orders, 27 families, 72 genera) recorded from the Trisuli, Rapti, and Narayani river systems. Catches of major food fish are declining due to overexploitation. (Jha, 2018)</w:t>
            </w:r>
          </w:p>
        </w:tc>
        <w:tc>
          <w:tcPr>
            <w:tcBorders>
              <w:top w:color="cccccc" w:space="0" w:sz="4" w:val="single"/>
              <w:left w:color="cccccc" w:space="0" w:sz="4" w:val="single"/>
              <w:bottom w:color="cccccc" w:space="0" w:sz="4" w:val="single"/>
              <w:right w:color="cccccc" w:space="0" w:sz="4" w:val="single"/>
            </w:tcBorders>
            <w:shd w:fill="e8f4f4" w:val="clear"/>
            <w:tcMar>
              <w:top w:w="90.0" w:type="dxa"/>
              <w:left w:w="130.0" w:type="dxa"/>
              <w:bottom w:w="90.0" w:type="dxa"/>
              <w:right w:w="130.0" w:type="dxa"/>
            </w:tcMar>
          </w:tcPr>
          <w:p w:rsidR="00000000" w:rsidDel="00000000" w:rsidP="00000000" w:rsidRDefault="00000000" w:rsidRPr="00000000" w14:paraId="00000022">
            <w:pPr>
              <w:spacing w:after="55" w:line="240" w:lineRule="auto"/>
              <w:rPr>
                <w:rFonts w:ascii="Times New Roman" w:cs="Times New Roman" w:eastAsia="Times New Roman" w:hAnsi="Times New Roman"/>
                <w:sz w:val="20"/>
                <w:szCs w:val="20"/>
              </w:rPr>
            </w:pPr>
            <w:r w:rsidDel="00000000" w:rsidR="00000000" w:rsidRPr="00000000">
              <w:rPr>
                <w:b w:val="1"/>
                <w:bCs w:val="1"/>
                <w:sz w:val="18"/>
                <w:szCs w:val="18"/>
                <w:rtl w:val="0"/>
              </w:rPr>
              <w:t xml:space="preserve">Flora (Plant)</w:t>
            </w:r>
            <w:r w:rsidDel="00000000" w:rsidR="00000000" w:rsidRPr="00000000">
              <w:rPr>
                <w:rtl w:val="0"/>
              </w:rPr>
            </w:r>
          </w:p>
          <w:p w:rsidR="00000000" w:rsidDel="00000000" w:rsidP="00000000" w:rsidRDefault="00000000" w:rsidRPr="00000000" w14:paraId="00000023">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600+ plant species recorded (422 verified across 91 families; no complete park-wide inventory)</w:t>
            </w:r>
            <w:r w:rsidDel="00000000" w:rsidR="00000000" w:rsidRPr="00000000">
              <w:rPr>
                <w:rtl w:val="0"/>
              </w:rPr>
            </w:r>
          </w:p>
          <w:p w:rsidR="00000000" w:rsidDel="00000000" w:rsidP="00000000" w:rsidRDefault="00000000" w:rsidRPr="00000000" w14:paraId="00000024">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50+ grass species including elephant grass (Saccharum ravennae) and giant cane (Arundo donax)</w:t>
            </w:r>
            <w:r w:rsidDel="00000000" w:rsidR="00000000" w:rsidRPr="00000000">
              <w:rPr>
                <w:rtl w:val="0"/>
              </w:rPr>
            </w:r>
          </w:p>
          <w:p w:rsidR="00000000" w:rsidDel="00000000" w:rsidP="00000000" w:rsidRDefault="00000000" w:rsidRPr="00000000" w14:paraId="00000025">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100+ wild orchid species; medicinal plants including wild ginger and wild turmeric</w:t>
            </w:r>
            <w:r w:rsidDel="00000000" w:rsidR="00000000" w:rsidRPr="00000000">
              <w:rPr>
                <w:rtl w:val="0"/>
              </w:rPr>
            </w:r>
          </w:p>
          <w:p w:rsidR="00000000" w:rsidDel="00000000" w:rsidP="00000000" w:rsidRDefault="00000000" w:rsidRPr="00000000" w14:paraId="00000026">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Key riverine species: Khair, Sissoo, Simal</w:t>
            </w:r>
            <w:r w:rsidDel="00000000" w:rsidR="00000000" w:rsidRPr="00000000">
              <w:rPr>
                <w:rtl w:val="0"/>
              </w:rPr>
            </w:r>
          </w:p>
          <w:p w:rsidR="00000000" w:rsidDel="00000000" w:rsidP="00000000" w:rsidRDefault="00000000" w:rsidRPr="00000000" w14:paraId="00000027">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Invasive Mikania micrantha spreading in areas where Tharu controlled burning has ceased</w:t>
            </w:r>
            <w:r w:rsidDel="00000000" w:rsidR="00000000" w:rsidRPr="00000000">
              <w:rPr>
                <w:rtl w:val="0"/>
              </w:rPr>
            </w:r>
          </w:p>
        </w:tc>
      </w:tr>
    </w:tbl>
    <w:p w:rsidR="00000000" w:rsidDel="00000000" w:rsidP="00000000" w:rsidRDefault="00000000" w:rsidRPr="00000000" w14:paraId="00000028">
      <w:pPr>
        <w:pBdr>
          <w:bottom w:color="1a6b6b" w:space="3" w:sz="6" w:val="single"/>
        </w:pBdr>
        <w:spacing w:after="240" w:before="240" w:line="240" w:lineRule="auto"/>
        <w:jc w:val="center"/>
        <w:rPr>
          <w:b w:val="1"/>
          <w:bCs w:val="1"/>
          <w:color w:val="1a6b6b"/>
        </w:rPr>
      </w:pPr>
      <w:r w:rsidDel="00000000" w:rsidR="00000000" w:rsidRPr="00000000">
        <w:rPr>
          <w:sz w:val="18"/>
          <w:szCs w:val="18"/>
        </w:rPr>
        <mc:AlternateContent>
          <mc:Choice Requires="wpg">
            <w:drawing>
              <wp:inline distB="114300" distT="114300" distL="114300" distR="114300">
                <wp:extent cx="5018382" cy="3515813"/>
                <wp:effectExtent b="0" l="0" r="0" t="0"/>
                <wp:docPr id="1" name=""/>
                <a:graphic>
                  <a:graphicData uri="http://schemas.microsoft.com/office/word/2010/wordprocessingGroup">
                    <wpg:wgp>
                      <wpg:cNvGrpSpPr/>
                      <wpg:grpSpPr>
                        <a:xfrm>
                          <a:off x="313825" y="463675"/>
                          <a:ext cx="5018382" cy="3515813"/>
                          <a:chOff x="313825" y="463675"/>
                          <a:chExt cx="6362625" cy="4469075"/>
                        </a:xfrm>
                      </wpg:grpSpPr>
                      <pic:pic>
                        <pic:nvPicPr>
                          <pic:cNvPr id="2" name="Shape 2"/>
                          <pic:cNvPicPr preferRelativeResize="0"/>
                        </pic:nvPicPr>
                        <pic:blipFill>
                          <a:blip r:embed="rId9">
                            <a:alphaModFix/>
                          </a:blip>
                          <a:stretch>
                            <a:fillRect/>
                          </a:stretch>
                        </pic:blipFill>
                        <pic:spPr>
                          <a:xfrm>
                            <a:off x="343175" y="463675"/>
                            <a:ext cx="3253475" cy="1948826"/>
                          </a:xfrm>
                          <a:prstGeom prst="rect">
                            <a:avLst/>
                          </a:prstGeom>
                          <a:noFill/>
                          <a:ln>
                            <a:noFill/>
                          </a:ln>
                        </pic:spPr>
                      </pic:pic>
                      <wps:wsp>
                        <wps:cNvSpPr txBox="1"/>
                        <wps:cNvPr id="3" name="Shape 3"/>
                        <wps:spPr>
                          <a:xfrm>
                            <a:off x="313827" y="2332174"/>
                            <a:ext cx="3253200" cy="240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You might come across one horned rhinoceros casually roaming the streets of Sauraha Chitwan. The Guardian.</w:t>
                              </w:r>
                            </w:p>
                          </w:txbxContent>
                        </wps:txbx>
                        <wps:bodyPr anchorCtr="0" anchor="t" bIns="91425" lIns="91425" spcFirstLastPara="1" rIns="91425" wrap="square" tIns="91425">
                          <a:noAutofit/>
                        </wps:bodyPr>
                      </wps:wsp>
                      <pic:pic>
                        <pic:nvPicPr>
                          <pic:cNvPr id="4" name="Shape 4"/>
                          <pic:cNvPicPr preferRelativeResize="0"/>
                        </pic:nvPicPr>
                        <pic:blipFill>
                          <a:blip r:embed="rId10">
                            <a:alphaModFix/>
                          </a:blip>
                          <a:stretch>
                            <a:fillRect/>
                          </a:stretch>
                        </pic:blipFill>
                        <pic:spPr>
                          <a:xfrm>
                            <a:off x="3747075" y="463675"/>
                            <a:ext cx="2928562" cy="1948825"/>
                          </a:xfrm>
                          <a:prstGeom prst="rect">
                            <a:avLst/>
                          </a:prstGeom>
                          <a:noFill/>
                          <a:ln>
                            <a:noFill/>
                          </a:ln>
                        </pic:spPr>
                      </pic:pic>
                      <wps:wsp>
                        <wps:cNvSpPr txBox="1"/>
                        <wps:cNvPr id="5" name="Shape 5"/>
                        <wps:spPr>
                          <a:xfrm>
                            <a:off x="3747850" y="2342222"/>
                            <a:ext cx="2928600" cy="29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Chitwan has the highest density of Bengal tiger in the country. The Himalayan times.</w:t>
                              </w:r>
                            </w:p>
                          </w:txbxContent>
                        </wps:txbx>
                        <wps:bodyPr anchorCtr="0" anchor="t" bIns="91425" lIns="91425" spcFirstLastPara="1" rIns="91425" wrap="square" tIns="91425">
                          <a:noAutofit/>
                        </wps:bodyPr>
                      </wps:wsp>
                      <wps:wsp>
                        <wps:cNvSpPr txBox="1"/>
                        <wps:cNvPr id="6" name="Shape 6"/>
                        <wps:spPr>
                          <a:xfrm>
                            <a:off x="328493" y="4531028"/>
                            <a:ext cx="3253200" cy="40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Asian elephants can be found in the wild as well as in breeding centers. Travel Dudes.</w:t>
                              </w:r>
                            </w:p>
                          </w:txbxContent>
                        </wps:txbx>
                        <wps:bodyPr anchorCtr="0" anchor="t" bIns="91425" lIns="91425" spcFirstLastPara="1" rIns="91425" wrap="square" tIns="91425">
                          <a:noAutofit/>
                        </wps:bodyPr>
                      </wps:wsp>
                      <pic:pic>
                        <pic:nvPicPr>
                          <pic:cNvPr id="7" name="Shape 7"/>
                          <pic:cNvPicPr preferRelativeResize="0"/>
                        </pic:nvPicPr>
                        <pic:blipFill>
                          <a:blip r:embed="rId11">
                            <a:alphaModFix/>
                          </a:blip>
                          <a:stretch>
                            <a:fillRect/>
                          </a:stretch>
                        </pic:blipFill>
                        <pic:spPr>
                          <a:xfrm>
                            <a:off x="3895238" y="2785925"/>
                            <a:ext cx="2712564" cy="1805350"/>
                          </a:xfrm>
                          <a:prstGeom prst="rect">
                            <a:avLst/>
                          </a:prstGeom>
                          <a:noFill/>
                          <a:ln>
                            <a:noFill/>
                          </a:ln>
                        </pic:spPr>
                      </pic:pic>
                      <pic:pic>
                        <pic:nvPicPr>
                          <pic:cNvPr id="8" name="Shape 8"/>
                          <pic:cNvPicPr preferRelativeResize="0"/>
                        </pic:nvPicPr>
                        <pic:blipFill>
                          <a:blip r:embed="rId12">
                            <a:alphaModFix/>
                          </a:blip>
                          <a:stretch>
                            <a:fillRect/>
                          </a:stretch>
                        </pic:blipFill>
                        <pic:spPr>
                          <a:xfrm>
                            <a:off x="343175" y="2785925"/>
                            <a:ext cx="3223850" cy="1805356"/>
                          </a:xfrm>
                          <a:prstGeom prst="rect">
                            <a:avLst/>
                          </a:prstGeom>
                          <a:noFill/>
                          <a:ln>
                            <a:noFill/>
                          </a:ln>
                        </pic:spPr>
                      </pic:pic>
                      <wps:wsp>
                        <wps:cNvSpPr txBox="1"/>
                        <wps:cNvPr id="9" name="Shape 9"/>
                        <wps:spPr>
                          <a:xfrm>
                            <a:off x="3918550" y="4601450"/>
                            <a:ext cx="26208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0" name="Shape 10"/>
                        <wps:spPr>
                          <a:xfrm>
                            <a:off x="3885209" y="4521120"/>
                            <a:ext cx="2781300" cy="240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Gharial</w:t>
                              </w:r>
                              <w:r w:rsidDel="00000000" w:rsidR="00000000" w:rsidRPr="00000000">
                                <w:rPr>
                                  <w:rFonts w:ascii="Arial" w:cs="Arial" w:eastAsia="Arial" w:hAnsi="Arial"/>
                                  <w:b w:val="0"/>
                                  <w:i w:val="0"/>
                                  <w:smallCaps w:val="0"/>
                                  <w:strike w:val="0"/>
                                  <w:color w:val="000000"/>
                                  <w:sz w:val="18"/>
                                  <w:vertAlign w:val="baseline"/>
                                </w:rPr>
                                <w:t xml:space="preserve"> is listed as Critically Endangered on the IUCN Red List. The Kathmandu post.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018382" cy="3515813"/>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018382" cy="35158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pBdr>
          <w:bottom w:color="1a6b6b" w:space="2" w:sz="4" w:val="single"/>
        </w:pBdr>
        <w:spacing w:after="60" w:before="200" w:line="240" w:lineRule="auto"/>
        <w:rPr>
          <w:rFonts w:ascii="Times New Roman" w:cs="Times New Roman" w:eastAsia="Times New Roman" w:hAnsi="Times New Roman"/>
          <w:sz w:val="20"/>
          <w:szCs w:val="20"/>
        </w:rPr>
      </w:pPr>
      <w:r w:rsidDel="00000000" w:rsidR="00000000" w:rsidRPr="00000000">
        <w:rPr>
          <w:b w:val="1"/>
          <w:bCs w:val="1"/>
          <w:color w:val="1a6b6b"/>
          <w:rtl w:val="0"/>
        </w:rPr>
        <w:t xml:space="preserve">Agriculture</w:t>
      </w:r>
      <w:r w:rsidDel="00000000" w:rsidR="00000000" w:rsidRPr="00000000">
        <w:rPr>
          <w:rtl w:val="0"/>
        </w:rPr>
      </w:r>
    </w:p>
    <w:p w:rsidR="00000000" w:rsidDel="00000000" w:rsidP="00000000" w:rsidRDefault="00000000" w:rsidRPr="00000000" w14:paraId="0000002A">
      <w:pPr>
        <w:spacing w:after="40" w:before="40" w:line="240" w:lineRule="auto"/>
        <w:rPr>
          <w:rFonts w:ascii="Times New Roman" w:cs="Times New Roman" w:eastAsia="Times New Roman" w:hAnsi="Times New Roman"/>
          <w:sz w:val="20"/>
          <w:szCs w:val="20"/>
        </w:rPr>
      </w:pPr>
      <w:r w:rsidDel="00000000" w:rsidR="00000000" w:rsidRPr="00000000">
        <w:rPr>
          <w:color w:val="1a1a1a"/>
          <w:sz w:val="18"/>
          <w:szCs w:val="18"/>
          <w:rtl w:val="0"/>
        </w:rPr>
        <w:t xml:space="preserve">Chitwan's Terai supports a diverse cropping system dominated by rice, maize, mustard, legumes, and vegetables. The most common cropping pattern — Rice–Mustard–Maize — is practiced by nearly half of Tharu households. Over recent decades, cropping systems have shifted from rice–wheat–maize toward rice–vegetable–maize and maize–millet, driven by climate variability in temperature and rainfall. (Bajracharya et al., 2023)</w:t>
      </w:r>
      <w:r w:rsidDel="00000000" w:rsidR="00000000" w:rsidRPr="00000000">
        <w:rPr>
          <w:rtl w:val="0"/>
        </w:rPr>
      </w:r>
    </w:p>
    <w:tbl>
      <w:tblPr>
        <w:tblStyle w:val="Table2"/>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740"/>
        <w:tblGridChange w:id="0">
          <w:tblGrid>
            <w:gridCol w:w="4530"/>
            <w:gridCol w:w="47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100.0" w:type="dxa"/>
              <w:left w:w="130.0" w:type="dxa"/>
              <w:bottom w:w="100.0" w:type="dxa"/>
              <w:right w:w="130.0" w:type="dxa"/>
            </w:tcMar>
          </w:tcPr>
          <w:p w:rsidR="00000000" w:rsidDel="00000000" w:rsidP="00000000" w:rsidRDefault="00000000" w:rsidRPr="00000000" w14:paraId="0000002B">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Crops</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color w:val="1a1a1a"/>
                <w:sz w:val="17"/>
                <w:szCs w:val="17"/>
                <w:rtl w:val="0"/>
              </w:rPr>
              <w:t xml:space="preserve">Major crops: rice, maize, wheat, mustard, vegetables, banana. Climate-driven shift away from wheat and mustard as winter rainfall declines.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30.0" w:type="dxa"/>
              <w:bottom w:w="100.0" w:type="dxa"/>
              <w:right w:w="130.0" w:type="dxa"/>
            </w:tcMar>
          </w:tcPr>
          <w:p w:rsidR="00000000" w:rsidDel="00000000" w:rsidP="00000000" w:rsidRDefault="00000000" w:rsidRPr="00000000" w14:paraId="0000002D">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Farm Structure</w:t>
            </w: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color w:val="1a1a1a"/>
                <w:sz w:val="17"/>
                <w:szCs w:val="17"/>
                <w:rtl w:val="0"/>
              </w:rPr>
              <w:t xml:space="preserve">Most Tharu farmers operate at subsistence level on smallholdings &lt;0.5 ha; only ~35% farm commercially. Land fragmentation limits mechanisation.</w:t>
            </w:r>
            <w:r w:rsidDel="00000000" w:rsidR="00000000" w:rsidRPr="00000000">
              <w:rPr>
                <w:rtl w:val="0"/>
              </w:rPr>
            </w:r>
          </w:p>
        </w:tc>
      </w:tr>
      <w:tr>
        <w:trPr>
          <w:cantSplit w:val="0"/>
          <w:trHeight w:val="1238.9160156249998" w:hRule="atLeast"/>
          <w:tblHeader w:val="0"/>
        </w:trPr>
        <w:tc>
          <w:tcPr>
            <w:tcBorders>
              <w:top w:color="cccccc" w:space="0" w:sz="4" w:val="single"/>
              <w:left w:color="cccccc" w:space="0" w:sz="4" w:val="single"/>
              <w:bottom w:color="cccccc" w:space="0" w:sz="4" w:val="single"/>
              <w:right w:color="cccccc" w:space="0" w:sz="4" w:val="single"/>
            </w:tcBorders>
            <w:shd w:fill="fdf3e7" w:val="clear"/>
            <w:tcMar>
              <w:top w:w="100.0" w:type="dxa"/>
              <w:left w:w="130.0" w:type="dxa"/>
              <w:bottom w:w="100.0" w:type="dxa"/>
              <w:right w:w="130.0" w:type="dxa"/>
            </w:tcMar>
          </w:tcPr>
          <w:p w:rsidR="00000000" w:rsidDel="00000000" w:rsidP="00000000" w:rsidRDefault="00000000" w:rsidRPr="00000000" w14:paraId="0000002F">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Income</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color w:val="1a1a1a"/>
                <w:sz w:val="17"/>
                <w:szCs w:val="17"/>
                <w:rtl w:val="0"/>
              </w:rPr>
              <w:t xml:space="preserve">Average agricultural income ~NRs 107,000/household/year — significantly below off-farm income (~NRs 196,000), reflecting structural erosion of the Tharu agricultural base. (Sharma et al.,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8" w:val="clear"/>
            <w:tcMar>
              <w:top w:w="100.0" w:type="dxa"/>
              <w:left w:w="130.0" w:type="dxa"/>
              <w:bottom w:w="100.0" w:type="dxa"/>
              <w:right w:w="130.0" w:type="dxa"/>
            </w:tcMar>
          </w:tcPr>
          <w:p w:rsidR="00000000" w:rsidDel="00000000" w:rsidP="00000000" w:rsidRDefault="00000000" w:rsidRPr="00000000" w14:paraId="00000031">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Climate &amp; Access</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color w:val="1a1a1a"/>
                <w:sz w:val="17"/>
                <w:szCs w:val="17"/>
                <w:rtl w:val="0"/>
              </w:rPr>
              <w:t xml:space="preserve">Farmers report climate variability has significantly affected crop production. Language barriers and reported discrimination limit Tharu engagement with state agricultural extension services.</w:t>
            </w:r>
            <w:r w:rsidDel="00000000" w:rsidR="00000000" w:rsidRPr="00000000">
              <w:rPr>
                <w:rtl w:val="0"/>
              </w:rPr>
            </w:r>
          </w:p>
        </w:tc>
      </w:tr>
    </w:tbl>
    <w:p w:rsidR="00000000" w:rsidDel="00000000" w:rsidP="00000000" w:rsidRDefault="00000000" w:rsidRPr="00000000" w14:paraId="00000033">
      <w:pPr>
        <w:pBdr>
          <w:bottom w:color="1a6b6b" w:space="2" w:sz="4" w:val="single"/>
        </w:pBdr>
        <w:spacing w:after="60" w:before="200" w:line="240" w:lineRule="auto"/>
        <w:rPr>
          <w:b w:val="1"/>
          <w:bCs w:val="1"/>
          <w:color w:val="1a6b6b"/>
        </w:rPr>
      </w:pPr>
      <w:r w:rsidDel="00000000" w:rsidR="00000000" w:rsidRPr="00000000">
        <w:rPr>
          <w:b w:val="1"/>
          <w:bCs w:val="1"/>
          <w:color w:val="1a6b6b"/>
        </w:rPr>
        <mc:AlternateContent>
          <mc:Choice Requires="wpg">
            <w:drawing>
              <wp:inline distB="114300" distT="114300" distL="114300" distR="114300">
                <wp:extent cx="5899380" cy="2220783"/>
                <wp:effectExtent b="0" l="0" r="0" t="0"/>
                <wp:docPr id="2" name=""/>
                <a:graphic>
                  <a:graphicData uri="http://schemas.microsoft.com/office/word/2010/wordprocessingGroup">
                    <wpg:wgp>
                      <wpg:cNvGrpSpPr/>
                      <wpg:grpSpPr>
                        <a:xfrm>
                          <a:off x="115525" y="152300"/>
                          <a:ext cx="5899380" cy="2220783"/>
                          <a:chOff x="115525" y="152300"/>
                          <a:chExt cx="8233100" cy="3088400"/>
                        </a:xfrm>
                      </wpg:grpSpPr>
                      <pic:pic>
                        <pic:nvPicPr>
                          <pic:cNvPr id="11" name="Shape 11"/>
                          <pic:cNvPicPr preferRelativeResize="0"/>
                        </pic:nvPicPr>
                        <pic:blipFill>
                          <a:blip r:embed="rId13">
                            <a:alphaModFix/>
                          </a:blip>
                          <a:stretch>
                            <a:fillRect/>
                          </a:stretch>
                        </pic:blipFill>
                        <pic:spPr>
                          <a:xfrm>
                            <a:off x="121094" y="162450"/>
                            <a:ext cx="4198274" cy="2750741"/>
                          </a:xfrm>
                          <a:prstGeom prst="rect">
                            <a:avLst/>
                          </a:prstGeom>
                          <a:noFill/>
                          <a:ln>
                            <a:noFill/>
                          </a:ln>
                        </pic:spPr>
                      </pic:pic>
                      <wps:wsp>
                        <wps:cNvSpPr txBox="1"/>
                        <wps:cNvPr id="12" name="Shape 12"/>
                        <wps:spPr>
                          <a:xfrm>
                            <a:off x="115550" y="2879586"/>
                            <a:ext cx="4209900" cy="27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41199111938477"/>
                                  <w:shd w:fill="fbfffe"/>
                                  <w:vertAlign w:val="baseline"/>
                                </w:rPr>
                                <w:t xml:space="preserve">Fig. Men hoeing farm fields near Narayanghat, Chitwan, 1970,  Photo by Bill Hanson, Nepal Photo History Project. Farsight Nepal Jounral.</w:t>
                              </w:r>
                            </w:p>
                          </w:txbxContent>
                        </wps:txbx>
                        <wps:bodyPr anchorCtr="0" anchor="t" bIns="54600" lIns="54600" spcFirstLastPara="1" rIns="54600" wrap="square" tIns="54600">
                          <a:noAutofit/>
                        </wps:bodyPr>
                      </wps:wsp>
                      <pic:pic>
                        <pic:nvPicPr>
                          <pic:cNvPr id="13" name="Shape 13"/>
                          <pic:cNvPicPr preferRelativeResize="0"/>
                        </pic:nvPicPr>
                        <pic:blipFill>
                          <a:blip r:embed="rId14">
                            <a:alphaModFix/>
                          </a:blip>
                          <a:stretch>
                            <a:fillRect/>
                          </a:stretch>
                        </pic:blipFill>
                        <pic:spPr>
                          <a:xfrm>
                            <a:off x="4680899" y="152300"/>
                            <a:ext cx="3667658" cy="2750749"/>
                          </a:xfrm>
                          <a:prstGeom prst="rect">
                            <a:avLst/>
                          </a:prstGeom>
                          <a:noFill/>
                          <a:ln>
                            <a:noFill/>
                          </a:ln>
                        </pic:spPr>
                      </pic:pic>
                      <wps:wsp>
                        <wps:cNvSpPr txBox="1"/>
                        <wps:cNvPr id="14" name="Shape 14"/>
                        <wps:spPr>
                          <a:xfrm>
                            <a:off x="4680825" y="2839000"/>
                            <a:ext cx="3667800" cy="40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33333"/>
                                  <w:sz w:val="17"/>
                                  <w:vertAlign w:val="baseline"/>
                                </w:rPr>
                                <w:t xml:space="preserve">Fig. A farmer operates a paddy transplanter in Dibyanagar in Bharatpur Metropolitan City in Chitwan on Sunday, 2019. My republica</w:t>
                              </w:r>
                            </w:p>
                          </w:txbxContent>
                        </wps:txbx>
                        <wps:bodyPr anchorCtr="0" anchor="t" bIns="91425" lIns="91425" spcFirstLastPara="1" rIns="91425" wrap="square" tIns="91425">
                          <a:noAutofit/>
                        </wps:bodyPr>
                      </wps:wsp>
                      <wps:wsp>
                        <wps:cNvSpPr txBox="1"/>
                        <wps:cNvPr id="15" name="Shape 15"/>
                        <wps:spPr>
                          <a:xfrm>
                            <a:off x="249353" y="217684"/>
                            <a:ext cx="608100" cy="363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5.30120086669922"/>
                                  <w:vertAlign w:val="baseline"/>
                                </w:rPr>
                                <w:t xml:space="preserve">1970</w:t>
                              </w:r>
                            </w:p>
                          </w:txbxContent>
                        </wps:txbx>
                        <wps:bodyPr anchorCtr="0" anchor="t" bIns="82625" lIns="82625" spcFirstLastPara="1" rIns="82625" wrap="square" tIns="82625">
                          <a:noAutofit/>
                        </wps:bodyPr>
                      </wps:wsp>
                      <wps:wsp>
                        <wps:cNvSpPr txBox="1"/>
                        <wps:cNvPr id="16" name="Shape 16"/>
                        <wps:spPr>
                          <a:xfrm>
                            <a:off x="4932843" y="237757"/>
                            <a:ext cx="608100" cy="4017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5"/>
                                  <w:vertAlign w:val="baseline"/>
                                </w:rPr>
                                <w:t xml:space="preserve">2019</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99380" cy="2220783"/>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99380" cy="22207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pBdr>
          <w:bottom w:color="1a6b6b" w:space="2" w:sz="4" w:val="single"/>
        </w:pBdr>
        <w:spacing w:after="60" w:before="200" w:line="240" w:lineRule="auto"/>
        <w:rPr>
          <w:b w:val="1"/>
          <w:bCs w:val="1"/>
          <w:color w:val="1a6b6b"/>
          <w:sz w:val="18"/>
          <w:szCs w:val="18"/>
        </w:rPr>
      </w:pPr>
      <w:r w:rsidDel="00000000" w:rsidR="00000000" w:rsidRPr="00000000">
        <w:rPr>
          <w:b w:val="1"/>
          <w:bCs w:val="1"/>
          <w:color w:val="1a6b6b"/>
          <w:rtl w:val="0"/>
        </w:rPr>
        <w:t xml:space="preserve">Demographics &amp; Communities</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3588658</wp:posOffset>
                </wp:positionH>
                <wp:positionV relativeFrom="paragraph">
                  <wp:posOffset>371475</wp:posOffset>
                </wp:positionV>
                <wp:extent cx="2621642" cy="3556170"/>
                <wp:effectExtent b="0" l="0" r="0" t="0"/>
                <wp:wrapSquare wrapText="bothSides" distB="114300" distT="114300" distL="114300" distR="114300"/>
                <wp:docPr id="4" name=""/>
                <a:graphic>
                  <a:graphicData uri="http://schemas.microsoft.com/office/word/2010/wordprocessingGroup">
                    <wpg:wgp>
                      <wpg:cNvGrpSpPr/>
                      <wpg:grpSpPr>
                        <a:xfrm>
                          <a:off x="3303875" y="242775"/>
                          <a:ext cx="2621642" cy="3556170"/>
                          <a:chOff x="3303875" y="242775"/>
                          <a:chExt cx="3004550" cy="4037125"/>
                        </a:xfrm>
                      </wpg:grpSpPr>
                      <pic:pic>
                        <pic:nvPicPr>
                          <pic:cNvPr id="29" name="Shape 29"/>
                          <pic:cNvPicPr preferRelativeResize="0"/>
                        </pic:nvPicPr>
                        <pic:blipFill>
                          <a:blip r:embed="rId15">
                            <a:alphaModFix/>
                          </a:blip>
                          <a:stretch>
                            <a:fillRect/>
                          </a:stretch>
                        </pic:blipFill>
                        <pic:spPr>
                          <a:xfrm>
                            <a:off x="3325350" y="242775"/>
                            <a:ext cx="2724150" cy="1676400"/>
                          </a:xfrm>
                          <a:prstGeom prst="rect">
                            <a:avLst/>
                          </a:prstGeom>
                          <a:noFill/>
                          <a:ln>
                            <a:noFill/>
                          </a:ln>
                        </pic:spPr>
                      </pic:pic>
                      <pic:pic>
                        <pic:nvPicPr>
                          <pic:cNvPr id="30" name="Shape 30"/>
                          <pic:cNvPicPr preferRelativeResize="0"/>
                        </pic:nvPicPr>
                        <pic:blipFill>
                          <a:blip r:embed="rId16">
                            <a:alphaModFix/>
                          </a:blip>
                          <a:stretch>
                            <a:fillRect/>
                          </a:stretch>
                        </pic:blipFill>
                        <pic:spPr>
                          <a:xfrm>
                            <a:off x="3303888" y="2402475"/>
                            <a:ext cx="2767074" cy="1556476"/>
                          </a:xfrm>
                          <a:prstGeom prst="rect">
                            <a:avLst/>
                          </a:prstGeom>
                          <a:noFill/>
                          <a:ln>
                            <a:noFill/>
                          </a:ln>
                        </pic:spPr>
                      </pic:pic>
                      <wps:wsp>
                        <wps:cNvSpPr txBox="1"/>
                        <wps:cNvPr id="31" name="Shape 31"/>
                        <wps:spPr>
                          <a:xfrm>
                            <a:off x="3326125" y="1850213"/>
                            <a:ext cx="2724300" cy="301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Fig.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Tharu dance.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Source: Nepal Trek Adventure </w:t>
                              </w:r>
                            </w:p>
                          </w:txbxContent>
                        </wps:txbx>
                        <wps:bodyPr anchorCtr="0" anchor="t" bIns="91425" lIns="91425" spcFirstLastPara="1" rIns="91425" wrap="square" tIns="91425">
                          <a:noAutofit/>
                        </wps:bodyPr>
                      </wps:wsp>
                      <wps:wsp>
                        <wps:cNvSpPr txBox="1"/>
                        <wps:cNvPr id="32" name="Shape 32"/>
                        <wps:spPr>
                          <a:xfrm>
                            <a:off x="3326125" y="3890317"/>
                            <a:ext cx="2982300" cy="301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highlight w:val="white"/>
                                  <w:vertAlign w:val="baseline"/>
                                </w:rPr>
                                <w:t xml:space="preserve">Fig. Bote fisherman with his tools</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Source: Global Voices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3588658</wp:posOffset>
                </wp:positionH>
                <wp:positionV relativeFrom="paragraph">
                  <wp:posOffset>371475</wp:posOffset>
                </wp:positionV>
                <wp:extent cx="2621642" cy="3556170"/>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621642" cy="3556170"/>
                        </a:xfrm>
                        <a:prstGeom prst="rect"/>
                        <a:ln/>
                      </pic:spPr>
                    </pic:pic>
                  </a:graphicData>
                </a:graphic>
              </wp:anchor>
            </w:drawing>
          </mc:Fallback>
        </mc:AlternateContent>
      </w:r>
    </w:p>
    <w:p w:rsidR="00000000" w:rsidDel="00000000" w:rsidP="00000000" w:rsidRDefault="00000000" w:rsidRPr="00000000" w14:paraId="00000035">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Key Statistics</w:t>
      </w:r>
      <w:r w:rsidDel="00000000" w:rsidR="00000000" w:rsidRPr="00000000">
        <w:rPr>
          <w:rtl w:val="0"/>
        </w:rPr>
      </w:r>
    </w:p>
    <w:p w:rsidR="00000000" w:rsidDel="00000000" w:rsidP="00000000" w:rsidRDefault="00000000" w:rsidRPr="00000000" w14:paraId="00000036">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b w:val="1"/>
          <w:bCs w:val="1"/>
          <w:color w:val="1a1a1a"/>
          <w:sz w:val="17"/>
          <w:szCs w:val="17"/>
          <w:rtl w:val="0"/>
        </w:rPr>
        <w:t xml:space="preserve">Population (2021):</w:t>
      </w:r>
      <w:r w:rsidDel="00000000" w:rsidR="00000000" w:rsidRPr="00000000">
        <w:rPr>
          <w:color w:val="1a1a1a"/>
          <w:sz w:val="17"/>
          <w:szCs w:val="17"/>
          <w:rtl w:val="0"/>
        </w:rPr>
        <w:t xml:space="preserve"> ~719,859</w:t>
      </w:r>
      <w:r w:rsidDel="00000000" w:rsidR="00000000" w:rsidRPr="00000000">
        <w:rPr>
          <w:rtl w:val="0"/>
        </w:rPr>
      </w:r>
    </w:p>
    <w:p w:rsidR="00000000" w:rsidDel="00000000" w:rsidP="00000000" w:rsidRDefault="00000000" w:rsidRPr="00000000" w14:paraId="00000037">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b w:val="1"/>
          <w:bCs w:val="1"/>
          <w:color w:val="1a1a1a"/>
          <w:sz w:val="17"/>
          <w:szCs w:val="17"/>
          <w:rtl w:val="0"/>
        </w:rPr>
        <w:t xml:space="preserve">Sex ratio</w:t>
      </w:r>
      <w:r w:rsidDel="00000000" w:rsidR="00000000" w:rsidRPr="00000000">
        <w:rPr>
          <w:color w:val="1a1a1a"/>
          <w:sz w:val="17"/>
          <w:szCs w:val="17"/>
          <w:rtl w:val="0"/>
        </w:rPr>
        <w:t xml:space="preserve">: 95.6 males per 100 females</w:t>
      </w:r>
      <w:r w:rsidDel="00000000" w:rsidR="00000000" w:rsidRPr="00000000">
        <w:rPr>
          <w:rtl w:val="0"/>
        </w:rPr>
      </w:r>
    </w:p>
    <w:p w:rsidR="00000000" w:rsidDel="00000000" w:rsidP="00000000" w:rsidRDefault="00000000" w:rsidRPr="00000000" w14:paraId="00000038">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b w:val="1"/>
          <w:bCs w:val="1"/>
          <w:color w:val="1a1a1a"/>
          <w:sz w:val="17"/>
          <w:szCs w:val="17"/>
          <w:rtl w:val="0"/>
        </w:rPr>
        <w:t xml:space="preserve">Annual growth rate</w:t>
      </w:r>
      <w:r w:rsidDel="00000000" w:rsidR="00000000" w:rsidRPr="00000000">
        <w:rPr>
          <w:color w:val="1a1a1a"/>
          <w:sz w:val="17"/>
          <w:szCs w:val="17"/>
          <w:rtl w:val="0"/>
        </w:rPr>
        <w:t xml:space="preserve">: 2.07% (2011–2021)</w:t>
      </w:r>
      <w:r w:rsidDel="00000000" w:rsidR="00000000" w:rsidRPr="00000000">
        <w:rPr>
          <w:rtl w:val="0"/>
        </w:rPr>
      </w:r>
    </w:p>
    <w:p w:rsidR="00000000" w:rsidDel="00000000" w:rsidP="00000000" w:rsidRDefault="00000000" w:rsidRPr="00000000" w14:paraId="00000039">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b w:val="1"/>
          <w:bCs w:val="1"/>
          <w:color w:val="1a1a1a"/>
          <w:sz w:val="17"/>
          <w:szCs w:val="17"/>
          <w:rtl w:val="0"/>
        </w:rPr>
        <w:t xml:space="preserve">Literacy rate:</w:t>
      </w:r>
      <w:r w:rsidDel="00000000" w:rsidR="00000000" w:rsidRPr="00000000">
        <w:rPr>
          <w:color w:val="1a1a1a"/>
          <w:sz w:val="17"/>
          <w:szCs w:val="17"/>
          <w:rtl w:val="0"/>
        </w:rPr>
        <w:t xml:space="preserve"> 83.7% (male 88.9%, female 78.7%)</w:t>
      </w:r>
      <w:r w:rsidDel="00000000" w:rsidR="00000000" w:rsidRPr="00000000">
        <w:rPr>
          <w:rtl w:val="0"/>
        </w:rPr>
      </w:r>
    </w:p>
    <w:p w:rsidR="00000000" w:rsidDel="00000000" w:rsidP="00000000" w:rsidRDefault="00000000" w:rsidRPr="00000000" w14:paraId="0000003A">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40% of households are female-headed — driven by male out-migration</w:t>
      </w:r>
      <w:r w:rsidDel="00000000" w:rsidR="00000000" w:rsidRPr="00000000">
        <w:rPr>
          <w:rtl w:val="0"/>
        </w:rPr>
      </w:r>
    </w:p>
    <w:p w:rsidR="00000000" w:rsidDel="00000000" w:rsidP="00000000" w:rsidRDefault="00000000" w:rsidRPr="00000000" w14:paraId="0000003B">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Female youth employment (70%) exceeds male (63%), but wages remain low</w:t>
      </w:r>
      <w:r w:rsidDel="00000000" w:rsidR="00000000" w:rsidRPr="00000000">
        <w:rPr>
          <w:rtl w:val="0"/>
        </w:rPr>
      </w:r>
    </w:p>
    <w:p w:rsidR="00000000" w:rsidDel="00000000" w:rsidP="00000000" w:rsidRDefault="00000000" w:rsidRPr="00000000" w14:paraId="0000003C">
      <w:pPr>
        <w:numPr>
          <w:ilvl w:val="0"/>
          <w:numId w:val="3"/>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Primary occupation: subsistence farming — rice, maize, wheat, mustard</w:t>
      </w:r>
      <w:r w:rsidDel="00000000" w:rsidR="00000000" w:rsidRPr="00000000">
        <w:rPr>
          <w:rtl w:val="0"/>
        </w:rPr>
      </w:r>
    </w:p>
    <w:p w:rsidR="00000000" w:rsidDel="00000000" w:rsidP="00000000" w:rsidRDefault="00000000" w:rsidRPr="00000000" w14:paraId="0000003D">
      <w:pPr>
        <w:spacing w:after="55" w:line="240" w:lineRule="auto"/>
        <w:rPr>
          <w:b w:val="1"/>
          <w:bCs w:val="1"/>
          <w:color w:val="1a6b6b"/>
          <w:sz w:val="18"/>
          <w:szCs w:val="18"/>
        </w:rPr>
      </w:pPr>
      <w:r w:rsidDel="00000000" w:rsidR="00000000" w:rsidRPr="00000000">
        <w:rPr>
          <w:rtl w:val="0"/>
        </w:rPr>
      </w:r>
    </w:p>
    <w:p w:rsidR="00000000" w:rsidDel="00000000" w:rsidP="00000000" w:rsidRDefault="00000000" w:rsidRPr="00000000" w14:paraId="0000003E">
      <w:pPr>
        <w:spacing w:after="55" w:line="240" w:lineRule="auto"/>
        <w:rPr>
          <w:b w:val="1"/>
          <w:bCs w:val="1"/>
          <w:color w:val="1a6b6b"/>
          <w:sz w:val="18"/>
          <w:szCs w:val="18"/>
        </w:rPr>
      </w:pPr>
      <w:r w:rsidDel="00000000" w:rsidR="00000000" w:rsidRPr="00000000">
        <w:rPr>
          <w:b w:val="1"/>
          <w:bCs w:val="1"/>
          <w:color w:val="1a6b6b"/>
          <w:sz w:val="18"/>
          <w:szCs w:val="18"/>
          <w:rtl w:val="0"/>
        </w:rPr>
        <w:t xml:space="preserve">Peoples &amp; Ethnicity</w:t>
      </w:r>
    </w:p>
    <w:p w:rsidR="00000000" w:rsidDel="00000000" w:rsidP="00000000" w:rsidRDefault="00000000" w:rsidRPr="00000000" w14:paraId="0000003F">
      <w:pPr>
        <w:spacing w:after="55" w:line="240" w:lineRule="auto"/>
        <w:rPr>
          <w:sz w:val="17"/>
          <w:szCs w:val="17"/>
        </w:rPr>
      </w:pPr>
      <w:r w:rsidDel="00000000" w:rsidR="00000000" w:rsidRPr="00000000">
        <w:rPr>
          <w:b w:val="1"/>
          <w:bCs w:val="1"/>
          <w:sz w:val="17"/>
          <w:szCs w:val="17"/>
          <w:rtl w:val="0"/>
        </w:rPr>
        <w:t xml:space="preserve">Indigenous Group: </w:t>
      </w:r>
      <w:r w:rsidDel="00000000" w:rsidR="00000000" w:rsidRPr="00000000">
        <w:rPr>
          <w:sz w:val="17"/>
          <w:szCs w:val="17"/>
          <w:rtl w:val="0"/>
        </w:rPr>
        <w:t xml:space="preserve">Tharu, Bote, Majhi, Darai, Chepang</w:t>
      </w:r>
    </w:p>
    <w:p w:rsidR="00000000" w:rsidDel="00000000" w:rsidP="00000000" w:rsidRDefault="00000000" w:rsidRPr="00000000" w14:paraId="00000040">
      <w:pPr>
        <w:spacing w:after="55" w:line="240" w:lineRule="auto"/>
        <w:rPr>
          <w:sz w:val="17"/>
          <w:szCs w:val="17"/>
        </w:rPr>
      </w:pPr>
      <w:r w:rsidDel="00000000" w:rsidR="00000000" w:rsidRPr="00000000">
        <w:rPr>
          <w:b w:val="1"/>
          <w:bCs w:val="1"/>
          <w:sz w:val="17"/>
          <w:szCs w:val="17"/>
          <w:rtl w:val="0"/>
        </w:rPr>
        <w:t xml:space="preserve">Hill Migrant Group:</w:t>
      </w:r>
      <w:r w:rsidDel="00000000" w:rsidR="00000000" w:rsidRPr="00000000">
        <w:rPr>
          <w:sz w:val="17"/>
          <w:szCs w:val="17"/>
          <w:rtl w:val="0"/>
        </w:rPr>
        <w:t xml:space="preserve"> Tamang, Magar, Gurung, Brahmin and Chhetri.</w:t>
      </w:r>
      <w:r w:rsidDel="00000000" w:rsidR="00000000" w:rsidRPr="00000000">
        <w:rPr>
          <w:rtl w:val="0"/>
        </w:rPr>
      </w:r>
    </w:p>
    <w:p w:rsidR="00000000" w:rsidDel="00000000" w:rsidP="00000000" w:rsidRDefault="00000000" w:rsidRPr="00000000" w14:paraId="00000041">
      <w:pPr>
        <w:spacing w:after="40" w:before="40" w:line="240" w:lineRule="auto"/>
        <w:rPr>
          <w:color w:val="1a1a1a"/>
          <w:sz w:val="17"/>
          <w:szCs w:val="17"/>
        </w:rPr>
      </w:pPr>
      <w:r w:rsidDel="00000000" w:rsidR="00000000" w:rsidRPr="00000000">
        <w:rPr>
          <w:b w:val="1"/>
          <w:bCs w:val="1"/>
          <w:color w:val="1a1a1a"/>
          <w:sz w:val="17"/>
          <w:szCs w:val="17"/>
          <w:rtl w:val="0"/>
        </w:rPr>
        <w:t xml:space="preserve">Note:</w:t>
      </w:r>
      <w:r w:rsidDel="00000000" w:rsidR="00000000" w:rsidRPr="00000000">
        <w:rPr>
          <w:color w:val="1a1a1a"/>
          <w:sz w:val="17"/>
          <w:szCs w:val="17"/>
          <w:rtl w:val="0"/>
        </w:rPr>
        <w:t xml:space="preserve"> In Chitwan, the Tharu and Majhi (also referred to as “Bote”) are two distinct indigenous groups with different ecological identities. The Tharu are often recognized as “people of the forest,” known for their rich cultural traditions, longhouse architecture, and agricultural practices. In contrast, the Bote are considered “river people,” a historically marginalized community whose livelihoods have long depended on fishing and navigating the Narayani and Rapti rivers. Before malaria eradication, the district was ~90% Tharu and 10% other indigenous river communities. Post-eradication Hill migration transformed it into one of Nepal's most ethnically diverse districts but land access and disaster exposure remain deeply unequal along caste and ethnic lines.</w:t>
      </w:r>
    </w:p>
    <w:p w:rsidR="00000000" w:rsidDel="00000000" w:rsidP="00000000" w:rsidRDefault="00000000" w:rsidRPr="00000000" w14:paraId="00000042">
      <w:pPr>
        <w:spacing w:after="40" w:before="40" w:line="240" w:lineRule="auto"/>
        <w:rPr>
          <w:color w:val="1a1a1a"/>
          <w:sz w:val="17"/>
          <w:szCs w:val="17"/>
        </w:rPr>
      </w:pPr>
      <w:r w:rsidDel="00000000" w:rsidR="00000000" w:rsidRPr="00000000">
        <w:rPr>
          <w:rtl w:val="0"/>
        </w:rPr>
      </w:r>
    </w:p>
    <w:p w:rsidR="00000000" w:rsidDel="00000000" w:rsidP="00000000" w:rsidRDefault="00000000" w:rsidRPr="00000000" w14:paraId="00000043">
      <w:pPr>
        <w:pBdr>
          <w:bottom w:color="1a6b6b" w:space="2" w:sz="4" w:val="single"/>
        </w:pBdr>
        <w:spacing w:after="55" w:before="160" w:line="240" w:lineRule="auto"/>
        <w:rPr>
          <w:b w:val="1"/>
          <w:bCs w:val="1"/>
          <w:color w:val="1a6b6b"/>
          <w:sz w:val="20"/>
          <w:szCs w:val="20"/>
        </w:rPr>
      </w:pPr>
      <w:r w:rsidDel="00000000" w:rsidR="00000000" w:rsidRPr="00000000">
        <w:rPr>
          <w:rtl w:val="0"/>
        </w:rPr>
      </w:r>
    </w:p>
    <w:p w:rsidR="00000000" w:rsidDel="00000000" w:rsidP="00000000" w:rsidRDefault="00000000" w:rsidRPr="00000000" w14:paraId="00000044">
      <w:pPr>
        <w:pBdr>
          <w:bottom w:color="1a6b6b" w:space="2" w:sz="4" w:val="single"/>
        </w:pBdr>
        <w:spacing w:after="55" w:before="160" w:line="240" w:lineRule="auto"/>
        <w:rPr>
          <w:b w:val="1"/>
          <w:bCs w:val="1"/>
          <w:color w:val="1a6b6b"/>
          <w:sz w:val="20"/>
          <w:szCs w:val="20"/>
        </w:rPr>
      </w:pPr>
      <w:r w:rsidDel="00000000" w:rsidR="00000000" w:rsidRPr="00000000">
        <w:rPr>
          <w:rtl w:val="0"/>
        </w:rPr>
      </w:r>
    </w:p>
    <w:p w:rsidR="00000000" w:rsidDel="00000000" w:rsidP="00000000" w:rsidRDefault="00000000" w:rsidRPr="00000000" w14:paraId="00000045">
      <w:pPr>
        <w:pBdr>
          <w:bottom w:color="1a6b6b" w:space="2" w:sz="4" w:val="single"/>
        </w:pBdr>
        <w:spacing w:after="55" w:before="160" w:line="240" w:lineRule="auto"/>
        <w:rPr>
          <w:b w:val="1"/>
          <w:bCs w:val="1"/>
          <w:color w:val="1a6b6b"/>
          <w:sz w:val="20"/>
          <w:szCs w:val="20"/>
        </w:rPr>
      </w:pPr>
      <w:r w:rsidDel="00000000" w:rsidR="00000000" w:rsidRPr="00000000">
        <w:rPr>
          <w:rtl w:val="0"/>
        </w:rPr>
      </w:r>
    </w:p>
    <w:p w:rsidR="00000000" w:rsidDel="00000000" w:rsidP="00000000" w:rsidRDefault="00000000" w:rsidRPr="00000000" w14:paraId="00000046">
      <w:pPr>
        <w:pBdr>
          <w:bottom w:color="1a6b6b" w:space="2" w:sz="4" w:val="single"/>
        </w:pBdr>
        <w:spacing w:after="55" w:before="160" w:line="240" w:lineRule="auto"/>
        <w:rPr>
          <w:rFonts w:ascii="Times New Roman" w:cs="Times New Roman" w:eastAsia="Times New Roman" w:hAnsi="Times New Roman"/>
          <w:sz w:val="20"/>
          <w:szCs w:val="20"/>
        </w:rPr>
      </w:pPr>
      <w:r w:rsidDel="00000000" w:rsidR="00000000" w:rsidRPr="00000000">
        <w:rPr>
          <w:b w:val="1"/>
          <w:bCs w:val="1"/>
          <w:color w:val="1a6b6b"/>
          <w:sz w:val="20"/>
          <w:szCs w:val="20"/>
          <w:rtl w:val="0"/>
        </w:rPr>
        <w:t xml:space="preserve">Tharu Indigenous Knowledge &amp; Ecological Practices</w:t>
      </w:r>
      <w:r w:rsidDel="00000000" w:rsidR="00000000" w:rsidRPr="00000000">
        <w:rPr>
          <w:rtl w:val="0"/>
        </w:rPr>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gridCol w:w="4770"/>
        <w:tblGridChange w:id="0">
          <w:tblGrid>
            <w:gridCol w:w="4575"/>
            <w:gridCol w:w="4770"/>
          </w:tblGrid>
        </w:tblGridChange>
      </w:tblGrid>
      <w:tr>
        <w:trPr>
          <w:cantSplit w:val="0"/>
          <w:trHeight w:val="2379.82421875" w:hRule="atLeast"/>
          <w:tblHeader w:val="0"/>
        </w:trPr>
        <w:tc>
          <w:tcPr>
            <w:tcBorders>
              <w:top w:color="cccccc" w:space="0" w:sz="4" w:val="single"/>
              <w:left w:color="cccccc" w:space="0" w:sz="4" w:val="single"/>
              <w:bottom w:color="cccccc" w:space="0" w:sz="4" w:val="single"/>
              <w:right w:color="cccccc" w:space="0" w:sz="4" w:val="single"/>
            </w:tcBorders>
            <w:shd w:fill="e8f4ea" w:val="clear"/>
            <w:tcMar>
              <w:top w:w="90.0" w:type="dxa"/>
              <w:left w:w="130.0" w:type="dxa"/>
              <w:bottom w:w="90.0" w:type="dxa"/>
              <w:right w:w="130.0" w:type="dxa"/>
            </w:tcMar>
          </w:tcPr>
          <w:p w:rsidR="00000000" w:rsidDel="00000000" w:rsidP="00000000" w:rsidRDefault="00000000" w:rsidRPr="00000000" w14:paraId="00000047">
            <w:pPr>
              <w:spacing w:after="55" w:line="240" w:lineRule="auto"/>
              <w:rPr>
                <w:rFonts w:ascii="Times New Roman" w:cs="Times New Roman" w:eastAsia="Times New Roman" w:hAnsi="Times New Roman"/>
                <w:sz w:val="20"/>
                <w:szCs w:val="20"/>
              </w:rPr>
            </w:pPr>
            <w:r w:rsidDel="00000000" w:rsidR="00000000" w:rsidRPr="00000000">
              <w:rPr>
                <w:b w:val="1"/>
                <w:bCs w:val="1"/>
                <w:color w:val="1a5c2a"/>
                <w:sz w:val="18"/>
                <w:szCs w:val="18"/>
                <w:rtl w:val="0"/>
              </w:rPr>
              <w:t xml:space="preserve">Wetland Management</w:t>
            </w:r>
            <w:r w:rsidDel="00000000" w:rsidR="00000000" w:rsidRPr="00000000">
              <w:rPr>
                <w:rtl w:val="0"/>
              </w:rPr>
            </w:r>
          </w:p>
          <w:p w:rsidR="00000000" w:rsidDel="00000000" w:rsidP="00000000" w:rsidRDefault="00000000" w:rsidRPr="00000000" w14:paraId="00000048">
            <w:pPr>
              <w:numPr>
                <w:ilvl w:val="0"/>
                <w:numId w:val="2"/>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Seasonal pond-digging (Chaitra–Jestha) maintained water depth and sustained productive fishing grounds</w:t>
            </w:r>
            <w:r w:rsidDel="00000000" w:rsidR="00000000" w:rsidRPr="00000000">
              <w:rPr>
                <w:rtl w:val="0"/>
              </w:rPr>
            </w:r>
          </w:p>
          <w:p w:rsidR="00000000" w:rsidDel="00000000" w:rsidP="00000000" w:rsidRDefault="00000000" w:rsidRPr="00000000" w14:paraId="00000049">
            <w:pPr>
              <w:numPr>
                <w:ilvl w:val="0"/>
                <w:numId w:val="2"/>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Canal water from the Churia Hills was diverted into park wetlands after use — sustaining rhino and bird habitat</w:t>
            </w:r>
            <w:r w:rsidDel="00000000" w:rsidR="00000000" w:rsidRPr="00000000">
              <w:rPr>
                <w:rtl w:val="0"/>
              </w:rPr>
            </w:r>
          </w:p>
          <w:p w:rsidR="00000000" w:rsidDel="00000000" w:rsidP="00000000" w:rsidRDefault="00000000" w:rsidRPr="00000000" w14:paraId="0000004A">
            <w:pPr>
              <w:numPr>
                <w:ilvl w:val="0"/>
                <w:numId w:val="2"/>
              </w:numPr>
              <w:spacing w:after="20" w:before="20" w:line="240" w:lineRule="auto"/>
              <w:ind w:left="360" w:hanging="180"/>
              <w:rPr>
                <w:rFonts w:ascii="Times New Roman" w:cs="Times New Roman" w:eastAsia="Times New Roman" w:hAnsi="Times New Roman"/>
                <w:sz w:val="20"/>
                <w:szCs w:val="20"/>
              </w:rPr>
            </w:pPr>
            <w:r w:rsidDel="00000000" w:rsidR="00000000" w:rsidRPr="00000000">
              <w:rPr>
                <w:b w:val="1"/>
                <w:bCs w:val="1"/>
                <w:color w:val="1a1a1a"/>
                <w:sz w:val="17"/>
                <w:szCs w:val="17"/>
                <w:rtl w:val="0"/>
              </w:rPr>
              <w:t xml:space="preserve">After 1973:</w:t>
            </w:r>
            <w:r w:rsidDel="00000000" w:rsidR="00000000" w:rsidRPr="00000000">
              <w:rPr>
                <w:color w:val="1a1a1a"/>
                <w:sz w:val="17"/>
                <w:szCs w:val="17"/>
                <w:rtl w:val="0"/>
              </w:rPr>
              <w:t xml:space="preserve"> ponds dried up; wetland habitat degraded; fish and Ghonghi (freshwater snail) populations collapsed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90.0" w:type="dxa"/>
              <w:left w:w="130.0" w:type="dxa"/>
              <w:bottom w:w="90.0" w:type="dxa"/>
              <w:right w:w="130.0" w:type="dxa"/>
            </w:tcMar>
          </w:tcPr>
          <w:p w:rsidR="00000000" w:rsidDel="00000000" w:rsidP="00000000" w:rsidRDefault="00000000" w:rsidRPr="00000000" w14:paraId="0000004B">
            <w:pPr>
              <w:spacing w:after="55" w:line="240" w:lineRule="auto"/>
              <w:rPr>
                <w:rFonts w:ascii="Times New Roman" w:cs="Times New Roman" w:eastAsia="Times New Roman" w:hAnsi="Times New Roman"/>
                <w:color w:val="bf9000"/>
                <w:sz w:val="20"/>
                <w:szCs w:val="20"/>
              </w:rPr>
            </w:pPr>
            <w:r w:rsidDel="00000000" w:rsidR="00000000" w:rsidRPr="00000000">
              <w:rPr>
                <w:b w:val="1"/>
                <w:bCs w:val="1"/>
                <w:color w:val="bf9000"/>
                <w:sz w:val="18"/>
                <w:szCs w:val="18"/>
                <w:rtl w:val="0"/>
              </w:rPr>
              <w:t xml:space="preserve">Grassland Management</w:t>
            </w:r>
            <w:r w:rsidDel="00000000" w:rsidR="00000000" w:rsidRPr="00000000">
              <w:rPr>
                <w:rtl w:val="0"/>
              </w:rPr>
            </w:r>
          </w:p>
          <w:p w:rsidR="00000000" w:rsidDel="00000000" w:rsidP="00000000" w:rsidRDefault="00000000" w:rsidRPr="00000000" w14:paraId="0000004C">
            <w:pPr>
              <w:numPr>
                <w:ilvl w:val="0"/>
                <w:numId w:val="2"/>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Annual controlled burns (Mangsir–Magh) cleared dead biomass, returned nutrients (Ca, Mg, N) to soil, and triggered fresh grass growth after monsoon</w:t>
            </w:r>
            <w:r w:rsidDel="00000000" w:rsidR="00000000" w:rsidRPr="00000000">
              <w:rPr>
                <w:rtl w:val="0"/>
              </w:rPr>
            </w:r>
          </w:p>
          <w:p w:rsidR="00000000" w:rsidDel="00000000" w:rsidP="00000000" w:rsidRDefault="00000000" w:rsidRPr="00000000" w14:paraId="0000004D">
            <w:pPr>
              <w:numPr>
                <w:ilvl w:val="0"/>
                <w:numId w:val="2"/>
              </w:numPr>
              <w:spacing w:after="20" w:before="20" w:line="240" w:lineRule="auto"/>
              <w:ind w:left="360" w:hanging="180"/>
              <w:rPr>
                <w:rFonts w:ascii="Times New Roman" w:cs="Times New Roman" w:eastAsia="Times New Roman" w:hAnsi="Times New Roman"/>
                <w:sz w:val="20"/>
                <w:szCs w:val="20"/>
              </w:rPr>
            </w:pPr>
            <w:r w:rsidDel="00000000" w:rsidR="00000000" w:rsidRPr="00000000">
              <w:rPr>
                <w:color w:val="1a1a1a"/>
                <w:sz w:val="17"/>
                <w:szCs w:val="17"/>
                <w:rtl w:val="0"/>
              </w:rPr>
              <w:t xml:space="preserve">300–400 cattle per village grazed grasslands, maintaining short siru structure and producing insect-sustaining dung for grassland birds</w:t>
            </w:r>
            <w:r w:rsidDel="00000000" w:rsidR="00000000" w:rsidRPr="00000000">
              <w:rPr>
                <w:rtl w:val="0"/>
              </w:rPr>
            </w:r>
          </w:p>
          <w:p w:rsidR="00000000" w:rsidDel="00000000" w:rsidP="00000000" w:rsidRDefault="00000000" w:rsidRPr="00000000" w14:paraId="0000004E">
            <w:pPr>
              <w:numPr>
                <w:ilvl w:val="0"/>
                <w:numId w:val="2"/>
              </w:numPr>
              <w:spacing w:after="20" w:before="20" w:line="240" w:lineRule="auto"/>
              <w:ind w:left="360" w:hanging="180"/>
              <w:rPr>
                <w:rFonts w:ascii="Times New Roman" w:cs="Times New Roman" w:eastAsia="Times New Roman" w:hAnsi="Times New Roman"/>
                <w:sz w:val="20"/>
                <w:szCs w:val="20"/>
              </w:rPr>
            </w:pPr>
            <w:r w:rsidDel="00000000" w:rsidR="00000000" w:rsidRPr="00000000">
              <w:rPr>
                <w:b w:val="1"/>
                <w:bCs w:val="1"/>
                <w:color w:val="1a1a1a"/>
                <w:sz w:val="17"/>
                <w:szCs w:val="17"/>
                <w:rtl w:val="0"/>
              </w:rPr>
              <w:t xml:space="preserve">After 1973</w:t>
            </w:r>
            <w:r w:rsidDel="00000000" w:rsidR="00000000" w:rsidRPr="00000000">
              <w:rPr>
                <w:color w:val="1a1a1a"/>
                <w:sz w:val="17"/>
                <w:szCs w:val="17"/>
                <w:rtl w:val="0"/>
              </w:rPr>
              <w:t xml:space="preserve">: burning banned; grassland cover declined from ~20% to 6.42% (2016 CNP report); four bird species locally extinct</w:t>
            </w:r>
            <w:r w:rsidDel="00000000" w:rsidR="00000000" w:rsidRPr="00000000">
              <w:rPr>
                <w:rtl w:val="0"/>
              </w:rPr>
            </w:r>
          </w:p>
        </w:tc>
      </w:tr>
    </w:tbl>
    <w:p w:rsidR="00000000" w:rsidDel="00000000" w:rsidP="00000000" w:rsidRDefault="00000000" w:rsidRPr="00000000" w14:paraId="0000004F">
      <w:pPr>
        <w:spacing w:after="40" w:before="40" w:line="240" w:lineRule="auto"/>
        <w:rPr>
          <w:color w:val="1a1a1a"/>
          <w:sz w:val="17"/>
          <w:szCs w:val="17"/>
        </w:rPr>
      </w:pPr>
      <w:r w:rsidDel="00000000" w:rsidR="00000000" w:rsidRPr="00000000">
        <w:rPr>
          <w:rtl w:val="0"/>
        </w:rPr>
      </w:r>
    </w:p>
    <w:p w:rsidR="00000000" w:rsidDel="00000000" w:rsidP="00000000" w:rsidRDefault="00000000" w:rsidRPr="00000000" w14:paraId="00000050">
      <w:pPr>
        <w:spacing w:after="40" w:before="40" w:line="240" w:lineRule="auto"/>
        <w:rPr>
          <w:b w:val="1"/>
          <w:bCs w:val="1"/>
          <w:color w:val="1a6b6b"/>
          <w:sz w:val="18"/>
          <w:szCs w:val="18"/>
        </w:rPr>
      </w:pPr>
      <w:r w:rsidDel="00000000" w:rsidR="00000000" w:rsidRPr="00000000">
        <w:rPr>
          <w:b w:val="1"/>
          <w:bCs w:val="1"/>
          <w:color w:val="1a6b6b"/>
          <w:sz w:val="18"/>
          <w:szCs w:val="18"/>
          <w:rtl w:val="0"/>
        </w:rPr>
        <w:t xml:space="preserve">Culture linked to Environment</w:t>
      </w:r>
    </w:p>
    <w:p w:rsidR="00000000" w:rsidDel="00000000" w:rsidP="00000000" w:rsidRDefault="00000000" w:rsidRPr="00000000" w14:paraId="00000051">
      <w:pPr>
        <w:spacing w:after="40" w:before="40" w:line="240" w:lineRule="auto"/>
        <w:rPr>
          <w:color w:val="1a1a1a"/>
          <w:sz w:val="18"/>
          <w:szCs w:val="18"/>
        </w:rPr>
      </w:pPr>
      <w:r w:rsidDel="00000000" w:rsidR="00000000" w:rsidRPr="00000000">
        <w:rPr>
          <w:color w:val="1a1a1a"/>
          <w:sz w:val="18"/>
          <w:szCs w:val="18"/>
          <w:rtl w:val="0"/>
        </w:rPr>
        <w:t xml:space="preserve">Tharu agricultural practice is inseparable from a festival calendar that encodes ecological knowledge. </w:t>
      </w:r>
      <w:r w:rsidDel="00000000" w:rsidR="00000000" w:rsidRPr="00000000">
        <w:rPr>
          <w:i w:val="1"/>
          <w:iCs w:val="1"/>
          <w:color w:val="1a1a1a"/>
          <w:sz w:val="18"/>
          <w:szCs w:val="18"/>
          <w:rtl w:val="0"/>
        </w:rPr>
        <w:t xml:space="preserve">Sakoinii </w:t>
      </w:r>
      <w:r w:rsidDel="00000000" w:rsidR="00000000" w:rsidRPr="00000000">
        <w:rPr>
          <w:color w:val="1a1a1a"/>
          <w:sz w:val="18"/>
          <w:szCs w:val="18"/>
          <w:rtl w:val="0"/>
        </w:rPr>
        <w:t xml:space="preserve">marks the completion of rice planting; </w:t>
      </w:r>
      <w:r w:rsidDel="00000000" w:rsidR="00000000" w:rsidRPr="00000000">
        <w:rPr>
          <w:i w:val="1"/>
          <w:iCs w:val="1"/>
          <w:color w:val="1a1a1a"/>
          <w:sz w:val="18"/>
          <w:szCs w:val="18"/>
          <w:rtl w:val="0"/>
        </w:rPr>
        <w:t xml:space="preserve">Leuri Paith Barna</w:t>
      </w:r>
      <w:r w:rsidDel="00000000" w:rsidR="00000000" w:rsidRPr="00000000">
        <w:rPr>
          <w:color w:val="1a1a1a"/>
          <w:sz w:val="18"/>
          <w:szCs w:val="18"/>
          <w:rtl w:val="0"/>
        </w:rPr>
        <w:t xml:space="preserve"> follows the harvest and involves field cleaning that reduces pests and soil pathogens; during</w:t>
      </w:r>
      <w:r w:rsidDel="00000000" w:rsidR="00000000" w:rsidRPr="00000000">
        <w:rPr>
          <w:i w:val="1"/>
          <w:iCs w:val="1"/>
          <w:color w:val="1a1a1a"/>
          <w:sz w:val="18"/>
          <w:szCs w:val="18"/>
          <w:rtl w:val="0"/>
        </w:rPr>
        <w:t xml:space="preserve"> Deepawali</w:t>
      </w:r>
      <w:r w:rsidDel="00000000" w:rsidR="00000000" w:rsidRPr="00000000">
        <w:rPr>
          <w:color w:val="1a1a1a"/>
          <w:sz w:val="18"/>
          <w:szCs w:val="18"/>
          <w:rtl w:val="0"/>
        </w:rPr>
        <w:t xml:space="preserve">, oil lamps attract and manage nocturnal field pests (consistent with light-trap pest management principles); </w:t>
      </w:r>
      <w:r w:rsidDel="00000000" w:rsidR="00000000" w:rsidRPr="00000000">
        <w:rPr>
          <w:i w:val="1"/>
          <w:iCs w:val="1"/>
          <w:color w:val="1a1a1a"/>
          <w:sz w:val="18"/>
          <w:szCs w:val="18"/>
          <w:rtl w:val="0"/>
        </w:rPr>
        <w:t xml:space="preserve">Maghee Parva</w:t>
      </w:r>
      <w:r w:rsidDel="00000000" w:rsidR="00000000" w:rsidRPr="00000000">
        <w:rPr>
          <w:color w:val="1a1a1a"/>
          <w:sz w:val="18"/>
          <w:szCs w:val="18"/>
          <w:rtl w:val="0"/>
        </w:rPr>
        <w:t xml:space="preserve"> in January marks the ritual start of the ploughing season. (Sharma et al., 2021)</w:t>
      </w:r>
    </w:p>
    <w:p w:rsidR="00000000" w:rsidDel="00000000" w:rsidP="00000000" w:rsidRDefault="00000000" w:rsidRPr="00000000" w14:paraId="00000052">
      <w:pPr>
        <w:spacing w:after="40" w:before="40" w:line="240" w:lineRule="auto"/>
        <w:rPr>
          <w:color w:val="1a1a1a"/>
          <w:sz w:val="17"/>
          <w:szCs w:val="17"/>
        </w:rPr>
      </w:pPr>
      <w:r w:rsidDel="00000000" w:rsidR="00000000" w:rsidRPr="00000000">
        <w:rPr>
          <w:rtl w:val="0"/>
        </w:rPr>
      </w:r>
    </w:p>
    <w:p w:rsidR="00000000" w:rsidDel="00000000" w:rsidP="00000000" w:rsidRDefault="00000000" w:rsidRPr="00000000" w14:paraId="00000053">
      <w:pPr>
        <w:spacing w:after="40" w:before="40" w:line="240" w:lineRule="auto"/>
        <w:rPr>
          <w:b w:val="1"/>
          <w:bCs w:val="1"/>
          <w:color w:val="1a6b6b"/>
          <w:sz w:val="18"/>
          <w:szCs w:val="18"/>
        </w:rPr>
      </w:pPr>
      <w:r w:rsidDel="00000000" w:rsidR="00000000" w:rsidRPr="00000000">
        <w:rPr>
          <w:b w:val="1"/>
          <w:bCs w:val="1"/>
          <w:color w:val="1a6b6b"/>
          <w:sz w:val="18"/>
          <w:szCs w:val="18"/>
          <w:rtl w:val="0"/>
        </w:rPr>
        <w:t xml:space="preserve">Traditional tools</w:t>
      </w:r>
    </w:p>
    <w:p w:rsidR="00000000" w:rsidDel="00000000" w:rsidP="00000000" w:rsidRDefault="00000000" w:rsidRPr="00000000" w14:paraId="00000054">
      <w:pPr>
        <w:spacing w:after="40" w:before="40" w:line="240" w:lineRule="auto"/>
        <w:rPr>
          <w:color w:val="1a1a1a"/>
          <w:sz w:val="17"/>
          <w:szCs w:val="17"/>
        </w:rPr>
      </w:pPr>
      <w:r w:rsidDel="00000000" w:rsidR="00000000" w:rsidRPr="00000000">
        <w:rPr>
          <w:color w:val="1a1a1a"/>
          <w:sz w:val="18"/>
          <w:szCs w:val="18"/>
          <w:rtl w:val="0"/>
        </w:rPr>
        <w:t xml:space="preserve">clay-and-bamboo grain storage vessels (Dihuri, Kothi), bamboo fishing traps (Dhimmar), and jute-and-wood fishing nets (Khonga) — represent localised solutions to pest control, moisture regulation, and food harvesting predating synthetic alternatives.</w:t>
      </w:r>
      <w:r w:rsidDel="00000000" w:rsidR="00000000" w:rsidRPr="00000000">
        <w:rPr>
          <w:rtl w:val="0"/>
        </w:rPr>
      </w:r>
    </w:p>
    <w:p w:rsidR="00000000" w:rsidDel="00000000" w:rsidP="00000000" w:rsidRDefault="00000000" w:rsidRPr="00000000" w14:paraId="00000055">
      <w:pPr>
        <w:pBdr>
          <w:bottom w:color="1a6b6b" w:space="2" w:sz="4" w:val="single"/>
        </w:pBdr>
        <w:spacing w:after="60" w:before="200" w:line="240" w:lineRule="auto"/>
        <w:rPr>
          <w:rFonts w:ascii="Times New Roman" w:cs="Times New Roman" w:eastAsia="Times New Roman" w:hAnsi="Times New Roman"/>
          <w:sz w:val="20"/>
          <w:szCs w:val="20"/>
        </w:rPr>
      </w:pPr>
      <w:r w:rsidDel="00000000" w:rsidR="00000000" w:rsidRPr="00000000">
        <w:rPr>
          <w:b w:val="1"/>
          <w:bCs w:val="1"/>
          <w:color w:val="1a6b6b"/>
          <w:rtl w:val="0"/>
        </w:rPr>
        <w:t xml:space="preserve">Historical Context — Key Events</w:t>
      </w:r>
      <w:r w:rsidDel="00000000" w:rsidR="00000000" w:rsidRPr="00000000">
        <w:rPr>
          <w:rtl w:val="0"/>
        </w:rPr>
      </w:r>
    </w:p>
    <w:tbl>
      <w:tblPr>
        <w:tblStyle w:val="Table4"/>
        <w:tblW w:w="9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66"/>
        <w:tblGridChange w:id="0">
          <w:tblGrid>
            <w:gridCol w:w="1100"/>
            <w:gridCol w:w="796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6b" w:val="clear"/>
            <w:tcMar>
              <w:top w:w="60.0" w:type="dxa"/>
              <w:left w:w="100.0" w:type="dxa"/>
              <w:bottom w:w="60.0" w:type="dxa"/>
              <w:right w:w="10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b w:val="1"/>
                <w:bCs w:val="1"/>
                <w:color w:val="ffffff"/>
                <w:sz w:val="16"/>
                <w:szCs w:val="16"/>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6b" w:val="clear"/>
            <w:tcMar>
              <w:top w:w="60.0" w:type="dxa"/>
              <w:left w:w="100.0" w:type="dxa"/>
              <w:bottom w:w="60.0" w:type="dxa"/>
              <w:right w:w="10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b w:val="1"/>
                <w:bCs w:val="1"/>
                <w:color w:val="ffffff"/>
                <w:sz w:val="16"/>
                <w:szCs w:val="16"/>
                <w:rtl w:val="0"/>
              </w:rPr>
              <w:t xml:space="preserve">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58">
            <w:pPr>
              <w:spacing w:line="240" w:lineRule="auto"/>
              <w:rPr>
                <w:b w:val="1"/>
                <w:bCs w:val="1"/>
                <w:color w:val="1a6b6b"/>
                <w:sz w:val="15"/>
                <w:szCs w:val="15"/>
              </w:rPr>
            </w:pPr>
            <w:r w:rsidDel="00000000" w:rsidR="00000000" w:rsidRPr="00000000">
              <w:rPr>
                <w:b w:val="1"/>
                <w:bCs w:val="1"/>
                <w:color w:val="1a6b6b"/>
                <w:sz w:val="15"/>
                <w:szCs w:val="15"/>
                <w:rtl w:val="0"/>
              </w:rPr>
              <w:t xml:space="preserve">Pre-1769</w:t>
            </w:r>
          </w:p>
        </w:tc>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59">
            <w:pPr>
              <w:spacing w:line="240" w:lineRule="auto"/>
              <w:rPr>
                <w:color w:val="1a1a1a"/>
                <w:sz w:val="15"/>
                <w:szCs w:val="15"/>
              </w:rPr>
            </w:pPr>
            <w:r w:rsidDel="00000000" w:rsidR="00000000" w:rsidRPr="00000000">
              <w:rPr>
                <w:color w:val="1a1a1a"/>
                <w:sz w:val="15"/>
                <w:szCs w:val="15"/>
                <w:rtl w:val="0"/>
              </w:rPr>
              <w:t xml:space="preserve">Dense malarial forest; Tharu only permanent inhabitants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Post-1769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5B">
            <w:pPr>
              <w:spacing w:line="240" w:lineRule="auto"/>
              <w:rPr>
                <w:color w:val="1a1a1a"/>
                <w:sz w:val="15"/>
                <w:szCs w:val="15"/>
              </w:rPr>
            </w:pPr>
            <w:r w:rsidDel="00000000" w:rsidR="00000000" w:rsidRPr="00000000">
              <w:rPr>
                <w:color w:val="1a1a1a"/>
                <w:sz w:val="15"/>
                <w:szCs w:val="15"/>
                <w:rtl w:val="0"/>
              </w:rPr>
              <w:t xml:space="preserve">Post-unification settlement policies introduced but largely unsuccessful due to malaria (Ojha, 1983).</w:t>
            </w:r>
          </w:p>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Chitwan's dense malarial forests inhabited only by the Tharu, whose biological resistance to malaria gave them sole claim to the 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5D">
            <w:pPr>
              <w:spacing w:line="240" w:lineRule="auto"/>
              <w:rPr>
                <w:b w:val="1"/>
                <w:bCs w:val="1"/>
                <w:color w:val="1a6b6b"/>
                <w:sz w:val="15"/>
                <w:szCs w:val="15"/>
              </w:rPr>
            </w:pPr>
            <w:r w:rsidDel="00000000" w:rsidR="00000000" w:rsidRPr="00000000">
              <w:rPr>
                <w:b w:val="1"/>
                <w:bCs w:val="1"/>
                <w:color w:val="1a6b6b"/>
                <w:sz w:val="15"/>
                <w:szCs w:val="15"/>
                <w:rtl w:val="0"/>
              </w:rPr>
              <w:t xml:space="preserve">1920s </w:t>
            </w:r>
          </w:p>
        </w:tc>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5E">
            <w:pPr>
              <w:spacing w:line="240" w:lineRule="auto"/>
              <w:rPr>
                <w:color w:val="1a1a1a"/>
                <w:sz w:val="15"/>
                <w:szCs w:val="15"/>
              </w:rPr>
            </w:pPr>
            <w:r w:rsidDel="00000000" w:rsidR="00000000" w:rsidRPr="00000000">
              <w:rPr>
                <w:color w:val="1a1a1a"/>
                <w:sz w:val="15"/>
                <w:szCs w:val="15"/>
                <w:rtl w:val="0"/>
              </w:rPr>
              <w:t xml:space="preserve">Organised settlement schemes in the Rapti Valley; largely failed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1958–60s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45.0" w:type="dxa"/>
              <w:left w:w="100.0" w:type="dxa"/>
              <w:bottom w:w="45.0" w:type="dxa"/>
              <w:right w:w="10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Rapti Valley Development Project with US aid; largely captured by Kathmandu elites. Nepal Malaria Eradication Organisation established. Malaria eliminated as local risk — removing the last ecological barrier to mass Hill migration into the Terai.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1960s–72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Uncontrolled Hill migration: 2,500–7,000 households/year. ~340,000 ha of Tarai forest lost. Migrants settle ecologically unstable riverbank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1973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Royal Chitwan National Park designated (952 sq km). Tharu access was banned by the army; grazing, burning, and reed-cutting prohibited. Grassland and wetland decline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45.0" w:type="dxa"/>
              <w:left w:w="100.0" w:type="dxa"/>
              <w:bottom w:w="45.0" w:type="dxa"/>
              <w:right w:w="10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1999/00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7" w:val="clear"/>
            <w:tcMar>
              <w:top w:w="45.0" w:type="dxa"/>
              <w:left w:w="100.0" w:type="dxa"/>
              <w:bottom w:w="45.0" w:type="dxa"/>
              <w:right w:w="10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Catastrophic flood in lowland Chitwan: 15–16 deaths, ~2.5 bigha of farmland converted to barren riverbed.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45.0" w:type="dxa"/>
              <w:left w:w="100.0" w:type="dxa"/>
              <w:bottom w:w="45.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2001–06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7" w:val="clear"/>
            <w:tcMar>
              <w:top w:w="45.0" w:type="dxa"/>
              <w:left w:w="100.0" w:type="dxa"/>
              <w:bottom w:w="45.0" w:type="dxa"/>
              <w:right w:w="10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Maoist insurgency: conflict disrupts livelihoods, displaces communities, and suspends grass-cutting rights for Tharu. 39 killed in Bandarmude bus bombing (2005/06).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CNP expanded eastward. Padampur VDC removed — 10,000 people (mostly Tharu) displaced. Eastern wetland and grassland management ends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45.0" w:type="dxa"/>
              <w:left w:w="100.0" w:type="dxa"/>
              <w:bottom w:w="45.0" w:type="dxa"/>
              <w:right w:w="10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Madi declared eco-municipality. Early warning systems installed. Marks a shift toward local disaster risk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8" w:val="clear"/>
            <w:tcMar>
              <w:top w:w="45.0" w:type="dxa"/>
              <w:left w:w="100.0" w:type="dxa"/>
              <w:bottom w:w="45.0" w:type="dxa"/>
              <w:right w:w="10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b w:val="1"/>
                <w:bCs w:val="1"/>
                <w:color w:val="1a6b6b"/>
                <w:sz w:val="15"/>
                <w:szCs w:val="15"/>
                <w:rtl w:val="0"/>
              </w:rPr>
              <w:t xml:space="preserve">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8" w:val="clear"/>
            <w:tcMar>
              <w:top w:w="45.0" w:type="dxa"/>
              <w:left w:w="100.0" w:type="dxa"/>
              <w:bottom w:w="45.0" w:type="dxa"/>
              <w:right w:w="10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15"/>
                <w:szCs w:val="15"/>
                <w:rtl w:val="0"/>
              </w:rPr>
              <w:t xml:space="preserve">CNP report: grassland cover at 6.42% — down from ~20% pre-1973. Four grassland bird species disappear from Chitwan entirely.</w:t>
            </w:r>
            <w:r w:rsidDel="00000000" w:rsidR="00000000" w:rsidRPr="00000000">
              <w:rPr>
                <w:rtl w:val="0"/>
              </w:rPr>
            </w:r>
          </w:p>
        </w:tc>
      </w:tr>
    </w:tbl>
    <w:p w:rsidR="00000000" w:rsidDel="00000000" w:rsidP="00000000" w:rsidRDefault="00000000" w:rsidRPr="00000000" w14:paraId="0000006F">
      <w:pPr>
        <w:pBdr>
          <w:bottom w:color="1a6b6b" w:space="2" w:sz="4" w:val="single"/>
        </w:pBdr>
        <w:spacing w:after="60" w:before="200" w:line="240" w:lineRule="auto"/>
        <w:jc w:val="center"/>
        <w:rPr>
          <w:b w:val="1"/>
          <w:bCs w:val="1"/>
          <w:color w:val="1a6b6b"/>
        </w:rPr>
      </w:pPr>
      <w:r w:rsidDel="00000000" w:rsidR="00000000" w:rsidRPr="00000000">
        <w:rPr>
          <w:b w:val="1"/>
          <w:bCs w:val="1"/>
          <w:color w:val="1a6b6b"/>
        </w:rPr>
        <mc:AlternateContent>
          <mc:Choice Requires="wpg">
            <w:drawing>
              <wp:inline distB="114300" distT="114300" distL="114300" distR="114300">
                <wp:extent cx="4937476" cy="3754438"/>
                <wp:effectExtent b="0" l="0" r="0" t="0"/>
                <wp:docPr id="3" name=""/>
                <a:graphic>
                  <a:graphicData uri="http://schemas.microsoft.com/office/word/2010/wordprocessingGroup">
                    <wpg:wgp>
                      <wpg:cNvGrpSpPr/>
                      <wpg:grpSpPr>
                        <a:xfrm>
                          <a:off x="35000" y="81550"/>
                          <a:ext cx="4937476" cy="3754438"/>
                          <a:chOff x="35000" y="81550"/>
                          <a:chExt cx="8863875" cy="6661650"/>
                        </a:xfrm>
                      </wpg:grpSpPr>
                      <pic:pic>
                        <pic:nvPicPr>
                          <pic:cNvPr id="17" name="Shape 17"/>
                          <pic:cNvPicPr preferRelativeResize="0"/>
                        </pic:nvPicPr>
                        <pic:blipFill>
                          <a:blip r:embed="rId17">
                            <a:alphaModFix/>
                          </a:blip>
                          <a:stretch>
                            <a:fillRect/>
                          </a:stretch>
                        </pic:blipFill>
                        <pic:spPr>
                          <a:xfrm>
                            <a:off x="140769" y="81575"/>
                            <a:ext cx="4175092" cy="3215414"/>
                          </a:xfrm>
                          <a:prstGeom prst="rect">
                            <a:avLst/>
                          </a:prstGeom>
                          <a:noFill/>
                          <a:ln>
                            <a:noFill/>
                          </a:ln>
                        </pic:spPr>
                      </pic:pic>
                      <wps:wsp>
                        <wps:cNvSpPr txBox="1"/>
                        <wps:cNvPr id="18" name="Shape 18"/>
                        <wps:spPr>
                          <a:xfrm>
                            <a:off x="35003" y="3321200"/>
                            <a:ext cx="4371000" cy="44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20.69659996032715"/>
                                  <w:highlight w:val="white"/>
                                  <w:vertAlign w:val="baseline"/>
                                </w:rPr>
                                <w:t xml:space="preserve">Fig. Malaria eradication campaign in Tharu Village, Chitwan, 1950s.</w:t>
                              </w:r>
                            </w:p>
                          </w:txbxContent>
                        </wps:txbx>
                        <wps:bodyPr anchorCtr="0" anchor="t" bIns="94950" lIns="94950" spcFirstLastPara="1" rIns="94950" wrap="square" tIns="94950">
                          <a:noAutofit/>
                        </wps:bodyPr>
                      </wps:wsp>
                      <pic:pic>
                        <pic:nvPicPr>
                          <pic:cNvPr id="19" name="Shape 19"/>
                          <pic:cNvPicPr preferRelativeResize="0"/>
                        </pic:nvPicPr>
                        <pic:blipFill>
                          <a:blip r:embed="rId18">
                            <a:alphaModFix/>
                          </a:blip>
                          <a:stretch>
                            <a:fillRect/>
                          </a:stretch>
                        </pic:blipFill>
                        <pic:spPr>
                          <a:xfrm>
                            <a:off x="157136" y="3665402"/>
                            <a:ext cx="4142364" cy="2647607"/>
                          </a:xfrm>
                          <a:prstGeom prst="rect">
                            <a:avLst/>
                          </a:prstGeom>
                          <a:noFill/>
                          <a:ln>
                            <a:noFill/>
                          </a:ln>
                        </pic:spPr>
                      </pic:pic>
                      <wps:wsp>
                        <wps:cNvSpPr txBox="1"/>
                        <wps:cNvPr id="20" name="Shape 20"/>
                        <wps:spPr>
                          <a:xfrm>
                            <a:off x="157225" y="6313000"/>
                            <a:ext cx="4142400" cy="346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 USAID publication, 1959: Traditional Tharu vs. 'modern' agriculture in Chitwan.</w:t>
                              </w:r>
                            </w:p>
                          </w:txbxContent>
                        </wps:txbx>
                        <wps:bodyPr anchorCtr="0" anchor="t" bIns="84300" lIns="84300" spcFirstLastPara="1" rIns="84300" wrap="square" tIns="84300">
                          <a:noAutofit/>
                        </wps:bodyPr>
                      </wps:wsp>
                      <pic:pic>
                        <pic:nvPicPr>
                          <pic:cNvPr id="21" name="Shape 21"/>
                          <pic:cNvPicPr preferRelativeResize="0"/>
                        </pic:nvPicPr>
                        <pic:blipFill rotWithShape="1">
                          <a:blip r:embed="rId19">
                            <a:alphaModFix/>
                          </a:blip>
                          <a:srcRect b="0" l="6515" r="6498" t="0"/>
                          <a:stretch/>
                        </pic:blipFill>
                        <pic:spPr>
                          <a:xfrm>
                            <a:off x="4527807" y="81586"/>
                            <a:ext cx="4371067" cy="3215406"/>
                          </a:xfrm>
                          <a:prstGeom prst="rect">
                            <a:avLst/>
                          </a:prstGeom>
                          <a:noFill/>
                          <a:ln>
                            <a:noFill/>
                          </a:ln>
                        </pic:spPr>
                      </pic:pic>
                      <wps:wsp>
                        <wps:cNvSpPr txBox="1"/>
                        <wps:cNvPr id="22" name="Shape 22"/>
                        <wps:spPr>
                          <a:xfrm>
                            <a:off x="4613080" y="3225751"/>
                            <a:ext cx="4175400" cy="346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18.69659996032715"/>
                                  <w:highlight w:val="white"/>
                                  <w:vertAlign w:val="baseline"/>
                                </w:rPr>
                                <w:t xml:space="preserve">Fig. USAID jeep crossing the Rapti River near Bhalu Khola, 1967, Photo by Dave Hohl, Nepal Photo History Project. Farsight Nepal Journal</w:t>
                              </w:r>
                            </w:p>
                          </w:txbxContent>
                        </wps:txbx>
                        <wps:bodyPr anchorCtr="0" anchor="t" bIns="94950" lIns="94950" spcFirstLastPara="1" rIns="94950" wrap="square" tIns="94950">
                          <a:noAutofit/>
                        </wps:bodyPr>
                      </wps:wsp>
                      <pic:pic>
                        <pic:nvPicPr>
                          <pic:cNvPr id="23" name="Shape 23"/>
                          <pic:cNvPicPr preferRelativeResize="0"/>
                        </pic:nvPicPr>
                        <pic:blipFill>
                          <a:blip r:embed="rId20">
                            <a:alphaModFix/>
                          </a:blip>
                          <a:stretch>
                            <a:fillRect/>
                          </a:stretch>
                        </pic:blipFill>
                        <pic:spPr>
                          <a:xfrm>
                            <a:off x="4793234" y="3665407"/>
                            <a:ext cx="3940634" cy="2647602"/>
                          </a:xfrm>
                          <a:prstGeom prst="rect">
                            <a:avLst/>
                          </a:prstGeom>
                          <a:noFill/>
                          <a:ln>
                            <a:noFill/>
                          </a:ln>
                        </pic:spPr>
                      </pic:pic>
                      <wps:wsp>
                        <wps:cNvSpPr txBox="1"/>
                        <wps:cNvPr id="24" name="Shape 24"/>
                        <wps:spPr>
                          <a:xfrm>
                            <a:off x="4716325" y="6255500"/>
                            <a:ext cx="4142400" cy="346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 Tharu boys with drums and peacock feathers dancing on the Rapti River Road during Holi. 1967 Photo by Dave Hohl Nepal Photo History Project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highlight w:val="white"/>
                                  <w:vertAlign w:val="baseline"/>
                                </w:rPr>
                                <w:t xml:space="preserve">Farsight Nepal Journal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6.602399826049805"/>
                                  <w:vertAlign w:val="baseline"/>
                                </w:rPr>
                                <w:t xml:space="preserve"> </w:t>
                              </w:r>
                            </w:p>
                          </w:txbxContent>
                        </wps:txbx>
                        <wps:bodyPr anchorCtr="0" anchor="t" bIns="84300" lIns="84300" spcFirstLastPara="1" rIns="84300" wrap="square" tIns="84300">
                          <a:noAutofit/>
                        </wps:bodyPr>
                      </wps:wsp>
                      <wps:wsp>
                        <wps:cNvSpPr txBox="1"/>
                        <wps:cNvPr id="25" name="Shape 25"/>
                        <wps:spPr>
                          <a:xfrm>
                            <a:off x="287108" y="252398"/>
                            <a:ext cx="929400" cy="443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33.23099899291992"/>
                                  <w:vertAlign w:val="baseline"/>
                                </w:rPr>
                                <w:t xml:space="preserve">1950s</w:t>
                              </w:r>
                            </w:p>
                          </w:txbxContent>
                        </wps:txbx>
                        <wps:bodyPr anchorCtr="0" anchor="t" bIns="108500" lIns="108500" spcFirstLastPara="1" rIns="108500" wrap="square" tIns="108500">
                          <a:noAutofit/>
                        </wps:bodyPr>
                      </wps:wsp>
                      <wps:wsp>
                        <wps:cNvSpPr txBox="1"/>
                        <wps:cNvPr id="26" name="Shape 26"/>
                        <wps:spPr>
                          <a:xfrm>
                            <a:off x="7796140" y="252398"/>
                            <a:ext cx="780900" cy="443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33.23099899291992"/>
                                  <w:vertAlign w:val="baseline"/>
                                </w:rPr>
                                <w:t xml:space="preserve">1967</w:t>
                              </w:r>
                            </w:p>
                          </w:txbxContent>
                        </wps:txbx>
                        <wps:bodyPr anchorCtr="0" anchor="t" bIns="108500" lIns="108500" spcFirstLastPara="1" rIns="108500" wrap="square" tIns="108500">
                          <a:noAutofit/>
                        </wps:bodyPr>
                      </wps:wsp>
                      <wps:wsp>
                        <wps:cNvSpPr txBox="1"/>
                        <wps:cNvPr id="27" name="Shape 27"/>
                        <wps:spPr>
                          <a:xfrm>
                            <a:off x="287108" y="3788331"/>
                            <a:ext cx="780900" cy="443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33.23099899291992"/>
                                  <w:vertAlign w:val="baseline"/>
                                </w:rPr>
                                <w:t xml:space="preserve">1959</w:t>
                              </w:r>
                            </w:p>
                          </w:txbxContent>
                        </wps:txbx>
                        <wps:bodyPr anchorCtr="0" anchor="t" bIns="108500" lIns="108500" spcFirstLastPara="1" rIns="108500" wrap="square" tIns="108500">
                          <a:noAutofit/>
                        </wps:bodyPr>
                      </wps:wsp>
                      <wps:wsp>
                        <wps:cNvSpPr txBox="1"/>
                        <wps:cNvPr id="28" name="Shape 28"/>
                        <wps:spPr>
                          <a:xfrm>
                            <a:off x="7796140" y="3764120"/>
                            <a:ext cx="780900" cy="443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33.23099899291992"/>
                                  <w:vertAlign w:val="baseline"/>
                                </w:rPr>
                                <w:t xml:space="preserve">1967</w:t>
                              </w:r>
                            </w:p>
                          </w:txbxContent>
                        </wps:txbx>
                        <wps:bodyPr anchorCtr="0" anchor="t" bIns="108500" lIns="108500" spcFirstLastPara="1" rIns="108500" wrap="square" tIns="108500">
                          <a:noAutofit/>
                        </wps:bodyPr>
                      </wps:wsp>
                    </wpg:wgp>
                  </a:graphicData>
                </a:graphic>
              </wp:inline>
            </w:drawing>
          </mc:Choice>
          <mc:Fallback>
            <w:drawing>
              <wp:inline distB="114300" distT="114300" distL="114300" distR="114300">
                <wp:extent cx="4937476" cy="3754438"/>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937476" cy="37544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pBdr>
          <w:bottom w:color="1a6b6b" w:space="2" w:sz="4" w:val="single"/>
        </w:pBdr>
        <w:spacing w:after="60" w:before="200" w:line="240" w:lineRule="auto"/>
        <w:rPr>
          <w:rFonts w:ascii="Times New Roman" w:cs="Times New Roman" w:eastAsia="Times New Roman" w:hAnsi="Times New Roman"/>
          <w:sz w:val="20"/>
          <w:szCs w:val="20"/>
        </w:rPr>
      </w:pPr>
      <w:r w:rsidDel="00000000" w:rsidR="00000000" w:rsidRPr="00000000">
        <w:rPr>
          <w:b w:val="1"/>
          <w:bCs w:val="1"/>
          <w:color w:val="1a6b6b"/>
          <w:rtl w:val="0"/>
        </w:rPr>
        <w:t xml:space="preserve">Health Profile</w:t>
      </w:r>
      <w:r w:rsidDel="00000000" w:rsidR="00000000" w:rsidRPr="00000000">
        <w:rPr>
          <w:rtl w:val="0"/>
        </w:rPr>
      </w:r>
    </w:p>
    <w:p w:rsidR="00000000" w:rsidDel="00000000" w:rsidP="00000000" w:rsidRDefault="00000000" w:rsidRPr="00000000" w14:paraId="00000071">
      <w:pPr>
        <w:spacing w:after="40" w:before="40" w:line="240" w:lineRule="auto"/>
        <w:rPr>
          <w:rFonts w:ascii="Times New Roman" w:cs="Times New Roman" w:eastAsia="Times New Roman" w:hAnsi="Times New Roman"/>
          <w:sz w:val="20"/>
          <w:szCs w:val="20"/>
        </w:rPr>
      </w:pPr>
      <w:r w:rsidDel="00000000" w:rsidR="00000000" w:rsidRPr="00000000">
        <w:rPr>
          <w:color w:val="1a1a1a"/>
          <w:sz w:val="18"/>
          <w:szCs w:val="18"/>
          <w:rtl w:val="0"/>
        </w:rPr>
        <w:t xml:space="preserve">Chitwan's health burden reflects a district in epidemiological transition — shifting from infectious to non-communicable disease, while mental health remains largely untreated. Seasonal thermal extremes compound the picture: Sheetlahar (cold waves) drives spikes in pneumonia, hypothermia, and respiratory illness each winter; loo (heatwaves) reduces outdoor labour capacity and agricultural productivity, with knock-on effects on food security and child nutrition.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0"/>
        <w:gridCol w:w="4530"/>
        <w:tblGridChange w:id="0">
          <w:tblGrid>
            <w:gridCol w:w="4830"/>
            <w:gridCol w:w="45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100.0" w:type="dxa"/>
              <w:left w:w="130.0" w:type="dxa"/>
              <w:bottom w:w="100.0" w:type="dxa"/>
              <w:right w:w="130.0" w:type="dxa"/>
            </w:tcMar>
          </w:tcPr>
          <w:p w:rsidR="00000000" w:rsidDel="00000000" w:rsidP="00000000" w:rsidRDefault="00000000" w:rsidRPr="00000000" w14:paraId="00000072">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Vector-borne Disease</w:t>
            </w:r>
            <w:r w:rsidDel="00000000" w:rsidR="00000000" w:rsidRPr="00000000">
              <w:rPr>
                <w:rtl w:val="0"/>
              </w:rPr>
            </w:r>
          </w:p>
          <w:p w:rsidR="00000000" w:rsidDel="00000000" w:rsidP="00000000" w:rsidRDefault="00000000" w:rsidRPr="00000000" w14:paraId="00000073">
            <w:pPr>
              <w:spacing w:after="240" w:before="240" w:line="240" w:lineRule="auto"/>
              <w:rPr>
                <w:color w:val="1a1a1a"/>
                <w:sz w:val="17"/>
                <w:szCs w:val="17"/>
              </w:rPr>
            </w:pPr>
            <w:r w:rsidDel="00000000" w:rsidR="00000000" w:rsidRPr="00000000">
              <w:rPr>
                <w:color w:val="1a1a1a"/>
                <w:sz w:val="17"/>
                <w:szCs w:val="17"/>
                <w:rtl w:val="0"/>
              </w:rPr>
              <w:t xml:space="preserve">Chitwan recorded Nepal's first dengue outbreak (2004–06) and remains a high-burden district, with fatalities reported as recently as 2016. Malaria has been nearly eliminated locally, though imported cases persist along the open border with India. In late 2025, Chitwan district experienced a significant Japanese Encephalitis (JE) outbreak, prompting a targeted vaccination drive: all residents aged 30 and above in Madi Municipality and Ward 19 of Bharatpur Metropolitan City will be vaccinated against JE.</w:t>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30.0" w:type="dxa"/>
              <w:bottom w:w="100.0" w:type="dxa"/>
              <w:right w:w="130.0" w:type="dxa"/>
            </w:tcMar>
          </w:tcPr>
          <w:p w:rsidR="00000000" w:rsidDel="00000000" w:rsidP="00000000" w:rsidRDefault="00000000" w:rsidRPr="00000000" w14:paraId="00000074">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Zoonotic Disease</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17"/>
                <w:szCs w:val="17"/>
                <w:rtl w:val="0"/>
              </w:rPr>
              <w:t xml:space="preserve">80% canine distemper virus (CDV) seroprevalence in free-roaming dogs in the CNP buffer zone signals elevated disease transmission risk at the human-domestic animal-wildlife interface. (McDermott et al.,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100.0" w:type="dxa"/>
              <w:left w:w="130.0" w:type="dxa"/>
              <w:bottom w:w="100.0" w:type="dxa"/>
              <w:right w:w="130.0" w:type="dxa"/>
            </w:tcMar>
          </w:tcPr>
          <w:p w:rsidR="00000000" w:rsidDel="00000000" w:rsidP="00000000" w:rsidRDefault="00000000" w:rsidRPr="00000000" w14:paraId="00000076">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Non-Communicable Disease</w:t>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17"/>
                <w:szCs w:val="17"/>
                <w:rtl w:val="0"/>
              </w:rPr>
              <w:t xml:space="preserve">Rapid urbanisation in Bharatpur is driving a documented rise in NCD risk factors — hypertension, diabetes, obesity. NCDs account for 31% of national hospital presentations, with cardiovascular disease and COPD leading.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8" w:val="clear"/>
            <w:tcMar>
              <w:top w:w="100.0" w:type="dxa"/>
              <w:left w:w="130.0" w:type="dxa"/>
              <w:bottom w:w="100.0" w:type="dxa"/>
              <w:right w:w="130.0" w:type="dxa"/>
            </w:tcMar>
          </w:tcPr>
          <w:p w:rsidR="00000000" w:rsidDel="00000000" w:rsidP="00000000" w:rsidRDefault="00000000" w:rsidRPr="00000000" w14:paraId="00000078">
            <w:pPr>
              <w:spacing w:after="55" w:line="240" w:lineRule="auto"/>
              <w:rPr>
                <w:rFonts w:ascii="Times New Roman" w:cs="Times New Roman" w:eastAsia="Times New Roman" w:hAnsi="Times New Roman"/>
                <w:sz w:val="20"/>
                <w:szCs w:val="20"/>
              </w:rPr>
            </w:pPr>
            <w:r w:rsidDel="00000000" w:rsidR="00000000" w:rsidRPr="00000000">
              <w:rPr>
                <w:b w:val="1"/>
                <w:bCs w:val="1"/>
                <w:color w:val="1a6b6b"/>
                <w:sz w:val="18"/>
                <w:szCs w:val="18"/>
                <w:rtl w:val="0"/>
              </w:rPr>
              <w:t xml:space="preserve">🧠  Mental Health</w:t>
            </w: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17"/>
                <w:szCs w:val="17"/>
                <w:rtl w:val="0"/>
              </w:rPr>
              <w:t xml:space="preserve">Depression: 11–17% of adults. Alcohol use disorder: ~20% of adult men. Treatment gap: &gt;90% — nine in ten people with depression receive no care. Barriers: cost, stigma, cultural mismatch in diagnostic tools. (Luitel et al., 2017; 2018)</w:t>
            </w:r>
            <w:r w:rsidDel="00000000" w:rsidR="00000000" w:rsidRPr="00000000">
              <w:rPr>
                <w:rtl w:val="0"/>
              </w:rPr>
            </w:r>
          </w:p>
        </w:tc>
      </w:tr>
    </w:tbl>
    <w:p w:rsidR="00000000" w:rsidDel="00000000" w:rsidP="00000000" w:rsidRDefault="00000000" w:rsidRPr="00000000" w14:paraId="0000007A">
      <w:pPr>
        <w:pBdr>
          <w:bottom w:color="1a6b6b" w:space="2" w:sz="4" w:val="single"/>
        </w:pBdr>
        <w:spacing w:after="60" w:before="200" w:line="240" w:lineRule="auto"/>
        <w:jc w:val="left"/>
        <w:rPr>
          <w:b w:val="1"/>
          <w:bCs w:val="1"/>
          <w:color w:val="1a6b6b"/>
        </w:rPr>
      </w:pPr>
      <w:r w:rsidDel="00000000" w:rsidR="00000000" w:rsidRPr="00000000">
        <w:rPr>
          <w:rtl w:val="0"/>
        </w:rPr>
      </w:r>
    </w:p>
    <w:p w:rsidR="00000000" w:rsidDel="00000000" w:rsidP="00000000" w:rsidRDefault="00000000" w:rsidRPr="00000000" w14:paraId="0000007B">
      <w:pPr>
        <w:pBdr>
          <w:bottom w:color="1a6b6b" w:space="2" w:sz="4" w:val="single"/>
        </w:pBdr>
        <w:spacing w:after="60" w:before="200" w:line="240" w:lineRule="auto"/>
        <w:jc w:val="left"/>
        <w:rPr>
          <w:b w:val="1"/>
          <w:bCs w:val="1"/>
          <w:color w:val="1a6b6b"/>
        </w:rPr>
      </w:pPr>
      <w:r w:rsidDel="00000000" w:rsidR="00000000" w:rsidRPr="00000000">
        <w:rPr>
          <w:rtl w:val="0"/>
        </w:rPr>
      </w:r>
    </w:p>
    <w:p w:rsidR="00000000" w:rsidDel="00000000" w:rsidP="00000000" w:rsidRDefault="00000000" w:rsidRPr="00000000" w14:paraId="0000007C">
      <w:pPr>
        <w:pBdr>
          <w:bottom w:color="1a6b6b" w:space="2" w:sz="4" w:val="single"/>
        </w:pBdr>
        <w:spacing w:after="60" w:before="200" w:line="240" w:lineRule="auto"/>
        <w:jc w:val="left"/>
        <w:rPr>
          <w:b w:val="1"/>
          <w:bCs w:val="1"/>
          <w:color w:val="1a6b6b"/>
        </w:rPr>
      </w:pPr>
      <w:r w:rsidDel="00000000" w:rsidR="00000000" w:rsidRPr="00000000">
        <w:rPr>
          <w:b w:val="1"/>
          <w:bCs w:val="1"/>
          <w:color w:val="1a6b6b"/>
          <w:rtl w:val="0"/>
        </w:rPr>
        <w:t xml:space="preserve">Planetary Health — Key Themes</w:t>
      </w:r>
    </w:p>
    <w:p w:rsidR="00000000" w:rsidDel="00000000" w:rsidP="00000000" w:rsidRDefault="00000000" w:rsidRPr="00000000" w14:paraId="0000007D">
      <w:pPr>
        <w:pBdr>
          <w:bottom w:color="1a6b6b" w:space="3" w:sz="6" w:val="single"/>
        </w:pBdr>
        <w:spacing w:after="60" w:before="160" w:line="240" w:lineRule="auto"/>
        <w:rPr>
          <w:color w:val="1a1a1a"/>
          <w:sz w:val="17"/>
          <w:szCs w:val="17"/>
        </w:rPr>
      </w:pPr>
      <w:r w:rsidDel="00000000" w:rsidR="00000000" w:rsidRPr="00000000">
        <w:rPr>
          <w:b w:val="1"/>
          <w:bCs w:val="1"/>
          <w:color w:val="1a6b6b"/>
          <w:sz w:val="18"/>
          <w:szCs w:val="18"/>
          <w:rtl w:val="0"/>
        </w:rPr>
        <w:t xml:space="preserve">1. Urbanization &amp; Pollution </w:t>
      </w:r>
      <w:r w:rsidDel="00000000" w:rsidR="00000000" w:rsidRPr="00000000">
        <w:rPr>
          <w:rtl w:val="0"/>
        </w:rPr>
      </w:r>
    </w:p>
    <w:p w:rsidR="00000000" w:rsidDel="00000000" w:rsidP="00000000" w:rsidRDefault="00000000" w:rsidRPr="00000000" w14:paraId="0000007E">
      <w:pPr>
        <w:pBdr>
          <w:bottom w:color="1a6b6b" w:space="2" w:sz="4" w:val="single"/>
        </w:pBdr>
        <w:spacing w:after="240" w:before="240" w:line="240" w:lineRule="auto"/>
        <w:rPr>
          <w:color w:val="1a1a1a"/>
          <w:sz w:val="17"/>
          <w:szCs w:val="17"/>
        </w:rPr>
      </w:pPr>
      <w:r w:rsidDel="00000000" w:rsidR="00000000" w:rsidRPr="00000000">
        <w:rPr>
          <w:color w:val="1a1a1a"/>
          <w:sz w:val="17"/>
          <w:szCs w:val="17"/>
          <w:rtl w:val="0"/>
        </w:rPr>
        <w:t xml:space="preserve">Rapid urbanization in Chitwan is closely tied to state-led resettlement programs and external interventions following malaria eradication in the 1950s–60s. Supported in part by initiatives such as those of USAID, the Terai saw a large influx of hill migrants, transforming forested landscapes into agricultural and urban settlements. This transition accelerated after the establishment of Chitwan National Park (1973), which restricted Indigenous resource access, and its later expansion, which displaced communities such as the Tharu. While resettlement increased economic activity and urban growth (especially in Bharatpur), it also intensified land-use change, pollution, and pressure on natural resources, contributing to rising waste, water contamination, and air quality concerns in the district.</w:t>
      </w:r>
    </w:p>
    <w:p w:rsidR="00000000" w:rsidDel="00000000" w:rsidP="00000000" w:rsidRDefault="00000000" w:rsidRPr="00000000" w14:paraId="0000007F">
      <w:pPr>
        <w:pBdr>
          <w:bottom w:color="1a6b6b" w:space="2" w:sz="4" w:val="single"/>
        </w:pBdr>
        <w:spacing w:after="50" w:before="100" w:line="240" w:lineRule="auto"/>
        <w:rPr>
          <w:b w:val="1"/>
          <w:bCs w:val="1"/>
          <w:color w:val="1a6b6b"/>
          <w:sz w:val="18"/>
          <w:szCs w:val="18"/>
        </w:rPr>
      </w:pPr>
      <w:r w:rsidDel="00000000" w:rsidR="00000000" w:rsidRPr="00000000">
        <w:rPr>
          <w:b w:val="1"/>
          <w:bCs w:val="1"/>
          <w:color w:val="1a6b6b"/>
          <w:sz w:val="18"/>
          <w:szCs w:val="18"/>
          <w:rtl w:val="0"/>
        </w:rPr>
        <w:t xml:space="preserve">2. Environment, Ecosystem and Biodiversity</w:t>
      </w:r>
    </w:p>
    <w:p w:rsidR="00000000" w:rsidDel="00000000" w:rsidP="00000000" w:rsidRDefault="00000000" w:rsidRPr="00000000" w14:paraId="00000080">
      <w:pPr>
        <w:pBdr>
          <w:bottom w:color="1a6b6b" w:space="3" w:sz="6" w:val="single"/>
        </w:pBdr>
        <w:spacing w:after="240" w:before="240" w:line="240" w:lineRule="auto"/>
        <w:rPr>
          <w:sz w:val="18"/>
          <w:szCs w:val="18"/>
        </w:rPr>
      </w:pPr>
      <w:r w:rsidDel="00000000" w:rsidR="00000000" w:rsidRPr="00000000">
        <w:rPr>
          <w:sz w:val="18"/>
          <w:szCs w:val="18"/>
          <w:rtl w:val="0"/>
        </w:rPr>
        <w:t xml:space="preserve">Chitwan was historically a co-managed landscape where Indigenous Tharu communities and wildlife coexisted through practices such as controlled burning, seasonal grazing, and wetland management, sustaining diverse forests, grasslands, and wetlands. Following the establishment and later expansion of Chitwan National Park (1973), restrictions on Indigenous access disrupted these systems, contributing to ecological shifts including grassland decline (from ~20% to 6.42%), wetland degradation, invasive species spread (e.g., Mikania), and loss of grassland-dependent species. At the same time, human–wildlife conflict has intensified in buffer zone communities, with frequent crop damage, livestock loss, and property destruction by species such as rhinos and elephants, compounded by inadequate mitigation measures. These interactions also produce psychosocial stress and anxiety (solastalgia), reflecting a broader tension where conservation successes coexist with ecological imbalance and livelihood insecurity.</w:t>
      </w:r>
    </w:p>
    <w:p w:rsidR="00000000" w:rsidDel="00000000" w:rsidP="00000000" w:rsidRDefault="00000000" w:rsidRPr="00000000" w14:paraId="00000081">
      <w:pPr>
        <w:pBdr>
          <w:bottom w:color="1a6b6b" w:space="3" w:sz="6" w:val="single"/>
        </w:pBdr>
        <w:spacing w:after="240" w:before="240"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4033838" cy="2213691"/>
                <wp:effectExtent b="0" l="0" r="0" t="0"/>
                <wp:docPr id="7" name=""/>
                <a:graphic>
                  <a:graphicData uri="http://schemas.microsoft.com/office/word/2010/wordprocessingGroup">
                    <wpg:wgp>
                      <wpg:cNvGrpSpPr/>
                      <wpg:grpSpPr>
                        <a:xfrm>
                          <a:off x="1836975" y="1287900"/>
                          <a:ext cx="4033838" cy="2213691"/>
                          <a:chOff x="1836975" y="1287900"/>
                          <a:chExt cx="5756550" cy="3141950"/>
                        </a:xfrm>
                      </wpg:grpSpPr>
                      <wps:wsp>
                        <wps:cNvSpPr txBox="1"/>
                        <wps:cNvPr id="37" name="Shape 37"/>
                        <wps:spPr>
                          <a:xfrm>
                            <a:off x="2593936" y="4136075"/>
                            <a:ext cx="46782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 Locals throwing rocks at Rhino. Source: The Record</w:t>
                              </w:r>
                            </w:p>
                          </w:txbxContent>
                        </wps:txbx>
                        <wps:bodyPr anchorCtr="0" anchor="t" bIns="91425" lIns="91425" spcFirstLastPara="1" rIns="91425" wrap="square" tIns="91425">
                          <a:noAutofit/>
                        </wps:bodyPr>
                      </wps:wsp>
                      <pic:pic>
                        <pic:nvPicPr>
                          <pic:cNvPr id="38" name="Shape 38"/>
                          <pic:cNvPicPr preferRelativeResize="0"/>
                        </pic:nvPicPr>
                        <pic:blipFill>
                          <a:blip r:embed="rId21">
                            <a:alphaModFix/>
                          </a:blip>
                          <a:stretch>
                            <a:fillRect/>
                          </a:stretch>
                        </pic:blipFill>
                        <pic:spPr>
                          <a:xfrm>
                            <a:off x="1836975" y="1287923"/>
                            <a:ext cx="5756550" cy="2878275"/>
                          </a:xfrm>
                          <a:prstGeom prst="rect">
                            <a:avLst/>
                          </a:prstGeom>
                          <a:noFill/>
                          <a:ln>
                            <a:noFill/>
                          </a:ln>
                        </pic:spPr>
                      </pic:pic>
                    </wpg:wgp>
                  </a:graphicData>
                </a:graphic>
              </wp:inline>
            </w:drawing>
          </mc:Choice>
          <mc:Fallback>
            <w:drawing>
              <wp:inline distB="114300" distT="114300" distL="114300" distR="114300">
                <wp:extent cx="4033838" cy="2213691"/>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033838" cy="22136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pBdr>
          <w:bottom w:color="1a6b6b" w:space="3" w:sz="6" w:val="single"/>
        </w:pBdr>
        <w:spacing w:after="60" w:before="160" w:line="240" w:lineRule="auto"/>
        <w:rPr>
          <w:color w:val="1a1a1a"/>
          <w:sz w:val="17"/>
          <w:szCs w:val="17"/>
        </w:rPr>
      </w:pPr>
      <w:r w:rsidDel="00000000" w:rsidR="00000000" w:rsidRPr="00000000">
        <w:rPr>
          <w:b w:val="1"/>
          <w:bCs w:val="1"/>
          <w:color w:val="1a6b6b"/>
          <w:sz w:val="18"/>
          <w:szCs w:val="18"/>
          <w:rtl w:val="0"/>
        </w:rPr>
        <w:t xml:space="preserve">3. Climate change, Hazard and Resilience</w:t>
      </w:r>
      <w:r w:rsidDel="00000000" w:rsidR="00000000" w:rsidRPr="00000000">
        <w:rPr>
          <w:rtl w:val="0"/>
        </w:rPr>
      </w:r>
    </w:p>
    <w:p w:rsidR="00000000" w:rsidDel="00000000" w:rsidP="00000000" w:rsidRDefault="00000000" w:rsidRPr="00000000" w14:paraId="00000083">
      <w:pPr>
        <w:spacing w:after="40" w:before="40" w:line="240" w:lineRule="auto"/>
        <w:rPr>
          <w:rFonts w:ascii="Times New Roman" w:cs="Times New Roman" w:eastAsia="Times New Roman" w:hAnsi="Times New Roman"/>
          <w:sz w:val="20"/>
          <w:szCs w:val="20"/>
        </w:rPr>
      </w:pPr>
      <w:r w:rsidDel="00000000" w:rsidR="00000000" w:rsidRPr="00000000">
        <w:rPr>
          <w:color w:val="1a1a1a"/>
          <w:sz w:val="18"/>
          <w:szCs w:val="18"/>
          <w:rtl w:val="0"/>
        </w:rPr>
        <w:t xml:space="preserve">Across </w:t>
      </w:r>
      <w:r w:rsidDel="00000000" w:rsidR="00000000" w:rsidRPr="00000000">
        <w:rPr>
          <w:color w:val="1a1a1a"/>
          <w:sz w:val="18"/>
          <w:szCs w:val="18"/>
          <w:rtl w:val="0"/>
        </w:rPr>
        <w:t xml:space="preserve">Chitwan district</w:t>
      </w:r>
      <w:r w:rsidDel="00000000" w:rsidR="00000000" w:rsidRPr="00000000">
        <w:rPr>
          <w:color w:val="1a1a1a"/>
          <w:sz w:val="18"/>
          <w:szCs w:val="18"/>
          <w:rtl w:val="0"/>
        </w:rPr>
        <w:t xml:space="preserve">, communities face a compound set of climate, ecological, and conflict-related hazards. Vulnerability is highest among ethnic and Dalit communities settled on riverbanks and forest edges; within those groups, women, youth, the elderly, and disabled people bear the greatest burden. (Maharjan et al., 2017)</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sz w:val="18"/>
                <w:szCs w:val="18"/>
              </w:rPr>
            </w:pPr>
            <w:r w:rsidDel="00000000" w:rsidR="00000000" w:rsidRPr="00000000">
              <w:rPr>
                <w:sz w:val="24"/>
                <w:szCs w:val="24"/>
                <w:rtl w:val="0"/>
              </w:rPr>
              <w:t xml:space="preserve">🌊</w:t>
            </w:r>
            <w:r w:rsidDel="00000000" w:rsidR="00000000" w:rsidRPr="00000000">
              <w:rPr>
                <w:b w:val="1"/>
                <w:bCs w:val="1"/>
                <w:sz w:val="18"/>
                <w:szCs w:val="18"/>
                <w:rtl w:val="0"/>
              </w:rPr>
              <w:t xml:space="preserve">Flood &amp; Riverbank Erosion</w:t>
            </w:r>
          </w:p>
          <w:p w:rsidR="00000000" w:rsidDel="00000000" w:rsidP="00000000" w:rsidRDefault="00000000" w:rsidRPr="00000000" w14:paraId="00000085">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sz w:val="15"/>
                <w:szCs w:val="15"/>
                <w:rtl w:val="0"/>
              </w:rPr>
              <w:t xml:space="preserve">Chitwan’s lowland geography makes it highly flood-prone, especially during the monsoon (June–October)</w:t>
            </w:r>
          </w:p>
          <w:p w:rsidR="00000000" w:rsidDel="00000000" w:rsidP="00000000" w:rsidRDefault="00000000" w:rsidRPr="00000000" w14:paraId="00000086">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sz w:val="15"/>
                <w:szCs w:val="15"/>
                <w:rtl w:val="0"/>
              </w:rPr>
              <w:t xml:space="preserve">The Narayani, Rapti, and Reu rivers carry heavy sediment from large Himalayan catchments, leading to frequent overflows</w:t>
            </w:r>
          </w:p>
          <w:p w:rsidR="00000000" w:rsidDel="00000000" w:rsidP="00000000" w:rsidRDefault="00000000" w:rsidRPr="00000000" w14:paraId="00000087">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sz w:val="15"/>
                <w:szCs w:val="15"/>
                <w:rtl w:val="0"/>
              </w:rPr>
              <w:t xml:space="preserve">1999/00 flood: 15–16 deaths; ~2.5 bigha farmland converted into barren riverbed</w:t>
            </w:r>
          </w:p>
          <w:p w:rsidR="00000000" w:rsidDel="00000000" w:rsidP="00000000" w:rsidRDefault="00000000" w:rsidRPr="00000000" w14:paraId="00000088">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sz w:val="15"/>
                <w:szCs w:val="15"/>
                <w:rtl w:val="0"/>
              </w:rPr>
              <w:t xml:space="preserve">2010–2013: riverbank erosion displaced ~20 households</w:t>
            </w:r>
          </w:p>
          <w:p w:rsidR="00000000" w:rsidDel="00000000" w:rsidP="00000000" w:rsidRDefault="00000000" w:rsidRPr="00000000" w14:paraId="00000089">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sz w:val="15"/>
                <w:szCs w:val="15"/>
                <w:rtl w:val="0"/>
              </w:rPr>
              <w:t xml:space="preserve">2017 flood: fatalities reported; gabion (wire) dam constructed as a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sz w:val="18"/>
                <w:szCs w:val="18"/>
              </w:rPr>
            </w:pPr>
            <w:r w:rsidDel="00000000" w:rsidR="00000000" w:rsidRPr="00000000">
              <w:rPr>
                <w:sz w:val="24"/>
                <w:szCs w:val="24"/>
                <w:rtl w:val="0"/>
              </w:rPr>
              <w:t xml:space="preserve">🐘</w:t>
            </w:r>
            <w:r w:rsidDel="00000000" w:rsidR="00000000" w:rsidRPr="00000000">
              <w:rPr>
                <w:b w:val="1"/>
                <w:bCs w:val="1"/>
                <w:sz w:val="18"/>
                <w:szCs w:val="18"/>
                <w:rtl w:val="0"/>
              </w:rPr>
              <w:t xml:space="preserve">Human-Wildlife Conflict</w:t>
            </w:r>
          </w:p>
          <w:p w:rsidR="00000000" w:rsidDel="00000000" w:rsidP="00000000" w:rsidRDefault="00000000" w:rsidRPr="00000000" w14:paraId="0000008B">
            <w:pPr>
              <w:numPr>
                <w:ilvl w:val="0"/>
                <w:numId w:val="2"/>
              </w:numPr>
              <w:spacing w:after="15" w:before="15" w:line="240" w:lineRule="auto"/>
              <w:ind w:left="360" w:hanging="180"/>
              <w:jc w:val="center"/>
              <w:rPr>
                <w:rFonts w:ascii="Times New Roman" w:cs="Times New Roman" w:eastAsia="Times New Roman" w:hAnsi="Times New Roman"/>
                <w:sz w:val="20"/>
                <w:szCs w:val="20"/>
              </w:rPr>
            </w:pPr>
            <w:r w:rsidDel="00000000" w:rsidR="00000000" w:rsidRPr="00000000">
              <w:rPr>
                <w:color w:val="1a1a1a"/>
                <w:sz w:val="15"/>
                <w:szCs w:val="15"/>
                <w:rtl w:val="0"/>
              </w:rPr>
              <w:t xml:space="preserve">64.6% of buffer zone households suffer crop damage annually; rhino, wild boar, chital, elephant are primary raiders (Dhakal, 2020)</w:t>
            </w:r>
            <w:r w:rsidDel="00000000" w:rsidR="00000000" w:rsidRPr="00000000">
              <w:rPr>
                <w:rtl w:val="0"/>
              </w:rPr>
            </w:r>
          </w:p>
          <w:p w:rsidR="00000000" w:rsidDel="00000000" w:rsidP="00000000" w:rsidRDefault="00000000" w:rsidRPr="00000000" w14:paraId="0000008C">
            <w:pPr>
              <w:numPr>
                <w:ilvl w:val="0"/>
                <w:numId w:val="2"/>
              </w:numPr>
              <w:spacing w:after="15" w:before="15" w:line="240" w:lineRule="auto"/>
              <w:ind w:left="360" w:hanging="180"/>
              <w:jc w:val="center"/>
              <w:rPr>
                <w:rFonts w:ascii="Times New Roman" w:cs="Times New Roman" w:eastAsia="Times New Roman" w:hAnsi="Times New Roman"/>
                <w:sz w:val="20"/>
                <w:szCs w:val="20"/>
              </w:rPr>
            </w:pPr>
            <w:r w:rsidDel="00000000" w:rsidR="00000000" w:rsidRPr="00000000">
              <w:rPr>
                <w:color w:val="1a1a1a"/>
                <w:sz w:val="15"/>
                <w:szCs w:val="15"/>
                <w:rtl w:val="0"/>
              </w:rPr>
              <w:t xml:space="preserve">206 livestock killed in 12 months; avg. loss NRs 11,498/household; 13 houses destroyed by elephant in one year</w:t>
            </w:r>
            <w:r w:rsidDel="00000000" w:rsidR="00000000" w:rsidRPr="00000000">
              <w:rPr>
                <w:rtl w:val="0"/>
              </w:rPr>
            </w:r>
          </w:p>
          <w:p w:rsidR="00000000" w:rsidDel="00000000" w:rsidP="00000000" w:rsidRDefault="00000000" w:rsidRPr="00000000" w14:paraId="0000008D">
            <w:pPr>
              <w:numPr>
                <w:ilvl w:val="0"/>
                <w:numId w:val="2"/>
              </w:numPr>
              <w:spacing w:after="15" w:before="15" w:line="240" w:lineRule="auto"/>
              <w:ind w:left="360" w:hanging="180"/>
              <w:jc w:val="center"/>
              <w:rPr>
                <w:rFonts w:ascii="Times New Roman" w:cs="Times New Roman" w:eastAsia="Times New Roman" w:hAnsi="Times New Roman"/>
                <w:sz w:val="20"/>
                <w:szCs w:val="20"/>
              </w:rPr>
            </w:pPr>
            <w:r w:rsidDel="00000000" w:rsidR="00000000" w:rsidRPr="00000000">
              <w:rPr>
                <w:color w:val="1a1a1a"/>
                <w:sz w:val="15"/>
                <w:szCs w:val="15"/>
                <w:rtl w:val="0"/>
              </w:rPr>
              <w:t xml:space="preserve">Only 26% of electric fences operational; 13.7% of buffer zone budget reaches direct conflict mitigation</w:t>
            </w:r>
            <w:r w:rsidDel="00000000" w:rsidR="00000000" w:rsidRPr="00000000">
              <w:rPr>
                <w:rtl w:val="0"/>
              </w:rPr>
            </w:r>
          </w:p>
          <w:p w:rsidR="00000000" w:rsidDel="00000000" w:rsidP="00000000" w:rsidRDefault="00000000" w:rsidRPr="00000000" w14:paraId="0000008E">
            <w:pPr>
              <w:spacing w:after="15" w:before="15" w:line="240" w:lineRule="auto"/>
              <w:ind w:left="360" w:firstLine="0"/>
              <w:jc w:val="center"/>
              <w:rPr>
                <w:color w:val="1a1a1a"/>
                <w:sz w:val="15"/>
                <w:szCs w:val="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sz w:val="18"/>
                <w:szCs w:val="18"/>
              </w:rPr>
            </w:pPr>
            <w:r w:rsidDel="00000000" w:rsidR="00000000" w:rsidRPr="00000000">
              <w:rPr>
                <w:sz w:val="24"/>
                <w:szCs w:val="24"/>
                <w:rtl w:val="0"/>
              </w:rPr>
              <w:t xml:space="preserve">🌡</w:t>
            </w:r>
            <w:r w:rsidDel="00000000" w:rsidR="00000000" w:rsidRPr="00000000">
              <w:rPr>
                <w:b w:val="1"/>
                <w:bCs w:val="1"/>
                <w:sz w:val="18"/>
                <w:szCs w:val="18"/>
                <w:rtl w:val="0"/>
              </w:rPr>
              <w:t xml:space="preserve">Heatwave and Coldwave </w:t>
            </w:r>
          </w:p>
          <w:p w:rsidR="00000000" w:rsidDel="00000000" w:rsidP="00000000" w:rsidRDefault="00000000" w:rsidRPr="00000000" w14:paraId="00000090">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color w:val="1a1a1a"/>
                <w:sz w:val="15"/>
                <w:szCs w:val="15"/>
                <w:rtl w:val="0"/>
              </w:rPr>
              <w:t xml:space="preserve">262 cold wave events recorded 2001–2010; 376 deaths, 80 injured nationally; avg. 42 deaths/year; worst in 2004 (108 deaths) (Earth Journalism Network)</w:t>
            </w:r>
            <w:r w:rsidDel="00000000" w:rsidR="00000000" w:rsidRPr="00000000">
              <w:rPr>
                <w:rtl w:val="0"/>
              </w:rPr>
            </w:r>
          </w:p>
          <w:p w:rsidR="00000000" w:rsidDel="00000000" w:rsidP="00000000" w:rsidRDefault="00000000" w:rsidRPr="00000000" w14:paraId="00000091">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color w:val="1a1a1a"/>
                <w:sz w:val="15"/>
                <w:szCs w:val="15"/>
                <w:rtl w:val="0"/>
              </w:rPr>
              <w:t xml:space="preserve">2009/10: cold wave causes complete crop failure in Chitwan</w:t>
            </w:r>
            <w:r w:rsidDel="00000000" w:rsidR="00000000" w:rsidRPr="00000000">
              <w:rPr>
                <w:rtl w:val="0"/>
              </w:rPr>
            </w:r>
          </w:p>
          <w:p w:rsidR="00000000" w:rsidDel="00000000" w:rsidP="00000000" w:rsidRDefault="00000000" w:rsidRPr="00000000" w14:paraId="00000092">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color w:val="1a1a1a"/>
                <w:sz w:val="15"/>
                <w:szCs w:val="15"/>
                <w:rtl w:val="0"/>
              </w:rPr>
              <w:t xml:space="preserve">Heatwave temperatures reaching 40°C+; reduces outdoor labour capacity and agricultural productivity</w:t>
            </w:r>
            <w:r w:rsidDel="00000000" w:rsidR="00000000" w:rsidRPr="00000000">
              <w:rPr>
                <w:rtl w:val="0"/>
              </w:rPr>
            </w:r>
          </w:p>
          <w:p w:rsidR="00000000" w:rsidDel="00000000" w:rsidP="00000000" w:rsidRDefault="00000000" w:rsidRPr="00000000" w14:paraId="00000093">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color w:val="1a1a1a"/>
                <w:sz w:val="15"/>
                <w:szCs w:val="15"/>
                <w:rtl w:val="0"/>
              </w:rPr>
              <w:t xml:space="preserve">Health impacts: pneumonia, hypothermia, respiratory illness (cold); heat stress, child malnutrition (heat)</w:t>
            </w:r>
            <w:r w:rsidDel="00000000" w:rsidR="00000000" w:rsidRPr="00000000">
              <w:rPr>
                <w:rtl w:val="0"/>
              </w:rPr>
            </w:r>
          </w:p>
          <w:p w:rsidR="00000000" w:rsidDel="00000000" w:rsidP="00000000" w:rsidRDefault="00000000" w:rsidRPr="00000000" w14:paraId="00000094">
            <w:pPr>
              <w:spacing w:after="15" w:before="15" w:line="240" w:lineRule="auto"/>
              <w:ind w:left="360" w:firstLine="0"/>
              <w:jc w:val="center"/>
              <w:rPr>
                <w:color w:val="1a1a1a"/>
                <w:sz w:val="15"/>
                <w:szCs w:val="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bCs w:val="1"/>
                <w:sz w:val="18"/>
                <w:szCs w:val="18"/>
              </w:rPr>
            </w:pPr>
            <w:r w:rsidDel="00000000" w:rsidR="00000000" w:rsidRPr="00000000">
              <w:rPr>
                <w:b w:val="1"/>
                <w:bCs w:val="1"/>
                <w:sz w:val="18"/>
                <w:szCs w:val="18"/>
                <w:rtl w:val="0"/>
              </w:rPr>
              <w:t xml:space="preserve">🟨Drought</w:t>
            </w:r>
          </w:p>
          <w:p w:rsidR="00000000" w:rsidDel="00000000" w:rsidP="00000000" w:rsidRDefault="00000000" w:rsidRPr="00000000" w14:paraId="00000096">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color w:val="1a1a1a"/>
                <w:sz w:val="15"/>
                <w:szCs w:val="15"/>
                <w:rtl w:val="0"/>
              </w:rPr>
              <w:t xml:space="preserve">1997/98: severe drought reduces crop production to near-zero; communities purchase food from markets</w:t>
            </w:r>
            <w:r w:rsidDel="00000000" w:rsidR="00000000" w:rsidRPr="00000000">
              <w:rPr>
                <w:rtl w:val="0"/>
              </w:rPr>
            </w:r>
          </w:p>
          <w:p w:rsidR="00000000" w:rsidDel="00000000" w:rsidP="00000000" w:rsidRDefault="00000000" w:rsidRPr="00000000" w14:paraId="00000097">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color w:val="1a1a1a"/>
                <w:sz w:val="15"/>
                <w:szCs w:val="15"/>
                <w:rtl w:val="0"/>
              </w:rPr>
              <w:t xml:space="preserve">2004/05: near-total failure of maize and mustard; community changes food habits — indicating food insecurity</w:t>
            </w:r>
            <w:r w:rsidDel="00000000" w:rsidR="00000000" w:rsidRPr="00000000">
              <w:rPr>
                <w:rtl w:val="0"/>
              </w:rPr>
            </w:r>
          </w:p>
          <w:p w:rsidR="00000000" w:rsidDel="00000000" w:rsidP="00000000" w:rsidRDefault="00000000" w:rsidRPr="00000000" w14:paraId="00000098">
            <w:pPr>
              <w:numPr>
                <w:ilvl w:val="0"/>
                <w:numId w:val="2"/>
              </w:numPr>
              <w:spacing w:after="15" w:before="15" w:line="240" w:lineRule="auto"/>
              <w:ind w:left="360" w:hanging="180"/>
              <w:rPr>
                <w:rFonts w:ascii="Times New Roman" w:cs="Times New Roman" w:eastAsia="Times New Roman" w:hAnsi="Times New Roman"/>
                <w:sz w:val="20"/>
                <w:szCs w:val="20"/>
              </w:rPr>
            </w:pPr>
            <w:r w:rsidDel="00000000" w:rsidR="00000000" w:rsidRPr="00000000">
              <w:rPr>
                <w:color w:val="1a1a1a"/>
                <w:sz w:val="15"/>
                <w:szCs w:val="15"/>
                <w:rtl w:val="0"/>
              </w:rPr>
              <w:t xml:space="preserve">2016/17: winter crops not planted; residents travel 1km+ for drinking water</w:t>
            </w:r>
            <w:r w:rsidDel="00000000" w:rsidR="00000000" w:rsidRPr="00000000">
              <w:rPr>
                <w:rtl w:val="0"/>
              </w:rPr>
            </w:r>
          </w:p>
          <w:p w:rsidR="00000000" w:rsidDel="00000000" w:rsidP="00000000" w:rsidRDefault="00000000" w:rsidRPr="00000000" w14:paraId="00000099">
            <w:pPr>
              <w:spacing w:after="15" w:before="15" w:line="240" w:lineRule="auto"/>
              <w:jc w:val="center"/>
              <w:rPr>
                <w:color w:val="1a1a1a"/>
                <w:sz w:val="15"/>
                <w:szCs w:val="15"/>
              </w:rPr>
            </w:pPr>
            <w:r w:rsidDel="00000000" w:rsidR="00000000" w:rsidRPr="00000000">
              <w:rPr>
                <w:rtl w:val="0"/>
              </w:rPr>
            </w:r>
          </w:p>
        </w:tc>
      </w:tr>
    </w:tbl>
    <w:p w:rsidR="00000000" w:rsidDel="00000000" w:rsidP="00000000" w:rsidRDefault="00000000" w:rsidRPr="00000000" w14:paraId="0000009A">
      <w:pPr>
        <w:pBdr>
          <w:bottom w:color="1a6b6b" w:space="2" w:sz="4" w:val="single"/>
        </w:pBdr>
        <w:spacing w:after="50" w:before="100" w:line="240" w:lineRule="auto"/>
        <w:rPr>
          <w:b w:val="1"/>
          <w:bCs w:val="1"/>
          <w:color w:val="555555"/>
          <w:sz w:val="16"/>
          <w:szCs w:val="16"/>
        </w:rPr>
      </w:pPr>
      <w:r w:rsidDel="00000000" w:rsidR="00000000" w:rsidRPr="00000000">
        <w:rPr>
          <w:b w:val="1"/>
          <w:bCs w:val="1"/>
          <w:color w:val="1a6b6b"/>
          <w:sz w:val="18"/>
          <w:szCs w:val="18"/>
          <w:rtl w:val="0"/>
        </w:rPr>
        <w:t xml:space="preserve">Cross-Cutting Themes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924.765625" w:hRule="atLeast"/>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sz w:val="16"/>
                <w:szCs w:val="16"/>
              </w:rPr>
            </w:pPr>
            <w:r w:rsidDel="00000000" w:rsidR="00000000" w:rsidRPr="00000000">
              <w:rPr>
                <w:b w:val="1"/>
                <w:bCs w:val="1"/>
                <w:color w:val="555555"/>
                <w:sz w:val="16"/>
                <w:szCs w:val="16"/>
                <w:rtl w:val="0"/>
              </w:rPr>
              <w:t xml:space="preserve">GEDSI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sz w:val="16"/>
                <w:szCs w:val="16"/>
              </w:rPr>
            </w:pPr>
            <w:r w:rsidDel="00000000" w:rsidR="00000000" w:rsidRPr="00000000">
              <w:rPr>
                <w:rtl w:val="0"/>
              </w:rPr>
            </w:r>
          </w:p>
          <w:p w:rsidR="00000000" w:rsidDel="00000000" w:rsidP="00000000" w:rsidRDefault="00000000" w:rsidRPr="00000000" w14:paraId="0000009D">
            <w:pPr>
              <w:spacing w:after="20" w:before="20" w:line="240" w:lineRule="auto"/>
              <w:ind w:left="0" w:firstLine="0"/>
              <w:rPr>
                <w:b w:val="1"/>
                <w:bCs w:val="1"/>
                <w:color w:val="555555"/>
                <w:sz w:val="16"/>
                <w:szCs w:val="16"/>
              </w:rPr>
            </w:pPr>
            <w:r w:rsidDel="00000000" w:rsidR="00000000" w:rsidRPr="00000000">
              <w:rPr>
                <w:color w:val="1a1a1a"/>
                <w:sz w:val="16"/>
                <w:szCs w:val="16"/>
                <w:rtl w:val="0"/>
              </w:rPr>
              <w:t xml:space="preserve">Around 40% of households in Chitwan are female-headed, largely as a result of male out-migration, which has shifted household responsibilities and decision-making roles onto women. While female youth participation in employment (70%) surpasses that of males (63%), this increased involvement is not matched by equitable pay, reflecting persistent gender-based wage disparities.</w:t>
            </w:r>
            <w:r w:rsidDel="00000000" w:rsidR="00000000" w:rsidRPr="00000000">
              <w:rPr>
                <w:rtl w:val="0"/>
              </w:rPr>
            </w:r>
          </w:p>
        </w:tc>
        <w:tc>
          <w:tcPr>
            <w:shd w:fill="f7f7f7"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sz w:val="16"/>
                <w:szCs w:val="16"/>
              </w:rPr>
            </w:pPr>
            <w:r w:rsidDel="00000000" w:rsidR="00000000" w:rsidRPr="00000000">
              <w:rPr>
                <w:b w:val="1"/>
                <w:bCs w:val="1"/>
                <w:color w:val="555555"/>
                <w:sz w:val="16"/>
                <w:szCs w:val="16"/>
                <w:rtl w:val="0"/>
              </w:rPr>
              <w:t xml:space="preserve">Mental Health and Well-being</w:t>
            </w:r>
          </w:p>
          <w:p w:rsidR="00000000" w:rsidDel="00000000" w:rsidP="00000000" w:rsidRDefault="00000000" w:rsidRPr="00000000" w14:paraId="0000009F">
            <w:pPr>
              <w:widowControl w:val="0"/>
              <w:spacing w:after="240" w:before="240" w:line="240" w:lineRule="auto"/>
              <w:rPr>
                <w:b w:val="1"/>
                <w:bCs w:val="1"/>
                <w:color w:val="555555"/>
                <w:sz w:val="16"/>
                <w:szCs w:val="16"/>
              </w:rPr>
            </w:pPr>
            <w:r w:rsidDel="00000000" w:rsidR="00000000" w:rsidRPr="00000000">
              <w:rPr>
                <w:color w:val="555555"/>
                <w:sz w:val="16"/>
                <w:szCs w:val="16"/>
                <w:rtl w:val="0"/>
              </w:rPr>
              <w:t xml:space="preserve">Mental health in Chitwan is shaped by environmental stress, inequality, and limited care access. Human–wildlife conflict drives chronic stress (33%) and sleep disruption (21.5%), while food insecurity, especially among women, intensifies anxiety. Efforts like PRIME and StandStrong aim to expand care, but a large treatment gap persists.</w:t>
            </w:r>
            <w:r w:rsidDel="00000000" w:rsidR="00000000" w:rsidRPr="00000000">
              <w:rPr>
                <w:rtl w:val="0"/>
              </w:rPr>
            </w:r>
          </w:p>
        </w:tc>
        <w:tc>
          <w:tcPr>
            <w:shd w:fill="f7f7f7"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sz w:val="16"/>
                <w:szCs w:val="16"/>
              </w:rPr>
            </w:pPr>
            <w:r w:rsidDel="00000000" w:rsidR="00000000" w:rsidRPr="00000000">
              <w:rPr>
                <w:b w:val="1"/>
                <w:bCs w:val="1"/>
                <w:color w:val="555555"/>
                <w:sz w:val="16"/>
                <w:szCs w:val="16"/>
                <w:rtl w:val="0"/>
              </w:rPr>
              <w:t xml:space="preserve">Culture, Heritage and Human-Nature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sz w:val="16"/>
                <w:szCs w:val="16"/>
              </w:rPr>
            </w:pPr>
            <w:r w:rsidDel="00000000" w:rsidR="00000000" w:rsidRPr="00000000">
              <w:rPr>
                <w:rtl w:val="0"/>
              </w:rPr>
            </w:r>
          </w:p>
          <w:p w:rsidR="00000000" w:rsidDel="00000000" w:rsidP="00000000" w:rsidRDefault="00000000" w:rsidRPr="00000000" w14:paraId="000000A2">
            <w:pPr>
              <w:widowControl w:val="0"/>
              <w:spacing w:after="240" w:before="240" w:line="240" w:lineRule="auto"/>
              <w:jc w:val="center"/>
              <w:rPr>
                <w:color w:val="555555"/>
                <w:sz w:val="16"/>
                <w:szCs w:val="16"/>
              </w:rPr>
            </w:pPr>
            <w:r w:rsidDel="00000000" w:rsidR="00000000" w:rsidRPr="00000000">
              <w:rPr>
                <w:color w:val="555555"/>
                <w:sz w:val="16"/>
                <w:szCs w:val="16"/>
                <w:rtl w:val="0"/>
              </w:rPr>
              <w:t xml:space="preserve"> Indigenous groups—especially the Tharu, along with Majhi (Bote), Darai, and Chepang—have long shaped Chitwan’s forests and rivers through cultural-ecological practices. The establishment of Chitwan National Park shifted this relationship by restricting access and displacing communities, transforming coexistence into a more exclusionary model where conservation and cultural livelihoods now coexist in tension.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sz w:val="16"/>
                <w:szCs w:val="16"/>
              </w:rPr>
            </w:pPr>
            <w:r w:rsidDel="00000000" w:rsidR="00000000" w:rsidRPr="00000000">
              <w:rPr>
                <w:rtl w:val="0"/>
              </w:rPr>
            </w:r>
          </w:p>
        </w:tc>
      </w:tr>
    </w:tbl>
    <w:p w:rsidR="00000000" w:rsidDel="00000000" w:rsidP="00000000" w:rsidRDefault="00000000" w:rsidRPr="00000000" w14:paraId="000000A4">
      <w:pPr>
        <w:pBdr>
          <w:top w:color="cccccc" w:space="4" w:sz="4" w:val="single"/>
        </w:pBdr>
        <w:spacing w:after="40" w:before="60" w:line="240" w:lineRule="auto"/>
        <w:rPr>
          <w:rFonts w:ascii="Times New Roman" w:cs="Times New Roman" w:eastAsia="Times New Roman" w:hAnsi="Times New Roman"/>
          <w:sz w:val="20"/>
          <w:szCs w:val="20"/>
        </w:rPr>
      </w:pPr>
      <w:r w:rsidDel="00000000" w:rsidR="00000000" w:rsidRPr="00000000">
        <w:rPr>
          <w:b w:val="1"/>
          <w:bCs w:val="1"/>
          <w:color w:val="555555"/>
          <w:sz w:val="16"/>
          <w:szCs w:val="16"/>
          <w:rtl w:val="0"/>
        </w:rPr>
        <w:t xml:space="preserve">Sources</w:t>
      </w:r>
      <w:r w:rsidDel="00000000" w:rsidR="00000000" w:rsidRPr="00000000">
        <w:rPr>
          <w:rtl w:val="0"/>
        </w:rPr>
      </w:r>
    </w:p>
    <w:p w:rsidR="00000000" w:rsidDel="00000000" w:rsidP="00000000" w:rsidRDefault="00000000" w:rsidRPr="00000000" w14:paraId="000000A5">
      <w:pPr>
        <w:spacing w:before="2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Poudel, B., &amp; Silwal, P. (2020). Demographic distribution by eco-belt in Nepal. Nepal Journal of Multidisciplinary Research, 3(3). </w:t>
      </w:r>
      <w:hyperlink r:id="rId22">
        <w:r w:rsidDel="00000000" w:rsidR="00000000" w:rsidRPr="00000000">
          <w:rPr>
            <w:color w:val="1155cc"/>
            <w:sz w:val="14"/>
            <w:szCs w:val="14"/>
            <w:u w:val="single"/>
            <w:rtl w:val="0"/>
          </w:rPr>
          <w:t xml:space="preserve">https://doi.org/10.3126/njmr.v3i3.34861</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A6">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Luitel, D. R., Jha, P. K., &amp; Siwakot, M. (2020). Climatic trend in different bioclimatic zones in Chitwan Annapurna Landscape, Nepal. Preprints.org. </w:t>
      </w:r>
      <w:hyperlink r:id="rId23">
        <w:r w:rsidDel="00000000" w:rsidR="00000000" w:rsidRPr="00000000">
          <w:rPr>
            <w:color w:val="1155cc"/>
            <w:sz w:val="14"/>
            <w:szCs w:val="14"/>
            <w:u w:val="single"/>
            <w:rtl w:val="0"/>
          </w:rPr>
          <w:t xml:space="preserve">https://doi.org/10.20944/preprints202010.0206.v1</w:t>
        </w:r>
      </w:hyperlink>
      <w:r w:rsidDel="00000000" w:rsidR="00000000" w:rsidRPr="00000000">
        <w:rPr>
          <w:color w:val="555555"/>
          <w:sz w:val="14"/>
          <w:szCs w:val="14"/>
          <w:rtl w:val="0"/>
        </w:rPr>
        <w:t xml:space="preserve">  [Preprint — not peer-reviewed]</w:t>
      </w:r>
      <w:r w:rsidDel="00000000" w:rsidR="00000000" w:rsidRPr="00000000">
        <w:rPr>
          <w:rtl w:val="0"/>
        </w:rPr>
      </w:r>
    </w:p>
    <w:p w:rsidR="00000000" w:rsidDel="00000000" w:rsidP="00000000" w:rsidRDefault="00000000" w:rsidRPr="00000000" w14:paraId="000000A7">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Maharjan, S. K., Maharjan, K. L., Tiwari, U., &amp; Sen, N. P. (2017). Participatory vulnerability assessment, Madi Valley, Chitwan. Cogent Food &amp; Agriculture, 3(1), 1310078. </w:t>
      </w:r>
      <w:hyperlink r:id="rId24">
        <w:r w:rsidDel="00000000" w:rsidR="00000000" w:rsidRPr="00000000">
          <w:rPr>
            <w:color w:val="1155cc"/>
            <w:sz w:val="14"/>
            <w:szCs w:val="14"/>
            <w:u w:val="single"/>
            <w:rtl w:val="0"/>
          </w:rPr>
          <w:t xml:space="preserve">https://doi.org/10.1080/23311932.2017.1310078</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A8">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Adhikari, J. N., Bhattarai, B. P., Rokaya, M. B., &amp; Thapa, T. B. (2022). Land use/land cover changes in the central part of the Chitwan Annapurna Landscape. PeerJ, 10, e13435. </w:t>
      </w:r>
      <w:hyperlink r:id="rId25">
        <w:r w:rsidDel="00000000" w:rsidR="00000000" w:rsidRPr="00000000">
          <w:rPr>
            <w:color w:val="1155cc"/>
            <w:sz w:val="14"/>
            <w:szCs w:val="14"/>
            <w:u w:val="single"/>
            <w:rtl w:val="0"/>
          </w:rPr>
          <w:t xml:space="preserve">https://doi.org/10.7717/peerj.13435</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A9">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Jha, D. K. (2018). Species diversity, distribution and status of fishes in Chitwan district. Journal of Natural History Museum, 30, 85–101. https://doi.org/10.3126/jnhm.v30i0.27539</w:t>
      </w:r>
      <w:r w:rsidDel="00000000" w:rsidR="00000000" w:rsidRPr="00000000">
        <w:rPr>
          <w:rtl w:val="0"/>
        </w:rPr>
      </w:r>
    </w:p>
    <w:p w:rsidR="00000000" w:rsidDel="00000000" w:rsidP="00000000" w:rsidRDefault="00000000" w:rsidRPr="00000000" w14:paraId="000000AA">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Siwakoti, M., &amp; Varma, S. K. (1996). Flora of western Chitwan. [Grey literature — verify with library copy]</w:t>
      </w:r>
      <w:r w:rsidDel="00000000" w:rsidR="00000000" w:rsidRPr="00000000">
        <w:rPr>
          <w:rtl w:val="0"/>
        </w:rPr>
      </w:r>
    </w:p>
    <w:p w:rsidR="00000000" w:rsidDel="00000000" w:rsidP="00000000" w:rsidRDefault="00000000" w:rsidRPr="00000000" w14:paraId="000000AB">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NTNC. Species checklist, Chitwan National Park. [Institutional document — contact NTNC]</w:t>
      </w:r>
      <w:r w:rsidDel="00000000" w:rsidR="00000000" w:rsidRPr="00000000">
        <w:rPr>
          <w:rtl w:val="0"/>
        </w:rPr>
      </w:r>
    </w:p>
    <w:p w:rsidR="00000000" w:rsidDel="00000000" w:rsidP="00000000" w:rsidRDefault="00000000" w:rsidRPr="00000000" w14:paraId="000000AC">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UNESCO &amp; DNPWC. (2003). Chitwan National Park management plan. [Institutional document — verify with DNPWC]</w:t>
      </w:r>
      <w:r w:rsidDel="00000000" w:rsidR="00000000" w:rsidRPr="00000000">
        <w:rPr>
          <w:rtl w:val="0"/>
        </w:rPr>
      </w:r>
    </w:p>
    <w:p w:rsidR="00000000" w:rsidDel="00000000" w:rsidP="00000000" w:rsidRDefault="00000000" w:rsidRPr="00000000" w14:paraId="000000AD">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Dhakal, K. R. (2020). Human-wildlife conflicts: The case of CNP buffer zone. American Journal of Zoology, 3(4), 65–71. </w:t>
      </w:r>
      <w:hyperlink r:id="rId26">
        <w:r w:rsidDel="00000000" w:rsidR="00000000" w:rsidRPr="00000000">
          <w:rPr>
            <w:color w:val="1155cc"/>
            <w:sz w:val="14"/>
            <w:szCs w:val="14"/>
            <w:u w:val="single"/>
            <w:rtl w:val="0"/>
          </w:rPr>
          <w:t xml:space="preserve">https://doi.org/10.11648/j.ajz.20200304.11</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AE">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Sharma, S., et al. (2021). Agriculture in relation to socioeconomic status of Tharu in Chitwan. Journal of Agriculture and Food Research, 6, 100243. </w:t>
      </w:r>
      <w:hyperlink r:id="rId27">
        <w:r w:rsidDel="00000000" w:rsidR="00000000" w:rsidRPr="00000000">
          <w:rPr>
            <w:color w:val="1155cc"/>
            <w:sz w:val="14"/>
            <w:szCs w:val="14"/>
            <w:u w:val="single"/>
            <w:rtl w:val="0"/>
          </w:rPr>
          <w:t xml:space="preserve">https://doi.org/10.1016/j.jafr.2021.100243</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AF">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Bajracharya, S., et al. (2023). Climate information services for resilient agriculture: Chitwan, Nepal. Climate Services, 32, 100421. </w:t>
      </w:r>
      <w:hyperlink r:id="rId28">
        <w:r w:rsidDel="00000000" w:rsidR="00000000" w:rsidRPr="00000000">
          <w:rPr>
            <w:color w:val="1155cc"/>
            <w:sz w:val="14"/>
            <w:szCs w:val="14"/>
            <w:u w:val="single"/>
            <w:rtl w:val="0"/>
          </w:rPr>
          <w:t xml:space="preserve">https://doi.org/10.1016/j.cliser.2023.100421</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B0">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McDermott, I., et al. (2023). Canine distemper virus seroprevalence in CNP buffer zone dogs. PLOS ONE, 18(2), e0281542.</w:t>
      </w:r>
      <w:r w:rsidDel="00000000" w:rsidR="00000000" w:rsidRPr="00000000">
        <w:rPr>
          <w:rtl w:val="0"/>
        </w:rPr>
      </w:r>
    </w:p>
    <w:p w:rsidR="00000000" w:rsidDel="00000000" w:rsidP="00000000" w:rsidRDefault="00000000" w:rsidRPr="00000000" w14:paraId="000000B1">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Luitel, N. P., et al. (2017). Treatment gap and barriers for mental health care in Nepal. PLOS ONE, 12(8), e0183223. </w:t>
      </w:r>
      <w:hyperlink r:id="rId29">
        <w:r w:rsidDel="00000000" w:rsidR="00000000" w:rsidRPr="00000000">
          <w:rPr>
            <w:color w:val="1155cc"/>
            <w:sz w:val="14"/>
            <w:szCs w:val="14"/>
            <w:u w:val="single"/>
            <w:rtl w:val="0"/>
          </w:rPr>
          <w:t xml:space="preserve">https://doi.org/10.1371/journal.pone.0183223</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B2">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Luitel, N. P., et al. (2018). Prevalence of depression and AUD in primary health care, Nepal. BMC Health Services Research. </w:t>
      </w:r>
      <w:hyperlink r:id="rId30">
        <w:r w:rsidDel="00000000" w:rsidR="00000000" w:rsidRPr="00000000">
          <w:rPr>
            <w:color w:val="1155cc"/>
            <w:sz w:val="14"/>
            <w:szCs w:val="14"/>
            <w:u w:val="single"/>
            <w:rtl w:val="0"/>
          </w:rPr>
          <w:t xml:space="preserve">https://doi.org/10.1186/s12913-018-3034-9</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B3">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Jordans, M. J. D., et al. (2016). Development and pilot testing of a mental healthcare plan in Nepal. Epidemiology and Psychiatric Sciences, 25(2), 121–133.</w:t>
      </w:r>
      <w:r w:rsidDel="00000000" w:rsidR="00000000" w:rsidRPr="00000000">
        <w:rPr>
          <w:rtl w:val="0"/>
        </w:rPr>
      </w:r>
    </w:p>
    <w:p w:rsidR="00000000" w:rsidDel="00000000" w:rsidP="00000000" w:rsidRDefault="00000000" w:rsidRPr="00000000" w14:paraId="000000B4">
      <w:pPr>
        <w:spacing w:before="50" w:line="240" w:lineRule="auto"/>
        <w:ind w:left="360" w:firstLine="0"/>
        <w:rPr>
          <w:rFonts w:ascii="Times New Roman" w:cs="Times New Roman" w:eastAsia="Times New Roman" w:hAnsi="Times New Roman"/>
          <w:sz w:val="20"/>
          <w:szCs w:val="20"/>
        </w:rPr>
      </w:pPr>
      <w:r w:rsidDel="00000000" w:rsidR="00000000" w:rsidRPr="00000000">
        <w:rPr>
          <w:color w:val="555555"/>
          <w:sz w:val="14"/>
          <w:szCs w:val="14"/>
          <w:rtl w:val="0"/>
        </w:rPr>
        <w:t xml:space="preserve">Jordans, M. J. D., et al. (2020). Impact of district mental health care on depression and AUD, Nepal. BMC Psychiatry, 20, 375. </w:t>
      </w:r>
      <w:hyperlink r:id="rId31">
        <w:r w:rsidDel="00000000" w:rsidR="00000000" w:rsidRPr="00000000">
          <w:rPr>
            <w:color w:val="1155cc"/>
            <w:sz w:val="14"/>
            <w:szCs w:val="14"/>
            <w:u w:val="single"/>
            <w:rtl w:val="0"/>
          </w:rPr>
          <w:t xml:space="preserve">https://doi.org/10.1186/s12888-020-02832-5</w:t>
        </w:r>
      </w:hyperlink>
      <w:r w:rsidDel="00000000" w:rsidR="00000000" w:rsidRPr="00000000">
        <w:rPr>
          <w:color w:val="555555"/>
          <w:sz w:val="14"/>
          <w:szCs w:val="14"/>
          <w:rtl w:val="0"/>
        </w:rPr>
        <w:t xml:space="preserve"> </w:t>
      </w:r>
      <w:r w:rsidDel="00000000" w:rsidR="00000000" w:rsidRPr="00000000">
        <w:rPr>
          <w:rtl w:val="0"/>
        </w:rPr>
      </w:r>
    </w:p>
    <w:p w:rsidR="00000000" w:rsidDel="00000000" w:rsidP="00000000" w:rsidRDefault="00000000" w:rsidRPr="00000000" w14:paraId="000000B5">
      <w:pPr>
        <w:spacing w:before="50" w:line="240" w:lineRule="auto"/>
        <w:ind w:left="360" w:firstLine="0"/>
        <w:rPr>
          <w:color w:val="555555"/>
          <w:sz w:val="14"/>
          <w:szCs w:val="14"/>
        </w:rPr>
      </w:pPr>
      <w:r w:rsidDel="00000000" w:rsidR="00000000" w:rsidRPr="00000000">
        <w:rPr>
          <w:color w:val="555555"/>
          <w:sz w:val="14"/>
          <w:szCs w:val="14"/>
          <w:rtl w:val="0"/>
        </w:rPr>
        <w:t xml:space="preserve">Earth Journalism Network. Cold waves add to health woes in Nepal's lowlands. </w:t>
      </w:r>
      <w:hyperlink r:id="rId32">
        <w:r w:rsidDel="00000000" w:rsidR="00000000" w:rsidRPr="00000000">
          <w:rPr>
            <w:color w:val="1155cc"/>
            <w:sz w:val="14"/>
            <w:szCs w:val="14"/>
            <w:u w:val="single"/>
            <w:rtl w:val="0"/>
          </w:rPr>
          <w:t xml:space="preserve">https://earthjournalism.net/stories/cold-waves-add-to-health-woes-in-nepals-lowlands</w:t>
        </w:r>
      </w:hyperlink>
      <w:r w:rsidDel="00000000" w:rsidR="00000000" w:rsidRPr="00000000">
        <w:rPr>
          <w:rtl w:val="0"/>
        </w:rPr>
      </w:r>
    </w:p>
    <w:p w:rsidR="00000000" w:rsidDel="00000000" w:rsidP="00000000" w:rsidRDefault="00000000" w:rsidRPr="00000000" w14:paraId="000000B6">
      <w:pPr>
        <w:spacing w:before="50" w:line="240" w:lineRule="auto"/>
        <w:ind w:left="360" w:firstLine="0"/>
        <w:rPr>
          <w:color w:val="555555"/>
          <w:sz w:val="14"/>
          <w:szCs w:val="14"/>
        </w:rPr>
      </w:pPr>
      <w:r w:rsidDel="00000000" w:rsidR="00000000" w:rsidRPr="00000000">
        <w:rPr>
          <w:color w:val="555555"/>
          <w:sz w:val="14"/>
          <w:szCs w:val="14"/>
          <w:rtl w:val="0"/>
        </w:rPr>
        <w:t xml:space="preserve">Paudel, A. (2026, April 2). Chitwan to vaccinate 23,000 people above 30 against JE. </w:t>
      </w:r>
      <w:r w:rsidDel="00000000" w:rsidR="00000000" w:rsidRPr="00000000">
        <w:rPr>
          <w:i w:val="1"/>
          <w:iCs w:val="1"/>
          <w:color w:val="555555"/>
          <w:sz w:val="14"/>
          <w:szCs w:val="14"/>
          <w:rtl w:val="0"/>
        </w:rPr>
        <w:t xml:space="preserve">The Kathmandu Post</w:t>
      </w:r>
      <w:r w:rsidDel="00000000" w:rsidR="00000000" w:rsidRPr="00000000">
        <w:rPr>
          <w:color w:val="555555"/>
          <w:sz w:val="14"/>
          <w:szCs w:val="14"/>
          <w:rtl w:val="0"/>
        </w:rPr>
        <w:t xml:space="preserve">.</w:t>
      </w:r>
      <w:hyperlink r:id="rId33">
        <w:r w:rsidDel="00000000" w:rsidR="00000000" w:rsidRPr="00000000">
          <w:rPr>
            <w:color w:val="555555"/>
            <w:sz w:val="14"/>
            <w:szCs w:val="14"/>
            <w:rtl w:val="0"/>
          </w:rPr>
          <w:t xml:space="preserve"> </w:t>
        </w:r>
      </w:hyperlink>
      <w:hyperlink r:id="rId34">
        <w:r w:rsidDel="00000000" w:rsidR="00000000" w:rsidRPr="00000000">
          <w:rPr>
            <w:color w:val="1155cc"/>
            <w:sz w:val="14"/>
            <w:szCs w:val="14"/>
            <w:u w:val="single"/>
            <w:rtl w:val="0"/>
          </w:rPr>
          <w:t xml:space="preserve">https://kathmandupost.com/national/2026/04/02/chitwan-to-vaccinate-23-000-people-above-30-against-je</w:t>
        </w:r>
      </w:hyperlink>
      <w:r w:rsidDel="00000000" w:rsidR="00000000" w:rsidRPr="00000000">
        <w:rPr>
          <w:color w:val="555555"/>
          <w:sz w:val="14"/>
          <w:szCs w:val="14"/>
          <w:rtl w:val="0"/>
        </w:rPr>
        <w:t xml:space="preserve"> </w:t>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1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18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hyperlink" Target="https://doi.org/10.3126/njmr.v3i3.34861" TargetMode="External"/><Relationship Id="rId21" Type="http://schemas.openxmlformats.org/officeDocument/2006/relationships/image" Target="media/image18.png"/><Relationship Id="rId24" Type="http://schemas.openxmlformats.org/officeDocument/2006/relationships/hyperlink" Target="https://doi.org/10.1080/23311932.2017.1310078" TargetMode="External"/><Relationship Id="rId23" Type="http://schemas.openxmlformats.org/officeDocument/2006/relationships/hyperlink" Target="https://doi.org/10.20944/preprints202010.0206.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doi.org/10.11648/j.ajz.20200304.11" TargetMode="External"/><Relationship Id="rId25" Type="http://schemas.openxmlformats.org/officeDocument/2006/relationships/hyperlink" Target="https://doi.org/10.7717/peerj.13435" TargetMode="External"/><Relationship Id="rId28" Type="http://schemas.openxmlformats.org/officeDocument/2006/relationships/hyperlink" Target="https://doi.org/10.1016/j.cliser.2023.100421" TargetMode="External"/><Relationship Id="rId27" Type="http://schemas.openxmlformats.org/officeDocument/2006/relationships/hyperlink" Target="https://doi.org/10.1016/j.jafr.2021.100243" TargetMode="External"/><Relationship Id="rId5" Type="http://schemas.openxmlformats.org/officeDocument/2006/relationships/styles" Target="styles.xml"/><Relationship Id="rId6" Type="http://schemas.openxmlformats.org/officeDocument/2006/relationships/image" Target="media/image21.jpg"/><Relationship Id="rId29" Type="http://schemas.openxmlformats.org/officeDocument/2006/relationships/hyperlink" Target="https://doi.org/10.1371/journal.pone.0183223" TargetMode="External"/><Relationship Id="rId7" Type="http://schemas.openxmlformats.org/officeDocument/2006/relationships/image" Target="media/image8.png"/><Relationship Id="rId8" Type="http://schemas.openxmlformats.org/officeDocument/2006/relationships/image" Target="media/image12.png"/><Relationship Id="rId31" Type="http://schemas.openxmlformats.org/officeDocument/2006/relationships/hyperlink" Target="https://doi.org/10.1186/s12888-020-02832-5" TargetMode="External"/><Relationship Id="rId30" Type="http://schemas.openxmlformats.org/officeDocument/2006/relationships/hyperlink" Target="https://doi.org/10.1186/s12913-018-3034-9" TargetMode="External"/><Relationship Id="rId11" Type="http://schemas.openxmlformats.org/officeDocument/2006/relationships/image" Target="media/image14.png"/><Relationship Id="rId33" Type="http://schemas.openxmlformats.org/officeDocument/2006/relationships/hyperlink" Target="https://kathmandupost.com/national/2026/04/02/chitwan-to-vaccinate-23-000-people-above-30-against-je" TargetMode="External"/><Relationship Id="rId10" Type="http://schemas.openxmlformats.org/officeDocument/2006/relationships/image" Target="media/image3.png"/><Relationship Id="rId32" Type="http://schemas.openxmlformats.org/officeDocument/2006/relationships/hyperlink" Target="https://earthjournalism.net/stories/cold-waves-add-to-health-woes-in-nepals-lowlands" TargetMode="External"/><Relationship Id="rId13" Type="http://schemas.openxmlformats.org/officeDocument/2006/relationships/image" Target="media/image19.jpg"/><Relationship Id="rId35" Type="http://schemas.openxmlformats.org/officeDocument/2006/relationships/header" Target="header1.xml"/><Relationship Id="rId12" Type="http://schemas.openxmlformats.org/officeDocument/2006/relationships/image" Target="media/image4.png"/><Relationship Id="rId34" Type="http://schemas.openxmlformats.org/officeDocument/2006/relationships/hyperlink" Target="https://kathmandupost.com/national/2026/04/02/chitwan-to-vaccinate-23-000-people-above-30-against-je" TargetMode="External"/><Relationship Id="rId15" Type="http://schemas.openxmlformats.org/officeDocument/2006/relationships/image" Target="media/image16.png"/><Relationship Id="rId14" Type="http://schemas.openxmlformats.org/officeDocument/2006/relationships/image" Target="media/image20.jpg"/><Relationship Id="rId17" Type="http://schemas.openxmlformats.org/officeDocument/2006/relationships/image" Target="media/image13.png"/><Relationship Id="rId16" Type="http://schemas.openxmlformats.org/officeDocument/2006/relationships/image" Target="media/image22.png"/><Relationship Id="rId19" Type="http://schemas.openxmlformats.org/officeDocument/2006/relationships/image" Target="media/image11.jp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