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Style w:val="TableGrid"/>
        <w:tblpPr w:vertAnchor="page" w:horzAnchor="margin" w:leftFromText="187" w:rightFromText="187" w:tblpX="0" w:tblpY="1273"/>
        <w:tblOverlap w:val="never"/>
        <w:tblW w:w="9893" w:type="dxa"/>
        <w:jc w:val="left"/>
        <w:tblInd w:w="0" w:type="dxa"/>
        <w:tblLayout w:type="fixed"/>
        <w:tblCellMar>
          <w:top w:w="115" w:type="dxa"/>
          <w:left w:w="115" w:type="dxa"/>
          <w:bottom w:w="72" w:type="dxa"/>
          <w:right w:w="115" w:type="dxa"/>
        </w:tblCellMar>
        <w:tblLook w:firstRow="1" w:noVBand="1" w:lastRow="0" w:firstColumn="1" w:lastColumn="0" w:noHBand="0" w:val="04a0"/>
      </w:tblPr>
      <w:tblGrid>
        <w:gridCol w:w="9893"/>
      </w:tblGrid>
      <w:tr>
        <w:trPr>
          <w:trHeight w:val="4855" w:hRule="atLeast"/>
        </w:trPr>
        <w:tc>
          <w:tcPr>
            <w:tcW w:w="9893" w:type="dxa"/>
            <w:tcBorders>
              <w:top w:val="nil"/>
              <w:left w:val="nil"/>
              <w:bottom w:val="nil"/>
              <w:right w:val="nil"/>
            </w:tcBorders>
            <w:vAlign w:val="center"/>
          </w:tcPr>
          <w:p>
            <w:pPr>
              <w:pStyle w:val="Heading"/>
              <w:widowControl/>
              <w:spacing w:before="240" w:after="120"/>
              <w:jc w:val="center"/>
              <w:rPr>
                <w:rFonts w:eastAsia="Georgia" w:cs="Georgia"/>
                <w:kern w:val="0"/>
                <w:lang w:val="en-US" w:bidi="ar-SA"/>
              </w:rPr>
            </w:pPr>
            <w:r>
              <w:rPr>
                <w:rFonts w:eastAsia="Georgia" w:cs="Georgia"/>
                <w:kern w:val="0"/>
                <w:lang w:val="en-US" w:bidi="ar-SA"/>
              </w:rPr>
              <w:drawing>
                <wp:anchor behindDoc="0" distT="0" distB="0" distL="0" distR="0" simplePos="0" locked="0" layoutInCell="0" allowOverlap="1" relativeHeight="3">
                  <wp:simplePos x="0" y="0"/>
                  <wp:positionH relativeFrom="column">
                    <wp:posOffset>563245</wp:posOffset>
                  </wp:positionH>
                  <wp:positionV relativeFrom="paragraph">
                    <wp:posOffset>138430</wp:posOffset>
                  </wp:positionV>
                  <wp:extent cx="5008880" cy="27343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08880" cy="2734310"/>
                          </a:xfrm>
                          <a:prstGeom prst="rect">
                            <a:avLst/>
                          </a:prstGeom>
                          <a:noFill/>
                        </pic:spPr>
                      </pic:pic>
                    </a:graphicData>
                  </a:graphic>
                </wp:anchor>
              </w:drawing>
            </w:r>
          </w:p>
        </w:tc>
      </w:tr>
      <w:tr>
        <w:trPr/>
        <w:tc>
          <w:tcPr>
            <w:tcW w:w="9893" w:type="dxa"/>
            <w:tcBorders>
              <w:top w:val="nil"/>
              <w:left w:val="nil"/>
              <w:bottom w:val="nil"/>
              <w:right w:val="nil"/>
            </w:tcBorders>
            <w:vAlign w:val="center"/>
          </w:tcPr>
          <w:p>
            <w:pPr>
              <w:pStyle w:val="Heading"/>
              <w:widowControl/>
              <w:spacing w:before="240" w:after="120"/>
              <w:jc w:val="center"/>
              <w:rPr>
                <w:rFonts w:eastAsia="Georgia" w:cs="Georgia"/>
                <w:kern w:val="0"/>
                <w:sz w:val="40"/>
                <w:szCs w:val="40"/>
                <w:lang w:val="en-US" w:bidi="ar-SA"/>
              </w:rPr>
            </w:pPr>
            <w:r>
              <w:rPr>
                <w:rFonts w:eastAsia="Georgia" w:cs="Georgia"/>
                <w:kern w:val="0"/>
                <w:sz w:val="40"/>
                <w:szCs w:val="40"/>
                <w:lang w:val="en-US" w:bidi="ar-SA"/>
              </w:rPr>
              <w:t>Dhruv</w:t>
            </w:r>
          </w:p>
          <w:p>
            <w:pPr>
              <w:pStyle w:val="Normal"/>
              <w:widowControl/>
              <w:spacing w:before="0" w:after="160"/>
              <w:jc w:val="center"/>
              <w:rPr>
                <w:rFonts w:eastAsia="Georgia" w:cs="Georgia"/>
                <w:color w:val="2A6099"/>
                <w:kern w:val="0"/>
                <w:sz w:val="28"/>
                <w:szCs w:val="28"/>
                <w:lang w:val="en-US" w:bidi="ar-SA"/>
              </w:rPr>
            </w:pPr>
            <w:r>
              <w:rPr>
                <w:rFonts w:eastAsia="Georgia" w:cs="Georgia"/>
                <w:color w:val="2A6099"/>
                <w:kern w:val="0"/>
                <w:sz w:val="28"/>
                <w:szCs w:val="28"/>
                <w:lang w:val="en-US" w:bidi="ar-SA"/>
              </w:rPr>
              <w:t>Navigating The Future</w:t>
            </w:r>
          </w:p>
        </w:tc>
      </w:tr>
      <w:tr>
        <w:trPr>
          <w:trHeight w:val="473" w:hRule="atLeast"/>
        </w:trPr>
        <w:tc>
          <w:tcPr>
            <w:tcW w:w="9893" w:type="dxa"/>
            <w:tcBorders>
              <w:top w:val="nil"/>
              <w:left w:val="nil"/>
              <w:bottom w:val="nil"/>
              <w:right w:val="nil"/>
            </w:tcBorders>
            <w:vAlign w:val="bottom"/>
          </w:tcPr>
          <w:p>
            <w:pPr>
              <w:pStyle w:val="3rdLevelHeadingNoTOC"/>
              <w:widowControl/>
              <w:spacing w:before="240" w:after="0"/>
              <w:jc w:val="left"/>
              <w:rPr>
                <w:rStyle w:val="SubtitleChar"/>
              </w:rPr>
            </w:pPr>
            <w:r>
              <w:rPr>
                <w:rStyle w:val="SubtitleChar"/>
                <w:rFonts w:eastAsia="Georgia" w:cs="Georgia"/>
                <w:kern w:val="0"/>
                <w:lang w:val="en-US" w:bidi="ar-SA"/>
              </w:rPr>
              <w:t>Dhruv</w:t>
            </w:r>
          </w:p>
          <w:p>
            <w:pPr>
              <w:pStyle w:val="3rdLevelHeadingNoTOC"/>
              <w:widowControl/>
              <w:jc w:val="left"/>
              <w:rPr>
                <w:rFonts w:eastAsia="Georgia" w:cs="Georgia"/>
                <w:kern w:val="0"/>
                <w:lang w:val="en-US" w:bidi="ar-SA"/>
              </w:rPr>
            </w:pPr>
            <w:r>
              <w:rPr>
                <w:rFonts w:eastAsia="Georgia" w:cs="Georgia"/>
                <w:kern w:val="0"/>
                <w:lang w:val="en-US" w:bidi="ar-SA"/>
              </w:rPr>
              <w:t>Project ID : D001</w:t>
            </w:r>
          </w:p>
          <w:p>
            <w:pPr>
              <w:pStyle w:val="Normal"/>
              <w:widowControl/>
              <w:jc w:val="left"/>
              <w:rPr>
                <w:rFonts w:eastAsia="Georgia" w:cs="Georgia"/>
                <w:kern w:val="0"/>
                <w:lang w:val="en-US" w:bidi="ar-SA"/>
              </w:rPr>
            </w:pPr>
            <w:r>
              <w:rPr>
                <w:rFonts w:eastAsia="Georgia" w:cs="Georgia"/>
                <w:kern w:val="0"/>
                <w:lang w:val="en-US" w:bidi="ar-SA"/>
              </w:rPr>
            </w:r>
          </w:p>
          <w:p>
            <w:pPr>
              <w:pStyle w:val="CoverTitle"/>
              <w:widowControl/>
              <w:jc w:val="left"/>
              <w:rPr>
                <w:rStyle w:val="TitleChar"/>
              </w:rPr>
            </w:pPr>
            <w:r>
              <w:rPr>
                <w:rFonts w:eastAsia="Georgia" w:cs="Georgia"/>
                <w:kern w:val="0"/>
                <w:lang w:val="en-US" w:bidi="ar-SA"/>
              </w:rPr>
              <w:t>Business Requirements Document</w:t>
            </w:r>
          </w:p>
          <w:p>
            <w:pPr>
              <w:pStyle w:val="CoverTitle"/>
              <w:widowControl/>
              <w:jc w:val="left"/>
              <w:rPr>
                <w:rFonts w:eastAsia="Georgia" w:cs="Georgia"/>
                <w:kern w:val="0"/>
                <w:sz w:val="24"/>
                <w:szCs w:val="24"/>
                <w:lang w:val="en-US" w:bidi="ar-SA"/>
              </w:rPr>
            </w:pPr>
            <w:r>
              <w:rPr>
                <w:rFonts w:eastAsia="Georgia" w:cs="Georgia"/>
                <w:kern w:val="0"/>
                <w:sz w:val="24"/>
                <w:szCs w:val="24"/>
                <w:lang w:val="en-US" w:bidi="ar-SA"/>
              </w:rPr>
            </w:r>
          </w:p>
          <w:p>
            <w:pPr>
              <w:pStyle w:val="Heading2"/>
              <w:numPr>
                <w:ilvl w:val="0"/>
                <w:numId w:val="0"/>
              </w:numPr>
              <w:spacing w:before="240" w:after="240"/>
              <w:ind w:hanging="0" w:left="0"/>
              <w:rPr>
                <w:color w:val="000000"/>
              </w:rPr>
            </w:pPr>
            <w:r>
              <w:rPr>
                <w:rStyle w:val="SubtitleChar"/>
                <w:color w:val="2A6099"/>
              </w:rPr>
              <w:t>Unbound – College Event Management Platform</w:t>
            </w:r>
          </w:p>
        </w:tc>
      </w:tr>
    </w:tbl>
    <w:p>
      <w:pPr>
        <w:pStyle w:val="Normal"/>
        <w:rPr/>
      </w:pPr>
      <w:r>
        <w:rPr/>
      </w:r>
    </w:p>
    <w:p>
      <w:pPr>
        <w:pStyle w:val="Normal"/>
        <w:rPr>
          <w:rFonts w:ascii="Calibri" w:hAnsi="Calibri"/>
          <w:b/>
          <w:sz w:val="28"/>
          <w:szCs w:val="28"/>
        </w:rPr>
      </w:pPr>
      <w:r>
        <w:rPr>
          <w:rFonts w:ascii="Calibri" w:hAnsi="Calibri"/>
          <w:b/>
          <w:sz w:val="28"/>
          <w:szCs w:val="28"/>
        </w:rPr>
      </w:r>
    </w:p>
    <w:p>
      <w:pPr>
        <w:pStyle w:val="Normal"/>
        <w:rPr>
          <w:rFonts w:ascii="Calibri" w:hAnsi="Calibri"/>
          <w:b/>
          <w:sz w:val="28"/>
          <w:szCs w:val="28"/>
        </w:rPr>
      </w:pPr>
      <w:r>
        <w:rPr>
          <w:rFonts w:ascii="Calibri" w:hAnsi="Calibri"/>
          <w:b/>
          <w:sz w:val="28"/>
          <w:szCs w:val="28"/>
        </w:rPr>
        <w:t>Document Approval</w:t>
      </w:r>
    </w:p>
    <w:tbl>
      <w:tblPr>
        <w:tblW w:w="9198" w:type="dxa"/>
        <w:jc w:val="left"/>
        <w:tblInd w:w="-113" w:type="dxa"/>
        <w:tblLayout w:type="fixed"/>
        <w:tblCellMar>
          <w:top w:w="0" w:type="dxa"/>
          <w:left w:w="108" w:type="dxa"/>
          <w:bottom w:w="0" w:type="dxa"/>
          <w:right w:w="108" w:type="dxa"/>
        </w:tblCellMar>
        <w:tblLook w:firstRow="0" w:noVBand="0" w:lastRow="0" w:firstColumn="0" w:lastColumn="0" w:noHBand="0" w:val="0000"/>
      </w:tblPr>
      <w:tblGrid>
        <w:gridCol w:w="2092"/>
        <w:gridCol w:w="2127"/>
        <w:gridCol w:w="3119"/>
        <w:gridCol w:w="1859"/>
      </w:tblGrid>
      <w:tr>
        <w:trPr/>
        <w:tc>
          <w:tcPr>
            <w:tcW w:w="2092"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Approver</w:t>
            </w:r>
          </w:p>
        </w:tc>
        <w:tc>
          <w:tcPr>
            <w:tcW w:w="2127"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Title</w:t>
            </w:r>
          </w:p>
        </w:tc>
        <w:tc>
          <w:tcPr>
            <w:tcW w:w="3119"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Business Area</w:t>
            </w:r>
          </w:p>
        </w:tc>
        <w:tc>
          <w:tcPr>
            <w:tcW w:w="1859"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Approval Date</w:t>
            </w:r>
          </w:p>
        </w:tc>
      </w:tr>
      <w:tr>
        <w:trPr/>
        <w:tc>
          <w:tcPr>
            <w:tcW w:w="2092"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 xml:space="preserve">Shubham Pawade </w:t>
            </w:r>
          </w:p>
        </w:tc>
        <w:tc>
          <w:tcPr>
            <w:tcW w:w="2127"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Product Owner</w:t>
            </w:r>
          </w:p>
        </w:tc>
        <w:tc>
          <w:tcPr>
            <w:tcW w:w="3119"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Owner</w:t>
            </w:r>
          </w:p>
        </w:tc>
        <w:tc>
          <w:tcPr>
            <w:tcW w:w="1859"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rPr/>
            </w:pPr>
            <w:r>
              <w:rPr/>
              <w:t>03/03/2026</w:t>
            </w:r>
          </w:p>
        </w:tc>
      </w:tr>
    </w:tbl>
    <w:tbl>
      <w:tblPr>
        <w:tblW w:w="9198" w:type="dxa"/>
        <w:jc w:val="left"/>
        <w:tblInd w:w="-113" w:type="dxa"/>
        <w:tblLayout w:type="fixed"/>
        <w:tblCellMar>
          <w:top w:w="0" w:type="dxa"/>
          <w:left w:w="108" w:type="dxa"/>
          <w:bottom w:w="0" w:type="dxa"/>
          <w:right w:w="108" w:type="dxa"/>
        </w:tblCellMar>
        <w:tblLook w:firstRow="0" w:noVBand="0" w:lastRow="0" w:firstColumn="0" w:lastColumn="0" w:noHBand="0" w:val="0000"/>
      </w:tblPr>
      <w:tblGrid>
        <w:gridCol w:w="2092"/>
        <w:gridCol w:w="2127"/>
        <w:gridCol w:w="3119"/>
        <w:gridCol w:w="1860"/>
      </w:tblGrid>
      <w:tr>
        <w:trPr/>
        <w:tc>
          <w:tcPr>
            <w:tcW w:w="2092"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Pratik Bhosale</w:t>
            </w:r>
          </w:p>
        </w:tc>
        <w:tc>
          <w:tcPr>
            <w:tcW w:w="2127"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Project Manager</w:t>
            </w:r>
          </w:p>
        </w:tc>
        <w:tc>
          <w:tcPr>
            <w:tcW w:w="3119"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Manager</w:t>
            </w:r>
          </w:p>
        </w:tc>
        <w:tc>
          <w:tcPr>
            <w:tcW w:w="1860"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rPr/>
            </w:pPr>
            <w:r>
              <w:rPr/>
              <w:t>03/03/2026</w:t>
            </w:r>
          </w:p>
        </w:tc>
      </w:tr>
    </w:tbl>
    <w:tbl>
      <w:tblPr>
        <w:tblW w:w="9198" w:type="dxa"/>
        <w:jc w:val="left"/>
        <w:tblInd w:w="-113" w:type="dxa"/>
        <w:tblLayout w:type="fixed"/>
        <w:tblCellMar>
          <w:top w:w="0" w:type="dxa"/>
          <w:left w:w="108" w:type="dxa"/>
          <w:bottom w:w="0" w:type="dxa"/>
          <w:right w:w="108" w:type="dxa"/>
        </w:tblCellMar>
        <w:tblLook w:firstRow="0" w:noVBand="0" w:lastRow="0" w:firstColumn="0" w:lastColumn="0" w:noHBand="0" w:val="0000"/>
      </w:tblPr>
      <w:tblGrid>
        <w:gridCol w:w="2092"/>
        <w:gridCol w:w="2127"/>
        <w:gridCol w:w="3119"/>
        <w:gridCol w:w="1860"/>
      </w:tblGrid>
      <w:tr>
        <w:trPr/>
        <w:tc>
          <w:tcPr>
            <w:tcW w:w="2092"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 xml:space="preserve">Jayesh Raut </w:t>
            </w:r>
          </w:p>
        </w:tc>
        <w:tc>
          <w:tcPr>
            <w:tcW w:w="2127"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Project Head</w:t>
            </w:r>
          </w:p>
        </w:tc>
        <w:tc>
          <w:tcPr>
            <w:tcW w:w="3119"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Faculty</w:t>
            </w:r>
          </w:p>
        </w:tc>
        <w:tc>
          <w:tcPr>
            <w:tcW w:w="1860"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r>
          </w:p>
        </w:tc>
      </w:tr>
    </w:tbl>
    <w:p>
      <w:pPr>
        <w:pStyle w:val="Normal"/>
        <w:rPr>
          <w:rFonts w:ascii="Calibri" w:hAnsi="Calibri"/>
          <w:b/>
          <w:sz w:val="28"/>
          <w:szCs w:val="28"/>
        </w:rPr>
      </w:pPr>
      <w:r>
        <w:rPr>
          <w:rFonts w:ascii="Calibri" w:hAnsi="Calibri"/>
          <w:b/>
          <w:sz w:val="28"/>
          <w:szCs w:val="28"/>
        </w:rPr>
      </w:r>
    </w:p>
    <w:p>
      <w:pPr>
        <w:pStyle w:val="Normal"/>
        <w:rPr>
          <w:rFonts w:ascii="Calibri" w:hAnsi="Calibri"/>
          <w:b/>
          <w:sz w:val="28"/>
          <w:szCs w:val="28"/>
        </w:rPr>
      </w:pPr>
      <w:r>
        <w:rPr>
          <w:rFonts w:ascii="Calibri" w:hAnsi="Calibri"/>
          <w:b/>
          <w:sz w:val="28"/>
          <w:szCs w:val="28"/>
        </w:rPr>
        <w:t>Document Distribution</w:t>
      </w:r>
    </w:p>
    <w:tbl>
      <w:tblPr>
        <w:tblW w:w="9180" w:type="dxa"/>
        <w:jc w:val="left"/>
        <w:tblInd w:w="-113" w:type="dxa"/>
        <w:tblLayout w:type="fixed"/>
        <w:tblCellMar>
          <w:top w:w="0" w:type="dxa"/>
          <w:left w:w="108" w:type="dxa"/>
          <w:bottom w:w="0" w:type="dxa"/>
          <w:right w:w="108" w:type="dxa"/>
        </w:tblCellMar>
        <w:tblLook w:firstRow="0" w:noVBand="0" w:lastRow="0" w:firstColumn="0" w:lastColumn="0" w:noHBand="0" w:val="0000"/>
      </w:tblPr>
      <w:tblGrid>
        <w:gridCol w:w="2093"/>
        <w:gridCol w:w="2834"/>
        <w:gridCol w:w="4253"/>
      </w:tblGrid>
      <w:tr>
        <w:trPr/>
        <w:tc>
          <w:tcPr>
            <w:tcW w:w="2093"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Name</w:t>
            </w:r>
          </w:p>
        </w:tc>
        <w:tc>
          <w:tcPr>
            <w:tcW w:w="2834"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Title</w:t>
            </w:r>
          </w:p>
        </w:tc>
        <w:tc>
          <w:tcPr>
            <w:tcW w:w="4253"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Business Area</w:t>
            </w:r>
          </w:p>
        </w:tc>
      </w:tr>
      <w:tr>
        <w:trPr>
          <w:trHeight w:val="282" w:hRule="atLeast"/>
        </w:trPr>
        <w:tc>
          <w:tcPr>
            <w:tcW w:w="209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Pratik Bhosale</w:t>
            </w:r>
          </w:p>
        </w:tc>
        <w:tc>
          <w:tcPr>
            <w:tcW w:w="283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Project Manager</w:t>
            </w:r>
          </w:p>
        </w:tc>
        <w:tc>
          <w:tcPr>
            <w:tcW w:w="4253" w:type="dxa"/>
            <w:tcBorders>
              <w:top w:val="single" w:sz="4" w:space="0" w:color="000000"/>
              <w:left w:val="single" w:sz="4" w:space="0" w:color="000000"/>
              <w:bottom w:val="single" w:sz="4" w:space="0" w:color="000000"/>
              <w:right w:val="single" w:sz="4" w:space="0" w:color="000000"/>
            </w:tcBorders>
            <w:vAlign w:val="bottom"/>
          </w:tcPr>
          <w:p>
            <w:pPr>
              <w:pStyle w:val="Normal"/>
              <w:widowControl/>
              <w:bidi w:val="0"/>
              <w:spacing w:lineRule="auto" w:line="259" w:before="0" w:after="160"/>
              <w:jc w:val="left"/>
              <w:rPr/>
            </w:pPr>
            <w:r>
              <w:rPr/>
              <w:t>Manager</w:t>
            </w:r>
          </w:p>
        </w:tc>
      </w:tr>
    </w:tbl>
    <w:tbl>
      <w:tblPr>
        <w:tblW w:w="9180" w:type="dxa"/>
        <w:jc w:val="left"/>
        <w:tblInd w:w="-113" w:type="dxa"/>
        <w:tblLayout w:type="fixed"/>
        <w:tblCellMar>
          <w:top w:w="0" w:type="dxa"/>
          <w:left w:w="108" w:type="dxa"/>
          <w:bottom w:w="0" w:type="dxa"/>
          <w:right w:w="108" w:type="dxa"/>
        </w:tblCellMar>
        <w:tblLook w:firstRow="0" w:noVBand="0" w:lastRow="0" w:firstColumn="0" w:lastColumn="0" w:noHBand="0" w:val="0000"/>
      </w:tblPr>
      <w:tblGrid>
        <w:gridCol w:w="2093"/>
        <w:gridCol w:w="2834"/>
        <w:gridCol w:w="4253"/>
      </w:tblGrid>
      <w:tr>
        <w:trPr>
          <w:trHeight w:val="282" w:hRule="atLeast"/>
        </w:trPr>
        <w:tc>
          <w:tcPr>
            <w:tcW w:w="209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 xml:space="preserve">Shubham Pawade </w:t>
            </w:r>
          </w:p>
        </w:tc>
        <w:tc>
          <w:tcPr>
            <w:tcW w:w="283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Product Owner</w:t>
            </w:r>
          </w:p>
        </w:tc>
        <w:tc>
          <w:tcPr>
            <w:tcW w:w="42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Owner</w:t>
            </w:r>
          </w:p>
        </w:tc>
      </w:tr>
    </w:tbl>
    <w:tbl>
      <w:tblPr>
        <w:tblW w:w="9180" w:type="dxa"/>
        <w:jc w:val="left"/>
        <w:tblInd w:w="-113" w:type="dxa"/>
        <w:tblLayout w:type="fixed"/>
        <w:tblCellMar>
          <w:top w:w="0" w:type="dxa"/>
          <w:left w:w="108" w:type="dxa"/>
          <w:bottom w:w="0" w:type="dxa"/>
          <w:right w:w="108" w:type="dxa"/>
        </w:tblCellMar>
        <w:tblLook w:firstRow="0" w:noVBand="0" w:lastRow="0" w:firstColumn="0" w:lastColumn="0" w:noHBand="0" w:val="0000"/>
      </w:tblPr>
      <w:tblGrid>
        <w:gridCol w:w="2093"/>
        <w:gridCol w:w="2834"/>
        <w:gridCol w:w="4253"/>
      </w:tblGrid>
      <w:tr>
        <w:trPr>
          <w:trHeight w:val="282" w:hRule="atLeast"/>
        </w:trPr>
        <w:tc>
          <w:tcPr>
            <w:tcW w:w="209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 xml:space="preserve">Jayesh Raut </w:t>
            </w:r>
          </w:p>
        </w:tc>
        <w:tc>
          <w:tcPr>
            <w:tcW w:w="283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Project Head</w:t>
            </w:r>
          </w:p>
        </w:tc>
        <w:tc>
          <w:tcPr>
            <w:tcW w:w="4253"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rFonts w:ascii="Calibri" w:hAnsi="Calibri"/>
                <w:sz w:val="22"/>
                <w:szCs w:val="22"/>
              </w:rPr>
            </w:pPr>
            <w:r>
              <w:rPr>
                <w:rFonts w:ascii="Calibri" w:hAnsi="Calibri"/>
                <w:sz w:val="22"/>
                <w:szCs w:val="22"/>
              </w:rPr>
              <w:t>Faculty</w:t>
            </w:r>
          </w:p>
        </w:tc>
      </w:tr>
    </w:tbl>
    <w:p>
      <w:pPr>
        <w:pStyle w:val="Normal"/>
        <w:rPr>
          <w:rFonts w:ascii="Calibri" w:hAnsi="Calibri"/>
          <w:b/>
          <w:sz w:val="28"/>
          <w:szCs w:val="28"/>
        </w:rPr>
      </w:pPr>
      <w:r>
        <w:rPr>
          <w:rFonts w:ascii="Calibri" w:hAnsi="Calibri"/>
          <w:b/>
          <w:sz w:val="28"/>
          <w:szCs w:val="28"/>
        </w:rPr>
      </w:r>
    </w:p>
    <w:p>
      <w:pPr>
        <w:pStyle w:val="Normal"/>
        <w:rPr>
          <w:rFonts w:ascii="Calibri" w:hAnsi="Calibri"/>
          <w:b/>
          <w:sz w:val="28"/>
          <w:szCs w:val="28"/>
        </w:rPr>
      </w:pPr>
      <w:r>
        <w:rPr>
          <w:rFonts w:ascii="Calibri" w:hAnsi="Calibri"/>
          <w:b/>
          <w:sz w:val="28"/>
          <w:szCs w:val="28"/>
        </w:rPr>
        <w:t>Revision History</w:t>
      </w:r>
    </w:p>
    <w:p>
      <w:pPr>
        <w:pStyle w:val="CITInfoBlue"/>
        <w:ind w:left="0"/>
        <w:rPr>
          <w:rFonts w:ascii="Calibri" w:hAnsi="Calibri"/>
          <w:bCs w:val="false"/>
          <w:iCs/>
          <w:sz w:val="24"/>
          <w:szCs w:val="24"/>
        </w:rPr>
      </w:pPr>
      <w:r>
        <w:rPr/>
      </w:r>
    </w:p>
    <w:tbl>
      <w:tblPr>
        <w:tblW w:w="9812" w:type="dxa"/>
        <w:jc w:val="left"/>
        <w:tblInd w:w="-757" w:type="dxa"/>
        <w:tblLayout w:type="fixed"/>
        <w:tblCellMar>
          <w:top w:w="0" w:type="dxa"/>
          <w:left w:w="108" w:type="dxa"/>
          <w:bottom w:w="0" w:type="dxa"/>
          <w:right w:w="108" w:type="dxa"/>
        </w:tblCellMar>
        <w:tblLook w:firstRow="0" w:noVBand="0" w:lastRow="0" w:firstColumn="0" w:lastColumn="0" w:noHBand="0" w:val="0000"/>
      </w:tblPr>
      <w:tblGrid>
        <w:gridCol w:w="1588"/>
        <w:gridCol w:w="1994"/>
        <w:gridCol w:w="989"/>
        <w:gridCol w:w="3970"/>
        <w:gridCol w:w="1271"/>
      </w:tblGrid>
      <w:tr>
        <w:trPr/>
        <w:tc>
          <w:tcPr>
            <w:tcW w:w="1588"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Date</w:t>
            </w:r>
          </w:p>
        </w:tc>
        <w:tc>
          <w:tcPr>
            <w:tcW w:w="1994"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Author</w:t>
            </w:r>
          </w:p>
        </w:tc>
        <w:tc>
          <w:tcPr>
            <w:tcW w:w="989"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Version</w:t>
            </w:r>
          </w:p>
        </w:tc>
        <w:tc>
          <w:tcPr>
            <w:tcW w:w="3970"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Summary Of Changes</w:t>
            </w:r>
          </w:p>
        </w:tc>
        <w:tc>
          <w:tcPr>
            <w:tcW w:w="1271" w:type="dxa"/>
            <w:tcBorders>
              <w:top w:val="single" w:sz="4" w:space="0" w:color="000000"/>
              <w:left w:val="single" w:sz="4" w:space="0" w:color="000000"/>
              <w:bottom w:val="single" w:sz="4" w:space="0" w:color="000000"/>
              <w:right w:val="single" w:sz="4" w:space="0" w:color="000000"/>
            </w:tcBorders>
            <w:shd w:color="auto" w:fill="FFFFFF" w:val="pct15"/>
          </w:tcPr>
          <w:p>
            <w:pPr>
              <w:pStyle w:val="Normal"/>
              <w:spacing w:before="0" w:after="160"/>
              <w:rPr>
                <w:rFonts w:ascii="Calibri" w:hAnsi="Calibri"/>
                <w:b/>
                <w:sz w:val="22"/>
                <w:szCs w:val="22"/>
              </w:rPr>
            </w:pPr>
            <w:r>
              <w:rPr>
                <w:rFonts w:ascii="Calibri" w:hAnsi="Calibri"/>
                <w:b/>
                <w:sz w:val="22"/>
                <w:szCs w:val="22"/>
              </w:rPr>
              <w:t>Status</w:t>
            </w:r>
          </w:p>
        </w:tc>
      </w:tr>
      <w:tr>
        <w:trPr/>
        <w:tc>
          <w:tcPr>
            <w:tcW w:w="158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2"/>
                <w:szCs w:val="22"/>
              </w:rPr>
            </w:pPr>
            <w:r>
              <w:rPr>
                <w:rFonts w:ascii="Calibri" w:hAnsi="Calibri"/>
                <w:sz w:val="22"/>
                <w:szCs w:val="22"/>
              </w:rPr>
              <w:t>01/03/2026</w:t>
            </w:r>
          </w:p>
        </w:tc>
        <w:tc>
          <w:tcPr>
            <w:tcW w:w="199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2"/>
                <w:szCs w:val="22"/>
              </w:rPr>
            </w:pPr>
            <w:r>
              <w:rPr>
                <w:rFonts w:ascii="Calibri" w:hAnsi="Calibri"/>
                <w:sz w:val="22"/>
                <w:szCs w:val="22"/>
              </w:rPr>
              <w:t>Prasad Ingole</w:t>
            </w:r>
          </w:p>
        </w:tc>
        <w:tc>
          <w:tcPr>
            <w:tcW w:w="98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2"/>
                <w:szCs w:val="22"/>
              </w:rPr>
            </w:pPr>
            <w:r>
              <w:rPr>
                <w:rFonts w:ascii="Calibri" w:hAnsi="Calibri"/>
                <w:sz w:val="22"/>
                <w:szCs w:val="22"/>
              </w:rPr>
              <w:t>0.1</w:t>
            </w:r>
          </w:p>
        </w:tc>
        <w:tc>
          <w:tcPr>
            <w:tcW w:w="397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2"/>
                <w:szCs w:val="22"/>
              </w:rPr>
            </w:pPr>
            <w:r>
              <w:rPr>
                <w:rFonts w:ascii="Calibri" w:hAnsi="Calibri"/>
                <w:sz w:val="22"/>
                <w:szCs w:val="22"/>
              </w:rPr>
              <w:t>Made the Initial Document</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2"/>
                <w:szCs w:val="22"/>
              </w:rPr>
            </w:pPr>
            <w:r>
              <w:rPr>
                <w:rFonts w:ascii="Calibri" w:hAnsi="Calibri"/>
                <w:sz w:val="22"/>
                <w:szCs w:val="22"/>
              </w:rPr>
              <w:t>Reviewed</w:t>
            </w:r>
          </w:p>
        </w:tc>
      </w:tr>
    </w:tbl>
    <w:tbl>
      <w:tblPr>
        <w:tblW w:w="9812" w:type="dxa"/>
        <w:jc w:val="left"/>
        <w:tblInd w:w="-757" w:type="dxa"/>
        <w:tblLayout w:type="fixed"/>
        <w:tblCellMar>
          <w:top w:w="0" w:type="dxa"/>
          <w:left w:w="108" w:type="dxa"/>
          <w:bottom w:w="0" w:type="dxa"/>
          <w:right w:w="108" w:type="dxa"/>
        </w:tblCellMar>
        <w:tblLook w:firstRow="0" w:noVBand="0" w:lastRow="0" w:firstColumn="0" w:lastColumn="0" w:noHBand="0" w:val="0000"/>
      </w:tblPr>
      <w:tblGrid>
        <w:gridCol w:w="1588"/>
        <w:gridCol w:w="1994"/>
        <w:gridCol w:w="989"/>
        <w:gridCol w:w="3970"/>
        <w:gridCol w:w="1271"/>
      </w:tblGrid>
      <w:tr>
        <w:trPr/>
        <w:tc>
          <w:tcPr>
            <w:tcW w:w="158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2"/>
                <w:szCs w:val="22"/>
              </w:rPr>
            </w:pPr>
            <w:r>
              <w:rPr>
                <w:rFonts w:ascii="Calibri" w:hAnsi="Calibri"/>
                <w:sz w:val="22"/>
                <w:szCs w:val="22"/>
              </w:rPr>
              <w:t>03/03/2026</w:t>
            </w:r>
          </w:p>
        </w:tc>
        <w:tc>
          <w:tcPr>
            <w:tcW w:w="199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2"/>
                <w:szCs w:val="22"/>
              </w:rPr>
            </w:pPr>
            <w:r>
              <w:rPr>
                <w:rFonts w:ascii="Calibri" w:hAnsi="Calibri"/>
                <w:sz w:val="22"/>
                <w:szCs w:val="22"/>
              </w:rPr>
              <w:t>Pratik Bhosale</w:t>
            </w:r>
          </w:p>
        </w:tc>
        <w:tc>
          <w:tcPr>
            <w:tcW w:w="98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2"/>
                <w:szCs w:val="22"/>
              </w:rPr>
            </w:pPr>
            <w:r>
              <w:rPr>
                <w:rFonts w:ascii="Calibri" w:hAnsi="Calibri"/>
                <w:sz w:val="22"/>
                <w:szCs w:val="22"/>
              </w:rPr>
              <w:t>0.2</w:t>
            </w:r>
          </w:p>
        </w:tc>
        <w:tc>
          <w:tcPr>
            <w:tcW w:w="397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2"/>
                <w:szCs w:val="22"/>
              </w:rPr>
            </w:pPr>
            <w:r>
              <w:rPr>
                <w:rFonts w:ascii="Calibri" w:hAnsi="Calibri"/>
                <w:sz w:val="22"/>
                <w:szCs w:val="22"/>
              </w:rPr>
              <w:t>Refined the Scope and Constraints of the Project</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2"/>
                <w:szCs w:val="22"/>
              </w:rPr>
            </w:pPr>
            <w:r>
              <w:rPr>
                <w:rFonts w:ascii="Calibri" w:hAnsi="Calibri"/>
                <w:sz w:val="22"/>
                <w:szCs w:val="22"/>
              </w:rPr>
              <w:t>Under Scrutiny</w:t>
            </w:r>
          </w:p>
        </w:tc>
      </w:tr>
    </w:tbl>
    <w:p>
      <w:pPr>
        <w:pStyle w:val="Normal"/>
        <w:rPr>
          <w:rFonts w:ascii="Calibri" w:hAnsi="Calibri"/>
          <w:b/>
          <w:sz w:val="28"/>
          <w:szCs w:val="28"/>
        </w:rPr>
      </w:pPr>
      <w:r>
        <w:rPr>
          <w:rFonts w:ascii="Calibri" w:hAnsi="Calibri"/>
          <w:b/>
          <w:sz w:val="28"/>
          <w:szCs w:val="28"/>
        </w:rPr>
      </w:r>
    </w:p>
    <w:p>
      <w:pPr>
        <w:pStyle w:val="Normal"/>
        <w:rPr>
          <w:rFonts w:ascii="Calibri" w:hAnsi="Calibri"/>
          <w:b/>
          <w:sz w:val="28"/>
          <w:szCs w:val="28"/>
        </w:rPr>
      </w:pPr>
      <w:r>
        <w:rPr/>
      </w:r>
    </w:p>
    <w:p>
      <w:pPr>
        <w:pStyle w:val="Normal"/>
        <w:rPr/>
      </w:pPr>
      <w:r>
        <w:rPr/>
      </w:r>
    </w:p>
    <w:p>
      <w:pPr>
        <w:pStyle w:val="Normal"/>
        <w:rPr/>
      </w:pPr>
      <w:r>
        <w:rPr/>
      </w:r>
      <w:r>
        <w:br w:type="page"/>
      </w:r>
    </w:p>
    <w:p>
      <w:pPr>
        <w:pStyle w:val="Title"/>
        <w:spacing w:before="0" w:after="0"/>
        <w:contextualSpacing/>
        <w:rPr/>
      </w:pPr>
      <w:r>
        <w:rPr/>
        <w:t>Table of Contents</w:t>
      </w:r>
    </w:p>
    <w:p>
      <w:pPr>
        <w:pStyle w:val="Normal"/>
        <w:rPr/>
      </w:pPr>
      <w:r>
        <w:rPr/>
      </w:r>
    </w:p>
    <w:sdt>
      <w:sdtPr>
        <w:docPartObj>
          <w:docPartGallery w:val="Table of Contents"/>
          <w:docPartUnique w:val="true"/>
        </w:docPartObj>
        <w:id w:val="-1120450390"/>
      </w:sdtPr>
      <w:sdtContent>
        <w:p>
          <w:pPr>
            <w:pStyle w:val="Normal"/>
            <w:rPr/>
          </w:pPr>
          <w:r>
            <w:rPr/>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fldChar w:fldCharType="begin"/>
          </w:r>
          <w:r>
            <w:rPr>
              <w:webHidden/>
              <w:rStyle w:val="IndexLink"/>
            </w:rPr>
            <w:instrText xml:space="preserve"> TOC \z \o "1-3" \u \h</w:instrText>
          </w:r>
          <w:r>
            <w:rPr>
              <w:webHidden/>
              <w:rStyle w:val="IndexLink"/>
            </w:rPr>
            <w:fldChar w:fldCharType="separate"/>
          </w:r>
          <w:hyperlink w:anchor="_Toc399083045">
            <w:r>
              <w:rPr>
                <w:webHidden/>
                <w:rStyle w:val="IndexLink"/>
              </w:rPr>
              <w:t>1</w:t>
            </w:r>
            <w:r>
              <w:rPr>
                <w:rStyle w:val="IndexLink"/>
                <w:rFonts w:eastAsia="" w:ascii="Calibri" w:hAnsi="Calibri" w:asciiTheme="minorHAnsi" w:eastAsiaTheme="minorEastAsia" w:hAnsiTheme="minorHAnsi"/>
                <w:lang w:eastAsia="en-AU"/>
              </w:rPr>
              <w:tab/>
            </w:r>
            <w:r>
              <w:rPr>
                <w:rStyle w:val="IndexLink"/>
              </w:rPr>
              <w:t>Executive Summary</w:t>
            </w:r>
            <w:r>
              <w:rPr>
                <w:rStyle w:val="IndexLink"/>
                <w:vanish w:val="false"/>
              </w:rPr>
              <w:tab/>
            </w:r>
          </w:hyperlink>
          <w:r>
            <w:rPr>
              <w:vanish w:val="false"/>
            </w:rPr>
            <w:t>4</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hyperlink w:anchor="_Toc399083046">
            <w:r>
              <w:rPr>
                <w:webHidden/>
                <w:rStyle w:val="IndexLink"/>
              </w:rPr>
              <w:t>2</w:t>
            </w:r>
            <w:r>
              <w:rPr>
                <w:rStyle w:val="IndexLink"/>
                <w:rFonts w:eastAsia="" w:ascii="Calibri" w:hAnsi="Calibri" w:asciiTheme="minorHAnsi" w:eastAsiaTheme="minorEastAsia" w:hAnsiTheme="minorHAnsi"/>
                <w:lang w:eastAsia="en-AU"/>
              </w:rPr>
              <w:tab/>
            </w:r>
            <w:r>
              <w:rPr>
                <w:rStyle w:val="IndexLink"/>
              </w:rPr>
              <w:t xml:space="preserve">Project </w:t>
            </w:r>
            <w:r>
              <w:rPr>
                <w:rStyle w:val="IndexLink"/>
              </w:rPr>
              <w:t>Objectives</w:t>
            </w:r>
            <w:r>
              <w:rPr>
                <w:rStyle w:val="IndexLink"/>
                <w:vanish w:val="false"/>
              </w:rPr>
              <w:tab/>
            </w:r>
          </w:hyperlink>
          <w:r>
            <w:rPr>
              <w:vanish w:val="false"/>
            </w:rPr>
            <w:t>4</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hyperlink w:anchor="_Toc399083047">
            <w:r>
              <w:rPr>
                <w:webHidden/>
                <w:rStyle w:val="IndexLink"/>
              </w:rPr>
              <w:t>3</w:t>
            </w:r>
            <w:r>
              <w:rPr>
                <w:rStyle w:val="IndexLink"/>
                <w:rFonts w:eastAsia="" w:ascii="Calibri" w:hAnsi="Calibri" w:asciiTheme="minorHAnsi" w:eastAsiaTheme="minorEastAsia" w:hAnsiTheme="minorHAnsi"/>
                <w:lang w:eastAsia="en-AU"/>
              </w:rPr>
              <w:tab/>
            </w:r>
            <w:r>
              <w:rPr>
                <w:rStyle w:val="IndexLink"/>
              </w:rPr>
              <w:t>Project Scope</w:t>
            </w:r>
            <w:r>
              <w:rPr>
                <w:rStyle w:val="IndexLink"/>
                <w:vanish w:val="false"/>
              </w:rPr>
              <w:tab/>
            </w:r>
          </w:hyperlink>
          <w:r>
            <w:rPr>
              <w:vanish w:val="false"/>
            </w:rPr>
            <w:t>5</w:t>
          </w:r>
        </w:p>
        <w:p>
          <w:pPr>
            <w:pStyle w:val="TOC2"/>
            <w:tabs>
              <w:tab w:val="clear" w:pos="720"/>
              <w:tab w:val="left" w:pos="880" w:leader="none"/>
              <w:tab w:val="right" w:pos="9016" w:leader="dot"/>
            </w:tabs>
            <w:ind w:hanging="0" w:left="0"/>
            <w:rPr>
              <w:rFonts w:ascii="Calibri" w:hAnsi="Calibri" w:eastAsia="" w:asciiTheme="minorHAnsi" w:eastAsiaTheme="minorEastAsia" w:hAnsiTheme="minorHAnsi"/>
              <w:lang w:eastAsia="en-AU"/>
            </w:rPr>
          </w:pPr>
          <w:r>
            <w:rPr/>
            <w:t xml:space="preserve">        </w:t>
          </w:r>
          <w:hyperlink w:anchor="_Toc399083048">
            <w:r>
              <w:rPr>
                <w:webHidden/>
                <w:rStyle w:val="IndexLink"/>
              </w:rPr>
              <w:t>3.1</w:t>
            </w:r>
            <w:r>
              <w:rPr>
                <w:rStyle w:val="IndexLink"/>
                <w:rFonts w:eastAsia="" w:ascii="Calibri" w:hAnsi="Calibri" w:asciiTheme="minorHAnsi" w:eastAsiaTheme="minorEastAsia" w:hAnsiTheme="minorHAnsi"/>
                <w:lang w:eastAsia="en-AU"/>
              </w:rPr>
              <w:tab/>
            </w:r>
            <w:r>
              <w:rPr>
                <w:rStyle w:val="IndexLink"/>
              </w:rPr>
              <w:t>In Scope</w:t>
            </w:r>
            <w:r>
              <w:rPr>
                <w:rStyle w:val="IndexLink"/>
                <w:vanish w:val="false"/>
              </w:rPr>
              <w:tab/>
            </w:r>
          </w:hyperlink>
          <w:r>
            <w:rPr>
              <w:vanish w:val="false"/>
            </w:rPr>
            <w:t>5</w:t>
          </w:r>
        </w:p>
        <w:p>
          <w:pPr>
            <w:pStyle w:val="TOC2"/>
            <w:tabs>
              <w:tab w:val="clear" w:pos="720"/>
              <w:tab w:val="left" w:pos="880" w:leader="none"/>
              <w:tab w:val="right" w:pos="9016" w:leader="dot"/>
            </w:tabs>
            <w:rPr>
              <w:rFonts w:ascii="Calibri" w:hAnsi="Calibri" w:eastAsia="" w:asciiTheme="minorHAnsi" w:eastAsiaTheme="minorEastAsia" w:hAnsiTheme="minorHAnsi"/>
              <w:lang w:eastAsia="en-AU"/>
            </w:rPr>
          </w:pPr>
          <w:r>
            <w:rPr/>
            <w:t xml:space="preserve">    </w:t>
          </w:r>
          <w:hyperlink w:anchor="_Toc399083049">
            <w:r>
              <w:rPr>
                <w:webHidden/>
                <w:rStyle w:val="IndexLink"/>
              </w:rPr>
              <w:t>3.2</w:t>
            </w:r>
            <w:r>
              <w:rPr>
                <w:rStyle w:val="IndexLink"/>
                <w:rFonts w:eastAsia="" w:ascii="Calibri" w:hAnsi="Calibri" w:asciiTheme="minorHAnsi" w:eastAsiaTheme="minorEastAsia" w:hAnsiTheme="minorHAnsi"/>
                <w:lang w:eastAsia="en-AU"/>
              </w:rPr>
              <w:tab/>
            </w:r>
            <w:r>
              <w:rPr>
                <w:rStyle w:val="IndexLink"/>
              </w:rPr>
              <w:t>Out of Scope</w:t>
            </w:r>
            <w:r>
              <w:rPr>
                <w:rStyle w:val="IndexLink"/>
                <w:vanish w:val="false"/>
              </w:rPr>
              <w:tab/>
            </w:r>
          </w:hyperlink>
          <w:r>
            <w:rPr>
              <w:vanish w:val="false"/>
            </w:rPr>
            <w:t>6</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hyperlink w:anchor="_Toc399083050">
            <w:r>
              <w:rPr>
                <w:webHidden/>
                <w:rStyle w:val="IndexLink"/>
              </w:rPr>
              <w:t>4</w:t>
            </w:r>
            <w:r>
              <w:rPr>
                <w:rStyle w:val="IndexLink"/>
                <w:rFonts w:eastAsia="" w:ascii="Calibri" w:hAnsi="Calibri" w:asciiTheme="minorHAnsi" w:eastAsiaTheme="minorEastAsia" w:hAnsiTheme="minorHAnsi"/>
                <w:lang w:eastAsia="en-AU"/>
              </w:rPr>
              <w:tab/>
            </w:r>
            <w:r>
              <w:rPr>
                <w:rStyle w:val="IndexLink"/>
              </w:rPr>
              <w:t xml:space="preserve">Business </w:t>
            </w:r>
            <w:r>
              <w:rPr>
                <w:rStyle w:val="IndexLink"/>
              </w:rPr>
              <w:t>Requirement</w:t>
            </w:r>
            <w:r>
              <w:rPr>
                <w:rStyle w:val="IndexLink"/>
                <w:vanish w:val="false"/>
              </w:rPr>
              <w:tab/>
            </w:r>
          </w:hyperlink>
          <w:r>
            <w:rPr>
              <w:vanish w:val="false"/>
            </w:rPr>
            <w:t>7</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hyperlink w:anchor="_Toc399083054">
            <w:r>
              <w:rPr>
                <w:webHidden/>
                <w:rStyle w:val="IndexLink"/>
              </w:rPr>
              <w:t>5</w:t>
            </w:r>
            <w:r>
              <w:rPr>
                <w:rStyle w:val="IndexLink"/>
                <w:rFonts w:eastAsia="" w:ascii="Calibri" w:hAnsi="Calibri" w:asciiTheme="minorHAnsi" w:eastAsiaTheme="minorEastAsia" w:hAnsiTheme="minorHAnsi"/>
                <w:lang w:eastAsia="en-AU"/>
              </w:rPr>
              <w:tab/>
            </w:r>
            <w:r>
              <w:rPr>
                <w:rStyle w:val="IndexLink"/>
              </w:rPr>
              <w:t>Current Process</w:t>
            </w:r>
          </w:hyperlink>
          <w:hyperlink w:anchor="_Toc399083054">
            <w:r>
              <w:rPr>
                <w:webHidden/>
              </w:rPr>
              <w:fldChar w:fldCharType="begin"/>
            </w:r>
            <w:r>
              <w:rPr>
                <w:webHidden/>
              </w:rPr>
              <w:instrText xml:space="preserve">PAGEREF _Toc399083054 \h</w:instrText>
            </w:r>
            <w:r>
              <w:rPr>
                <w:webHidden/>
              </w:rPr>
              <w:fldChar w:fldCharType="separate"/>
            </w:r>
            <w:r>
              <w:rPr>
                <w:webHidden/>
                <w:rStyle w:val="IndexLink"/>
                <w:vanish w:val="false"/>
              </w:rPr>
              <w:tab/>
            </w:r>
            <w:r>
              <w:rPr>
                <w:webHidden/>
              </w:rPr>
              <w:fldChar w:fldCharType="end"/>
            </w:r>
          </w:hyperlink>
          <w:r>
            <w:rPr>
              <w:vanish w:val="false"/>
            </w:rPr>
            <w:t>8</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rPr>
              <w:vanish w:val="false"/>
            </w:rPr>
            <w:t xml:space="preserve">        </w:t>
          </w:r>
          <w:r>
            <w:rPr>
              <w:vanish w:val="false"/>
            </w:rPr>
            <w:t>5.1    Current Process Description</w:t>
          </w:r>
          <w:hyperlink w:anchor="_Toc399083054">
            <w:r>
              <w:rPr>
                <w:webHidden/>
                <w:rStyle w:val="IndexLink"/>
                <w:vanish w:val="false"/>
              </w:rPr>
              <w:tab/>
            </w:r>
          </w:hyperlink>
          <w:r>
            <w:rPr>
              <w:vanish w:val="false"/>
            </w:rPr>
            <w:t>8</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rPr>
              <w:vanish w:val="false"/>
            </w:rPr>
            <w:t xml:space="preserve">        </w:t>
          </w:r>
          <w:r>
            <w:rPr>
              <w:vanish w:val="false"/>
            </w:rPr>
            <w:t>5.2    Problem Statement</w:t>
          </w:r>
          <w:hyperlink w:anchor="_Toc399083054">
            <w:r>
              <w:rPr>
                <w:webHidden/>
                <w:rStyle w:val="IndexLink"/>
                <w:vanish w:val="false"/>
              </w:rPr>
              <w:tab/>
            </w:r>
          </w:hyperlink>
          <w:r>
            <w:rPr>
              <w:vanish w:val="false"/>
            </w:rPr>
            <w:t>8</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hyperlink w:anchor="_Toc399083055">
            <w:r>
              <w:rPr>
                <w:webHidden/>
                <w:rStyle w:val="IndexLink"/>
              </w:rPr>
              <w:t>6</w:t>
            </w:r>
            <w:r>
              <w:rPr>
                <w:rStyle w:val="IndexLink"/>
                <w:rFonts w:eastAsia="" w:ascii="Calibri" w:hAnsi="Calibri" w:asciiTheme="minorHAnsi" w:eastAsiaTheme="minorEastAsia" w:hAnsiTheme="minorHAnsi"/>
                <w:lang w:eastAsia="en-AU"/>
              </w:rPr>
              <w:tab/>
            </w:r>
            <w:r>
              <w:rPr>
                <w:rStyle w:val="IndexLink"/>
              </w:rPr>
              <w:t>Proposed Process</w:t>
            </w:r>
          </w:hyperlink>
          <w:hyperlink w:anchor="_Toc399083054">
            <w:r>
              <w:rPr>
                <w:webHidden/>
              </w:rPr>
              <w:fldChar w:fldCharType="begin"/>
            </w:r>
            <w:r>
              <w:rPr>
                <w:webHidden/>
              </w:rPr>
              <w:instrText xml:space="preserve">PAGEREF _Toc399083054 \h</w:instrText>
            </w:r>
            <w:r>
              <w:rPr>
                <w:webHidden/>
              </w:rPr>
              <w:fldChar w:fldCharType="separate"/>
            </w:r>
            <w:r>
              <w:rPr>
                <w:webHidden/>
                <w:rStyle w:val="IndexLink"/>
                <w:vanish w:val="false"/>
              </w:rPr>
              <w:tab/>
            </w:r>
            <w:r>
              <w:rPr>
                <w:webHidden/>
              </w:rPr>
              <w:fldChar w:fldCharType="end"/>
            </w:r>
          </w:hyperlink>
          <w:r>
            <w:rPr>
              <w:vanish w:val="false"/>
            </w:rPr>
            <w:t>9</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rPr>
              <w:vanish w:val="false"/>
            </w:rPr>
            <w:tab/>
          </w:r>
          <w:r>
            <w:rPr>
              <w:vanish w:val="false"/>
            </w:rPr>
            <w:t>6.1    Proposed Process Description</w:t>
          </w:r>
          <w:hyperlink w:anchor="_Toc399083054">
            <w:r>
              <w:rPr>
                <w:webHidden/>
                <w:rStyle w:val="IndexLink"/>
                <w:vanish w:val="false"/>
              </w:rPr>
              <w:tab/>
            </w:r>
          </w:hyperlink>
          <w:r>
            <w:rPr>
              <w:vanish w:val="false"/>
            </w:rPr>
            <w:t>9</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rPr>
              <w:vanish w:val="false"/>
            </w:rPr>
            <w:tab/>
          </w:r>
          <w:r>
            <w:rPr>
              <w:vanish w:val="false"/>
            </w:rPr>
            <w:t>6.2    Key Improvements</w:t>
          </w:r>
          <w:hyperlink w:anchor="_Toc399083054">
            <w:r>
              <w:rPr>
                <w:webHidden/>
                <w:rStyle w:val="IndexLink"/>
                <w:vanish w:val="false"/>
              </w:rPr>
              <w:tab/>
            </w:r>
          </w:hyperlink>
          <w:r>
            <w:rPr>
              <w:vanish w:val="false"/>
            </w:rPr>
            <w:t>10</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rPr>
              <w:vanish w:val="false"/>
            </w:rPr>
            <w:tab/>
            <w:t>6.3    Process Impact Analysis</w:t>
          </w:r>
          <w:hyperlink w:anchor="_Toc399083054">
            <w:r>
              <w:rPr>
                <w:webHidden/>
                <w:rStyle w:val="IndexLink"/>
                <w:vanish w:val="false"/>
              </w:rPr>
              <w:tab/>
            </w:r>
          </w:hyperlink>
          <w:r>
            <w:rPr>
              <w:vanish w:val="false"/>
            </w:rPr>
            <w:t>10</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rPr>
              <w:vanish w:val="false"/>
            </w:rPr>
            <w:tab/>
            <w:t>6.4    Key Stakeholders</w:t>
          </w:r>
          <w:hyperlink w:anchor="_Toc399083055">
            <w:r>
              <w:rPr>
                <w:webHidden/>
                <w:rStyle w:val="IndexLink"/>
                <w:vanish w:val="false"/>
              </w:rPr>
              <w:tab/>
            </w:r>
          </w:hyperlink>
          <w:r>
            <w:rPr>
              <w:vanish w:val="false"/>
            </w:rPr>
            <w:t>10</w:t>
          </w:r>
          <w:hyperlink w:anchor="_Toc399083056">
            <w:r>
              <w:rPr>
                <w:webHidden/>
              </w:rPr>
              <w:fldChar w:fldCharType="begin"/>
            </w:r>
            <w:r>
              <w:rPr>
                <w:webHidden/>
              </w:rPr>
              <w:instrText xml:space="preserve">PAGEREF _Toc399083056 \h</w:instrText>
            </w:r>
            <w:r>
              <w:rPr>
                <w:webHidden/>
              </w:rPr>
              <w:fldChar w:fldCharType="separate"/>
            </w:r>
            <w:r>
              <w:rPr>
                <w:webHidden/>
                <w:rStyle w:val="IndexLink"/>
                <w:rFonts w:eastAsia="" w:ascii="Calibri" w:hAnsi="Calibri" w:asciiTheme="minorHAnsi" w:eastAsiaTheme="minorEastAsia" w:hAnsiTheme="minorHAnsi"/>
                <w:vanish w:val="false"/>
                <w:lang w:eastAsia="en-AU"/>
              </w:rPr>
              <w:tab/>
            </w:r>
            <w:r>
              <w:rPr>
                <w:webHidden/>
              </w:rPr>
              <w:fldChar w:fldCharType="end"/>
            </w:r>
          </w:hyperlink>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rPr>
              <w:rFonts w:eastAsia="" w:ascii="Calibri" w:hAnsi="Calibri" w:asciiTheme="minorHAnsi" w:eastAsiaTheme="minorEastAsia" w:hAnsiTheme="minorHAnsi"/>
              <w:lang w:eastAsia="en-AU"/>
            </w:rPr>
            <w:t xml:space="preserve">7       </w:t>
          </w:r>
          <w:r>
            <w:rPr>
              <w:vanish w:val="false"/>
            </w:rPr>
            <w:t xml:space="preserve">Constraints &amp; Assumptions </w:t>
          </w:r>
          <w:hyperlink w:anchor="_Toc399083061">
            <w:r>
              <w:rPr>
                <w:webHidden/>
              </w:rPr>
              <w:fldChar w:fldCharType="begin"/>
            </w:r>
            <w:r>
              <w:rPr>
                <w:webHidden/>
              </w:rPr>
              <w:instrText xml:space="preserve">PAGEREF _Toc399083061 \h</w:instrText>
            </w:r>
            <w:r>
              <w:rPr>
                <w:webHidden/>
              </w:rPr>
              <w:fldChar w:fldCharType="separate"/>
            </w:r>
            <w:r>
              <w:rPr>
                <w:webHidden/>
                <w:rStyle w:val="IndexLink"/>
                <w:rFonts w:eastAsia="" w:ascii="Calibri" w:hAnsi="Calibri" w:asciiTheme="minorHAnsi" w:eastAsiaTheme="minorEastAsia" w:hAnsiTheme="minorHAnsi"/>
                <w:vanish w:val="false"/>
                <w:lang w:eastAsia="en-AU"/>
              </w:rPr>
              <w:tab/>
              <w:t>11</w:t>
            </w:r>
            <w:r>
              <w:rPr>
                <w:webHidden/>
              </w:rPr>
              <w:fldChar w:fldCharType="end"/>
            </w:r>
          </w:hyperlink>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rPr>
              <w:rFonts w:eastAsia="" w:ascii="Calibri" w:hAnsi="Calibri" w:asciiTheme="minorHAnsi" w:eastAsiaTheme="minorEastAsia" w:hAnsiTheme="minorHAnsi"/>
              <w:vanish w:val="false"/>
              <w:lang w:eastAsia="en-AU"/>
            </w:rPr>
            <w:t>8</w:t>
          </w:r>
          <w:r>
            <w:rPr>
              <w:rFonts w:eastAsia="" w:ascii="Calibri" w:hAnsi="Calibri" w:asciiTheme="minorHAnsi" w:eastAsiaTheme="minorEastAsia" w:hAnsiTheme="minorHAnsi"/>
              <w:vanish w:val="false"/>
              <w:lang w:eastAsia="en-AU"/>
            </w:rPr>
            <w:t xml:space="preserve">       </w:t>
          </w:r>
          <w:r>
            <w:rPr>
              <w:vanish w:val="false"/>
            </w:rPr>
            <w:t xml:space="preserve">Success Criteria &amp; KPIs (Key Performance Indicators) </w:t>
          </w:r>
          <w:hyperlink w:anchor="_Toc399083061">
            <w:r>
              <w:rPr>
                <w:webHidden/>
                <w:rStyle w:val="IndexLink"/>
                <w:rFonts w:eastAsia="" w:ascii="Calibri" w:hAnsi="Calibri" w:asciiTheme="minorHAnsi" w:eastAsiaTheme="minorEastAsia" w:hAnsiTheme="minorHAnsi"/>
                <w:vanish w:val="false"/>
                <w:lang w:eastAsia="en-AU"/>
              </w:rPr>
              <w:tab/>
              <w:t>1</w:t>
            </w:r>
          </w:hyperlink>
          <w:r>
            <w:rPr>
              <w:rFonts w:eastAsia="" w:ascii="Calibri" w:hAnsi="Calibri" w:asciiTheme="minorHAnsi" w:eastAsiaTheme="minorEastAsia" w:hAnsiTheme="minorHAnsi"/>
              <w:vanish w:val="false"/>
              <w:lang w:eastAsia="en-AU"/>
            </w:rPr>
            <w:t>2</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rPr>
              <w:rFonts w:eastAsia="" w:ascii="Calibri" w:hAnsi="Calibri" w:asciiTheme="minorHAnsi" w:eastAsiaTheme="minorEastAsia" w:hAnsiTheme="minorHAnsi"/>
              <w:vanish w:val="false"/>
              <w:lang w:eastAsia="en-AU"/>
            </w:rPr>
            <w:t>9</w:t>
          </w:r>
          <w:r>
            <w:rPr>
              <w:rFonts w:eastAsia="" w:ascii="Calibri" w:hAnsi="Calibri" w:asciiTheme="minorHAnsi" w:eastAsiaTheme="minorEastAsia" w:hAnsiTheme="minorHAnsi"/>
              <w:vanish w:val="false"/>
              <w:lang w:eastAsia="en-AU"/>
            </w:rPr>
            <w:t xml:space="preserve">       </w:t>
          </w:r>
          <w:r>
            <w:rPr>
              <w:vanish w:val="false"/>
            </w:rPr>
            <w:t xml:space="preserve">Risks &amp; Mitigation Strategies </w:t>
          </w:r>
          <w:hyperlink w:anchor="_Toc399083061">
            <w:r>
              <w:rPr>
                <w:webHidden/>
                <w:rStyle w:val="IndexLink"/>
                <w:rFonts w:eastAsia="" w:ascii="Calibri" w:hAnsi="Calibri" w:asciiTheme="minorHAnsi" w:eastAsiaTheme="minorEastAsia" w:hAnsiTheme="minorHAnsi"/>
                <w:vanish w:val="false"/>
                <w:lang w:eastAsia="en-AU"/>
              </w:rPr>
              <w:tab/>
              <w:t>1</w:t>
            </w:r>
          </w:hyperlink>
          <w:r>
            <w:rPr>
              <w:rFonts w:eastAsia="" w:ascii="Calibri" w:hAnsi="Calibri" w:asciiTheme="minorHAnsi" w:eastAsiaTheme="minorEastAsia" w:hAnsiTheme="minorHAnsi"/>
              <w:vanish w:val="false"/>
              <w:lang w:eastAsia="en-AU"/>
            </w:rPr>
            <w:t>3</w:t>
          </w:r>
          <w:r>
            <w:rPr>
              <w:rFonts w:eastAsia="" w:ascii="Calibri" w:hAnsi="Calibri" w:asciiTheme="minorHAnsi" w:eastAsiaTheme="minorEastAsia" w:hAnsiTheme="minorHAnsi"/>
              <w:lang w:eastAsia="en-AU"/>
            </w:rPr>
            <w:t xml:space="preserve">      </w:t>
          </w:r>
        </w:p>
        <w:p>
          <w:pPr>
            <w:pStyle w:val="TOC1"/>
            <w:tabs>
              <w:tab w:val="clear" w:pos="720"/>
              <w:tab w:val="left" w:pos="440" w:leader="none"/>
              <w:tab w:val="right" w:pos="9016" w:leader="dot"/>
            </w:tabs>
            <w:rPr>
              <w:rFonts w:ascii="Calibri" w:hAnsi="Calibri" w:eastAsia="" w:asciiTheme="minorHAnsi" w:eastAsiaTheme="minorEastAsia" w:hAnsiTheme="minorHAnsi"/>
              <w:lang w:eastAsia="en-AU"/>
            </w:rPr>
          </w:pPr>
          <w:r>
            <w:rPr>
              <w:rFonts w:eastAsia="" w:ascii="Calibri" w:hAnsi="Calibri" w:asciiTheme="minorHAnsi" w:eastAsiaTheme="minorEastAsia" w:hAnsiTheme="minorHAnsi"/>
              <w:lang w:eastAsia="en-AU"/>
            </w:rPr>
            <w:t>10</w:t>
          </w:r>
          <w:r>
            <w:rPr>
              <w:rFonts w:eastAsia="" w:ascii="Calibri" w:hAnsi="Calibri" w:asciiTheme="minorHAnsi" w:eastAsiaTheme="minorEastAsia" w:hAnsiTheme="minorHAnsi"/>
              <w:lang w:eastAsia="en-AU"/>
            </w:rPr>
            <w:t xml:space="preserve">       </w:t>
          </w:r>
          <w:hyperlink w:anchor="_Toc399083061">
            <w:r>
              <w:rPr>
                <w:webHidden/>
                <w:rStyle w:val="IndexLink"/>
              </w:rPr>
              <w:t>Glossary</w:t>
            </w:r>
            <w:r>
              <w:rPr>
                <w:rStyle w:val="IndexLink"/>
                <w:vanish w:val="false"/>
              </w:rPr>
              <w:tab/>
              <w:t>1</w:t>
            </w:r>
          </w:hyperlink>
          <w:r>
            <w:rPr>
              <w:vanish w:val="false"/>
            </w:rPr>
            <w:t>4</w:t>
          </w:r>
        </w:p>
        <w:p>
          <w:pPr>
            <w:pStyle w:val="TOC1"/>
            <w:tabs>
              <w:tab w:val="clear" w:pos="720"/>
              <w:tab w:val="left" w:pos="660" w:leader="none"/>
              <w:tab w:val="right" w:pos="9016" w:leader="dot"/>
            </w:tabs>
            <w:rPr>
              <w:rFonts w:ascii="Calibri" w:hAnsi="Calibri" w:eastAsia="" w:asciiTheme="minorHAnsi" w:eastAsiaTheme="minorEastAsia" w:hAnsiTheme="minorHAnsi"/>
              <w:lang w:eastAsia="en-AU"/>
            </w:rPr>
          </w:pPr>
          <w:r>
            <w:rPr>
              <w:rFonts w:eastAsia="" w:ascii="Calibri" w:hAnsi="Calibri" w:asciiTheme="minorHAnsi" w:eastAsiaTheme="minorEastAsia" w:hAnsiTheme="minorHAnsi"/>
              <w:lang w:eastAsia="en-AU"/>
            </w:rPr>
            <w:t>11</w:t>
          </w:r>
          <w:r>
            <w:rPr>
              <w:rFonts w:eastAsia="" w:ascii="Calibri" w:hAnsi="Calibri" w:asciiTheme="minorHAnsi" w:eastAsiaTheme="minorEastAsia" w:hAnsiTheme="minorHAnsi"/>
              <w:lang w:eastAsia="en-AU"/>
            </w:rPr>
            <w:t xml:space="preserve">       </w:t>
          </w:r>
          <w:hyperlink w:anchor="_Toc399083062">
            <w:r>
              <w:rPr>
                <w:webHidden/>
                <w:rStyle w:val="IndexLink"/>
              </w:rPr>
              <w:t>References</w:t>
            </w:r>
            <w:r>
              <w:rPr>
                <w:rStyle w:val="IndexLink"/>
                <w:vanish w:val="false"/>
              </w:rPr>
              <w:tab/>
              <w:t>1</w:t>
            </w:r>
          </w:hyperlink>
          <w:r>
            <w:rPr>
              <w:vanish w:val="false"/>
            </w:rPr>
            <w:t>5</w:t>
          </w:r>
        </w:p>
        <w:p>
          <w:pPr>
            <w:pStyle w:val="TOC1"/>
            <w:tabs>
              <w:tab w:val="clear" w:pos="720"/>
              <w:tab w:val="left" w:pos="660" w:leader="none"/>
              <w:tab w:val="right" w:pos="9016" w:leader="dot"/>
            </w:tabs>
            <w:rPr>
              <w:rFonts w:ascii="Calibri" w:hAnsi="Calibri" w:eastAsia="" w:asciiTheme="minorHAnsi" w:eastAsiaTheme="minorEastAsia" w:hAnsiTheme="minorHAnsi"/>
              <w:lang w:eastAsia="en-AU"/>
            </w:rPr>
          </w:pPr>
          <w:r>
            <w:rPr>
              <w:rFonts w:eastAsia="" w:ascii="Calibri" w:hAnsi="Calibri" w:asciiTheme="minorHAnsi" w:eastAsiaTheme="minorEastAsia" w:hAnsiTheme="minorHAnsi"/>
              <w:lang w:eastAsia="en-AU"/>
            </w:rPr>
            <w:t>12</w:t>
          </w:r>
          <w:r>
            <w:rPr>
              <w:rFonts w:eastAsia="" w:ascii="Calibri" w:hAnsi="Calibri" w:asciiTheme="minorHAnsi" w:eastAsiaTheme="minorEastAsia" w:hAnsiTheme="minorHAnsi"/>
              <w:lang w:eastAsia="en-AU"/>
            </w:rPr>
            <w:t xml:space="preserve">       </w:t>
          </w:r>
          <w:hyperlink w:anchor="_Toc399083063">
            <w:r>
              <w:rPr>
                <w:webHidden/>
                <w:rStyle w:val="IndexLink"/>
              </w:rPr>
              <w:t>Appendix</w:t>
            </w:r>
            <w:r>
              <w:rPr>
                <w:rStyle w:val="IndexLink"/>
                <w:vanish w:val="false"/>
              </w:rPr>
              <w:tab/>
              <w:t>1</w:t>
            </w:r>
          </w:hyperlink>
          <w:r>
            <w:rPr>
              <w:vanish w:val="false"/>
            </w:rPr>
            <w:t>6</w:t>
          </w:r>
          <w:r>
            <w:rPr>
              <w:vanish w:val="false"/>
            </w:rPr>
            <w:fldChar w:fldCharType="end"/>
          </w:r>
        </w:p>
      </w:sdtContent>
    </w:sdt>
    <w:p>
      <w:pPr>
        <w:pStyle w:val="Normal"/>
        <w:widowControl/>
        <w:bidi w:val="0"/>
        <w:spacing w:lineRule="auto" w:line="259" w:before="0" w:after="160"/>
        <w:jc w:val="left"/>
        <w:rPr>
          <w:rFonts w:ascii="Arial" w:hAnsi="Ari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before="0" w:after="240"/>
        <w:ind w:hanging="431" w:left="431"/>
        <w:rPr/>
      </w:pPr>
      <w:bookmarkStart w:id="0" w:name="_Toc399083045"/>
      <w:r>
        <w:rPr/>
        <w:t>Executive Summary</w:t>
      </w:r>
      <w:bookmarkEnd w:id="0"/>
    </w:p>
    <w:p>
      <w:pPr>
        <w:pStyle w:val="FirstParagraph"/>
        <w:rPr>
          <w:color w:val="000000"/>
        </w:rPr>
      </w:pPr>
      <w:r>
        <w:rPr>
          <w:color w:val="000000"/>
        </w:rPr>
        <w:t>Unbound is a centralized event management platform developed specifically for MITAOE (MIT Academy of Engineering) that simplifies event organization, registration, and student participation. It addresses fragmentation caused by disparate tools like WhatsApp, spreadsheets, and email, providing one unified system for the college.</w:t>
      </w:r>
    </w:p>
    <w:p>
      <w:pPr>
        <w:pStyle w:val="BodyText"/>
        <w:rPr>
          <w:color w:val="000000"/>
        </w:rPr>
      </w:pPr>
      <w:r>
        <w:rPr>
          <w:color w:val="000000"/>
        </w:rPr>
        <w:t>The platform aims to reduce manual coordination effort, increase student engagement, and improve visibility into event performance within MITAOE.</w:t>
      </w:r>
    </w:p>
    <w:p>
      <w:pPr>
        <w:pStyle w:val="BodyText"/>
        <w:rPr>
          <w:color w:val="000000"/>
        </w:rPr>
      </w:pPr>
      <w:r>
        <w:rPr>
          <w:color w:val="000000"/>
        </w:rPr>
      </w:r>
    </w:p>
    <w:p>
      <w:pPr>
        <w:pStyle w:val="BodyText"/>
        <w:rPr>
          <w:b w:val="false"/>
          <w:bCs w:val="false"/>
          <w:color w:val="000000"/>
          <w:sz w:val="28"/>
          <w:szCs w:val="28"/>
        </w:rPr>
      </w:pPr>
      <w:r>
        <w:rPr>
          <w:b w:val="false"/>
          <w:bCs w:val="false"/>
          <w:color w:val="000000"/>
          <w:sz w:val="28"/>
          <w:szCs w:val="28"/>
        </w:rPr>
        <w:t>Key Benefits</w:t>
      </w:r>
    </w:p>
    <w:p>
      <w:pPr>
        <w:pStyle w:val="Compact"/>
        <w:numPr>
          <w:ilvl w:val="0"/>
          <w:numId w:val="3"/>
        </w:numPr>
        <w:rPr>
          <w:color w:val="000000"/>
        </w:rPr>
      </w:pPr>
      <w:r>
        <w:rPr>
          <w:color w:val="000000"/>
        </w:rPr>
        <w:t>Centralized event management for MITAOE and its clubs</w:t>
      </w:r>
    </w:p>
    <w:p>
      <w:pPr>
        <w:pStyle w:val="Compact"/>
        <w:numPr>
          <w:ilvl w:val="0"/>
          <w:numId w:val="3"/>
        </w:numPr>
        <w:rPr>
          <w:color w:val="000000"/>
        </w:rPr>
      </w:pPr>
      <w:r>
        <w:rPr>
          <w:color w:val="000000"/>
        </w:rPr>
        <w:t>Streamlined student registration experience</w:t>
      </w:r>
    </w:p>
    <w:p>
      <w:pPr>
        <w:pStyle w:val="Compact"/>
        <w:numPr>
          <w:ilvl w:val="0"/>
          <w:numId w:val="3"/>
        </w:numPr>
        <w:rPr>
          <w:color w:val="000000"/>
        </w:rPr>
      </w:pPr>
      <w:r>
        <w:rPr>
          <w:color w:val="000000"/>
        </w:rPr>
        <w:t>Real-time analytics and performance tracking</w:t>
      </w:r>
    </w:p>
    <w:p>
      <w:pPr>
        <w:pStyle w:val="Compact"/>
        <w:numPr>
          <w:ilvl w:val="0"/>
          <w:numId w:val="3"/>
        </w:numPr>
        <w:rPr>
          <w:color w:val="000000"/>
        </w:rPr>
      </w:pPr>
      <w:r>
        <w:rPr>
          <w:color w:val="000000"/>
        </w:rPr>
        <w:t>Reduced administrative overhead for club coordinators</w:t>
      </w:r>
    </w:p>
    <w:p>
      <w:pPr>
        <w:pStyle w:val="Compact"/>
        <w:numPr>
          <w:ilvl w:val="0"/>
          <w:numId w:val="0"/>
        </w:numPr>
        <w:ind w:hanging="0" w:left="720"/>
        <w:rPr>
          <w:color w:val="000000"/>
        </w:rPr>
      </w:pPr>
      <w:r>
        <w:rPr>
          <w:color w:val="000000"/>
        </w:rPr>
      </w:r>
    </w:p>
    <w:p>
      <w:pPr>
        <w:pStyle w:val="Compact"/>
        <w:rPr>
          <w:color w:val="000000"/>
        </w:rPr>
      </w:pPr>
      <w:r>
        <w:rPr>
          <w:color w:val="000000"/>
        </w:rPr>
      </w:r>
    </w:p>
    <w:p>
      <w:pPr>
        <w:pStyle w:val="Heading1"/>
        <w:ind w:hanging="431" w:left="431"/>
        <w:rPr/>
      </w:pPr>
      <w:bookmarkStart w:id="1" w:name="_Toc399083046"/>
      <w:r>
        <w:rPr/>
        <w:t xml:space="preserve">Project </w:t>
      </w:r>
      <w:bookmarkEnd w:id="1"/>
      <w:r>
        <w:rPr>
          <w:color w:val="000000"/>
        </w:rPr>
        <w:t>Objectives</w:t>
      </w:r>
    </w:p>
    <w:p>
      <w:pPr>
        <w:pStyle w:val="Heading3"/>
        <w:numPr>
          <w:ilvl w:val="0"/>
          <w:numId w:val="0"/>
        </w:numPr>
        <w:ind w:hanging="0" w:left="720"/>
        <w:rPr>
          <w:color w:val="000000"/>
          <w:sz w:val="22"/>
          <w:szCs w:val="22"/>
        </w:rPr>
      </w:pPr>
      <w:r>
        <w:rPr>
          <w:color w:val="000000"/>
          <w:sz w:val="22"/>
          <w:szCs w:val="22"/>
        </w:rPr>
      </w:r>
    </w:p>
    <w:tbl>
      <w:tblPr>
        <w:tblW w:w="11047" w:type="dxa"/>
        <w:jc w:val="left"/>
        <w:tblInd w:w="-875" w:type="dxa"/>
        <w:tblLayout w:type="fixed"/>
        <w:tblCellMar>
          <w:top w:w="120" w:type="dxa"/>
          <w:left w:w="180" w:type="dxa"/>
          <w:bottom w:w="120" w:type="dxa"/>
          <w:right w:w="180" w:type="dxa"/>
        </w:tblCellMar>
      </w:tblPr>
      <w:tblGrid>
        <w:gridCol w:w="1429"/>
        <w:gridCol w:w="1712"/>
        <w:gridCol w:w="2083"/>
        <w:gridCol w:w="1800"/>
        <w:gridCol w:w="2152"/>
        <w:gridCol w:w="1871"/>
      </w:tblGrid>
      <w:tr>
        <w:trPr>
          <w:tblHeader w:val="true"/>
        </w:trPr>
        <w:tc>
          <w:tcPr>
            <w:tcW w:w="142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Objective ID</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Business Objective</w:t>
            </w:r>
          </w:p>
        </w:tc>
        <w:tc>
          <w:tcPr>
            <w:tcW w:w="208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Specific</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Measurable</w:t>
            </w:r>
          </w:p>
        </w:tc>
        <w:tc>
          <w:tcPr>
            <w:tcW w:w="215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Achievable</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Relevant</w:t>
            </w:r>
          </w:p>
        </w:tc>
      </w:tr>
      <w:tr>
        <w:trPr>
          <w:trHeight w:val="2324" w:hRule="atLeast"/>
        </w:trPr>
        <w:tc>
          <w:tcPr>
            <w:tcW w:w="142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OBJ-01</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MVP Deployment</w:t>
            </w:r>
          </w:p>
        </w:tc>
        <w:tc>
          <w:tcPr>
            <w:tcW w:w="208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Launch core modules: Admin, Club, Student, and Payments.</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100% of "In-Scope" features live and functional.</w:t>
            </w:r>
          </w:p>
        </w:tc>
        <w:tc>
          <w:tcPr>
            <w:tcW w:w="215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5-member team focusing on core MVP functionality.</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Solves the fragmentation of tools at MITAOE.</w:t>
            </w:r>
          </w:p>
        </w:tc>
      </w:tr>
      <w:tr>
        <w:trPr/>
        <w:tc>
          <w:tcPr>
            <w:tcW w:w="142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OBJ-02</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Club Onboarding</w:t>
            </w:r>
          </w:p>
        </w:tc>
        <w:tc>
          <w:tcPr>
            <w:tcW w:w="208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Transition campus clubs from WhatsApp to Unbound.</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15–20 clubs actively managing event profiles.</w:t>
            </w:r>
          </w:p>
        </w:tc>
        <w:tc>
          <w:tcPr>
            <w:tcW w:w="215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Direct engagement with current club coordinators.</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Centralization requires high club participation.</w:t>
            </w:r>
          </w:p>
        </w:tc>
      </w:tr>
      <w:tr>
        <w:trPr/>
        <w:tc>
          <w:tcPr>
            <w:tcW w:w="142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OBJ-03</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Student Engagement</w:t>
            </w:r>
          </w:p>
        </w:tc>
        <w:tc>
          <w:tcPr>
            <w:tcW w:w="208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Drive event discovery and registration through the platform.</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Reach a minimum of 2,000 unique registrations.</w:t>
            </w:r>
          </w:p>
        </w:tc>
        <w:tc>
          <w:tcPr>
            <w:tcW w:w="215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Targeted at the existing MITAOE student body.</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Primary measure of platform value and success.</w:t>
            </w:r>
          </w:p>
        </w:tc>
      </w:tr>
      <w:tr>
        <w:trPr>
          <w:trHeight w:val="1972" w:hRule="atLeast"/>
        </w:trPr>
        <w:tc>
          <w:tcPr>
            <w:tcW w:w="142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OBJ-04</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Payment Automation</w:t>
            </w:r>
          </w:p>
        </w:tc>
        <w:tc>
          <w:tcPr>
            <w:tcW w:w="208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Securely process fees for paid workshops and fests.</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95% successful payment completion rate.</w:t>
            </w:r>
          </w:p>
        </w:tc>
        <w:tc>
          <w:tcPr>
            <w:tcW w:w="215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Integration via Razorpay API and sandbox testing.</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Eliminates manual tracking and cash handling.</w:t>
            </w:r>
          </w:p>
        </w:tc>
      </w:tr>
      <w:tr>
        <w:trPr/>
        <w:tc>
          <w:tcPr>
            <w:tcW w:w="142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OBJ-05</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Admin Efficiency</w:t>
            </w:r>
          </w:p>
        </w:tc>
        <w:tc>
          <w:tcPr>
            <w:tcW w:w="208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Reduce time spent on manual event coordination.</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50% reduction in manual data entry time.</w:t>
            </w:r>
          </w:p>
        </w:tc>
        <w:tc>
          <w:tcPr>
            <w:tcW w:w="215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Through automated dashboards and data exports.</w:t>
            </w:r>
          </w:p>
        </w:tc>
        <w:tc>
          <w:tcPr>
            <w:tcW w:w="18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Frees up coordinator time for better event quality.</w:t>
            </w:r>
          </w:p>
        </w:tc>
      </w:tr>
    </w:tbl>
    <w:p>
      <w:pPr>
        <w:pStyle w:val="Normal"/>
        <w:rPr>
          <w:color w:val="000000"/>
          <w:sz w:val="22"/>
          <w:szCs w:val="22"/>
        </w:rPr>
      </w:pPr>
      <w:r>
        <w:rPr>
          <w:color w:val="000000"/>
          <w:sz w:val="22"/>
          <w:szCs w:val="22"/>
        </w:rPr>
      </w:r>
    </w:p>
    <w:p>
      <w:pPr>
        <w:pStyle w:val="Normal"/>
        <w:rPr/>
      </w:pPr>
      <w:r>
        <w:rPr/>
      </w:r>
    </w:p>
    <w:p>
      <w:pPr>
        <w:pStyle w:val="Normal"/>
        <w:rPr/>
      </w:pPr>
      <w:r>
        <w:rPr/>
      </w:r>
    </w:p>
    <w:p>
      <w:pPr>
        <w:pStyle w:val="Heading1"/>
        <w:ind w:hanging="431" w:left="431"/>
        <w:rPr/>
      </w:pPr>
      <w:bookmarkStart w:id="2" w:name="_Toc399083047"/>
      <w:r>
        <w:rPr/>
        <w:t>Project Scope</w:t>
      </w:r>
      <w:bookmarkEnd w:id="2"/>
    </w:p>
    <w:p>
      <w:pPr>
        <w:pStyle w:val="Heading2"/>
        <w:ind w:hanging="578" w:left="578"/>
        <w:rPr/>
      </w:pPr>
      <w:bookmarkStart w:id="3" w:name="_Toc399083048"/>
      <w:r>
        <w:rPr/>
        <w:t>In Scope</w:t>
      </w:r>
      <w:bookmarkEnd w:id="3"/>
    </w:p>
    <w:p>
      <w:pPr>
        <w:pStyle w:val="Normal"/>
        <w:rPr>
          <w:color w:val="000000"/>
        </w:rPr>
      </w:pPr>
      <w:r>
        <w:rPr>
          <w:color w:val="000000"/>
        </w:rPr>
        <w:t>The following areas are in scope for this project :</w:t>
      </w:r>
    </w:p>
    <w:p>
      <w:pPr>
        <w:pStyle w:val="Normal"/>
        <w:rPr/>
      </w:pPr>
      <w:bookmarkStart w:id="4" w:name="in-scope-for-version-1.0-mvp"/>
      <w:r>
        <w:rPr>
          <w:color w:val="000000"/>
        </w:rPr>
        <w:t xml:space="preserve">1) </w:t>
      </w:r>
      <w:bookmarkStart w:id="5" w:name="mitaoe-admin-features"/>
      <w:r>
        <w:rPr>
          <w:color w:val="000000"/>
        </w:rPr>
        <w:t xml:space="preserve">MITAOE Admin Features </w:t>
      </w:r>
    </w:p>
    <w:p>
      <w:pPr>
        <w:pStyle w:val="Compact"/>
        <w:numPr>
          <w:ilvl w:val="0"/>
          <w:numId w:val="21"/>
        </w:numPr>
        <w:rPr>
          <w:color w:val="000000"/>
        </w:rPr>
      </w:pPr>
      <w:r>
        <w:rPr>
          <w:color w:val="000000"/>
        </w:rPr>
        <w:t>Admin login (single college - MITAOE)</w:t>
      </w:r>
    </w:p>
    <w:p>
      <w:pPr>
        <w:pStyle w:val="Compact"/>
        <w:numPr>
          <w:ilvl w:val="0"/>
          <w:numId w:val="22"/>
        </w:numPr>
        <w:rPr>
          <w:color w:val="000000"/>
        </w:rPr>
      </w:pPr>
      <w:r>
        <w:rPr>
          <w:color w:val="000000"/>
        </w:rPr>
        <w:t>Fest creation and management</w:t>
      </w:r>
    </w:p>
    <w:p>
      <w:pPr>
        <w:pStyle w:val="Compact"/>
        <w:numPr>
          <w:ilvl w:val="0"/>
          <w:numId w:val="23"/>
        </w:numPr>
        <w:rPr>
          <w:color w:val="000000"/>
        </w:rPr>
      </w:pPr>
      <w:r>
        <w:rPr>
          <w:color w:val="000000"/>
        </w:rPr>
        <w:t>View all club events</w:t>
      </w:r>
    </w:p>
    <w:p>
      <w:pPr>
        <w:pStyle w:val="Compact"/>
        <w:numPr>
          <w:ilvl w:val="0"/>
          <w:numId w:val="24"/>
        </w:numPr>
        <w:rPr>
          <w:color w:val="000000"/>
        </w:rPr>
      </w:pPr>
      <w:r>
        <w:rPr>
          <w:color w:val="000000"/>
        </w:rPr>
        <w:t>Event performance dashboard</w:t>
      </w:r>
    </w:p>
    <w:p>
      <w:pPr>
        <w:pStyle w:val="Compact"/>
        <w:numPr>
          <w:ilvl w:val="0"/>
          <w:numId w:val="25"/>
        </w:numPr>
        <w:rPr>
          <w:color w:val="000000"/>
        </w:rPr>
      </w:pPr>
      <w:r>
        <w:rPr>
          <w:color w:val="000000"/>
        </w:rPr>
        <w:t>Club management (approve/manage clubs</w:t>
      </w:r>
      <w:bookmarkEnd w:id="5"/>
      <w:r>
        <w:rPr>
          <w:color w:val="000000"/>
        </w:rPr>
        <w:t>).</w:t>
      </w:r>
    </w:p>
    <w:p>
      <w:pPr>
        <w:pStyle w:val="Compact"/>
        <w:numPr>
          <w:ilvl w:val="0"/>
          <w:numId w:val="0"/>
        </w:numPr>
        <w:ind w:hanging="0" w:left="720"/>
        <w:rPr>
          <w:color w:val="000000"/>
        </w:rPr>
      </w:pPr>
      <w:r>
        <w:rPr>
          <w:color w:val="000000"/>
        </w:rPr>
      </w:r>
    </w:p>
    <w:p>
      <w:pPr>
        <w:pStyle w:val="Compact"/>
        <w:rPr>
          <w:color w:val="000000"/>
        </w:rPr>
      </w:pPr>
      <w:r>
        <w:rPr>
          <w:color w:val="000000"/>
        </w:rPr>
        <w:t>2) Club Management</w:t>
      </w:r>
      <w:bookmarkStart w:id="6" w:name="club-management"/>
    </w:p>
    <w:p>
      <w:pPr>
        <w:pStyle w:val="Compact"/>
        <w:numPr>
          <w:ilvl w:val="0"/>
          <w:numId w:val="26"/>
        </w:numPr>
        <w:rPr>
          <w:color w:val="000000"/>
        </w:rPr>
      </w:pPr>
      <w:r>
        <w:rPr>
          <w:color w:val="000000"/>
        </w:rPr>
        <w:t>Club profile setup</w:t>
      </w:r>
    </w:p>
    <w:p>
      <w:pPr>
        <w:pStyle w:val="Compact"/>
        <w:numPr>
          <w:ilvl w:val="0"/>
          <w:numId w:val="27"/>
        </w:numPr>
        <w:rPr>
          <w:color w:val="000000"/>
        </w:rPr>
      </w:pPr>
      <w:r>
        <w:rPr>
          <w:color w:val="000000"/>
        </w:rPr>
        <w:t>Club admin login</w:t>
      </w:r>
    </w:p>
    <w:p>
      <w:pPr>
        <w:pStyle w:val="Compact"/>
        <w:numPr>
          <w:ilvl w:val="0"/>
          <w:numId w:val="28"/>
        </w:numPr>
        <w:rPr>
          <w:color w:val="000000"/>
        </w:rPr>
      </w:pPr>
      <w:r>
        <w:rPr>
          <w:color w:val="000000"/>
        </w:rPr>
        <w:t>Event creation (standalone or under fest)</w:t>
      </w:r>
    </w:p>
    <w:p>
      <w:pPr>
        <w:pStyle w:val="Compact"/>
        <w:numPr>
          <w:ilvl w:val="0"/>
          <w:numId w:val="29"/>
        </w:numPr>
        <w:rPr>
          <w:color w:val="000000"/>
        </w:rPr>
      </w:pPr>
      <w:r>
        <w:rPr>
          <w:color w:val="000000"/>
        </w:rPr>
        <w:t>Event editing and management</w:t>
      </w:r>
    </w:p>
    <w:p>
      <w:pPr>
        <w:pStyle w:val="Compact"/>
        <w:numPr>
          <w:ilvl w:val="0"/>
          <w:numId w:val="30"/>
        </w:numPr>
        <w:rPr>
          <w:color w:val="000000"/>
        </w:rPr>
      </w:pPr>
      <w:r>
        <w:rPr>
          <w:color w:val="000000"/>
        </w:rPr>
        <w:t>View club-specific registrations</w:t>
      </w:r>
      <w:bookmarkEnd w:id="6"/>
    </w:p>
    <w:p>
      <w:pPr>
        <w:pStyle w:val="Compact"/>
        <w:numPr>
          <w:ilvl w:val="0"/>
          <w:numId w:val="0"/>
        </w:numPr>
        <w:ind w:hanging="0" w:left="720"/>
        <w:rPr>
          <w:color w:val="000000"/>
        </w:rPr>
      </w:pPr>
      <w:r>
        <w:rPr>
          <w:color w:val="000000"/>
        </w:rPr>
      </w:r>
    </w:p>
    <w:p>
      <w:pPr>
        <w:pStyle w:val="Compact"/>
        <w:rPr>
          <w:color w:val="000000"/>
        </w:rPr>
      </w:pPr>
      <w:r>
        <w:rPr>
          <w:color w:val="000000"/>
        </w:rPr>
        <w:t>3) Event Management</w:t>
      </w:r>
      <w:bookmarkStart w:id="7" w:name="event-management"/>
    </w:p>
    <w:p>
      <w:pPr>
        <w:pStyle w:val="Compact"/>
        <w:numPr>
          <w:ilvl w:val="0"/>
          <w:numId w:val="31"/>
        </w:numPr>
        <w:rPr>
          <w:color w:val="000000"/>
        </w:rPr>
      </w:pPr>
      <w:r>
        <w:rPr>
          <w:color w:val="000000"/>
        </w:rPr>
        <w:t>Event creation and editing by clubs</w:t>
      </w:r>
    </w:p>
    <w:p>
      <w:pPr>
        <w:pStyle w:val="Compact"/>
        <w:numPr>
          <w:ilvl w:val="0"/>
          <w:numId w:val="32"/>
        </w:numPr>
        <w:rPr>
          <w:color w:val="000000"/>
        </w:rPr>
      </w:pPr>
      <w:r>
        <w:rPr>
          <w:color w:val="000000"/>
        </w:rPr>
        <w:t>Event categories (technical, cultural, sports, workshops, etc.)</w:t>
      </w:r>
    </w:p>
    <w:p>
      <w:pPr>
        <w:pStyle w:val="Compact"/>
        <w:numPr>
          <w:ilvl w:val="0"/>
          <w:numId w:val="33"/>
        </w:numPr>
        <w:rPr>
          <w:color w:val="000000"/>
        </w:rPr>
      </w:pPr>
      <w:r>
        <w:rPr>
          <w:color w:val="000000"/>
        </w:rPr>
        <w:t>Event details (date, venue, eligibility, description)</w:t>
      </w:r>
    </w:p>
    <w:p>
      <w:pPr>
        <w:pStyle w:val="Compact"/>
        <w:numPr>
          <w:ilvl w:val="0"/>
          <w:numId w:val="34"/>
        </w:numPr>
        <w:rPr>
          <w:color w:val="000000"/>
        </w:rPr>
      </w:pPr>
      <w:r>
        <w:rPr>
          <w:color w:val="000000"/>
        </w:rPr>
        <w:t>Event status management (draft, published, cancelled)</w:t>
      </w:r>
    </w:p>
    <w:p>
      <w:pPr>
        <w:pStyle w:val="Compact"/>
        <w:numPr>
          <w:ilvl w:val="0"/>
          <w:numId w:val="35"/>
        </w:numPr>
        <w:rPr>
          <w:color w:val="000000"/>
        </w:rPr>
      </w:pPr>
      <w:r>
        <w:rPr>
          <w:color w:val="000000"/>
        </w:rPr>
        <w:t>Registration capacity management</w:t>
      </w:r>
      <w:bookmarkEnd w:id="7"/>
    </w:p>
    <w:p>
      <w:pPr>
        <w:pStyle w:val="Compact"/>
        <w:rPr>
          <w:color w:val="000000"/>
        </w:rPr>
      </w:pPr>
      <w:r>
        <w:rPr>
          <w:color w:val="000000"/>
        </w:rPr>
      </w:r>
    </w:p>
    <w:p>
      <w:pPr>
        <w:pStyle w:val="Compact"/>
        <w:rPr>
          <w:color w:val="000000"/>
        </w:rPr>
      </w:pPr>
      <w:r>
        <w:rPr>
          <w:color w:val="000000"/>
        </w:rPr>
      </w:r>
    </w:p>
    <w:p>
      <w:pPr>
        <w:pStyle w:val="Compact"/>
        <w:rPr>
          <w:color w:val="000000"/>
        </w:rPr>
      </w:pPr>
      <w:r>
        <w:rPr>
          <w:color w:val="000000"/>
        </w:rPr>
        <w:t>4) Student Features (MITAOE Students)</w:t>
      </w:r>
      <w:bookmarkStart w:id="8" w:name="student-features-mitaoe-students"/>
    </w:p>
    <w:p>
      <w:pPr>
        <w:pStyle w:val="Compact"/>
        <w:numPr>
          <w:ilvl w:val="0"/>
          <w:numId w:val="36"/>
        </w:numPr>
        <w:rPr>
          <w:color w:val="000000"/>
        </w:rPr>
      </w:pPr>
      <w:r>
        <w:rPr>
          <w:color w:val="000000"/>
        </w:rPr>
        <w:t>Student account creation and login</w:t>
      </w:r>
    </w:p>
    <w:p>
      <w:pPr>
        <w:pStyle w:val="Compact"/>
        <w:numPr>
          <w:ilvl w:val="0"/>
          <w:numId w:val="37"/>
        </w:numPr>
        <w:rPr>
          <w:color w:val="000000"/>
        </w:rPr>
      </w:pPr>
      <w:r>
        <w:rPr>
          <w:color w:val="000000"/>
        </w:rPr>
        <w:t>Browse all MITAOE events</w:t>
      </w:r>
    </w:p>
    <w:p>
      <w:pPr>
        <w:pStyle w:val="Compact"/>
        <w:numPr>
          <w:ilvl w:val="0"/>
          <w:numId w:val="38"/>
        </w:numPr>
        <w:rPr>
          <w:color w:val="000000"/>
        </w:rPr>
      </w:pPr>
      <w:r>
        <w:rPr>
          <w:color w:val="000000"/>
        </w:rPr>
        <w:t>Filter events by category, date, club</w:t>
      </w:r>
    </w:p>
    <w:p>
      <w:pPr>
        <w:pStyle w:val="Compact"/>
        <w:numPr>
          <w:ilvl w:val="0"/>
          <w:numId w:val="39"/>
        </w:numPr>
        <w:rPr>
          <w:color w:val="000000"/>
        </w:rPr>
      </w:pPr>
      <w:r>
        <w:rPr>
          <w:color w:val="000000"/>
        </w:rPr>
        <w:t>Search functionality</w:t>
      </w:r>
    </w:p>
    <w:p>
      <w:pPr>
        <w:pStyle w:val="Compact"/>
        <w:numPr>
          <w:ilvl w:val="0"/>
          <w:numId w:val="40"/>
        </w:numPr>
        <w:rPr>
          <w:color w:val="000000"/>
        </w:rPr>
      </w:pPr>
      <w:r>
        <w:rPr>
          <w:color w:val="000000"/>
        </w:rPr>
        <w:t>One-click event registration</w:t>
      </w:r>
    </w:p>
    <w:p>
      <w:pPr>
        <w:pStyle w:val="Compact"/>
        <w:numPr>
          <w:ilvl w:val="0"/>
          <w:numId w:val="41"/>
        </w:numPr>
        <w:rPr>
          <w:color w:val="000000"/>
        </w:rPr>
      </w:pPr>
      <w:r>
        <w:rPr>
          <w:color w:val="000000"/>
        </w:rPr>
        <w:t>My Events dashboard</w:t>
      </w:r>
    </w:p>
    <w:p>
      <w:pPr>
        <w:pStyle w:val="Compact"/>
        <w:numPr>
          <w:ilvl w:val="0"/>
          <w:numId w:val="0"/>
        </w:numPr>
        <w:ind w:hanging="0" w:left="720"/>
        <w:rPr>
          <w:color w:val="000000"/>
        </w:rPr>
      </w:pPr>
      <w:r>
        <w:rPr>
          <w:color w:val="000000"/>
        </w:rPr>
      </w:r>
    </w:p>
    <w:p>
      <w:pPr>
        <w:pStyle w:val="Compact"/>
        <w:rPr>
          <w:color w:val="000000"/>
        </w:rPr>
      </w:pPr>
      <w:r>
        <w:rPr>
          <w:color w:val="000000"/>
        </w:rPr>
        <w:t>5) Payment Integration</w:t>
      </w:r>
    </w:p>
    <w:p>
      <w:pPr>
        <w:pStyle w:val="Compact"/>
        <w:numPr>
          <w:ilvl w:val="0"/>
          <w:numId w:val="42"/>
        </w:numPr>
        <w:rPr>
          <w:color w:val="000000"/>
        </w:rPr>
      </w:pPr>
      <w:r>
        <w:rPr>
          <w:color w:val="000000"/>
        </w:rPr>
        <w:t>Payment for paid events</w:t>
      </w:r>
      <w:bookmarkStart w:id="9" w:name="payment-integration"/>
      <w:bookmarkEnd w:id="8"/>
    </w:p>
    <w:p>
      <w:pPr>
        <w:pStyle w:val="Compact"/>
        <w:numPr>
          <w:ilvl w:val="0"/>
          <w:numId w:val="43"/>
        </w:numPr>
        <w:rPr>
          <w:color w:val="000000"/>
        </w:rPr>
      </w:pPr>
      <w:r>
        <w:rPr>
          <w:color w:val="000000"/>
        </w:rPr>
        <w:t>Payment gateway integration (Razorpay)</w:t>
      </w:r>
    </w:p>
    <w:p>
      <w:pPr>
        <w:pStyle w:val="Compact"/>
        <w:numPr>
          <w:ilvl w:val="0"/>
          <w:numId w:val="44"/>
        </w:numPr>
        <w:rPr>
          <w:color w:val="000000"/>
        </w:rPr>
      </w:pPr>
      <w:r>
        <w:rPr>
          <w:color w:val="000000"/>
        </w:rPr>
        <w:t>Support for free and paid events</w:t>
      </w:r>
    </w:p>
    <w:p>
      <w:pPr>
        <w:pStyle w:val="Compact"/>
        <w:numPr>
          <w:ilvl w:val="0"/>
          <w:numId w:val="45"/>
        </w:numPr>
        <w:rPr>
          <w:color w:val="000000"/>
        </w:rPr>
      </w:pPr>
      <w:r>
        <w:rPr>
          <w:color w:val="000000"/>
        </w:rPr>
        <w:t>Payment confirmation and receipt</w:t>
      </w:r>
    </w:p>
    <w:p>
      <w:pPr>
        <w:pStyle w:val="Compact"/>
        <w:numPr>
          <w:ilvl w:val="0"/>
          <w:numId w:val="46"/>
        </w:numPr>
        <w:rPr>
          <w:color w:val="000000"/>
        </w:rPr>
      </w:pPr>
      <w:bookmarkStart w:id="10" w:name="in-scope-for-version-1.0-mvp"/>
      <w:r>
        <w:rPr>
          <w:color w:val="000000"/>
        </w:rPr>
        <w:t>Transaction history for students</w:t>
      </w:r>
      <w:bookmarkEnd w:id="10"/>
      <w:bookmarkEnd w:id="9"/>
    </w:p>
    <w:p>
      <w:pPr>
        <w:pStyle w:val="ListParagraph"/>
        <w:ind w:hanging="0" w:left="0"/>
        <w:rPr/>
      </w:pPr>
      <w:r>
        <w:rPr/>
      </w:r>
    </w:p>
    <w:p>
      <w:pPr>
        <w:pStyle w:val="ListParagraph"/>
        <w:ind w:hanging="0" w:left="0"/>
        <w:rPr/>
      </w:pPr>
      <w:r>
        <w:rPr/>
      </w:r>
    </w:p>
    <w:p>
      <w:pPr>
        <w:pStyle w:val="Heading2"/>
        <w:ind w:hanging="578" w:left="578"/>
        <w:rPr/>
      </w:pPr>
      <w:bookmarkStart w:id="11" w:name="_Toc399083049"/>
      <w:r>
        <w:rPr/>
        <w:t>Out of Scope</w:t>
      </w:r>
      <w:bookmarkEnd w:id="11"/>
    </w:p>
    <w:p>
      <w:pPr>
        <w:pStyle w:val="Normal"/>
        <w:rPr/>
      </w:pPr>
      <w:r>
        <w:rPr/>
        <w:t>The following areas are out of scope for this project:</w:t>
      </w:r>
    </w:p>
    <w:p>
      <w:pPr>
        <w:pStyle w:val="Compact"/>
        <w:numPr>
          <w:ilvl w:val="0"/>
          <w:numId w:val="2"/>
        </w:numPr>
        <w:rPr>
          <w:color w:val="000000"/>
        </w:rPr>
      </w:pPr>
      <w:r>
        <w:rPr>
          <w:color w:val="000000"/>
        </w:rPr>
        <w:t>Multi-college support (only MITAOE)</w:t>
      </w:r>
    </w:p>
    <w:p>
      <w:pPr>
        <w:pStyle w:val="Compact"/>
        <w:numPr>
          <w:ilvl w:val="0"/>
          <w:numId w:val="2"/>
        </w:numPr>
        <w:rPr>
          <w:color w:val="000000"/>
        </w:rPr>
      </w:pPr>
      <w:r>
        <w:rPr>
          <w:color w:val="000000"/>
        </w:rPr>
        <w:t>Mobile applications (iOS/Android)</w:t>
      </w:r>
    </w:p>
    <w:p>
      <w:pPr>
        <w:pStyle w:val="Compact"/>
        <w:numPr>
          <w:ilvl w:val="0"/>
          <w:numId w:val="2"/>
        </w:numPr>
        <w:rPr>
          <w:color w:val="000000"/>
        </w:rPr>
      </w:pPr>
      <w:r>
        <w:rPr>
          <w:color w:val="000000"/>
        </w:rPr>
        <w:t>Certificate generation</w:t>
      </w:r>
    </w:p>
    <w:p>
      <w:pPr>
        <w:pStyle w:val="Compact"/>
        <w:numPr>
          <w:ilvl w:val="0"/>
          <w:numId w:val="2"/>
        </w:numPr>
        <w:rPr>
          <w:color w:val="000000"/>
        </w:rPr>
      </w:pPr>
      <w:r>
        <w:rPr>
          <w:color w:val="000000"/>
        </w:rPr>
        <w:t>Advanced reporting dashboards</w:t>
      </w:r>
    </w:p>
    <w:p>
      <w:pPr>
        <w:pStyle w:val="Compact"/>
        <w:numPr>
          <w:ilvl w:val="0"/>
          <w:numId w:val="2"/>
        </w:numPr>
        <w:rPr>
          <w:color w:val="000000"/>
        </w:rPr>
      </w:pPr>
      <w:r>
        <w:rPr>
          <w:color w:val="000000"/>
        </w:rPr>
        <w:t>Third-party integrations (calendar sync, social media)</w:t>
      </w:r>
    </w:p>
    <w:p>
      <w:pPr>
        <w:pStyle w:val="Compact"/>
        <w:numPr>
          <w:ilvl w:val="0"/>
          <w:numId w:val="2"/>
        </w:numPr>
        <w:rPr>
          <w:color w:val="000000"/>
        </w:rPr>
      </w:pPr>
      <w:r>
        <w:rPr>
          <w:color w:val="000000"/>
        </w:rPr>
        <w:t>SMS notifications</w:t>
      </w:r>
    </w:p>
    <w:p>
      <w:pPr>
        <w:pStyle w:val="Compact"/>
        <w:numPr>
          <w:ilvl w:val="0"/>
          <w:numId w:val="2"/>
        </w:numPr>
        <w:rPr>
          <w:color w:val="000000"/>
        </w:rPr>
      </w:pPr>
      <w:r>
        <w:rPr>
          <w:color w:val="000000"/>
        </w:rPr>
        <w:t>QR code check-in system</w:t>
      </w:r>
    </w:p>
    <w:p>
      <w:pPr>
        <w:pStyle w:val="Compact"/>
        <w:numPr>
          <w:ilvl w:val="0"/>
          <w:numId w:val="2"/>
        </w:numPr>
        <w:rPr>
          <w:color w:val="000000"/>
        </w:rPr>
      </w:pPr>
      <w:r>
        <w:rPr>
          <w:color w:val="000000"/>
        </w:rPr>
        <w:t>Marketing features</w:t>
      </w:r>
    </w:p>
    <w:p>
      <w:pPr>
        <w:pStyle w:val="Compact"/>
        <w:numPr>
          <w:ilvl w:val="0"/>
          <w:numId w:val="2"/>
        </w:numPr>
        <w:rPr>
          <w:color w:val="000000"/>
        </w:rPr>
      </w:pPr>
      <w:r>
        <w:rPr>
          <w:color w:val="000000"/>
        </w:rPr>
        <w:t>College onboarding workflows</w:t>
      </w:r>
    </w:p>
    <w:p>
      <w:pPr>
        <w:pStyle w:val="Normal"/>
        <w:rPr/>
      </w:pPr>
      <w:r>
        <w:rPr/>
      </w:r>
    </w:p>
    <w:p>
      <w:pPr>
        <w:pStyle w:val="Normal"/>
        <w:rPr/>
      </w:pPr>
      <w:r>
        <w:rPr/>
      </w:r>
    </w:p>
    <w:p>
      <w:pPr>
        <w:pStyle w:val="Normal"/>
        <w:rPr/>
      </w:pPr>
      <w:r>
        <w:rPr/>
      </w:r>
    </w:p>
    <w:p>
      <w:pPr>
        <w:pStyle w:val="Normal"/>
        <w:rPr>
          <w:rFonts w:eastAsia="" w:cs="" w:cstheme="majorBidi" w:eastAsiaTheme="majorEastAsia"/>
          <w:color w:themeColor="accent1" w:themeShade="bf" w:val="2E74B5"/>
          <w:sz w:val="32"/>
          <w:szCs w:val="32"/>
        </w:rPr>
      </w:pPr>
      <w:r>
        <w:rPr>
          <w:rFonts w:eastAsia="" w:cs="" w:cstheme="majorBidi" w:eastAsiaTheme="majorEastAsia"/>
          <w:color w:themeColor="accent1" w:themeShade="bf" w:val="2E74B5"/>
          <w:sz w:val="32"/>
          <w:szCs w:val="32"/>
        </w:rPr>
      </w:r>
      <w:r>
        <w:br w:type="page"/>
      </w:r>
    </w:p>
    <w:p>
      <w:pPr>
        <w:pStyle w:val="Heading1"/>
        <w:spacing w:before="0" w:after="240"/>
        <w:ind w:hanging="431" w:left="431"/>
        <w:rPr/>
      </w:pPr>
      <w:r>
        <w:rPr/>
        <w:t>Business Requirement</w:t>
      </w:r>
    </w:p>
    <w:p>
      <w:pPr>
        <w:pStyle w:val="Normal"/>
        <w:rPr>
          <w:color w:val="000000"/>
        </w:rPr>
      </w:pPr>
      <w:r>
        <w:rPr>
          <w:color w:val="000000"/>
        </w:rPr>
      </w:r>
    </w:p>
    <w:tbl>
      <w:tblPr>
        <w:tblStyle w:val="Table"/>
        <w:tblW w:w="9371"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607"/>
        <w:gridCol w:w="1934"/>
        <w:gridCol w:w="1888"/>
        <w:gridCol w:w="2877"/>
        <w:gridCol w:w="2065"/>
      </w:tblGrid>
      <w:tr>
        <w:trPr>
          <w:tblHeader w:val="true"/>
        </w:trPr>
        <w:tc>
          <w:tcPr>
            <w:tcW w:w="607"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BR ID</w:t>
            </w:r>
          </w:p>
        </w:tc>
        <w:tc>
          <w:tcPr>
            <w:tcW w:w="1934"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Requirement Title</w:t>
            </w:r>
          </w:p>
        </w:tc>
        <w:tc>
          <w:tcPr>
            <w:tcW w:w="1888"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Business Requirement</w:t>
            </w:r>
          </w:p>
        </w:tc>
        <w:tc>
          <w:tcPr>
            <w:tcW w:w="2877"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Key Subpoints (Important Only)</w:t>
            </w:r>
          </w:p>
        </w:tc>
        <w:tc>
          <w:tcPr>
            <w:tcW w:w="2065"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Business Justification</w:t>
            </w:r>
          </w:p>
        </w:tc>
      </w:tr>
      <w:tr>
        <w:trPr/>
        <w:tc>
          <w:tcPr>
            <w:tcW w:w="60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b/>
                <w:bCs/>
                <w:color w:val="000000"/>
                <w:kern w:val="0"/>
                <w:sz w:val="24"/>
                <w:szCs w:val="24"/>
                <w:lang w:val="en-US" w:eastAsia="en-US" w:bidi="ar-SA"/>
              </w:rPr>
              <w:t>BR1</w:t>
            </w:r>
          </w:p>
        </w:tc>
        <w:tc>
          <w:tcPr>
            <w:tcW w:w="1934"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MITAOE Admin System</w:t>
            </w:r>
          </w:p>
        </w:tc>
        <w:tc>
          <w:tcPr>
            <w:tcW w:w="1888"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Admin must manage the platform and oversee all club activities.</w:t>
            </w:r>
          </w:p>
        </w:tc>
        <w:tc>
          <w:tcPr>
            <w:tcW w:w="287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Create &amp; manage fests- View all club events- Manage club profiles- View college-wide dashboard</w:t>
            </w:r>
          </w:p>
        </w:tc>
        <w:tc>
          <w:tcPr>
            <w:tcW w:w="206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Ensures centralized governance and institutional control.</w:t>
            </w:r>
          </w:p>
        </w:tc>
      </w:tr>
      <w:tr>
        <w:trPr/>
        <w:tc>
          <w:tcPr>
            <w:tcW w:w="60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b/>
                <w:bCs/>
                <w:color w:val="000000"/>
                <w:kern w:val="0"/>
                <w:sz w:val="24"/>
                <w:szCs w:val="24"/>
                <w:lang w:val="en-US" w:eastAsia="en-US" w:bidi="ar-SA"/>
              </w:rPr>
              <w:t>BR2</w:t>
            </w:r>
          </w:p>
        </w:tc>
        <w:tc>
          <w:tcPr>
            <w:tcW w:w="1934"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Club Management</w:t>
            </w:r>
          </w:p>
        </w:tc>
        <w:tc>
          <w:tcPr>
            <w:tcW w:w="1888"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Clubs must independently manage their events.</w:t>
            </w:r>
          </w:p>
        </w:tc>
        <w:tc>
          <w:tcPr>
            <w:tcW w:w="287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Create &amp; manage events- Manage registrations- View club-level analytics</w:t>
            </w:r>
          </w:p>
        </w:tc>
        <w:tc>
          <w:tcPr>
            <w:tcW w:w="206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Empowers clubs while maintaining oversight.</w:t>
            </w:r>
          </w:p>
        </w:tc>
      </w:tr>
      <w:tr>
        <w:trPr/>
        <w:tc>
          <w:tcPr>
            <w:tcW w:w="60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b/>
                <w:bCs/>
                <w:color w:val="000000"/>
                <w:kern w:val="0"/>
                <w:sz w:val="24"/>
                <w:szCs w:val="24"/>
                <w:lang w:val="en-US" w:eastAsia="en-US" w:bidi="ar-SA"/>
              </w:rPr>
              <w:t>BR3</w:t>
            </w:r>
          </w:p>
        </w:tc>
        <w:tc>
          <w:tcPr>
            <w:tcW w:w="1934"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Event System</w:t>
            </w:r>
          </w:p>
        </w:tc>
        <w:tc>
          <w:tcPr>
            <w:tcW w:w="1888"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Events must be structured and informative.</w:t>
            </w:r>
          </w:p>
        </w:tc>
        <w:tc>
          <w:tcPr>
            <w:tcW w:w="287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Categorized events- Complete event details (date, venue, eligibility, capacity)- Event status tracking</w:t>
            </w:r>
          </w:p>
        </w:tc>
        <w:tc>
          <w:tcPr>
            <w:tcW w:w="206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Provides clarity and transparency for students.</w:t>
            </w:r>
          </w:p>
        </w:tc>
      </w:tr>
      <w:tr>
        <w:trPr/>
        <w:tc>
          <w:tcPr>
            <w:tcW w:w="60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b/>
                <w:bCs/>
                <w:color w:val="000000"/>
                <w:kern w:val="0"/>
                <w:sz w:val="24"/>
                <w:szCs w:val="24"/>
                <w:lang w:val="en-US" w:eastAsia="en-US" w:bidi="ar-SA"/>
              </w:rPr>
              <w:t>BR4</w:t>
            </w:r>
          </w:p>
        </w:tc>
        <w:tc>
          <w:tcPr>
            <w:tcW w:w="1934"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Student Experience</w:t>
            </w:r>
          </w:p>
        </w:tc>
        <w:tc>
          <w:tcPr>
            <w:tcW w:w="1888"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Students must easily discover and register for events.</w:t>
            </w:r>
          </w:p>
        </w:tc>
        <w:tc>
          <w:tcPr>
            <w:tcW w:w="287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Browse &amp; filter events- Search functionality- One-click registration- My Events dashboard</w:t>
            </w:r>
          </w:p>
        </w:tc>
        <w:tc>
          <w:tcPr>
            <w:tcW w:w="206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Improves student participation and satisfaction.</w:t>
            </w:r>
          </w:p>
        </w:tc>
      </w:tr>
      <w:tr>
        <w:trPr/>
        <w:tc>
          <w:tcPr>
            <w:tcW w:w="60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b/>
                <w:bCs/>
                <w:color w:val="000000"/>
                <w:kern w:val="0"/>
                <w:sz w:val="24"/>
                <w:szCs w:val="24"/>
                <w:lang w:val="en-US" w:eastAsia="en-US" w:bidi="ar-SA"/>
              </w:rPr>
              <w:t>BR5</w:t>
            </w:r>
          </w:p>
        </w:tc>
        <w:tc>
          <w:tcPr>
            <w:tcW w:w="1934"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Authentication &amp; Authorization</w:t>
            </w:r>
          </w:p>
        </w:tc>
        <w:tc>
          <w:tcPr>
            <w:tcW w:w="1888"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System must support secure role-based access.</w:t>
            </w:r>
          </w:p>
        </w:tc>
        <w:tc>
          <w:tcPr>
            <w:tcW w:w="287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Role-based access (</w:t>
            </w:r>
            <w:r>
              <w:rPr>
                <w:rFonts w:eastAsia="Cambria" w:cs="" w:ascii="Cambria" w:hAnsi="Cambria"/>
                <w:color w:val="000000"/>
                <w:kern w:val="0"/>
                <w:sz w:val="24"/>
                <w:szCs w:val="24"/>
                <w:lang w:val="en-US" w:eastAsia="en-US" w:bidi="ar-SA"/>
              </w:rPr>
              <w:t>College Admin</w:t>
            </w:r>
            <w:r>
              <w:rPr>
                <w:rFonts w:eastAsia="Cambria" w:cs="" w:ascii="Cambria" w:hAnsi="Cambria"/>
                <w:color w:val="000000"/>
                <w:kern w:val="0"/>
                <w:sz w:val="24"/>
                <w:szCs w:val="24"/>
                <w:lang w:val="en-US" w:eastAsia="en-US" w:bidi="ar-SA"/>
              </w:rPr>
              <w:t>, Club, Student)- Secure login &amp; password recovery</w:t>
            </w:r>
          </w:p>
        </w:tc>
        <w:tc>
          <w:tcPr>
            <w:tcW w:w="206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Protects data and ensures proper access control.</w:t>
            </w:r>
          </w:p>
        </w:tc>
      </w:tr>
      <w:tr>
        <w:trPr/>
        <w:tc>
          <w:tcPr>
            <w:tcW w:w="60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b/>
                <w:bCs/>
                <w:color w:val="000000"/>
                <w:kern w:val="0"/>
                <w:sz w:val="24"/>
                <w:szCs w:val="24"/>
                <w:lang w:val="en-US" w:eastAsia="en-US" w:bidi="ar-SA"/>
              </w:rPr>
              <w:t>BR6</w:t>
            </w:r>
          </w:p>
        </w:tc>
        <w:tc>
          <w:tcPr>
            <w:tcW w:w="1934"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Data &amp; Reporting</w:t>
            </w:r>
          </w:p>
        </w:tc>
        <w:tc>
          <w:tcPr>
            <w:tcW w:w="1888"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Platform must provide essential event metrics.</w:t>
            </w:r>
          </w:p>
        </w:tc>
        <w:tc>
          <w:tcPr>
            <w:tcW w:w="287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Registration tracking- Capacity monitoring- Basic report export</w:t>
            </w:r>
          </w:p>
        </w:tc>
        <w:tc>
          <w:tcPr>
            <w:tcW w:w="206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Enables data-driven decision making.</w:t>
            </w:r>
          </w:p>
        </w:tc>
      </w:tr>
      <w:tr>
        <w:trPr/>
        <w:tc>
          <w:tcPr>
            <w:tcW w:w="60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b/>
                <w:bCs/>
                <w:color w:val="000000"/>
                <w:kern w:val="0"/>
                <w:sz w:val="24"/>
                <w:szCs w:val="24"/>
                <w:lang w:val="en-US" w:eastAsia="en-US" w:bidi="ar-SA"/>
              </w:rPr>
              <w:t>BR7</w:t>
            </w:r>
          </w:p>
        </w:tc>
        <w:tc>
          <w:tcPr>
            <w:tcW w:w="1934"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Payment Processing</w:t>
            </w:r>
          </w:p>
        </w:tc>
        <w:tc>
          <w:tcPr>
            <w:tcW w:w="1888"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Platform must support online payments for paid events.</w:t>
            </w:r>
          </w:p>
        </w:tc>
        <w:tc>
          <w:tcPr>
            <w:tcW w:w="2877"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Free/Paid event option- Secure payment gateway integration- Transaction tracking</w:t>
            </w:r>
          </w:p>
        </w:tc>
        <w:tc>
          <w:tcPr>
            <w:tcW w:w="206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ascii="Cambria" w:hAnsi="Cambria"/>
                <w:color w:val="000000"/>
                <w:kern w:val="0"/>
                <w:sz w:val="24"/>
                <w:szCs w:val="24"/>
                <w:lang w:val="en-US" w:eastAsia="en-US" w:bidi="ar-SA"/>
              </w:rPr>
              <w:t>Eliminates manual payment handling and enables monetization.</w:t>
            </w:r>
            <w:bookmarkStart w:id="12" w:name="business-requirements"/>
            <w:bookmarkEnd w:id="12"/>
          </w:p>
        </w:tc>
      </w:tr>
    </w:tbl>
    <w:p>
      <w:pPr>
        <w:pStyle w:val="Heading2"/>
        <w:numPr>
          <w:ilvl w:val="0"/>
          <w:numId w:val="0"/>
        </w:numPr>
        <w:ind w:hanging="0" w:left="0"/>
        <w:rPr>
          <w:color w:val="000000"/>
        </w:rPr>
      </w:pPr>
      <w:r>
        <w:rPr>
          <w:color w:val="000000"/>
        </w:rPr>
      </w:r>
    </w:p>
    <w:p>
      <w:pPr>
        <w:pStyle w:val="Normal"/>
        <w:rPr/>
      </w:pPr>
      <w:r>
        <w:rPr/>
      </w:r>
      <w:r>
        <w:br w:type="page"/>
      </w:r>
    </w:p>
    <w:p>
      <w:pPr>
        <w:pStyle w:val="Heading1"/>
        <w:spacing w:before="0" w:after="240"/>
        <w:ind w:hanging="431" w:left="431"/>
        <w:rPr/>
      </w:pPr>
      <w:bookmarkStart w:id="13" w:name="_Toc399083054"/>
      <w:r>
        <w:rPr/>
        <w:t>Current Process</w:t>
      </w:r>
      <w:bookmarkEnd w:id="13"/>
    </w:p>
    <w:p>
      <w:pPr>
        <w:pStyle w:val="Heading3"/>
        <w:spacing w:before="0" w:after="240"/>
        <w:ind w:hanging="431" w:left="431"/>
        <w:rPr/>
      </w:pPr>
      <w:r>
        <w:rPr/>
        <w:t>Current Process Description</w:t>
      </w:r>
    </w:p>
    <w:p>
      <w:pPr>
        <w:pStyle w:val="BodyText"/>
        <w:spacing w:lineRule="auto" w:line="259" w:before="0" w:after="240"/>
        <w:rPr/>
      </w:pPr>
      <w:r>
        <w:rPr/>
        <w:t>Currently, event management at MITAOE is decentralized and relies on manual coordination across fragmented platforms. The process typically follows these steps:</w:t>
      </w:r>
    </w:p>
    <w:p>
      <w:pPr>
        <w:pStyle w:val="BodyText"/>
        <w:numPr>
          <w:ilvl w:val="0"/>
          <w:numId w:val="9"/>
        </w:numPr>
        <w:tabs>
          <w:tab w:val="clear" w:pos="720"/>
          <w:tab w:val="left" w:pos="0" w:leader="none"/>
        </w:tabs>
        <w:spacing w:lineRule="auto" w:line="259" w:before="0" w:after="240"/>
        <w:ind w:hanging="283" w:left="709"/>
        <w:rPr/>
      </w:pPr>
      <w:r>
        <w:rPr>
          <w:b/>
        </w:rPr>
        <w:t>Planning:</w:t>
      </w:r>
      <w:r>
        <w:rPr/>
        <w:t xml:space="preserve"> Club coordinators plan events offline or via internal WhatsApp groups.</w:t>
      </w:r>
    </w:p>
    <w:p>
      <w:pPr>
        <w:pStyle w:val="BodyText"/>
        <w:numPr>
          <w:ilvl w:val="0"/>
          <w:numId w:val="9"/>
        </w:numPr>
        <w:tabs>
          <w:tab w:val="clear" w:pos="720"/>
          <w:tab w:val="left" w:pos="0" w:leader="none"/>
        </w:tabs>
        <w:spacing w:lineRule="auto" w:line="259" w:before="0" w:after="240"/>
        <w:ind w:hanging="283" w:left="709"/>
        <w:rPr/>
      </w:pPr>
      <w:r>
        <w:rPr>
          <w:b/>
        </w:rPr>
        <w:t>Promotion:</w:t>
      </w:r>
      <w:r>
        <w:rPr/>
        <w:t xml:space="preserve"> Marketing is done via fragmented WhatsApp status updates and unofficial posters, leading to poor discoverability.</w:t>
      </w:r>
    </w:p>
    <w:p>
      <w:pPr>
        <w:pStyle w:val="BodyText"/>
        <w:numPr>
          <w:ilvl w:val="0"/>
          <w:numId w:val="9"/>
        </w:numPr>
        <w:tabs>
          <w:tab w:val="clear" w:pos="720"/>
          <w:tab w:val="left" w:pos="0" w:leader="none"/>
        </w:tabs>
        <w:spacing w:lineRule="auto" w:line="259" w:before="0" w:after="240"/>
        <w:ind w:hanging="283" w:left="709"/>
        <w:rPr/>
      </w:pPr>
      <w:r>
        <w:rPr>
          <w:b/>
        </w:rPr>
        <w:t>Registration:</w:t>
      </w:r>
      <w:r>
        <w:rPr/>
        <w:t xml:space="preserve"> Students fill out disparate Google Forms; there is no single place to see all live events.</w:t>
      </w:r>
    </w:p>
    <w:p>
      <w:pPr>
        <w:pStyle w:val="BodyText"/>
        <w:numPr>
          <w:ilvl w:val="0"/>
          <w:numId w:val="9"/>
        </w:numPr>
        <w:tabs>
          <w:tab w:val="clear" w:pos="720"/>
          <w:tab w:val="left" w:pos="0" w:leader="none"/>
        </w:tabs>
        <w:spacing w:lineRule="auto" w:line="259" w:before="0" w:after="240"/>
        <w:ind w:hanging="283" w:left="709"/>
        <w:rPr/>
      </w:pPr>
      <w:r>
        <w:rPr>
          <w:b/>
        </w:rPr>
        <w:t>Payment:</w:t>
      </w:r>
      <w:r>
        <w:rPr/>
        <w:t xml:space="preserve"> If an event is paid, coordinators manually verify screenshots of UPI transactions or collect cash.</w:t>
      </w:r>
    </w:p>
    <w:p>
      <w:pPr>
        <w:pStyle w:val="BodyText"/>
        <w:numPr>
          <w:ilvl w:val="0"/>
          <w:numId w:val="9"/>
        </w:numPr>
        <w:tabs>
          <w:tab w:val="clear" w:pos="720"/>
          <w:tab w:val="left" w:pos="0" w:leader="none"/>
        </w:tabs>
        <w:spacing w:lineRule="auto" w:line="259" w:before="0" w:after="240"/>
        <w:ind w:hanging="283" w:left="709"/>
        <w:rPr/>
      </w:pPr>
      <w:r>
        <w:rPr>
          <w:b/>
        </w:rPr>
        <w:t>Tracking:</w:t>
      </w:r>
      <w:r>
        <w:rPr/>
        <w:t xml:space="preserve"> Data is manually moved from Google Forms to Excel Spreadsheets for attendance and record-keeping.</w:t>
      </w:r>
    </w:p>
    <w:p>
      <w:pPr>
        <w:pStyle w:val="BodyText"/>
        <w:numPr>
          <w:ilvl w:val="0"/>
          <w:numId w:val="9"/>
        </w:numPr>
        <w:tabs>
          <w:tab w:val="clear" w:pos="720"/>
          <w:tab w:val="left" w:pos="0" w:leader="none"/>
        </w:tabs>
        <w:spacing w:lineRule="auto" w:line="259" w:before="0" w:after="240"/>
        <w:ind w:hanging="283" w:left="709"/>
        <w:rPr/>
      </w:pPr>
      <w:r>
        <w:rPr>
          <w:b/>
        </w:rPr>
        <w:t>Reporting:</w:t>
      </w:r>
      <w:r>
        <w:rPr/>
        <w:t xml:space="preserve"> No centralized reporting exists; college admins have no real-time visibility into club performance or student engagement.</w:t>
      </w:r>
    </w:p>
    <w:p>
      <w:pPr>
        <w:pStyle w:val="BodyText"/>
        <w:spacing w:lineRule="auto" w:line="259" w:before="0" w:after="240"/>
        <w:rPr/>
      </w:pPr>
      <w:r>
        <w:rPr/>
      </w:r>
    </w:p>
    <w:p>
      <w:pPr>
        <w:pStyle w:val="Heading3"/>
        <w:spacing w:before="0" w:after="240"/>
        <w:ind w:hanging="431" w:left="431"/>
        <w:rPr/>
      </w:pPr>
      <w:r>
        <w:rPr/>
        <w:t>Problem Statement</w:t>
      </w:r>
    </w:p>
    <w:p>
      <w:pPr>
        <w:pStyle w:val="BodyText"/>
        <w:spacing w:lineRule="auto" w:line="259" w:before="0" w:after="240"/>
        <w:rPr/>
      </w:pPr>
      <w:r>
        <w:rPr/>
        <w:t>The absence of a unified digital infrastructure for MITAOE’s 15–20 clubs has resulted in an inefficient "siloed" environment. Key issues include:</w:t>
      </w:r>
    </w:p>
    <w:p>
      <w:pPr>
        <w:pStyle w:val="BodyText"/>
        <w:numPr>
          <w:ilvl w:val="0"/>
          <w:numId w:val="10"/>
        </w:numPr>
        <w:tabs>
          <w:tab w:val="clear" w:pos="720"/>
          <w:tab w:val="left" w:pos="0" w:leader="none"/>
        </w:tabs>
        <w:spacing w:lineRule="auto" w:line="259" w:before="0" w:after="240"/>
        <w:ind w:hanging="283" w:left="709"/>
        <w:rPr/>
      </w:pPr>
      <w:r>
        <w:rPr>
          <w:b/>
        </w:rPr>
        <w:t>Discovery Deficit:</w:t>
      </w:r>
      <w:r>
        <w:rPr/>
        <w:t xml:space="preserve"> Students frequently miss events because there is no central "source of truth" to browse upcoming activities.</w:t>
      </w:r>
    </w:p>
    <w:p>
      <w:pPr>
        <w:pStyle w:val="BodyText"/>
        <w:numPr>
          <w:ilvl w:val="0"/>
          <w:numId w:val="10"/>
        </w:numPr>
        <w:tabs>
          <w:tab w:val="clear" w:pos="720"/>
          <w:tab w:val="left" w:pos="0" w:leader="none"/>
        </w:tabs>
        <w:spacing w:lineRule="auto" w:line="259" w:before="0" w:after="240"/>
        <w:ind w:hanging="283" w:left="709"/>
        <w:rPr/>
      </w:pPr>
      <w:r>
        <w:rPr>
          <w:b/>
        </w:rPr>
        <w:t>Data Integrity Risks:</w:t>
      </w:r>
      <w:r>
        <w:rPr/>
        <w:t xml:space="preserve"> Manual tracking in spreadsheets leads to duplicate entries, lost payment records, and inconsistent data.</w:t>
      </w:r>
    </w:p>
    <w:p>
      <w:pPr>
        <w:pStyle w:val="BodyText"/>
        <w:numPr>
          <w:ilvl w:val="0"/>
          <w:numId w:val="10"/>
        </w:numPr>
        <w:tabs>
          <w:tab w:val="clear" w:pos="720"/>
          <w:tab w:val="left" w:pos="0" w:leader="none"/>
        </w:tabs>
        <w:spacing w:lineRule="auto" w:line="259" w:before="0" w:after="240"/>
        <w:ind w:hanging="283" w:left="709"/>
        <w:rPr/>
      </w:pPr>
      <w:r>
        <w:rPr>
          <w:b/>
        </w:rPr>
        <w:t>Operational Overload:</w:t>
      </w:r>
      <w:r>
        <w:rPr/>
        <w:t xml:space="preserve"> Club coordinators spend more time on administrative data entry and payment verification than on event quality.</w:t>
      </w:r>
    </w:p>
    <w:p>
      <w:pPr>
        <w:pStyle w:val="BodyText"/>
        <w:numPr>
          <w:ilvl w:val="0"/>
          <w:numId w:val="10"/>
        </w:numPr>
        <w:tabs>
          <w:tab w:val="clear" w:pos="720"/>
          <w:tab w:val="left" w:pos="0" w:leader="none"/>
        </w:tabs>
        <w:spacing w:lineRule="auto" w:line="259" w:before="0" w:after="240"/>
        <w:ind w:hanging="283" w:left="709"/>
        <w:rPr/>
      </w:pPr>
      <w:r>
        <w:rPr>
          <w:b/>
        </w:rPr>
        <w:t>Lack of Oversight:</w:t>
      </w:r>
      <w:r>
        <w:rPr/>
        <w:t xml:space="preserve"> MITAOE Administration cannot monitor college-wide event trends, participation rates, or financial transparency.</w:t>
      </w:r>
    </w:p>
    <w:p>
      <w:pPr>
        <w:pStyle w:val="Normal"/>
        <w:spacing w:before="0" w:after="240"/>
        <w:ind w:hanging="431" w:left="431"/>
        <w:rPr/>
      </w:pPr>
      <w:r>
        <w:rPr/>
      </w:r>
    </w:p>
    <w:p>
      <w:pPr>
        <w:pStyle w:val="Normal"/>
        <w:rPr/>
      </w:pPr>
      <w:r>
        <w:rPr/>
      </w:r>
    </w:p>
    <w:p>
      <w:pPr>
        <w:pStyle w:val="Normal"/>
        <w:rPr/>
      </w:pPr>
      <w:r>
        <w:rPr/>
      </w:r>
    </w:p>
    <w:p>
      <w:pPr>
        <w:pStyle w:val="Normal"/>
        <w:rPr>
          <w:rFonts w:eastAsia="" w:cs="" w:cstheme="majorBidi" w:eastAsiaTheme="majorEastAsia"/>
          <w:color w:themeColor="accent1" w:themeShade="bf" w:val="2E74B5"/>
          <w:sz w:val="32"/>
          <w:szCs w:val="32"/>
        </w:rPr>
      </w:pPr>
      <w:r>
        <w:rPr>
          <w:rFonts w:eastAsia="" w:cs="" w:cstheme="majorBidi" w:eastAsiaTheme="majorEastAsia"/>
          <w:color w:themeColor="accent1" w:themeShade="bf" w:val="2E74B5"/>
          <w:sz w:val="32"/>
          <w:szCs w:val="32"/>
        </w:rPr>
      </w:r>
      <w:r>
        <w:br w:type="page"/>
      </w:r>
    </w:p>
    <w:p>
      <w:pPr>
        <w:pStyle w:val="Heading1"/>
        <w:spacing w:before="0" w:after="240"/>
        <w:ind w:hanging="431" w:left="431"/>
        <w:rPr/>
      </w:pPr>
      <w:bookmarkStart w:id="14" w:name="_Toc399083055"/>
      <w:r>
        <w:rPr/>
        <w:t>Proposed Process</w:t>
      </w:r>
      <w:bookmarkEnd w:id="14"/>
    </w:p>
    <w:p>
      <w:pPr>
        <w:pStyle w:val="Template"/>
        <w:rPr/>
      </w:pPr>
      <w:r>
        <w:rPr>
          <w:b w:val="false"/>
          <w:bCs w:val="false"/>
          <w:color w:val="000000"/>
        </w:rPr>
        <w:t xml:space="preserve">The implementation of </w:t>
      </w:r>
      <w:r>
        <w:rPr>
          <w:b w:val="false"/>
          <w:bCs w:val="false"/>
          <w:color w:val="000000"/>
        </w:rPr>
        <w:t>Unbound</w:t>
      </w:r>
      <w:r>
        <w:rPr>
          <w:b w:val="false"/>
          <w:bCs w:val="false"/>
          <w:color w:val="000000"/>
        </w:rPr>
        <w:t xml:space="preserve"> transforms the current fragmented workflow into a streamlined, automated, and centralized ecosystem. By integrating registration, payment, and management into a single platform, we eliminate manual data entry and provide a unified experience for all stakeholders.</w:t>
      </w:r>
      <w:r>
        <w:rPr/>
        <w:t xml:space="preserve"> </w:t>
      </w:r>
    </w:p>
    <w:p>
      <w:pPr>
        <w:pStyle w:val="Template"/>
        <w:rPr/>
      </w:pPr>
      <w:r>
        <w:rPr/>
      </w:r>
    </w:p>
    <w:p>
      <w:pPr>
        <w:pStyle w:val="Heading3"/>
        <w:spacing w:before="0" w:after="160"/>
        <w:ind w:hanging="0" w:left="0"/>
        <w:rPr/>
      </w:pPr>
      <w:r>
        <w:rPr/>
        <w:t>Proposed Process Description</w:t>
      </w:r>
    </w:p>
    <w:p>
      <w:pPr>
        <w:pStyle w:val="BodyText"/>
        <w:spacing w:lineRule="auto" w:line="259" w:before="0" w:after="160"/>
        <w:rPr/>
      </w:pPr>
      <w:r>
        <w:rPr/>
        <w:t>The new process centralizes all activities within the Unbound web platform, following these optimized steps:</w:t>
      </w:r>
    </w:p>
    <w:p>
      <w:pPr>
        <w:pStyle w:val="BodyText"/>
        <w:numPr>
          <w:ilvl w:val="0"/>
          <w:numId w:val="11"/>
        </w:numPr>
        <w:tabs>
          <w:tab w:val="clear" w:pos="720"/>
          <w:tab w:val="left" w:pos="0" w:leader="none"/>
        </w:tabs>
        <w:spacing w:lineRule="auto" w:line="259" w:before="0" w:after="160"/>
        <w:ind w:hanging="283" w:left="709"/>
        <w:rPr/>
      </w:pPr>
      <w:r>
        <w:rPr>
          <w:b/>
        </w:rPr>
        <w:t>Centralized Planning:</w:t>
      </w:r>
      <w:r>
        <w:rPr/>
        <w:t xml:space="preserve"> Club coordinators create events directly on the Unbound portal, selecting categories and setting capacities.</w:t>
      </w:r>
    </w:p>
    <w:p>
      <w:pPr>
        <w:pStyle w:val="BodyText"/>
        <w:numPr>
          <w:ilvl w:val="0"/>
          <w:numId w:val="11"/>
        </w:numPr>
        <w:tabs>
          <w:tab w:val="clear" w:pos="720"/>
          <w:tab w:val="left" w:pos="0" w:leader="none"/>
        </w:tabs>
        <w:spacing w:lineRule="auto" w:line="259" w:before="0" w:after="160"/>
        <w:ind w:hanging="283" w:left="709"/>
        <w:rPr/>
      </w:pPr>
      <w:r>
        <w:rPr>
          <w:b/>
        </w:rPr>
        <w:t>Unified Discovery:</w:t>
      </w:r>
      <w:r>
        <w:rPr/>
        <w:t xml:space="preserve"> Students visit the single "Live Events" dashboard to browse, search, and filter all upcoming activities across all 15–20 clubs.</w:t>
      </w:r>
    </w:p>
    <w:p>
      <w:pPr>
        <w:pStyle w:val="BodyText"/>
        <w:numPr>
          <w:ilvl w:val="0"/>
          <w:numId w:val="11"/>
        </w:numPr>
        <w:tabs>
          <w:tab w:val="clear" w:pos="720"/>
          <w:tab w:val="left" w:pos="0" w:leader="none"/>
        </w:tabs>
        <w:spacing w:lineRule="auto" w:line="259" w:before="0" w:after="160"/>
        <w:ind w:hanging="283" w:left="709"/>
        <w:rPr/>
      </w:pPr>
      <w:r>
        <w:rPr>
          <w:b/>
        </w:rPr>
        <w:t>One-Click Registration:</w:t>
      </w:r>
      <w:r>
        <w:rPr/>
        <w:t xml:space="preserve"> Students register with a single click using their saved profiles, eliminating repetitive data entry.</w:t>
      </w:r>
    </w:p>
    <w:p>
      <w:pPr>
        <w:pStyle w:val="BodyText"/>
        <w:numPr>
          <w:ilvl w:val="0"/>
          <w:numId w:val="11"/>
        </w:numPr>
        <w:tabs>
          <w:tab w:val="clear" w:pos="720"/>
          <w:tab w:val="left" w:pos="0" w:leader="none"/>
        </w:tabs>
        <w:spacing w:lineRule="auto" w:line="259" w:before="0" w:after="160"/>
        <w:ind w:hanging="283" w:left="709"/>
        <w:rPr/>
      </w:pPr>
      <w:r>
        <w:rPr>
          <w:b/>
        </w:rPr>
        <w:t>Automated Payment:</w:t>
      </w:r>
      <w:r>
        <w:rPr/>
        <w:t xml:space="preserve"> For paid events, the integrated Razorpay gateway handles transactions securely, instantly updating the registration status.</w:t>
      </w:r>
    </w:p>
    <w:p>
      <w:pPr>
        <w:pStyle w:val="BodyText"/>
        <w:numPr>
          <w:ilvl w:val="0"/>
          <w:numId w:val="11"/>
        </w:numPr>
        <w:tabs>
          <w:tab w:val="clear" w:pos="720"/>
          <w:tab w:val="left" w:pos="0" w:leader="none"/>
        </w:tabs>
        <w:spacing w:lineRule="auto" w:line="259" w:before="0" w:after="160"/>
        <w:ind w:hanging="283" w:left="709"/>
        <w:rPr/>
      </w:pPr>
      <w:r>
        <w:rPr>
          <w:b/>
        </w:rPr>
        <w:t>Real-Time Analytics:</w:t>
      </w:r>
      <w:r>
        <w:rPr/>
        <w:t xml:space="preserve"> Attendance lists and financial reports are generated automatically. Both Club Coordinators and MITAOE Admins can view performance metrics instantly.</w:t>
      </w:r>
    </w:p>
    <w:p>
      <w:pPr>
        <w:pStyle w:val="BodyText"/>
        <w:numPr>
          <w:ilvl w:val="0"/>
          <w:numId w:val="11"/>
        </w:numPr>
        <w:tabs>
          <w:tab w:val="clear" w:pos="720"/>
          <w:tab w:val="left" w:pos="0" w:leader="none"/>
        </w:tabs>
        <w:spacing w:lineRule="auto" w:line="259" w:before="0" w:after="160"/>
        <w:ind w:hanging="283" w:left="709"/>
        <w:rPr/>
      </w:pPr>
      <w:r>
        <w:rPr>
          <w:b/>
        </w:rPr>
        <w:t>Institutional Oversight:</w:t>
      </w:r>
      <w:r>
        <w:rPr/>
        <w:t xml:space="preserve"> The college administration monitors all club activity from a high-level dashboard to ensure quality and compliance.</w:t>
      </w:r>
    </w:p>
    <w:p>
      <w:pPr>
        <w:pStyle w:val="BodyText"/>
        <w:numPr>
          <w:ilvl w:val="0"/>
          <w:numId w:val="0"/>
        </w:numPr>
        <w:spacing w:lineRule="auto" w:line="259" w:before="0" w:after="160"/>
        <w:ind w:hanging="0" w:left="0"/>
        <w:rPr/>
      </w:pPr>
      <w:r>
        <w:rPr/>
      </w:r>
    </w:p>
    <w:p>
      <w:pPr>
        <w:pStyle w:val="Heading3"/>
        <w:spacing w:before="0" w:after="160"/>
        <w:ind w:hanging="0" w:left="0"/>
        <w:rPr/>
      </w:pPr>
      <w:r>
        <w:rPr/>
        <w:t>Key Improvements</w:t>
      </w:r>
    </w:p>
    <w:tbl>
      <w:tblPr>
        <w:tblW w:w="8722" w:type="dxa"/>
        <w:jc w:val="left"/>
        <w:tblInd w:w="0" w:type="dxa"/>
        <w:tblLayout w:type="fixed"/>
        <w:tblCellMar>
          <w:top w:w="120" w:type="dxa"/>
          <w:left w:w="180" w:type="dxa"/>
          <w:bottom w:w="120" w:type="dxa"/>
          <w:right w:w="180" w:type="dxa"/>
        </w:tblCellMar>
      </w:tblPr>
      <w:tblGrid>
        <w:gridCol w:w="2002"/>
        <w:gridCol w:w="3111"/>
        <w:gridCol w:w="3609"/>
      </w:tblGrid>
      <w:tr>
        <w:trPr>
          <w:tblHeader w:val="true"/>
        </w:trPr>
        <w:tc>
          <w:tcPr>
            <w:tcW w:w="20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Feature</w:t>
            </w:r>
          </w:p>
        </w:tc>
        <w:tc>
          <w:tcPr>
            <w:tcW w:w="311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Current Process (Manual)</w:t>
            </w:r>
          </w:p>
        </w:tc>
        <w:tc>
          <w:tcPr>
            <w:tcW w:w="360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Proposed Process (Unbound)</w:t>
            </w:r>
          </w:p>
        </w:tc>
      </w:tr>
      <w:tr>
        <w:trPr/>
        <w:tc>
          <w:tcPr>
            <w:tcW w:w="20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Event Visibility</w:t>
            </w:r>
          </w:p>
        </w:tc>
        <w:tc>
          <w:tcPr>
            <w:tcW w:w="311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Scattered (WhatsApp/Posters)</w:t>
            </w:r>
          </w:p>
        </w:tc>
        <w:tc>
          <w:tcPr>
            <w:tcW w:w="360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Centralized</w:t>
            </w:r>
            <w:r>
              <w:rPr>
                <w:rFonts w:ascii="Google Sans Text;sans-serif" w:hAnsi="Google Sans Text;sans-serif"/>
                <w:color w:val="1F1F1F"/>
              </w:rPr>
              <w:t xml:space="preserve"> (Unified Web Portal)</w:t>
            </w:r>
          </w:p>
        </w:tc>
      </w:tr>
      <w:tr>
        <w:trPr/>
        <w:tc>
          <w:tcPr>
            <w:tcW w:w="20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Registration</w:t>
            </w:r>
          </w:p>
        </w:tc>
        <w:tc>
          <w:tcPr>
            <w:tcW w:w="311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Google Forms (Manual Entry)</w:t>
            </w:r>
          </w:p>
        </w:tc>
        <w:tc>
          <w:tcPr>
            <w:tcW w:w="360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One-Click</w:t>
            </w:r>
            <w:r>
              <w:rPr>
                <w:rFonts w:ascii="Google Sans Text;sans-serif" w:hAnsi="Google Sans Text;sans-serif"/>
                <w:color w:val="1F1F1F"/>
              </w:rPr>
              <w:t xml:space="preserve"> (Profile-based)</w:t>
            </w:r>
          </w:p>
        </w:tc>
      </w:tr>
      <w:tr>
        <w:trPr/>
        <w:tc>
          <w:tcPr>
            <w:tcW w:w="20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Payment</w:t>
            </w:r>
          </w:p>
        </w:tc>
        <w:tc>
          <w:tcPr>
            <w:tcW w:w="311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Manual UPI Screenshots/Cash</w:t>
            </w:r>
          </w:p>
        </w:tc>
        <w:tc>
          <w:tcPr>
            <w:tcW w:w="360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Automated</w:t>
            </w:r>
            <w:r>
              <w:rPr>
                <w:rFonts w:ascii="Google Sans Text;sans-serif" w:hAnsi="Google Sans Text;sans-serif"/>
                <w:color w:val="1F1F1F"/>
              </w:rPr>
              <w:t xml:space="preserve"> (Razorpay Integration)</w:t>
            </w:r>
          </w:p>
        </w:tc>
      </w:tr>
      <w:tr>
        <w:trPr/>
        <w:tc>
          <w:tcPr>
            <w:tcW w:w="20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Data Management</w:t>
            </w:r>
          </w:p>
        </w:tc>
        <w:tc>
          <w:tcPr>
            <w:tcW w:w="311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Manual Spreadsheets</w:t>
            </w:r>
          </w:p>
        </w:tc>
        <w:tc>
          <w:tcPr>
            <w:tcW w:w="360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Live Database</w:t>
            </w:r>
            <w:r>
              <w:rPr>
                <w:rFonts w:ascii="Google Sans Text;sans-serif" w:hAnsi="Google Sans Text;sans-serif"/>
                <w:color w:val="1F1F1F"/>
              </w:rPr>
              <w:t xml:space="preserve"> (Real-time tracking)</w:t>
            </w:r>
          </w:p>
        </w:tc>
      </w:tr>
      <w:tr>
        <w:trPr/>
        <w:tc>
          <w:tcPr>
            <w:tcW w:w="20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Admin Oversight</w:t>
            </w:r>
          </w:p>
        </w:tc>
        <w:tc>
          <w:tcPr>
            <w:tcW w:w="311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None (Siloed Clubs)</w:t>
            </w:r>
          </w:p>
        </w:tc>
        <w:tc>
          <w:tcPr>
            <w:tcW w:w="3609"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Global Dashboard</w:t>
            </w:r>
            <w:r>
              <w:rPr>
                <w:rFonts w:ascii="Google Sans Text;sans-serif" w:hAnsi="Google Sans Text;sans-serif"/>
                <w:color w:val="1F1F1F"/>
              </w:rPr>
              <w:t xml:space="preserve"> (Full Visibility)</w:t>
            </w:r>
          </w:p>
        </w:tc>
      </w:tr>
    </w:tbl>
    <w:p>
      <w:pPr>
        <w:pStyle w:val="Normal"/>
        <w:rPr/>
      </w:pPr>
      <w:r>
        <w:rPr/>
      </w:r>
    </w:p>
    <w:p>
      <w:pPr>
        <w:pStyle w:val="Heading3"/>
        <w:spacing w:before="0" w:after="160"/>
        <w:ind w:hanging="0" w:left="0"/>
        <w:rPr/>
      </w:pPr>
      <w:r>
        <w:rPr/>
        <w:t>Process I</w:t>
      </w:r>
      <w:r>
        <w:rPr/>
        <w:t xml:space="preserve">mpact Analysis </w:t>
      </w:r>
    </w:p>
    <w:p>
      <w:pPr>
        <w:pStyle w:val="BodyText"/>
        <w:numPr>
          <w:ilvl w:val="0"/>
          <w:numId w:val="15"/>
        </w:numPr>
        <w:spacing w:before="0" w:after="160"/>
        <w:rPr/>
      </w:pPr>
      <w:r>
        <w:rPr>
          <w:b/>
        </w:rPr>
        <w:t>Reduced Friction:</w:t>
      </w:r>
      <w:r>
        <w:rPr/>
        <w:t xml:space="preserve"> By removing the need for manual payment verification and multiple form-fills, the "time-to-register" is reduced by over 80%.</w:t>
      </w:r>
    </w:p>
    <w:p>
      <w:pPr>
        <w:pStyle w:val="BodyText"/>
        <w:numPr>
          <w:ilvl w:val="0"/>
          <w:numId w:val="12"/>
        </w:numPr>
        <w:tabs>
          <w:tab w:val="clear" w:pos="720"/>
          <w:tab w:val="left" w:pos="0" w:leader="none"/>
        </w:tabs>
        <w:spacing w:lineRule="auto" w:line="259" w:before="0" w:after="160"/>
        <w:ind w:hanging="283" w:left="720"/>
        <w:rPr/>
      </w:pPr>
      <w:r>
        <w:rPr>
          <w:b/>
        </w:rPr>
        <w:t>Data Integrity:</w:t>
      </w:r>
      <w:r>
        <w:rPr/>
        <w:t xml:space="preserve"> A single database ensures no duplicate entries and accurate financial reconciliation.</w:t>
      </w:r>
    </w:p>
    <w:p>
      <w:pPr>
        <w:pStyle w:val="BodyText"/>
        <w:numPr>
          <w:ilvl w:val="0"/>
          <w:numId w:val="13"/>
        </w:numPr>
        <w:tabs>
          <w:tab w:val="clear" w:pos="720"/>
          <w:tab w:val="left" w:pos="0" w:leader="none"/>
        </w:tabs>
        <w:spacing w:lineRule="auto" w:line="259" w:before="0" w:after="160"/>
        <w:ind w:hanging="283" w:left="720"/>
        <w:rPr/>
      </w:pPr>
      <w:r>
        <w:rPr>
          <w:b/>
        </w:rPr>
        <w:t>Increased Participation:</w:t>
      </w:r>
      <w:r>
        <w:rPr/>
        <w:t xml:space="preserve"> Improved discoverability ensures that events reach their target audience effectively, maximizing student engagement.</w:t>
      </w:r>
    </w:p>
    <w:p>
      <w:pPr>
        <w:pStyle w:val="BodyText"/>
        <w:numPr>
          <w:ilvl w:val="0"/>
          <w:numId w:val="14"/>
        </w:numPr>
        <w:tabs>
          <w:tab w:val="clear" w:pos="720"/>
          <w:tab w:val="left" w:pos="0" w:leader="none"/>
        </w:tabs>
        <w:spacing w:lineRule="auto" w:line="259" w:before="0" w:after="160"/>
        <w:ind w:hanging="283" w:left="720"/>
        <w:rPr/>
      </w:pPr>
      <w:r>
        <w:rPr>
          <w:b/>
        </w:rPr>
        <w:t>Standardization:</w:t>
      </w:r>
      <w:r>
        <w:rPr/>
        <w:t xml:space="preserve"> All clubs follow a professional, uniform process, enhancing the institutional brand of MITAOE.</w:t>
      </w:r>
    </w:p>
    <w:p>
      <w:pPr>
        <w:pStyle w:val="Normal"/>
        <w:rPr/>
      </w:pPr>
      <w:r>
        <w:rPr/>
      </w:r>
    </w:p>
    <w:p>
      <w:pPr>
        <w:pStyle w:val="Heading3"/>
        <w:spacing w:before="0" w:after="160"/>
        <w:ind w:hanging="0" w:left="0"/>
        <w:rPr/>
      </w:pPr>
      <w:r>
        <w:rPr/>
        <w:t>Key Stakeholders</w:t>
      </w:r>
    </w:p>
    <w:p>
      <w:pPr>
        <w:pStyle w:val="Normal"/>
        <w:spacing w:before="0" w:after="160"/>
        <w:rPr/>
      </w:pPr>
      <w:r>
        <w:rPr/>
      </w:r>
    </w:p>
    <w:tbl>
      <w:tblPr>
        <w:tblW w:w="9026" w:type="dxa"/>
        <w:jc w:val="left"/>
        <w:tblInd w:w="0" w:type="dxa"/>
        <w:tblLayout w:type="fixed"/>
        <w:tblCellMar>
          <w:top w:w="120" w:type="dxa"/>
          <w:left w:w="180" w:type="dxa"/>
          <w:bottom w:w="120" w:type="dxa"/>
          <w:right w:w="180" w:type="dxa"/>
        </w:tblCellMar>
      </w:tblPr>
      <w:tblGrid>
        <w:gridCol w:w="1795"/>
        <w:gridCol w:w="1972"/>
        <w:gridCol w:w="3671"/>
        <w:gridCol w:w="1588"/>
      </w:tblGrid>
      <w:tr>
        <w:trPr>
          <w:tblHeader w:val="true"/>
        </w:trPr>
        <w:tc>
          <w:tcPr>
            <w:tcW w:w="179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Stakeholder</w:t>
            </w:r>
          </w:p>
        </w:tc>
        <w:tc>
          <w:tcPr>
            <w:tcW w:w="197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Role / Interest</w:t>
            </w:r>
          </w:p>
        </w:tc>
        <w:tc>
          <w:tcPr>
            <w:tcW w:w="36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Key Responsibilities</w:t>
            </w:r>
          </w:p>
        </w:tc>
        <w:tc>
          <w:tcPr>
            <w:tcW w:w="158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Involvement Level</w:t>
            </w:r>
          </w:p>
        </w:tc>
      </w:tr>
      <w:tr>
        <w:trPr/>
        <w:tc>
          <w:tcPr>
            <w:tcW w:w="179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MITAOE Admin</w:t>
            </w:r>
          </w:p>
        </w:tc>
        <w:tc>
          <w:tcPr>
            <w:tcW w:w="197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Platform Governance</w:t>
            </w:r>
            <w:r>
              <w:rPr>
                <w:rFonts w:ascii="Google Sans Text;sans-serif" w:hAnsi="Google Sans Text;sans-serif"/>
                <w:color w:val="1F1F1F"/>
              </w:rPr>
              <w:t xml:space="preserve"> &amp; Oversight</w:t>
            </w:r>
          </w:p>
        </w:tc>
        <w:tc>
          <w:tcPr>
            <w:tcW w:w="36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Approving club profiles, monitoring college-wide analytics, and ensuring event quality standards.</w:t>
            </w:r>
          </w:p>
        </w:tc>
        <w:tc>
          <w:tcPr>
            <w:tcW w:w="158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High</w:t>
            </w:r>
          </w:p>
        </w:tc>
      </w:tr>
      <w:tr>
        <w:trPr/>
        <w:tc>
          <w:tcPr>
            <w:tcW w:w="179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Club Coordinators</w:t>
            </w:r>
          </w:p>
        </w:tc>
        <w:tc>
          <w:tcPr>
            <w:tcW w:w="197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Event Operations</w:t>
            </w:r>
            <w:r>
              <w:rPr>
                <w:rFonts w:ascii="Google Sans Text;sans-serif" w:hAnsi="Google Sans Text;sans-serif"/>
                <w:color w:val="1F1F1F"/>
              </w:rPr>
              <w:t xml:space="preserve"> &amp; Execution</w:t>
            </w:r>
          </w:p>
        </w:tc>
        <w:tc>
          <w:tcPr>
            <w:tcW w:w="36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Creating/managing events, tracking registrations, and managing club-specific dashboards.</w:t>
            </w:r>
          </w:p>
        </w:tc>
        <w:tc>
          <w:tcPr>
            <w:tcW w:w="158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High</w:t>
            </w:r>
          </w:p>
        </w:tc>
      </w:tr>
      <w:tr>
        <w:trPr/>
        <w:tc>
          <w:tcPr>
            <w:tcW w:w="179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MITAOE Students</w:t>
            </w:r>
          </w:p>
        </w:tc>
        <w:tc>
          <w:tcPr>
            <w:tcW w:w="197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End Users</w:t>
            </w:r>
            <w:r>
              <w:rPr>
                <w:rFonts w:ascii="Google Sans Text;sans-serif" w:hAnsi="Google Sans Text;sans-serif"/>
                <w:color w:val="1F1F1F"/>
              </w:rPr>
              <w:t xml:space="preserve"> &amp; Participants</w:t>
            </w:r>
          </w:p>
        </w:tc>
        <w:tc>
          <w:tcPr>
            <w:tcW w:w="36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Browsing events, performing one-click registrations, and completing secure payments.</w:t>
            </w:r>
          </w:p>
        </w:tc>
        <w:tc>
          <w:tcPr>
            <w:tcW w:w="158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High</w:t>
            </w:r>
          </w:p>
        </w:tc>
      </w:tr>
      <w:tr>
        <w:trPr/>
        <w:tc>
          <w:tcPr>
            <w:tcW w:w="179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Development Team</w:t>
            </w:r>
          </w:p>
        </w:tc>
        <w:tc>
          <w:tcPr>
            <w:tcW w:w="197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Technical Delivery</w:t>
            </w:r>
          </w:p>
        </w:tc>
        <w:tc>
          <w:tcPr>
            <w:tcW w:w="36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System architecture, frontend/backend development, and API integration (Razorpay).</w:t>
            </w:r>
          </w:p>
        </w:tc>
        <w:tc>
          <w:tcPr>
            <w:tcW w:w="158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High</w:t>
            </w:r>
          </w:p>
        </w:tc>
      </w:tr>
      <w:tr>
        <w:trPr/>
        <w:tc>
          <w:tcPr>
            <w:tcW w:w="179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QA / Testing Team</w:t>
            </w:r>
          </w:p>
        </w:tc>
        <w:tc>
          <w:tcPr>
            <w:tcW w:w="197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Quality Assurance</w:t>
            </w:r>
          </w:p>
        </w:tc>
        <w:tc>
          <w:tcPr>
            <w:tcW w:w="36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Conducting UAT (User Acceptance Testing), bug tracking, and performance validation.</w:t>
            </w:r>
          </w:p>
        </w:tc>
        <w:tc>
          <w:tcPr>
            <w:tcW w:w="158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Medium</w:t>
            </w:r>
          </w:p>
        </w:tc>
      </w:tr>
      <w:tr>
        <w:trPr>
          <w:trHeight w:val="1074" w:hRule="atLeast"/>
        </w:trPr>
        <w:tc>
          <w:tcPr>
            <w:tcW w:w="179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Finance/Accounts Office</w:t>
            </w:r>
          </w:p>
        </w:tc>
        <w:tc>
          <w:tcPr>
            <w:tcW w:w="197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Financial Audit</w:t>
            </w:r>
          </w:p>
        </w:tc>
        <w:tc>
          <w:tcPr>
            <w:tcW w:w="3671"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Overseeing automated payout reconciliations from the Razorpay gateway.</w:t>
            </w:r>
          </w:p>
        </w:tc>
        <w:tc>
          <w:tcPr>
            <w:tcW w:w="158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Low</w:t>
            </w:r>
          </w:p>
        </w:tc>
      </w:tr>
    </w:tbl>
    <w:p>
      <w:pPr>
        <w:pStyle w:val="Normal"/>
        <w:spacing w:before="0" w:after="160"/>
        <w:rPr/>
      </w:pPr>
      <w:r>
        <w:rPr/>
      </w:r>
    </w:p>
    <w:p>
      <w:pPr>
        <w:pStyle w:val="Normal"/>
        <w:spacing w:before="0" w:after="160"/>
        <w:rPr/>
      </w:pPr>
      <w:r>
        <w:rPr/>
      </w:r>
    </w:p>
    <w:p>
      <w:pPr>
        <w:pStyle w:val="Heading1"/>
        <w:spacing w:before="0" w:after="240"/>
        <w:ind w:hanging="0" w:left="0"/>
        <w:rPr/>
      </w:pPr>
      <w:bookmarkStart w:id="15" w:name="_Toc399083055_Copy_1"/>
      <w:r>
        <w:rPr/>
        <w:t>C</w:t>
      </w:r>
      <w:bookmarkEnd w:id="15"/>
      <w:r>
        <w:rPr/>
        <w:t>on</w:t>
      </w:r>
      <w:r>
        <w:rPr/>
        <w:t xml:space="preserve">straints &amp; Assumptions </w:t>
      </w:r>
    </w:p>
    <w:p>
      <w:pPr>
        <w:pStyle w:val="Normal"/>
        <w:spacing w:before="0" w:after="240"/>
        <w:ind w:hanging="0" w:left="0"/>
        <w:rPr/>
      </w:pPr>
      <w:r>
        <w:rPr/>
        <w:t xml:space="preserve">This section outlines the underlying factors that must remain true for the project to succeed, as well as the boundaries that limit the development of the </w:t>
      </w:r>
      <w:r>
        <w:rPr>
          <w:b/>
        </w:rPr>
        <w:t>Unbound</w:t>
      </w:r>
      <w:r>
        <w:rPr/>
        <w:t xml:space="preserve"> platform. </w:t>
      </w:r>
    </w:p>
    <w:p>
      <w:pPr>
        <w:pStyle w:val="Normal"/>
        <w:spacing w:before="0" w:after="240"/>
        <w:ind w:hanging="0" w:left="0"/>
        <w:rPr/>
      </w:pPr>
      <w:r>
        <w:rPr/>
      </w:r>
    </w:p>
    <w:p>
      <w:pPr>
        <w:pStyle w:val="Heading3"/>
        <w:spacing w:before="0" w:after="240"/>
        <w:ind w:hanging="0" w:left="0"/>
        <w:rPr/>
      </w:pPr>
      <w:r>
        <w:rPr/>
        <w:t>Project Constraints</w:t>
      </w:r>
    </w:p>
    <w:p>
      <w:pPr>
        <w:pStyle w:val="BodyText"/>
        <w:spacing w:lineRule="auto" w:line="259" w:before="0" w:after="240"/>
        <w:rPr/>
      </w:pPr>
      <w:r>
        <w:rPr/>
        <w:t xml:space="preserve">The following limitations define the boundaries of the </w:t>
      </w:r>
      <w:r>
        <w:rPr>
          <w:b/>
        </w:rPr>
        <w:t>Unbound MVP</w:t>
      </w:r>
      <w:r>
        <w:rPr/>
        <w:t>:</w:t>
      </w:r>
    </w:p>
    <w:tbl>
      <w:tblPr>
        <w:tblW w:w="9026" w:type="dxa"/>
        <w:jc w:val="left"/>
        <w:tblInd w:w="0" w:type="dxa"/>
        <w:tblLayout w:type="fixed"/>
        <w:tblCellMar>
          <w:top w:w="120" w:type="dxa"/>
          <w:left w:w="180" w:type="dxa"/>
          <w:bottom w:w="120" w:type="dxa"/>
          <w:right w:w="180" w:type="dxa"/>
        </w:tblCellMar>
      </w:tblPr>
      <w:tblGrid>
        <w:gridCol w:w="1624"/>
        <w:gridCol w:w="7402"/>
      </w:tblGrid>
      <w:tr>
        <w:trPr>
          <w:tblHeader w:val="true"/>
        </w:trPr>
        <w:tc>
          <w:tcPr>
            <w:tcW w:w="1624"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Category</w:t>
            </w:r>
          </w:p>
        </w:tc>
        <w:tc>
          <w:tcPr>
            <w:tcW w:w="74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Constraint Details</w:t>
            </w:r>
          </w:p>
        </w:tc>
      </w:tr>
      <w:tr>
        <w:trPr/>
        <w:tc>
          <w:tcPr>
            <w:tcW w:w="1624"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Scope</w:t>
            </w:r>
          </w:p>
        </w:tc>
        <w:tc>
          <w:tcPr>
            <w:tcW w:w="74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 xml:space="preserve">Development is strictly limited to </w:t>
            </w:r>
            <w:r>
              <w:rPr>
                <w:rFonts w:ascii="Google Sans Text;sans-serif" w:hAnsi="Google Sans Text;sans-serif"/>
                <w:b/>
                <w:color w:val="1F1F1F"/>
              </w:rPr>
              <w:t>MITAOE</w:t>
            </w:r>
            <w:r>
              <w:rPr>
                <w:rFonts w:ascii="Google Sans Text;sans-serif" w:hAnsi="Google Sans Text;sans-serif"/>
                <w:color w:val="1F1F1F"/>
              </w:rPr>
              <w:t xml:space="preserve"> (Single-college architecture). No marketing or user acquisition activities are included.</w:t>
            </w:r>
          </w:p>
        </w:tc>
      </w:tr>
      <w:tr>
        <w:trPr/>
        <w:tc>
          <w:tcPr>
            <w:tcW w:w="1624"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Technical</w:t>
            </w:r>
          </w:p>
        </w:tc>
        <w:tc>
          <w:tcPr>
            <w:tcW w:w="74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 xml:space="preserve">No native mobile apps (iOS/Android) for Version 1.0; accessible via </w:t>
            </w:r>
            <w:r>
              <w:rPr>
                <w:rFonts w:ascii="Google Sans Text;sans-serif" w:hAnsi="Google Sans Text;sans-serif"/>
                <w:b/>
                <w:color w:val="1F1F1F"/>
              </w:rPr>
              <w:t>web browsers only</w:t>
            </w:r>
            <w:r>
              <w:rPr>
                <w:rFonts w:ascii="Google Sans Text;sans-serif" w:hAnsi="Google Sans Text;sans-serif"/>
                <w:color w:val="1F1F1F"/>
              </w:rPr>
              <w:t xml:space="preserve">. Payment integration is limited to </w:t>
            </w:r>
            <w:r>
              <w:rPr>
                <w:rFonts w:ascii="Google Sans Text;sans-serif" w:hAnsi="Google Sans Text;sans-serif"/>
                <w:b/>
                <w:color w:val="1F1F1F"/>
              </w:rPr>
              <w:t>Razorpay</w:t>
            </w:r>
            <w:r>
              <w:rPr>
                <w:rFonts w:ascii="Google Sans Text;sans-serif" w:hAnsi="Google Sans Text;sans-serif"/>
                <w:color w:val="1F1F1F"/>
              </w:rPr>
              <w:t>.</w:t>
            </w:r>
          </w:p>
        </w:tc>
      </w:tr>
      <w:tr>
        <w:trPr/>
        <w:tc>
          <w:tcPr>
            <w:tcW w:w="1624"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Resource</w:t>
            </w:r>
          </w:p>
        </w:tc>
        <w:tc>
          <w:tcPr>
            <w:tcW w:w="74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 xml:space="preserve">Project must be delivered by a </w:t>
            </w:r>
            <w:r>
              <w:rPr>
                <w:rFonts w:ascii="Google Sans Text;sans-serif" w:hAnsi="Google Sans Text;sans-serif"/>
                <w:b/>
                <w:color w:val="1F1F1F"/>
              </w:rPr>
              <w:t>5-member team</w:t>
            </w:r>
            <w:r>
              <w:rPr>
                <w:rFonts w:ascii="Google Sans Text;sans-serif" w:hAnsi="Google Sans Text;sans-serif"/>
                <w:color w:val="1F1F1F"/>
              </w:rPr>
              <w:t xml:space="preserve"> with no additional budget for external sales or marketing resources.</w:t>
            </w:r>
          </w:p>
        </w:tc>
      </w:tr>
      <w:tr>
        <w:trPr/>
        <w:tc>
          <w:tcPr>
            <w:tcW w:w="1624"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Time</w:t>
            </w:r>
          </w:p>
        </w:tc>
        <w:tc>
          <w:tcPr>
            <w:tcW w:w="74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30-day (1 month) hard deadline</w:t>
            </w:r>
            <w:r>
              <w:rPr>
                <w:rFonts w:ascii="Google Sans Text;sans-serif" w:hAnsi="Google Sans Text;sans-serif"/>
                <w:color w:val="1F1F1F"/>
              </w:rPr>
              <w:t xml:space="preserve"> for MVP launch, requiring parallel development and a "feature-freeze" on non-essential items.</w:t>
            </w:r>
          </w:p>
        </w:tc>
      </w:tr>
      <w:tr>
        <w:trPr/>
        <w:tc>
          <w:tcPr>
            <w:tcW w:w="1624"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Regulatory</w:t>
            </w:r>
          </w:p>
        </w:tc>
        <w:tc>
          <w:tcPr>
            <w:tcW w:w="740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Must comply with institutional data privacy policies and ensure secure storage of student personally identifiable information (PII).</w:t>
            </w:r>
          </w:p>
        </w:tc>
      </w:tr>
    </w:tbl>
    <w:p>
      <w:pPr>
        <w:pStyle w:val="Normal"/>
        <w:spacing w:before="0" w:after="240"/>
        <w:ind w:hanging="0" w:left="0"/>
        <w:rPr/>
      </w:pPr>
      <w:r>
        <w:rPr/>
      </w:r>
    </w:p>
    <w:p>
      <w:pPr>
        <w:pStyle w:val="Heading3"/>
        <w:spacing w:before="0" w:after="240"/>
        <w:ind w:hanging="0" w:left="0"/>
        <w:rPr/>
      </w:pPr>
      <w:r>
        <w:rPr/>
        <w:t>Project Assumptions</w:t>
      </w:r>
    </w:p>
    <w:p>
      <w:pPr>
        <w:pStyle w:val="BodyText"/>
        <w:spacing w:lineRule="auto" w:line="259" w:before="0" w:after="240"/>
        <w:rPr/>
      </w:pPr>
      <w:r>
        <w:rPr/>
        <w:t>The project team proceeds based on the following assumptions:</w:t>
      </w:r>
    </w:p>
    <w:p>
      <w:pPr>
        <w:pStyle w:val="BodyText"/>
        <w:numPr>
          <w:ilvl w:val="0"/>
          <w:numId w:val="17"/>
        </w:numPr>
        <w:tabs>
          <w:tab w:val="clear" w:pos="720"/>
          <w:tab w:val="left" w:pos="0" w:leader="none"/>
        </w:tabs>
        <w:spacing w:lineRule="auto" w:line="259" w:before="0" w:after="240"/>
        <w:ind w:hanging="283" w:left="709"/>
        <w:rPr/>
      </w:pPr>
      <w:r>
        <w:rPr>
          <w:b/>
        </w:rPr>
        <w:t>Infrastructure:</w:t>
      </w:r>
      <w:r>
        <w:rPr/>
        <w:t xml:space="preserve"> MITAOE students and staff have consistent internet access via mobile or desktop devices.</w:t>
      </w:r>
    </w:p>
    <w:p>
      <w:pPr>
        <w:pStyle w:val="BodyText"/>
        <w:numPr>
          <w:ilvl w:val="0"/>
          <w:numId w:val="17"/>
        </w:numPr>
        <w:tabs>
          <w:tab w:val="clear" w:pos="720"/>
          <w:tab w:val="left" w:pos="0" w:leader="none"/>
        </w:tabs>
        <w:spacing w:lineRule="auto" w:line="259" w:before="0" w:after="240"/>
        <w:ind w:hanging="283" w:left="709"/>
        <w:rPr/>
      </w:pPr>
      <w:r>
        <w:rPr>
          <w:b/>
        </w:rPr>
        <w:t>Institutional Support:</w:t>
      </w:r>
      <w:r>
        <w:rPr/>
        <w:t xml:space="preserve"> MITAOE administration fully supports the transition from manual to digital event management.</w:t>
      </w:r>
    </w:p>
    <w:p>
      <w:pPr>
        <w:pStyle w:val="BodyText"/>
        <w:numPr>
          <w:ilvl w:val="0"/>
          <w:numId w:val="17"/>
        </w:numPr>
        <w:tabs>
          <w:tab w:val="clear" w:pos="720"/>
          <w:tab w:val="left" w:pos="0" w:leader="none"/>
        </w:tabs>
        <w:spacing w:lineRule="auto" w:line="259" w:before="0" w:after="240"/>
        <w:ind w:hanging="283" w:left="709"/>
        <w:rPr/>
      </w:pPr>
      <w:r>
        <w:rPr>
          <w:b/>
        </w:rPr>
        <w:t>Participation:</w:t>
      </w:r>
      <w:r>
        <w:rPr/>
        <w:t xml:space="preserve"> At least 15–20 active college clubs will adopt the platform as their primary management tool.</w:t>
      </w:r>
    </w:p>
    <w:p>
      <w:pPr>
        <w:pStyle w:val="BodyText"/>
        <w:numPr>
          <w:ilvl w:val="0"/>
          <w:numId w:val="17"/>
        </w:numPr>
        <w:tabs>
          <w:tab w:val="clear" w:pos="720"/>
          <w:tab w:val="left" w:pos="0" w:leader="none"/>
        </w:tabs>
        <w:spacing w:lineRule="auto" w:line="259" w:before="0" w:after="240"/>
        <w:ind w:hanging="283" w:left="709"/>
        <w:rPr/>
      </w:pPr>
      <w:r>
        <w:rPr>
          <w:b/>
        </w:rPr>
        <w:t>Resource Availability:</w:t>
      </w:r>
      <w:r>
        <w:rPr/>
        <w:t xml:space="preserve"> Club coordinators can allocate time for initial training and data migration.</w:t>
      </w:r>
    </w:p>
    <w:p>
      <w:pPr>
        <w:pStyle w:val="BodyText"/>
        <w:numPr>
          <w:ilvl w:val="0"/>
          <w:numId w:val="17"/>
        </w:numPr>
        <w:tabs>
          <w:tab w:val="clear" w:pos="720"/>
          <w:tab w:val="left" w:pos="0" w:leader="none"/>
        </w:tabs>
        <w:spacing w:lineRule="auto" w:line="259" w:before="0" w:after="240"/>
        <w:ind w:hanging="283" w:left="709"/>
        <w:rPr/>
      </w:pPr>
      <w:r>
        <w:rPr>
          <w:b/>
        </w:rPr>
        <w:t>User Preference:</w:t>
      </w:r>
      <w:r>
        <w:rPr/>
        <w:t xml:space="preserve"> Students prefer a streamlined digital registration process over manual forms and WhatsApp coordination.</w:t>
      </w:r>
    </w:p>
    <w:p>
      <w:pPr>
        <w:pStyle w:val="BodyText"/>
        <w:numPr>
          <w:ilvl w:val="0"/>
          <w:numId w:val="17"/>
        </w:numPr>
        <w:tabs>
          <w:tab w:val="clear" w:pos="720"/>
          <w:tab w:val="left" w:pos="0" w:leader="none"/>
        </w:tabs>
        <w:spacing w:lineRule="auto" w:line="259" w:before="0" w:after="240"/>
        <w:ind w:hanging="283" w:left="709"/>
        <w:rPr/>
      </w:pPr>
      <w:r>
        <w:rPr>
          <w:b/>
        </w:rPr>
        <w:t>Technical Literacy:</w:t>
      </w:r>
      <w:r>
        <w:rPr/>
        <w:t xml:space="preserve"> All primary stakeholders (Admins/Coordinators) possess the basic digital skills required to navigate a web portal.</w:t>
      </w:r>
      <w:r>
        <w:br w:type="page"/>
      </w:r>
    </w:p>
    <w:p>
      <w:pPr>
        <w:pStyle w:val="Heading1"/>
        <w:spacing w:before="0" w:after="240"/>
        <w:ind w:hanging="431" w:left="431"/>
        <w:rPr/>
      </w:pPr>
      <w:bookmarkStart w:id="16" w:name="_Toc399083055_Copy_2"/>
      <w:bookmarkEnd w:id="16"/>
      <w:r>
        <w:rPr/>
        <w:t xml:space="preserve">Success Criteria &amp; KPIs (Key Performance Indicators) </w:t>
      </w:r>
    </w:p>
    <w:p>
      <w:pPr>
        <w:pStyle w:val="BodyText"/>
        <w:spacing w:before="0" w:after="240"/>
        <w:ind w:hanging="431" w:left="431"/>
        <w:rPr/>
      </w:pPr>
      <w:r>
        <w:rPr/>
        <w:t xml:space="preserve">The success of the </w:t>
      </w:r>
      <w:r>
        <w:rPr>
          <w:b/>
        </w:rPr>
        <w:t>Unbound</w:t>
      </w:r>
      <w:r>
        <w:rPr/>
        <w:t xml:space="preserve"> platform will be measured by its ability to meet specific operational, engagement, and technical benchmarks during the first academic semester.</w:t>
      </w:r>
    </w:p>
    <w:p>
      <w:pPr>
        <w:pStyle w:val="Heading3"/>
        <w:spacing w:before="0" w:after="240"/>
        <w:ind w:hanging="0" w:left="0"/>
        <w:rPr/>
      </w:pPr>
      <w:r>
        <w:rPr/>
        <w:t>Operational Metrics</w:t>
      </w:r>
    </w:p>
    <w:p>
      <w:pPr>
        <w:pStyle w:val="BodyText"/>
        <w:numPr>
          <w:ilvl w:val="0"/>
          <w:numId w:val="18"/>
        </w:numPr>
        <w:tabs>
          <w:tab w:val="clear" w:pos="720"/>
          <w:tab w:val="left" w:pos="0" w:leader="none"/>
        </w:tabs>
        <w:spacing w:lineRule="auto" w:line="259" w:before="0" w:after="240"/>
        <w:ind w:hanging="283" w:left="709"/>
        <w:rPr/>
      </w:pPr>
      <w:r>
        <w:rPr>
          <w:b/>
        </w:rPr>
        <w:t>Launch Readiness:</w:t>
      </w:r>
      <w:r>
        <w:rPr/>
        <w:t xml:space="preserve"> 100% deployment of the web platform within the </w:t>
      </w:r>
      <w:r>
        <w:rPr>
          <w:b/>
        </w:rPr>
        <w:t>1-month</w:t>
      </w:r>
      <w:r>
        <w:rPr/>
        <w:t xml:space="preserve"> project window.</w:t>
      </w:r>
    </w:p>
    <w:p>
      <w:pPr>
        <w:pStyle w:val="BodyText"/>
        <w:numPr>
          <w:ilvl w:val="0"/>
          <w:numId w:val="18"/>
        </w:numPr>
        <w:tabs>
          <w:tab w:val="clear" w:pos="720"/>
          <w:tab w:val="left" w:pos="0" w:leader="none"/>
        </w:tabs>
        <w:spacing w:lineRule="auto" w:line="259" w:before="0" w:after="240"/>
        <w:ind w:hanging="283" w:left="709"/>
        <w:rPr/>
      </w:pPr>
      <w:r>
        <w:rPr>
          <w:b/>
        </w:rPr>
        <w:t>Registration Volume:</w:t>
      </w:r>
      <w:r>
        <w:rPr/>
        <w:t xml:space="preserve"> Facilitate </w:t>
      </w:r>
      <w:r>
        <w:rPr>
          <w:b/>
        </w:rPr>
        <w:t>2,000+</w:t>
      </w:r>
      <w:r>
        <w:rPr/>
        <w:t xml:space="preserve"> total event registrations across all college activities in the first semester.</w:t>
      </w:r>
    </w:p>
    <w:p>
      <w:pPr>
        <w:pStyle w:val="BodyText"/>
        <w:numPr>
          <w:ilvl w:val="0"/>
          <w:numId w:val="18"/>
        </w:numPr>
        <w:tabs>
          <w:tab w:val="clear" w:pos="720"/>
          <w:tab w:val="left" w:pos="0" w:leader="none"/>
        </w:tabs>
        <w:spacing w:lineRule="auto" w:line="259" w:before="0" w:after="240"/>
        <w:ind w:hanging="283" w:left="709"/>
        <w:rPr/>
      </w:pPr>
      <w:r>
        <w:rPr>
          <w:b/>
        </w:rPr>
        <w:t>Content Volume:</w:t>
      </w:r>
      <w:r>
        <w:rPr/>
        <w:t xml:space="preserve"> Onboard at least </w:t>
      </w:r>
      <w:r>
        <w:rPr>
          <w:b/>
        </w:rPr>
        <w:t>100 individual events</w:t>
      </w:r>
      <w:r>
        <w:rPr/>
        <w:t xml:space="preserve"> created by the participating clubs.</w:t>
      </w:r>
    </w:p>
    <w:p>
      <w:pPr>
        <w:pStyle w:val="Heading3"/>
        <w:spacing w:before="0" w:after="240"/>
        <w:ind w:hanging="0" w:left="0"/>
        <w:rPr/>
      </w:pPr>
      <w:r>
        <w:rPr/>
        <w:t>Engagement &amp; Adoption Metrics</w:t>
      </w:r>
    </w:p>
    <w:p>
      <w:pPr>
        <w:pStyle w:val="BodyText"/>
        <w:numPr>
          <w:ilvl w:val="0"/>
          <w:numId w:val="19"/>
        </w:numPr>
        <w:tabs>
          <w:tab w:val="clear" w:pos="720"/>
          <w:tab w:val="left" w:pos="0" w:leader="none"/>
        </w:tabs>
        <w:spacing w:lineRule="auto" w:line="259" w:before="0" w:after="240"/>
        <w:ind w:hanging="283" w:left="709"/>
        <w:rPr/>
      </w:pPr>
      <w:r>
        <w:rPr>
          <w:b/>
        </w:rPr>
        <w:t>Student Satisfaction:</w:t>
      </w:r>
      <w:r>
        <w:rPr/>
        <w:t xml:space="preserve"> Achieve a satisfaction score of ≥ </w:t>
      </w:r>
      <w:r>
        <w:rPr>
          <w:b/>
        </w:rPr>
        <w:t>85%</w:t>
      </w:r>
      <w:r>
        <w:rPr/>
        <w:t xml:space="preserve"> based on post-registration user surveys.</w:t>
      </w:r>
    </w:p>
    <w:p>
      <w:pPr>
        <w:pStyle w:val="BodyText"/>
        <w:numPr>
          <w:ilvl w:val="0"/>
          <w:numId w:val="19"/>
        </w:numPr>
        <w:tabs>
          <w:tab w:val="clear" w:pos="720"/>
          <w:tab w:val="left" w:pos="0" w:leader="none"/>
        </w:tabs>
        <w:spacing w:lineRule="auto" w:line="259" w:before="0" w:after="240"/>
        <w:ind w:hanging="283" w:left="709"/>
        <w:rPr/>
      </w:pPr>
      <w:r>
        <w:rPr>
          <w:b/>
        </w:rPr>
        <w:t>Participation Growth:</w:t>
      </w:r>
      <w:r>
        <w:rPr/>
        <w:t xml:space="preserve"> Target a </w:t>
      </w:r>
      <w:r>
        <w:rPr>
          <w:b/>
        </w:rPr>
        <w:t>30% increase</w:t>
      </w:r>
      <w:r>
        <w:rPr/>
        <w:t xml:space="preserve"> in overall student event attendance due to improved discoverability.</w:t>
      </w:r>
    </w:p>
    <w:p>
      <w:pPr>
        <w:pStyle w:val="BodyText"/>
        <w:numPr>
          <w:ilvl w:val="0"/>
          <w:numId w:val="19"/>
        </w:numPr>
        <w:tabs>
          <w:tab w:val="clear" w:pos="720"/>
          <w:tab w:val="left" w:pos="0" w:leader="none"/>
        </w:tabs>
        <w:spacing w:lineRule="auto" w:line="259" w:before="0" w:after="240"/>
        <w:ind w:hanging="283" w:left="709"/>
        <w:rPr/>
      </w:pPr>
      <w:r>
        <w:rPr>
          <w:b/>
        </w:rPr>
        <w:t>Club Adoption Rate:</w:t>
      </w:r>
      <w:r>
        <w:rPr/>
        <w:t xml:space="preserve"> Ensure </w:t>
      </w:r>
      <w:r>
        <w:rPr>
          <w:b/>
        </w:rPr>
        <w:t>70% or more</w:t>
      </w:r>
      <w:r>
        <w:rPr/>
        <w:t xml:space="preserve"> of active MITAOE clubs move their registration process exclusively to Unbound.</w:t>
      </w:r>
    </w:p>
    <w:p>
      <w:pPr>
        <w:pStyle w:val="Heading3"/>
        <w:spacing w:before="0" w:after="240"/>
        <w:ind w:hanging="0" w:left="0"/>
        <w:rPr/>
      </w:pPr>
      <w:r>
        <w:rPr/>
        <w:t>System Performance Metrics</w:t>
      </w:r>
    </w:p>
    <w:p>
      <w:pPr>
        <w:pStyle w:val="BodyText"/>
        <w:numPr>
          <w:ilvl w:val="0"/>
          <w:numId w:val="20"/>
        </w:numPr>
        <w:tabs>
          <w:tab w:val="clear" w:pos="720"/>
          <w:tab w:val="left" w:pos="0" w:leader="none"/>
        </w:tabs>
        <w:spacing w:lineRule="auto" w:line="259" w:before="0" w:after="240"/>
        <w:ind w:hanging="283" w:left="709"/>
        <w:rPr/>
      </w:pPr>
      <w:r>
        <w:rPr>
          <w:b/>
        </w:rPr>
        <w:t>Platform Reliability:</w:t>
      </w:r>
      <w:r>
        <w:rPr/>
        <w:t xml:space="preserve"> Maintain a system uptime of </w:t>
      </w:r>
      <w:r>
        <w:rPr>
          <w:b/>
        </w:rPr>
        <w:t>99%</w:t>
      </w:r>
      <w:r>
        <w:rPr/>
        <w:t xml:space="preserve"> throughout the academic year.</w:t>
      </w:r>
    </w:p>
    <w:p>
      <w:pPr>
        <w:pStyle w:val="BodyText"/>
        <w:numPr>
          <w:ilvl w:val="0"/>
          <w:numId w:val="20"/>
        </w:numPr>
        <w:tabs>
          <w:tab w:val="clear" w:pos="720"/>
          <w:tab w:val="left" w:pos="0" w:leader="none"/>
        </w:tabs>
        <w:spacing w:lineRule="auto" w:line="259" w:before="0" w:after="240"/>
        <w:ind w:hanging="283" w:left="709"/>
        <w:rPr/>
      </w:pPr>
      <w:r>
        <w:rPr>
          <w:b/>
        </w:rPr>
        <w:t>User Experience:</w:t>
      </w:r>
      <w:r>
        <w:rPr/>
        <w:t xml:space="preserve"> Average page load time must remain </w:t>
      </w:r>
      <w:r>
        <w:rPr>
          <w:b/>
        </w:rPr>
        <w:t>under 3 seconds</w:t>
      </w:r>
      <w:r>
        <w:rPr/>
        <w:t xml:space="preserve"> to ensure low bounce rates.</w:t>
      </w:r>
    </w:p>
    <w:p>
      <w:pPr>
        <w:pStyle w:val="BodyText"/>
        <w:numPr>
          <w:ilvl w:val="0"/>
          <w:numId w:val="20"/>
        </w:numPr>
        <w:tabs>
          <w:tab w:val="clear" w:pos="720"/>
          <w:tab w:val="left" w:pos="0" w:leader="none"/>
        </w:tabs>
        <w:spacing w:lineRule="auto" w:line="259" w:before="0" w:after="240"/>
        <w:ind w:hanging="283" w:left="709"/>
        <w:rPr/>
      </w:pPr>
      <w:r>
        <w:rPr>
          <w:b/>
        </w:rPr>
        <w:t>Funnel Efficiency:</w:t>
      </w:r>
      <w:r>
        <w:rPr/>
        <w:t xml:space="preserve"> Achieve a registration completion rate of </w:t>
      </w:r>
      <w:r>
        <w:rPr>
          <w:b/>
        </w:rPr>
        <w:t>&gt; 90%</w:t>
      </w:r>
      <w:r>
        <w:rPr/>
        <w:t xml:space="preserve"> (from clicking "Register" to confirmation).</w:t>
      </w:r>
    </w:p>
    <w:p>
      <w:pPr>
        <w:pStyle w:val="Normal"/>
        <w:spacing w:before="0" w:after="240"/>
        <w:ind w:hanging="431" w:left="431"/>
        <w:rPr/>
      </w:pPr>
      <w:r>
        <w:rPr/>
      </w:r>
    </w:p>
    <w:p>
      <w:pPr>
        <w:pStyle w:val="Normal"/>
        <w:spacing w:before="0" w:after="240"/>
        <w:ind w:hanging="431" w:left="431"/>
        <w:rPr/>
      </w:pPr>
      <w:r>
        <w:rPr/>
      </w:r>
      <w:r>
        <w:br w:type="page"/>
      </w:r>
    </w:p>
    <w:p>
      <w:pPr>
        <w:pStyle w:val="Heading1"/>
        <w:spacing w:before="0" w:after="240"/>
        <w:ind w:hanging="431" w:left="431"/>
        <w:rPr/>
      </w:pPr>
      <w:r>
        <w:rPr/>
        <w:t xml:space="preserve">Risks &amp; Mitigation Strategies </w:t>
      </w:r>
    </w:p>
    <w:p>
      <w:pPr>
        <w:pStyle w:val="Normal"/>
        <w:spacing w:before="0" w:after="240"/>
        <w:ind w:hanging="431" w:left="431"/>
        <w:jc w:val="left"/>
        <w:rPr/>
      </w:pPr>
      <w:r>
        <w:rPr/>
        <w:t xml:space="preserve">This section identifies potential threats to the project’s success and provides a proactive plan to manage or eliminate them. </w:t>
      </w:r>
    </w:p>
    <w:p>
      <w:pPr>
        <w:pStyle w:val="Normal"/>
        <w:spacing w:before="0" w:after="240"/>
        <w:ind w:hanging="431" w:left="431"/>
        <w:jc w:val="left"/>
        <w:rPr/>
      </w:pPr>
      <w:r>
        <w:rPr/>
      </w:r>
    </w:p>
    <w:tbl>
      <w:tblPr>
        <w:tblW w:w="9026" w:type="dxa"/>
        <w:jc w:val="left"/>
        <w:tblInd w:w="0" w:type="dxa"/>
        <w:tblLayout w:type="fixed"/>
        <w:tblCellMar>
          <w:top w:w="120" w:type="dxa"/>
          <w:left w:w="180" w:type="dxa"/>
          <w:bottom w:w="120" w:type="dxa"/>
          <w:right w:w="180" w:type="dxa"/>
        </w:tblCellMar>
      </w:tblPr>
      <w:tblGrid>
        <w:gridCol w:w="1963"/>
        <w:gridCol w:w="1266"/>
        <w:gridCol w:w="1712"/>
        <w:gridCol w:w="4085"/>
      </w:tblGrid>
      <w:tr>
        <w:trPr>
          <w:tblHeader w:val="true"/>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Risk</w:t>
            </w:r>
          </w:p>
        </w:tc>
        <w:tc>
          <w:tcPr>
            <w:tcW w:w="1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Impact</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Probability</w:t>
            </w:r>
          </w:p>
        </w:tc>
        <w:tc>
          <w:tcPr>
            <w:tcW w:w="408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Mitigation Strategy</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Aggressive Timeline</w:t>
            </w:r>
          </w:p>
        </w:tc>
        <w:tc>
          <w:tcPr>
            <w:tcW w:w="1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High</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High</w:t>
            </w:r>
          </w:p>
        </w:tc>
        <w:tc>
          <w:tcPr>
            <w:tcW w:w="408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 xml:space="preserve">Use </w:t>
            </w:r>
            <w:r>
              <w:rPr>
                <w:rFonts w:ascii="Google Sans Text;sans-serif" w:hAnsi="Google Sans Text;sans-serif"/>
                <w:b/>
                <w:color w:val="1F1F1F"/>
              </w:rPr>
              <w:t>Agile methodology</w:t>
            </w:r>
            <w:r>
              <w:rPr>
                <w:rFonts w:ascii="Google Sans Text;sans-serif" w:hAnsi="Google Sans Text;sans-serif"/>
                <w:color w:val="1F1F1F"/>
              </w:rPr>
              <w:t xml:space="preserve"> with daily standups and parallel frontend/backend development.</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Payment Gateway Delays</w:t>
            </w:r>
          </w:p>
        </w:tc>
        <w:tc>
          <w:tcPr>
            <w:tcW w:w="1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High</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Medium</w:t>
            </w:r>
          </w:p>
        </w:tc>
        <w:tc>
          <w:tcPr>
            <w:tcW w:w="408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 xml:space="preserve">Start Razorpay integration in </w:t>
            </w:r>
            <w:r>
              <w:rPr>
                <w:rFonts w:ascii="Google Sans Text;sans-serif" w:hAnsi="Google Sans Text;sans-serif"/>
                <w:b/>
                <w:color w:val="1F1F1F"/>
              </w:rPr>
              <w:t>Week 1</w:t>
            </w:r>
            <w:r>
              <w:rPr>
                <w:rFonts w:ascii="Google Sans Text;sans-serif" w:hAnsi="Google Sans Text;sans-serif"/>
                <w:color w:val="1F1F1F"/>
              </w:rPr>
              <w:t>; use sandbox environments for testing early.</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Low Club Adoption</w:t>
            </w:r>
          </w:p>
        </w:tc>
        <w:tc>
          <w:tcPr>
            <w:tcW w:w="1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High</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Medium</w:t>
            </w:r>
          </w:p>
        </w:tc>
        <w:tc>
          <w:tcPr>
            <w:tcW w:w="408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 xml:space="preserve">Host a </w:t>
            </w:r>
            <w:r>
              <w:rPr>
                <w:rFonts w:ascii="Google Sans Text;sans-serif" w:hAnsi="Google Sans Text;sans-serif"/>
                <w:b/>
                <w:color w:val="1F1F1F"/>
              </w:rPr>
              <w:t>mandatory training session</w:t>
            </w:r>
            <w:r>
              <w:rPr>
                <w:rFonts w:ascii="Google Sans Text;sans-serif" w:hAnsi="Google Sans Text;sans-serif"/>
                <w:color w:val="1F1F1F"/>
              </w:rPr>
              <w:t xml:space="preserve"> for club coordinators and provide a "Quick-Start" guide.</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Technical Bottlenecks</w:t>
            </w:r>
          </w:p>
        </w:tc>
        <w:tc>
          <w:tcPr>
            <w:tcW w:w="1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High</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High</w:t>
            </w:r>
          </w:p>
        </w:tc>
        <w:tc>
          <w:tcPr>
            <w:tcW w:w="408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 xml:space="preserve">Focus strictly on </w:t>
            </w:r>
            <w:r>
              <w:rPr>
                <w:rFonts w:ascii="Google Sans Text;sans-serif" w:hAnsi="Google Sans Text;sans-serif"/>
                <w:b/>
                <w:color w:val="1F1F1F"/>
              </w:rPr>
              <w:t>MVP features</w:t>
            </w:r>
            <w:r>
              <w:rPr>
                <w:rFonts w:ascii="Google Sans Text;sans-serif" w:hAnsi="Google Sans Text;sans-serif"/>
                <w:color w:val="1F1F1F"/>
              </w:rPr>
              <w:t>; defer secondary requests to Version 2.0.</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Security Breach</w:t>
            </w:r>
          </w:p>
        </w:tc>
        <w:tc>
          <w:tcPr>
            <w:tcW w:w="1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High</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Low</w:t>
            </w:r>
          </w:p>
        </w:tc>
        <w:tc>
          <w:tcPr>
            <w:tcW w:w="408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 xml:space="preserve">Implement </w:t>
            </w:r>
            <w:r>
              <w:rPr>
                <w:rFonts w:ascii="Google Sans Text;sans-serif" w:hAnsi="Google Sans Text;sans-serif"/>
                <w:b/>
                <w:color w:val="1F1F1F"/>
              </w:rPr>
              <w:t>JWT authentication</w:t>
            </w:r>
            <w:r>
              <w:rPr>
                <w:rFonts w:ascii="Google Sans Text;sans-serif" w:hAnsi="Google Sans Text;sans-serif"/>
                <w:color w:val="1F1F1F"/>
              </w:rPr>
              <w:t>, conduct vulnerability audits, and use SSL encryption.</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Scope Creep</w:t>
            </w:r>
          </w:p>
        </w:tc>
        <w:tc>
          <w:tcPr>
            <w:tcW w:w="1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High</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High</w:t>
            </w:r>
          </w:p>
        </w:tc>
        <w:tc>
          <w:tcPr>
            <w:tcW w:w="408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 xml:space="preserve">Implement a </w:t>
            </w:r>
            <w:r>
              <w:rPr>
                <w:rFonts w:ascii="Google Sans Text;sans-serif" w:hAnsi="Google Sans Text;sans-serif"/>
                <w:b/>
                <w:color w:val="1F1F1F"/>
              </w:rPr>
              <w:t>strict Change Request (CR) process</w:t>
            </w:r>
            <w:r>
              <w:rPr>
                <w:rFonts w:ascii="Google Sans Text;sans-serif" w:hAnsi="Google Sans Text;sans-serif"/>
                <w:color w:val="1F1F1F"/>
              </w:rPr>
              <w:t>; any new features are added to the backlog for post-launch.</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Team Unavailability</w:t>
            </w:r>
          </w:p>
        </w:tc>
        <w:tc>
          <w:tcPr>
            <w:tcW w:w="1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Medium</w:t>
            </w:r>
          </w:p>
        </w:tc>
        <w:tc>
          <w:tcPr>
            <w:tcW w:w="171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Medium</w:t>
            </w:r>
          </w:p>
        </w:tc>
        <w:tc>
          <w:tcPr>
            <w:tcW w:w="408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 xml:space="preserve">Maintain </w:t>
            </w:r>
            <w:r>
              <w:rPr>
                <w:rFonts w:ascii="Google Sans Text;sans-serif" w:hAnsi="Google Sans Text;sans-serif"/>
                <w:b/>
                <w:color w:val="1F1F1F"/>
              </w:rPr>
              <w:t>thorough documentation</w:t>
            </w:r>
            <w:r>
              <w:rPr>
                <w:rFonts w:ascii="Google Sans Text;sans-serif" w:hAnsi="Google Sans Text;sans-serif"/>
                <w:color w:val="1F1F1F"/>
              </w:rPr>
              <w:t xml:space="preserve"> and cross-train developers to handle both frontend and backend tasks.</w:t>
            </w:r>
          </w:p>
        </w:tc>
      </w:tr>
    </w:tbl>
    <w:p>
      <w:pPr>
        <w:pStyle w:val="Normal"/>
        <w:spacing w:before="0" w:after="240"/>
        <w:ind w:hanging="431" w:left="431"/>
        <w:jc w:val="left"/>
        <w:rPr/>
      </w:pPr>
      <w:r>
        <w:rPr/>
      </w:r>
      <w:r>
        <w:br w:type="page"/>
      </w:r>
    </w:p>
    <w:p>
      <w:pPr>
        <w:pStyle w:val="Heading1"/>
        <w:spacing w:before="0" w:after="240"/>
        <w:ind w:hanging="431" w:left="431"/>
        <w:rPr/>
      </w:pPr>
      <w:bookmarkStart w:id="17" w:name="_Toc399083061"/>
      <w:r>
        <w:rPr/>
        <w:t>Glossary</w:t>
      </w:r>
      <w:bookmarkEnd w:id="17"/>
    </w:p>
    <w:tbl>
      <w:tblPr>
        <w:tblStyle w:val="TableGrid"/>
        <w:tblW w:w="9209" w:type="dxa"/>
        <w:jc w:val="left"/>
        <w:tblInd w:w="0" w:type="dxa"/>
        <w:tblLayout w:type="fixed"/>
        <w:tblCellMar>
          <w:top w:w="57" w:type="dxa"/>
          <w:left w:w="108" w:type="dxa"/>
          <w:bottom w:w="57" w:type="dxa"/>
          <w:right w:w="108" w:type="dxa"/>
        </w:tblCellMar>
        <w:tblLook w:firstRow="1" w:noVBand="1" w:lastRow="0" w:firstColumn="1" w:lastColumn="0" w:noHBand="0" w:val="04a0"/>
      </w:tblPr>
      <w:tblGrid>
        <w:gridCol w:w="1800"/>
        <w:gridCol w:w="7408"/>
      </w:tblGrid>
      <w:tr>
        <w:trPr/>
        <w:tc>
          <w:tcPr>
            <w:tcW w:w="1800" w:type="dxa"/>
            <w:tcBorders/>
            <w:shd w:color="auto" w:fill="BFBFBF" w:themeFill="background1" w:themeFillShade="bf" w:val="clear"/>
          </w:tcPr>
          <w:p>
            <w:pPr>
              <w:pStyle w:val="Normal"/>
              <w:widowControl/>
              <w:spacing w:lineRule="auto" w:line="240" w:before="0" w:after="0"/>
              <w:jc w:val="left"/>
              <w:rPr>
                <w:b/>
              </w:rPr>
            </w:pPr>
            <w:r>
              <w:rPr>
                <w:rFonts w:eastAsia="Calibri" w:cs=""/>
                <w:b/>
                <w:kern w:val="0"/>
                <w:sz w:val="22"/>
                <w:szCs w:val="22"/>
                <w:lang w:val="en-AU" w:eastAsia="en-US" w:bidi="ar-SA"/>
              </w:rPr>
              <w:t>Term</w:t>
            </w:r>
          </w:p>
        </w:tc>
        <w:tc>
          <w:tcPr>
            <w:tcW w:w="7408" w:type="dxa"/>
            <w:tcBorders/>
            <w:shd w:color="auto" w:fill="BFBFBF" w:themeFill="background1" w:themeFillShade="bf" w:val="clear"/>
          </w:tcPr>
          <w:p>
            <w:pPr>
              <w:pStyle w:val="Normal"/>
              <w:widowControl/>
              <w:spacing w:lineRule="auto" w:line="240" w:before="0" w:after="0"/>
              <w:jc w:val="left"/>
              <w:rPr>
                <w:b/>
              </w:rPr>
            </w:pPr>
            <w:r>
              <w:rPr>
                <w:rFonts w:eastAsia="Calibri" w:cs=""/>
                <w:b/>
                <w:kern w:val="0"/>
                <w:sz w:val="22"/>
                <w:szCs w:val="22"/>
                <w:lang w:val="en-AU" w:eastAsia="en-US" w:bidi="ar-SA"/>
              </w:rPr>
              <w:t>Explanation</w:t>
            </w:r>
          </w:p>
        </w:tc>
      </w:tr>
      <w:tr>
        <w:trPr/>
        <w:tc>
          <w:tcPr>
            <w:tcW w:w="180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MITAOE </w:t>
            </w:r>
          </w:p>
        </w:tc>
        <w:tc>
          <w:tcPr>
            <w:tcW w:w="740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MIT Academy of Engineering, the specific educational institution for which this platform is developed. </w:t>
            </w:r>
          </w:p>
        </w:tc>
      </w:tr>
      <w:tr>
        <w:trPr/>
        <w:tc>
          <w:tcPr>
            <w:tcW w:w="180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MVP </w:t>
            </w:r>
          </w:p>
        </w:tc>
        <w:tc>
          <w:tcPr>
            <w:tcW w:w="740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b/>
                <w:kern w:val="0"/>
                <w:sz w:val="22"/>
                <w:szCs w:val="22"/>
                <w:lang w:val="en-AU" w:eastAsia="en-US" w:bidi="ar-SA"/>
              </w:rPr>
              <w:t>Minimum Viable Product</w:t>
            </w:r>
            <w:r>
              <w:rPr>
                <w:rFonts w:eastAsia="Calibri" w:cs=""/>
                <w:kern w:val="0"/>
                <w:sz w:val="22"/>
                <w:szCs w:val="22"/>
                <w:lang w:val="en-AU" w:eastAsia="en-US" w:bidi="ar-SA"/>
              </w:rPr>
              <w:t xml:space="preserve">: A version of a product with just enough features to be usable by early customers who can then provide feedback for future product development. </w:t>
            </w:r>
          </w:p>
        </w:tc>
      </w:tr>
      <w:tr>
        <w:trPr/>
        <w:tc>
          <w:tcPr>
            <w:tcW w:w="180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Siloed Environment </w:t>
            </w:r>
          </w:p>
        </w:tc>
        <w:tc>
          <w:tcPr>
            <w:tcW w:w="740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A situation where different groups (clubs) work independently and do not share information, leading to fragmentation. </w:t>
            </w:r>
          </w:p>
        </w:tc>
      </w:tr>
      <w:tr>
        <w:trPr/>
        <w:tc>
          <w:tcPr>
            <w:tcW w:w="180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Razorpay </w:t>
            </w:r>
          </w:p>
        </w:tc>
        <w:tc>
          <w:tcPr>
            <w:tcW w:w="740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The third-party payment gateway service used to process online transactions for paid events securely. </w:t>
            </w:r>
          </w:p>
        </w:tc>
      </w:tr>
      <w:tr>
        <w:trPr/>
        <w:tc>
          <w:tcPr>
            <w:tcW w:w="180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RBAC </w:t>
            </w:r>
          </w:p>
        </w:tc>
        <w:tc>
          <w:tcPr>
            <w:tcW w:w="740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b/>
                <w:kern w:val="0"/>
                <w:sz w:val="22"/>
                <w:szCs w:val="22"/>
                <w:lang w:val="en-AU" w:eastAsia="en-US" w:bidi="ar-SA"/>
              </w:rPr>
              <w:t>Role-Based Access Control</w:t>
            </w:r>
            <w:r>
              <w:rPr>
                <w:rFonts w:eastAsia="Calibri" w:cs=""/>
                <w:kern w:val="0"/>
                <w:sz w:val="22"/>
                <w:szCs w:val="22"/>
                <w:lang w:val="en-AU" w:eastAsia="en-US" w:bidi="ar-SA"/>
              </w:rPr>
              <w:t xml:space="preserve">: A method of restricting system access to authorized users (Admin, Club, or Student) based on their specific role. </w:t>
            </w:r>
          </w:p>
        </w:tc>
      </w:tr>
      <w:tr>
        <w:trPr/>
        <w:tc>
          <w:tcPr>
            <w:tcW w:w="180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UAT </w:t>
            </w:r>
          </w:p>
        </w:tc>
        <w:tc>
          <w:tcPr>
            <w:tcW w:w="740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b/>
                <w:kern w:val="0"/>
                <w:sz w:val="22"/>
                <w:szCs w:val="22"/>
                <w:lang w:val="en-AU" w:eastAsia="en-US" w:bidi="ar-SA"/>
              </w:rPr>
              <w:t>User Acceptance Testing</w:t>
            </w:r>
            <w:r>
              <w:rPr>
                <w:rFonts w:eastAsia="Calibri" w:cs=""/>
                <w:kern w:val="0"/>
                <w:sz w:val="22"/>
                <w:szCs w:val="22"/>
                <w:lang w:val="en-AU" w:eastAsia="en-US" w:bidi="ar-SA"/>
              </w:rPr>
              <w:t xml:space="preserve">: The final phase of the software testing process where actual users (students/coordinators) test the system to ensure it handles required tasks in real-world scenarios. </w:t>
            </w:r>
          </w:p>
        </w:tc>
      </w:tr>
      <w:tr>
        <w:trPr/>
        <w:tc>
          <w:tcPr>
            <w:tcW w:w="180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Fest </w:t>
            </w:r>
          </w:p>
        </w:tc>
        <w:tc>
          <w:tcPr>
            <w:tcW w:w="740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A large-scale college festival consisting of multiple technical, cultural, or sports events grouped under a single umbrella. </w:t>
            </w:r>
          </w:p>
        </w:tc>
      </w:tr>
      <w:tr>
        <w:trPr/>
        <w:tc>
          <w:tcPr>
            <w:tcW w:w="180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SaaS  </w:t>
            </w:r>
          </w:p>
        </w:tc>
        <w:tc>
          <w:tcPr>
            <w:tcW w:w="740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b/>
                <w:kern w:val="0"/>
                <w:sz w:val="22"/>
                <w:szCs w:val="22"/>
                <w:lang w:val="en-AU" w:eastAsia="en-US" w:bidi="ar-SA"/>
              </w:rPr>
              <w:t>Software as a Service</w:t>
            </w:r>
            <w:r>
              <w:rPr>
                <w:rFonts w:eastAsia="Calibri" w:cs=""/>
                <w:kern w:val="0"/>
                <w:sz w:val="22"/>
                <w:szCs w:val="22"/>
                <w:lang w:val="en-AU" w:eastAsia="en-US" w:bidi="ar-SA"/>
              </w:rPr>
              <w:t xml:space="preserve">: A software distribution model where a provider hosts applications; noted as "Out of Scope" as Unbound is currently a dedicated instance for MITAOE.  </w:t>
            </w:r>
          </w:p>
        </w:tc>
      </w:tr>
      <w:tr>
        <w:trPr>
          <w:trHeight w:val="664" w:hRule="atLeast"/>
        </w:trPr>
        <w:tc>
          <w:tcPr>
            <w:tcW w:w="180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API </w:t>
            </w:r>
          </w:p>
        </w:tc>
        <w:tc>
          <w:tcPr>
            <w:tcW w:w="740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b/>
                <w:kern w:val="0"/>
                <w:sz w:val="22"/>
                <w:szCs w:val="22"/>
                <w:lang w:val="en-AU" w:eastAsia="en-US" w:bidi="ar-SA"/>
              </w:rPr>
              <w:t>Application Programming Interface</w:t>
            </w:r>
            <w:r>
              <w:rPr>
                <w:rFonts w:eastAsia="Calibri" w:cs=""/>
                <w:kern w:val="0"/>
                <w:sz w:val="22"/>
                <w:szCs w:val="22"/>
                <w:lang w:val="en-AU" w:eastAsia="en-US" w:bidi="ar-SA"/>
              </w:rPr>
              <w:t xml:space="preserve">: A set of rules that allows the Unbound platform to communicate with external services like Razorpay. </w:t>
            </w:r>
          </w:p>
        </w:tc>
      </w:tr>
    </w:tbl>
    <w:tbl>
      <w:tblPr>
        <w:tblStyle w:val="TableGrid"/>
        <w:tblW w:w="9209" w:type="dxa"/>
        <w:jc w:val="left"/>
        <w:tblInd w:w="0" w:type="dxa"/>
        <w:tblLayout w:type="fixed"/>
        <w:tblCellMar>
          <w:top w:w="57" w:type="dxa"/>
          <w:left w:w="108" w:type="dxa"/>
          <w:bottom w:w="57" w:type="dxa"/>
          <w:right w:w="108" w:type="dxa"/>
        </w:tblCellMar>
        <w:tblLook w:firstRow="1" w:noVBand="1" w:lastRow="0" w:firstColumn="1" w:lastColumn="0" w:noHBand="0" w:val="04a0"/>
      </w:tblPr>
      <w:tblGrid>
        <w:gridCol w:w="1800"/>
        <w:gridCol w:w="7409"/>
      </w:tblGrid>
      <w:tr>
        <w:trPr>
          <w:trHeight w:val="664" w:hRule="atLeast"/>
        </w:trPr>
        <w:tc>
          <w:tcPr>
            <w:tcW w:w="180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Discoverability </w:t>
            </w:r>
          </w:p>
        </w:tc>
        <w:tc>
          <w:tcPr>
            <w:tcW w:w="7409"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The ease with which a student can find and learn about upcoming events within the platform.  </w:t>
            </w:r>
          </w:p>
        </w:tc>
      </w:tr>
    </w:tbl>
    <w:p>
      <w:pPr>
        <w:pStyle w:val="Normal"/>
        <w:rPr/>
      </w:pPr>
      <w:r>
        <w:rPr/>
      </w:r>
    </w:p>
    <w:p>
      <w:pPr>
        <w:pStyle w:val="Normal"/>
        <w:rPr/>
      </w:pPr>
      <w:r>
        <w:rPr/>
      </w:r>
    </w:p>
    <w:p>
      <w:pPr>
        <w:pStyle w:val="Normal"/>
        <w:rPr/>
      </w:pPr>
      <w:r>
        <w:rPr/>
      </w:r>
    </w:p>
    <w:p>
      <w:pPr>
        <w:pStyle w:val="Normal"/>
        <w:rPr/>
      </w:pPr>
      <w:r>
        <w:rPr/>
      </w:r>
    </w:p>
    <w:p>
      <w:pPr>
        <w:pStyle w:val="Normal"/>
        <w:rPr>
          <w:rFonts w:eastAsia="" w:cs="" w:cstheme="majorBidi" w:eastAsiaTheme="majorEastAsia"/>
          <w:color w:themeColor="accent1" w:themeShade="bf" w:val="2E74B5"/>
          <w:sz w:val="32"/>
          <w:szCs w:val="32"/>
        </w:rPr>
      </w:pPr>
      <w:r>
        <w:rPr>
          <w:rFonts w:eastAsia="" w:cs="" w:cstheme="majorBidi" w:eastAsiaTheme="majorEastAsia"/>
          <w:color w:themeColor="accent1" w:themeShade="bf" w:val="2E74B5"/>
          <w:sz w:val="32"/>
          <w:szCs w:val="32"/>
        </w:rPr>
      </w:r>
      <w:r>
        <w:br w:type="page"/>
      </w:r>
    </w:p>
    <w:p>
      <w:pPr>
        <w:pStyle w:val="Heading1"/>
        <w:spacing w:before="0" w:after="240"/>
        <w:ind w:hanging="431" w:left="431"/>
        <w:rPr/>
      </w:pPr>
      <w:bookmarkStart w:id="18" w:name="_Toc399083062"/>
      <w:r>
        <w:rPr/>
        <w:t>References</w:t>
      </w:r>
      <w:bookmarkEnd w:id="18"/>
    </w:p>
    <w:p>
      <w:pPr>
        <w:pStyle w:val="Normal"/>
        <w:rPr/>
      </w:pPr>
      <w:r>
        <w:rPr/>
      </w:r>
    </w:p>
    <w:tbl>
      <w:tblPr>
        <w:tblStyle w:val="TableGrid"/>
        <w:tblW w:w="9209" w:type="dxa"/>
        <w:jc w:val="left"/>
        <w:tblInd w:w="0" w:type="dxa"/>
        <w:tblLayout w:type="fixed"/>
        <w:tblCellMar>
          <w:top w:w="57" w:type="dxa"/>
          <w:left w:w="108" w:type="dxa"/>
          <w:bottom w:w="57" w:type="dxa"/>
          <w:right w:w="108" w:type="dxa"/>
        </w:tblCellMar>
        <w:tblLook w:firstRow="1" w:noVBand="1" w:lastRow="0" w:firstColumn="1" w:lastColumn="0" w:noHBand="0" w:val="04a0"/>
      </w:tblPr>
      <w:tblGrid>
        <w:gridCol w:w="4530"/>
        <w:gridCol w:w="4678"/>
      </w:tblGrid>
      <w:tr>
        <w:trPr/>
        <w:tc>
          <w:tcPr>
            <w:tcW w:w="4530" w:type="dxa"/>
            <w:tcBorders/>
            <w:shd w:color="auto" w:fill="BFBFBF" w:themeFill="background1" w:themeFillShade="bf" w:val="clear"/>
          </w:tcPr>
          <w:p>
            <w:pPr>
              <w:pStyle w:val="Normal"/>
              <w:widowControl/>
              <w:spacing w:lineRule="auto" w:line="240" w:before="0" w:after="0"/>
              <w:jc w:val="left"/>
              <w:rPr>
                <w:b/>
              </w:rPr>
            </w:pPr>
            <w:r>
              <w:rPr>
                <w:rFonts w:eastAsia="Calibri" w:cs=""/>
                <w:b/>
                <w:kern w:val="0"/>
                <w:sz w:val="22"/>
                <w:szCs w:val="22"/>
                <w:lang w:val="en-AU" w:eastAsia="en-US" w:bidi="ar-SA"/>
              </w:rPr>
              <w:t>Name</w:t>
            </w:r>
          </w:p>
        </w:tc>
        <w:tc>
          <w:tcPr>
            <w:tcW w:w="4678" w:type="dxa"/>
            <w:tcBorders/>
            <w:shd w:color="auto" w:fill="BFBFBF" w:themeFill="background1" w:themeFillShade="bf" w:val="clear"/>
          </w:tcPr>
          <w:p>
            <w:pPr>
              <w:pStyle w:val="Normal"/>
              <w:widowControl/>
              <w:spacing w:lineRule="auto" w:line="240" w:before="0" w:after="0"/>
              <w:jc w:val="left"/>
              <w:rPr>
                <w:b/>
              </w:rPr>
            </w:pPr>
            <w:r>
              <w:rPr>
                <w:rFonts w:eastAsia="Calibri" w:cs=""/>
                <w:b/>
                <w:kern w:val="0"/>
                <w:sz w:val="22"/>
                <w:szCs w:val="22"/>
                <w:lang w:val="en-AU" w:eastAsia="en-US" w:bidi="ar-SA"/>
              </w:rPr>
              <w:t>Link</w:t>
            </w:r>
          </w:p>
        </w:tc>
      </w:tr>
      <w:tr>
        <w:trPr>
          <w:trHeight w:val="431" w:hRule="atLeast"/>
        </w:trPr>
        <w:tc>
          <w:tcPr>
            <w:tcW w:w="453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MITAOE Official Website </w:t>
            </w:r>
          </w:p>
        </w:tc>
        <w:tc>
          <w:tcPr>
            <w:tcW w:w="467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https://mitaoe.ac.in/ </w:t>
            </w:r>
          </w:p>
        </w:tc>
      </w:tr>
      <w:tr>
        <w:trPr/>
        <w:tc>
          <w:tcPr>
            <w:tcW w:w="453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Razorpay Standard Integration Docs </w:t>
            </w:r>
          </w:p>
        </w:tc>
        <w:tc>
          <w:tcPr>
            <w:tcW w:w="467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https://razorpay.com/docs/payments/payment-gateway/web-integration/standard/ </w:t>
            </w:r>
          </w:p>
        </w:tc>
      </w:tr>
      <w:tr>
        <w:trPr/>
        <w:tc>
          <w:tcPr>
            <w:tcW w:w="453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 xml:space="preserve">Unbound Project GitHub Repository </w:t>
            </w:r>
          </w:p>
        </w:tc>
        <w:tc>
          <w:tcPr>
            <w:tcW w:w="467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https://github.com/PratikPBhosale/Unbound</w:t>
            </w:r>
          </w:p>
        </w:tc>
      </w:tr>
      <w:tr>
        <w:trPr/>
        <w:tc>
          <w:tcPr>
            <w:tcW w:w="453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Hack2Skill</w:t>
            </w:r>
            <w:r>
              <w:rPr>
                <w:rFonts w:eastAsia="Calibri" w:cs=""/>
                <w:kern w:val="0"/>
                <w:sz w:val="22"/>
                <w:szCs w:val="22"/>
                <w:lang w:val="en-AU" w:eastAsia="en-US" w:bidi="ar-SA"/>
              </w:rPr>
              <w:t xml:space="preserve"> </w:t>
            </w:r>
          </w:p>
        </w:tc>
        <w:tc>
          <w:tcPr>
            <w:tcW w:w="467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https://hack2skill.com/</w:t>
            </w:r>
          </w:p>
        </w:tc>
      </w:tr>
      <w:tr>
        <w:trPr>
          <w:trHeight w:val="336" w:hRule="atLeast"/>
        </w:trPr>
        <w:tc>
          <w:tcPr>
            <w:tcW w:w="4530"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Unstop</w:t>
            </w:r>
          </w:p>
        </w:tc>
        <w:tc>
          <w:tcPr>
            <w:tcW w:w="4678" w:type="dxa"/>
            <w:tcBorders/>
          </w:tcPr>
          <w:p>
            <w:pPr>
              <w:pStyle w:val="Normal"/>
              <w:widowControl/>
              <w:spacing w:lineRule="auto" w:line="240" w:before="0" w:after="0"/>
              <w:jc w:val="left"/>
              <w:rPr>
                <w:rFonts w:eastAsia="Calibri" w:cs=""/>
                <w:kern w:val="0"/>
                <w:sz w:val="22"/>
                <w:szCs w:val="22"/>
                <w:lang w:val="en-AU" w:eastAsia="en-US" w:bidi="ar-SA"/>
              </w:rPr>
            </w:pPr>
            <w:r>
              <w:rPr>
                <w:rFonts w:eastAsia="Calibri" w:cs=""/>
                <w:kern w:val="0"/>
                <w:sz w:val="22"/>
                <w:szCs w:val="22"/>
                <w:lang w:val="en-AU" w:eastAsia="en-US" w:bidi="ar-SA"/>
              </w:rPr>
              <w:t>https://unstop.com/</w:t>
            </w:r>
          </w:p>
        </w:tc>
      </w:tr>
    </w:tbl>
    <w:p>
      <w:pPr>
        <w:pStyle w:val="Normal"/>
        <w:rPr/>
      </w:pPr>
      <w:r>
        <w:rPr/>
      </w:r>
    </w:p>
    <w:p>
      <w:pPr>
        <w:pStyle w:val="Normal"/>
        <w:rPr/>
      </w:pPr>
      <w:r>
        <w:rPr/>
      </w:r>
    </w:p>
    <w:p>
      <w:pPr>
        <w:pStyle w:val="Normal"/>
        <w:rPr/>
      </w:pPr>
      <w:r>
        <w:rPr/>
      </w:r>
    </w:p>
    <w:p>
      <w:pPr>
        <w:pStyle w:val="Normal"/>
        <w:rPr>
          <w:rFonts w:eastAsia="" w:cs="" w:cstheme="majorBidi" w:eastAsiaTheme="majorEastAsia"/>
          <w:color w:themeColor="accent1" w:themeShade="bf" w:val="2E74B5"/>
          <w:sz w:val="32"/>
          <w:szCs w:val="32"/>
        </w:rPr>
      </w:pPr>
      <w:r>
        <w:rPr>
          <w:rFonts w:eastAsia="" w:cs="" w:cstheme="majorBidi" w:eastAsiaTheme="majorEastAsia"/>
          <w:color w:themeColor="accent1" w:themeShade="bf" w:val="2E74B5"/>
          <w:sz w:val="32"/>
          <w:szCs w:val="32"/>
        </w:rPr>
      </w:r>
      <w:r>
        <w:br w:type="page"/>
      </w:r>
    </w:p>
    <w:p>
      <w:pPr>
        <w:pStyle w:val="Heading1"/>
        <w:spacing w:before="0" w:after="240"/>
        <w:ind w:hanging="431" w:left="431"/>
        <w:rPr/>
      </w:pPr>
      <w:bookmarkStart w:id="19" w:name="_Toc399083063"/>
      <w:r>
        <w:rPr/>
        <w:t>Appendix</w:t>
      </w:r>
      <w:bookmarkEnd w:id="19"/>
    </w:p>
    <w:p>
      <w:pPr>
        <w:pStyle w:val="Heading4"/>
        <w:spacing w:before="0" w:after="160"/>
        <w:ind w:hanging="0" w:left="0"/>
        <w:rPr>
          <w:color w:val="000000"/>
          <w:sz w:val="22"/>
          <w:szCs w:val="22"/>
        </w:rPr>
      </w:pPr>
      <w:r>
        <w:rPr>
          <w:color w:val="000000"/>
          <w:sz w:val="22"/>
          <w:szCs w:val="22"/>
        </w:rPr>
        <w:t>Appendix A: User Stories</w:t>
      </w:r>
    </w:p>
    <w:p>
      <w:pPr>
        <w:pStyle w:val="BodyText"/>
        <w:spacing w:lineRule="auto" w:line="259" w:before="0" w:after="160"/>
        <w:rPr>
          <w:i/>
          <w:i/>
          <w:color w:val="000000"/>
          <w:sz w:val="22"/>
          <w:szCs w:val="22"/>
        </w:rPr>
      </w:pPr>
      <w:r>
        <w:rPr>
          <w:i/>
          <w:color w:val="000000"/>
          <w:sz w:val="22"/>
          <w:szCs w:val="22"/>
        </w:rPr>
        <w:t>These stories define the functional requirements from the perspective of the end user to guide the development and testing phases.</w:t>
      </w:r>
    </w:p>
    <w:p>
      <w:pPr>
        <w:pStyle w:val="BodyText"/>
        <w:spacing w:lineRule="auto" w:line="259" w:before="0" w:after="160"/>
        <w:rPr>
          <w:i/>
          <w:i/>
          <w:color w:val="000000"/>
        </w:rPr>
      </w:pPr>
      <w:r>
        <w:rPr>
          <w:i/>
          <w:color w:val="000000"/>
        </w:rPr>
      </w:r>
    </w:p>
    <w:tbl>
      <w:tblPr>
        <w:tblW w:w="9026" w:type="dxa"/>
        <w:jc w:val="left"/>
        <w:tblInd w:w="0" w:type="dxa"/>
        <w:tblLayout w:type="fixed"/>
        <w:tblCellMar>
          <w:top w:w="120" w:type="dxa"/>
          <w:left w:w="180" w:type="dxa"/>
          <w:bottom w:w="120" w:type="dxa"/>
          <w:right w:w="180" w:type="dxa"/>
        </w:tblCellMar>
      </w:tblPr>
      <w:tblGrid>
        <w:gridCol w:w="1592"/>
        <w:gridCol w:w="3266"/>
        <w:gridCol w:w="4168"/>
      </w:tblGrid>
      <w:tr>
        <w:trPr>
          <w:tblHeader w:val="true"/>
        </w:trPr>
        <w:tc>
          <w:tcPr>
            <w:tcW w:w="159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User Role</w:t>
            </w:r>
          </w:p>
        </w:tc>
        <w:tc>
          <w:tcPr>
            <w:tcW w:w="3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Requirement (The "What")</w:t>
            </w:r>
          </w:p>
        </w:tc>
        <w:tc>
          <w:tcPr>
            <w:tcW w:w="416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Goal (The "Why")</w:t>
            </w:r>
          </w:p>
        </w:tc>
      </w:tr>
      <w:tr>
        <w:trPr/>
        <w:tc>
          <w:tcPr>
            <w:tcW w:w="159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Student</w:t>
            </w:r>
          </w:p>
        </w:tc>
        <w:tc>
          <w:tcPr>
            <w:tcW w:w="3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I want to filter events by category (Technical, Cultural, etc.).</w:t>
            </w:r>
          </w:p>
        </w:tc>
        <w:tc>
          <w:tcPr>
            <w:tcW w:w="416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So that I can quickly find events that align with my specific interests.</w:t>
            </w:r>
          </w:p>
        </w:tc>
      </w:tr>
      <w:tr>
        <w:trPr/>
        <w:tc>
          <w:tcPr>
            <w:tcW w:w="159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Student</w:t>
            </w:r>
          </w:p>
        </w:tc>
        <w:tc>
          <w:tcPr>
            <w:tcW w:w="3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I want to view my registration history in a personal dashboard.</w:t>
            </w:r>
          </w:p>
        </w:tc>
        <w:tc>
          <w:tcPr>
            <w:tcW w:w="416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So that I can keep track of upcoming event dates and venues in one place.</w:t>
            </w:r>
          </w:p>
        </w:tc>
      </w:tr>
      <w:tr>
        <w:trPr/>
        <w:tc>
          <w:tcPr>
            <w:tcW w:w="159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Club Coordinator</w:t>
            </w:r>
          </w:p>
        </w:tc>
        <w:tc>
          <w:tcPr>
            <w:tcW w:w="3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I want to export registration data to a CSV/Excel file.</w:t>
            </w:r>
          </w:p>
        </w:tc>
        <w:tc>
          <w:tcPr>
            <w:tcW w:w="416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So that I can manage attendance and logistics on the day of the event.</w:t>
            </w:r>
          </w:p>
        </w:tc>
      </w:tr>
      <w:tr>
        <w:trPr/>
        <w:tc>
          <w:tcPr>
            <w:tcW w:w="159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Club Coordinator</w:t>
            </w:r>
          </w:p>
        </w:tc>
        <w:tc>
          <w:tcPr>
            <w:tcW w:w="3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I want to set a "Registration Capacity" for my workshops.</w:t>
            </w:r>
          </w:p>
        </w:tc>
        <w:tc>
          <w:tcPr>
            <w:tcW w:w="416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So that I can prevent overbooking and ensure the quality of the session.</w:t>
            </w:r>
          </w:p>
        </w:tc>
      </w:tr>
      <w:tr>
        <w:trPr/>
        <w:tc>
          <w:tcPr>
            <w:tcW w:w="1592"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MITAOE Admin</w:t>
            </w:r>
          </w:p>
        </w:tc>
        <w:tc>
          <w:tcPr>
            <w:tcW w:w="3266"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I want to approve or reject a new Club's profile request.</w:t>
            </w:r>
          </w:p>
        </w:tc>
        <w:tc>
          <w:tcPr>
            <w:tcW w:w="4168"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So that I can ensure only authorized student bodies are hosting events on the platform.</w:t>
            </w:r>
          </w:p>
        </w:tc>
      </w:tr>
    </w:tbl>
    <w:p>
      <w:pPr>
        <w:pStyle w:val="BodyText"/>
        <w:spacing w:lineRule="auto" w:line="259" w:before="0" w:after="160"/>
        <w:rPr>
          <w:i/>
          <w:i/>
          <w:color w:val="000000"/>
        </w:rPr>
      </w:pPr>
      <w:r>
        <w:rPr>
          <w:i/>
          <w:color w:val="000000"/>
        </w:rPr>
      </w:r>
    </w:p>
    <w:p>
      <w:pPr>
        <w:pStyle w:val="Template"/>
        <w:rPr>
          <w:color w:val="000000"/>
        </w:rPr>
      </w:pPr>
      <w:r>
        <w:rPr>
          <w:color w:val="000000"/>
        </w:rPr>
      </w:r>
    </w:p>
    <w:p>
      <w:pPr>
        <w:pStyle w:val="Heading4"/>
        <w:spacing w:before="0" w:after="160"/>
        <w:ind w:hanging="0" w:left="0"/>
        <w:rPr/>
      </w:pPr>
      <w:r>
        <w:rPr/>
        <w:t>Appendix B: Business Driver Analysis</w:t>
      </w:r>
    </w:p>
    <w:p>
      <w:pPr>
        <w:pStyle w:val="BodyText"/>
        <w:spacing w:lineRule="auto" w:line="259" w:before="0" w:after="160"/>
        <w:rPr/>
      </w:pPr>
      <w:r>
        <w:rPr/>
        <w:t xml:space="preserve">A comparison of the impact of the </w:t>
      </w:r>
      <w:r>
        <w:rPr>
          <w:b/>
        </w:rPr>
        <w:t>Unbound</w:t>
      </w:r>
      <w:r>
        <w:rPr/>
        <w:t xml:space="preserve"> platform against the current manual methods used at MITAOE.</w:t>
      </w:r>
    </w:p>
    <w:p>
      <w:pPr>
        <w:pStyle w:val="BodyText"/>
        <w:numPr>
          <w:ilvl w:val="0"/>
          <w:numId w:val="16"/>
        </w:numPr>
        <w:tabs>
          <w:tab w:val="clear" w:pos="720"/>
          <w:tab w:val="left" w:pos="0" w:leader="none"/>
        </w:tabs>
        <w:spacing w:lineRule="auto" w:line="259" w:before="0" w:after="160"/>
        <w:ind w:hanging="283" w:left="709"/>
        <w:rPr/>
      </w:pPr>
      <w:r>
        <w:rPr>
          <w:b/>
        </w:rPr>
        <w:t>Automation Driver:</w:t>
      </w:r>
      <w:r>
        <w:rPr/>
        <w:t xml:space="preserve"> Transitioning from manual UPI verification to Razorpay integration reduces the financial reconciliation cycle from </w:t>
      </w:r>
      <w:r>
        <w:rPr>
          <w:b/>
        </w:rPr>
        <w:t>2 days to real-time</w:t>
      </w:r>
      <w:r>
        <w:rPr/>
        <w:t>.</w:t>
      </w:r>
    </w:p>
    <w:p>
      <w:pPr>
        <w:pStyle w:val="BodyText"/>
        <w:numPr>
          <w:ilvl w:val="0"/>
          <w:numId w:val="16"/>
        </w:numPr>
        <w:tabs>
          <w:tab w:val="clear" w:pos="720"/>
          <w:tab w:val="left" w:pos="0" w:leader="none"/>
        </w:tabs>
        <w:spacing w:lineRule="auto" w:line="259" w:before="0" w:after="160"/>
        <w:ind w:hanging="283" w:left="709"/>
        <w:rPr/>
      </w:pPr>
      <w:r>
        <w:rPr>
          <w:b/>
        </w:rPr>
        <w:t>Centralization Driver:</w:t>
      </w:r>
      <w:r>
        <w:rPr/>
        <w:t xml:space="preserve"> Moving from 20+ fragmented WhatsApp groups to 1 unified portal increases event visibility by an estimated </w:t>
      </w:r>
      <w:r>
        <w:rPr>
          <w:b/>
        </w:rPr>
        <w:t>300%</w:t>
      </w:r>
      <w:r>
        <w:rPr/>
        <w:t xml:space="preserve"> across the student body.</w:t>
      </w:r>
    </w:p>
    <w:p>
      <w:pPr>
        <w:pStyle w:val="BodyText"/>
        <w:numPr>
          <w:ilvl w:val="0"/>
          <w:numId w:val="16"/>
        </w:numPr>
        <w:tabs>
          <w:tab w:val="clear" w:pos="720"/>
          <w:tab w:val="left" w:pos="0" w:leader="none"/>
        </w:tabs>
        <w:spacing w:lineRule="auto" w:line="259" w:before="0" w:after="160"/>
        <w:ind w:hanging="283" w:left="709"/>
        <w:rPr/>
      </w:pPr>
      <w:r>
        <w:rPr>
          <w:b/>
        </w:rPr>
        <w:t>Data Accuracy Driver:</w:t>
      </w:r>
      <w:r>
        <w:rPr/>
        <w:t xml:space="preserve"> Eliminating Google Forms reduces the risk of duplicate data and "ghost registrations" by </w:t>
      </w:r>
      <w:r>
        <w:rPr>
          <w:b/>
        </w:rPr>
        <w:t>90%</w:t>
      </w:r>
      <w:r>
        <w:rPr/>
        <w:t>.</w:t>
      </w:r>
    </w:p>
    <w:p>
      <w:pPr>
        <w:pStyle w:val="Normal"/>
        <w:rPr/>
      </w:pPr>
      <w:r>
        <w:rPr/>
      </w:r>
    </w:p>
    <w:p>
      <w:pPr>
        <w:pStyle w:val="Normal"/>
        <w:rPr/>
      </w:pPr>
      <w:r>
        <w:rPr/>
      </w:r>
    </w:p>
    <w:p>
      <w:pPr>
        <w:pStyle w:val="Normal"/>
        <w:spacing w:before="0" w:after="16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swiss"/>
    <w:pitch w:val="variable"/>
  </w:font>
  <w:font w:name="Calibri Light">
    <w:charset w:val="00"/>
    <w:family w:val="roman"/>
    <w:pitch w:val="variable"/>
  </w:font>
  <w:font w:name="Trebuchet M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Trebuchet MS">
    <w:charset w:val="00"/>
    <w:family w:val="swiss"/>
    <w:pitch w:val="variable"/>
  </w:font>
  <w:font w:name="Calibri">
    <w:charset w:val="00"/>
    <w:family w:val="swiss"/>
    <w:pitch w:val="variable"/>
  </w:font>
  <w:font w:name="Google Sans Text">
    <w:altName w:val="sans-serif"/>
    <w:charset w:val="00"/>
    <w:family w:val="auto"/>
    <w:pitch w:val="default"/>
  </w:font>
  <w:font w:name="Cambria">
    <w:charset w:val="00"/>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pPr>
    <w:r>
      <w:rPr/>
      <w:t>Business Requirements Document</w:t>
      <w:tab/>
    </w:r>
    <w:r>
      <w:rPr/>
      <w:fldChar w:fldCharType="begin"/>
    </w:r>
    <w:r>
      <w:rPr/>
      <w:instrText xml:space="preserve"> PAGE </w:instrText>
    </w:r>
    <w:r>
      <w:rPr/>
      <w:fldChar w:fldCharType="separate"/>
    </w:r>
    <w:r>
      <w:rPr/>
      <w:t>16</w:t>
    </w:r>
    <w:r>
      <w:rPr/>
      <w:fldChar w:fldCharType="end"/>
    </w:r>
    <w:r>
      <w:rPr/>
      <w:tab/>
      <w:t>v0.</w:t>
    </w:r>
    <w:r>
      <w:rPr/>
      <w:t>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pPr>
    <w:r>
      <w:rPr/>
      <w:t>[Project Name]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smallCaps w:val="false"/>
        <w:caps w:val="false"/>
        <w:outline w:val="false"/>
        <w:dstrike w:val="false"/>
        <w:strike w:val="false"/>
        <w:vertAlign w:val="baseline"/>
        <w:position w:val="0"/>
        <w:sz w:val="22"/>
        <w:spacing w:val="0"/>
        <w:shadow w:val="false"/>
        <w:u w:val="none"/>
        <w:b w:val="false"/>
        <w:kern w:val="0"/>
        <w:effect w:val="none"/>
        <w:iCs w:val="false"/>
        <w:bCs w:val="false"/>
        <w:em w:val="none"/>
        <w:emboss w:val="false"/>
        <w:imprint w:val="false"/>
        <w:vanish w:val="false"/>
        <w:color w:themeColor="accent2" w:themeShade="bf" w:val="C45911"/>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3"/>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num>
  <w:num w:numId="22">
    <w:abstractNumId w:val="3"/>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num>
  <w:num w:numId="23">
    <w:abstractNumId w:val="3"/>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num>
  <w:num w:numId="24">
    <w:abstractNumId w:val="3"/>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num>
  <w:num w:numId="25">
    <w:abstractNumId w:val="3"/>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num>
  <w:num w:numId="26">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27">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28">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29">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30">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31">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32">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33">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34">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35">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36">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37">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38">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39">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40">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41">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42">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43">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44">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45">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 w:numId="46">
    <w:abstractNumId w:val="3"/>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A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4744a"/>
    <w:pPr>
      <w:widowControl/>
      <w:bidi w:val="0"/>
      <w:spacing w:lineRule="auto" w:line="259" w:before="0" w:after="160"/>
      <w:jc w:val="left"/>
    </w:pPr>
    <w:rPr>
      <w:rFonts w:ascii="Arial" w:hAnsi="Arial" w:eastAsia="Calibri" w:cs="" w:cstheme="minorBidi" w:eastAsiaTheme="minorHAnsi"/>
      <w:color w:val="auto"/>
      <w:kern w:val="0"/>
      <w:sz w:val="22"/>
      <w:szCs w:val="22"/>
      <w:lang w:val="en-AU" w:eastAsia="en-US" w:bidi="ar-SA"/>
    </w:rPr>
  </w:style>
  <w:style w:type="paragraph" w:styleId="Heading1">
    <w:name w:val="heading 1"/>
    <w:basedOn w:val="Normal"/>
    <w:next w:val="Normal"/>
    <w:link w:val="Heading1Char"/>
    <w:uiPriority w:val="9"/>
    <w:qFormat/>
    <w:rsid w:val="00631b25"/>
    <w:pPr>
      <w:keepNext w:val="true"/>
      <w:keepLines/>
      <w:numPr>
        <w:ilvl w:val="0"/>
        <w:numId w:val="1"/>
      </w:numPr>
      <w:spacing w:before="240" w:after="240"/>
      <w:ind w:hanging="431" w:left="431"/>
      <w:outlineLvl w:val="0"/>
    </w:pPr>
    <w:rPr>
      <w:rFonts w:eastAsia="" w:cs="" w:cstheme="majorBidi" w:eastAsiaTheme="majorEastAsia"/>
      <w:sz w:val="40"/>
      <w:szCs w:val="32"/>
    </w:rPr>
  </w:style>
  <w:style w:type="paragraph" w:styleId="Heading2">
    <w:name w:val="heading 2"/>
    <w:basedOn w:val="Normal"/>
    <w:next w:val="Normal"/>
    <w:link w:val="Heading2Char"/>
    <w:uiPriority w:val="9"/>
    <w:unhideWhenUsed/>
    <w:qFormat/>
    <w:rsid w:val="00631b25"/>
    <w:pPr>
      <w:keepNext w:val="true"/>
      <w:keepLines/>
      <w:numPr>
        <w:ilvl w:val="1"/>
        <w:numId w:val="1"/>
      </w:numPr>
      <w:spacing w:before="240" w:after="240"/>
      <w:ind w:hanging="578" w:left="578"/>
      <w:outlineLvl w:val="1"/>
    </w:pPr>
    <w:rPr>
      <w:rFonts w:eastAsia="" w:cs="" w:cstheme="majorBidi" w:eastAsiaTheme="majorEastAsia"/>
      <w:sz w:val="32"/>
      <w:szCs w:val="26"/>
    </w:rPr>
  </w:style>
  <w:style w:type="paragraph" w:styleId="Heading3">
    <w:name w:val="heading 3"/>
    <w:basedOn w:val="Normal"/>
    <w:next w:val="Normal"/>
    <w:link w:val="Heading3Char"/>
    <w:uiPriority w:val="9"/>
    <w:unhideWhenUsed/>
    <w:qFormat/>
    <w:rsid w:val="00631b25"/>
    <w:pPr>
      <w:keepNext w:val="true"/>
      <w:keepLines/>
      <w:numPr>
        <w:ilvl w:val="2"/>
        <w:numId w:val="1"/>
      </w:numPr>
      <w:spacing w:before="40" w:after="0"/>
      <w:outlineLvl w:val="2"/>
    </w:pPr>
    <w:rPr>
      <w:rFonts w:eastAsia="" w:cs="" w:cstheme="majorBidi" w:eastAsiaTheme="majorEastAsia"/>
      <w:sz w:val="24"/>
      <w:szCs w:val="24"/>
    </w:rPr>
  </w:style>
  <w:style w:type="paragraph" w:styleId="Heading4">
    <w:name w:val="heading 4"/>
    <w:basedOn w:val="Normal"/>
    <w:next w:val="Normal"/>
    <w:link w:val="Heading4Char"/>
    <w:uiPriority w:val="9"/>
    <w:unhideWhenUsed/>
    <w:qFormat/>
    <w:rsid w:val="00631b25"/>
    <w:pPr>
      <w:keepNext w:val="true"/>
      <w:keepLines/>
      <w:numPr>
        <w:ilvl w:val="3"/>
        <w:numId w:val="1"/>
      </w:numPr>
      <w:spacing w:before="40" w:after="0"/>
      <w:outlineLvl w:val="3"/>
    </w:pPr>
    <w:rPr>
      <w:rFonts w:eastAsia="" w:cs="" w:cstheme="majorBidi" w:eastAsiaTheme="majorEastAsia"/>
      <w:i/>
      <w:iCs/>
    </w:rPr>
  </w:style>
  <w:style w:type="paragraph" w:styleId="Heading5">
    <w:name w:val="heading 5"/>
    <w:basedOn w:val="Normal"/>
    <w:next w:val="Normal"/>
    <w:link w:val="Heading5Char"/>
    <w:uiPriority w:val="9"/>
    <w:semiHidden/>
    <w:unhideWhenUsed/>
    <w:qFormat/>
    <w:rsid w:val="00631b25"/>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rPr>
  </w:style>
  <w:style w:type="paragraph" w:styleId="Heading6">
    <w:name w:val="heading 6"/>
    <w:basedOn w:val="Normal"/>
    <w:next w:val="Normal"/>
    <w:link w:val="Heading6Char"/>
    <w:uiPriority w:val="9"/>
    <w:semiHidden/>
    <w:unhideWhenUsed/>
    <w:qFormat/>
    <w:rsid w:val="004b48b5"/>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paragraph" w:styleId="Heading7">
    <w:name w:val="heading 7"/>
    <w:basedOn w:val="Normal"/>
    <w:next w:val="Normal"/>
    <w:link w:val="Heading7Char"/>
    <w:uiPriority w:val="9"/>
    <w:semiHidden/>
    <w:unhideWhenUsed/>
    <w:qFormat/>
    <w:rsid w:val="004b48b5"/>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Heading8Char"/>
    <w:uiPriority w:val="9"/>
    <w:semiHidden/>
    <w:unhideWhenUsed/>
    <w:qFormat/>
    <w:rsid w:val="004b48b5"/>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4b48b5"/>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c4744a"/>
    <w:rPr>
      <w:rFonts w:ascii="Arial" w:hAnsi="Arial" w:eastAsia="" w:cs="" w:cstheme="majorBidi" w:eastAsiaTheme="majorEastAsia"/>
      <w:spacing w:val="-10"/>
      <w:kern w:val="2"/>
      <w:sz w:val="56"/>
      <w:szCs w:val="56"/>
    </w:rPr>
  </w:style>
  <w:style w:type="character" w:styleId="Heading1Char" w:customStyle="1">
    <w:name w:val="Heading 1 Char"/>
    <w:basedOn w:val="DefaultParagraphFont"/>
    <w:link w:val="Heading1"/>
    <w:uiPriority w:val="9"/>
    <w:qFormat/>
    <w:rsid w:val="00631b25"/>
    <w:rPr>
      <w:rFonts w:ascii="Arial" w:hAnsi="Arial" w:eastAsia="" w:cs="" w:cstheme="majorBidi" w:eastAsiaTheme="majorEastAsia"/>
      <w:sz w:val="40"/>
      <w:szCs w:val="32"/>
    </w:rPr>
  </w:style>
  <w:style w:type="character" w:styleId="TitleSubheadChar" w:customStyle="1">
    <w:name w:val="Title Subhead Char"/>
    <w:basedOn w:val="DefaultParagraphFont"/>
    <w:link w:val="TitleSubhead"/>
    <w:qFormat/>
    <w:rsid w:val="004f04bd"/>
    <w:rPr>
      <w:rFonts w:ascii="Arial" w:hAnsi="Arial"/>
      <w:sz w:val="36"/>
    </w:rPr>
  </w:style>
  <w:style w:type="character" w:styleId="Heading2Char" w:customStyle="1">
    <w:name w:val="Heading 2 Char"/>
    <w:basedOn w:val="DefaultParagraphFont"/>
    <w:link w:val="Heading2"/>
    <w:uiPriority w:val="9"/>
    <w:qFormat/>
    <w:rsid w:val="00631b25"/>
    <w:rPr>
      <w:rFonts w:ascii="Arial" w:hAnsi="Arial" w:eastAsia="" w:cs="" w:cstheme="majorBidi" w:eastAsiaTheme="majorEastAsia"/>
      <w:sz w:val="32"/>
      <w:szCs w:val="26"/>
    </w:rPr>
  </w:style>
  <w:style w:type="character" w:styleId="Heading3Char" w:customStyle="1">
    <w:name w:val="Heading 3 Char"/>
    <w:basedOn w:val="DefaultParagraphFont"/>
    <w:link w:val="Heading3"/>
    <w:uiPriority w:val="9"/>
    <w:qFormat/>
    <w:rsid w:val="00631b25"/>
    <w:rPr>
      <w:rFonts w:ascii="Arial" w:hAnsi="Arial" w:eastAsia="" w:cs="" w:cstheme="majorBidi" w:eastAsiaTheme="majorEastAsia"/>
      <w:sz w:val="24"/>
      <w:szCs w:val="24"/>
    </w:rPr>
  </w:style>
  <w:style w:type="character" w:styleId="Heading4Char" w:customStyle="1">
    <w:name w:val="Heading 4 Char"/>
    <w:basedOn w:val="DefaultParagraphFont"/>
    <w:link w:val="Heading4"/>
    <w:uiPriority w:val="9"/>
    <w:qFormat/>
    <w:rsid w:val="00631b25"/>
    <w:rPr>
      <w:rFonts w:ascii="Arial" w:hAnsi="Arial" w:eastAsia="" w:cs="" w:cstheme="majorBidi" w:eastAsiaTheme="majorEastAsia"/>
      <w:i/>
      <w:iCs/>
    </w:rPr>
  </w:style>
  <w:style w:type="character" w:styleId="Heading5Char" w:customStyle="1">
    <w:name w:val="Heading 5 Char"/>
    <w:basedOn w:val="DefaultParagraphFont"/>
    <w:link w:val="Heading5"/>
    <w:uiPriority w:val="9"/>
    <w:semiHidden/>
    <w:qFormat/>
    <w:rsid w:val="00631b25"/>
    <w:rPr>
      <w:rFonts w:ascii="Calibri Light" w:hAnsi="Calibri Light" w:eastAsia="" w:cs="" w:asciiTheme="majorHAnsi" w:cstheme="majorBidi" w:eastAsiaTheme="majorEastAsia" w:hAnsiTheme="majorHAnsi"/>
    </w:rPr>
  </w:style>
  <w:style w:type="character" w:styleId="Heading6Char" w:customStyle="1">
    <w:name w:val="Heading 6 Char"/>
    <w:basedOn w:val="DefaultParagraphFont"/>
    <w:link w:val="Heading6"/>
    <w:uiPriority w:val="9"/>
    <w:semiHidden/>
    <w:qFormat/>
    <w:rsid w:val="004b48b5"/>
    <w:rPr>
      <w:rFonts w:ascii="Calibri Light" w:hAnsi="Calibri Light" w:eastAsia="" w:cs="" w:asciiTheme="majorHAnsi" w:cstheme="majorBidi" w:eastAsiaTheme="majorEastAsia" w:hAnsiTheme="majorHAnsi"/>
      <w:color w:themeColor="accent1" w:themeShade="7f" w:val="1F4D78"/>
    </w:rPr>
  </w:style>
  <w:style w:type="character" w:styleId="Heading7Char" w:customStyle="1">
    <w:name w:val="Heading 7 Char"/>
    <w:basedOn w:val="DefaultParagraphFont"/>
    <w:link w:val="Heading7"/>
    <w:uiPriority w:val="9"/>
    <w:semiHidden/>
    <w:qFormat/>
    <w:rsid w:val="004b48b5"/>
    <w:rPr>
      <w:rFonts w:ascii="Calibri Light" w:hAnsi="Calibri Light" w:eastAsia="" w:cs="" w:asciiTheme="majorHAnsi" w:cstheme="majorBidi" w:eastAsiaTheme="majorEastAsia" w:hAnsiTheme="majorHAnsi"/>
      <w:i/>
      <w:iCs/>
      <w:color w:themeColor="accent1" w:themeShade="7f" w:val="1F4D78"/>
    </w:rPr>
  </w:style>
  <w:style w:type="character" w:styleId="Heading8Char" w:customStyle="1">
    <w:name w:val="Heading 8 Char"/>
    <w:basedOn w:val="DefaultParagraphFont"/>
    <w:link w:val="Heading8"/>
    <w:uiPriority w:val="9"/>
    <w:semiHidden/>
    <w:qFormat/>
    <w:rsid w:val="004b48b5"/>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4b48b5"/>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yperlink">
    <w:name w:val="Hyperlink"/>
    <w:basedOn w:val="DefaultParagraphFont"/>
    <w:uiPriority w:val="99"/>
    <w:unhideWhenUsed/>
    <w:rsid w:val="00c4744a"/>
    <w:rPr>
      <w:color w:themeColor="hyperlink" w:val="0563C1"/>
      <w:u w:val="single"/>
    </w:rPr>
  </w:style>
  <w:style w:type="character" w:styleId="TemplateChar" w:customStyle="1">
    <w:name w:val="Template Char"/>
    <w:basedOn w:val="DefaultParagraphFont"/>
    <w:link w:val="Template"/>
    <w:qFormat/>
    <w:rsid w:val="003e3f48"/>
    <w:rPr>
      <w:rFonts w:ascii="Arial" w:hAnsi="Arial"/>
      <w:i/>
      <w:color w:themeColor="accent2" w:themeShade="bf" w:val="C45911"/>
    </w:rPr>
  </w:style>
  <w:style w:type="character" w:styleId="HeaderChar" w:customStyle="1">
    <w:name w:val="Header Char"/>
    <w:basedOn w:val="DefaultParagraphFont"/>
    <w:link w:val="Header"/>
    <w:uiPriority w:val="99"/>
    <w:qFormat/>
    <w:rsid w:val="004f04bd"/>
    <w:rPr>
      <w:rFonts w:ascii="Arial" w:hAnsi="Arial"/>
      <w:sz w:val="18"/>
    </w:rPr>
  </w:style>
  <w:style w:type="character" w:styleId="FooterChar" w:customStyle="1">
    <w:name w:val="Footer Char"/>
    <w:basedOn w:val="DefaultParagraphFont"/>
    <w:link w:val="Footer"/>
    <w:uiPriority w:val="99"/>
    <w:qFormat/>
    <w:rsid w:val="004f04bd"/>
    <w:rPr>
      <w:rFonts w:ascii="Arial" w:hAnsi="Arial"/>
      <w:sz w:val="18"/>
    </w:rPr>
  </w:style>
  <w:style w:type="character" w:styleId="IndexLink">
    <w:name w:val="Index Link"/>
    <w:qFormat/>
    <w:rPr/>
  </w:style>
  <w:style w:type="character" w:styleId="SubtitleChar">
    <w:name w:val="Subtitle Char"/>
    <w:basedOn w:val="DefaultParagraphFont"/>
    <w:qFormat/>
    <w:rPr>
      <w:rFonts w:ascii="Trebuchet MS" w:hAnsi="Trebuchet MS" w:asciiTheme="majorHAnsi" w:hAnsiTheme="majorHAnsi"/>
      <w:color w:themeColor="accent2" w:val="438086"/>
      <w:sz w:val="32"/>
      <w:szCs w:val="32"/>
      <w:lang w:eastAsia="ja-JP"/>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c4744a"/>
    <w:pPr>
      <w:spacing w:lineRule="auto" w:line="240" w:before="0" w:after="0"/>
      <w:contextualSpacing/>
    </w:pPr>
    <w:rPr>
      <w:rFonts w:eastAsia="" w:cs="" w:cstheme="majorBidi" w:eastAsiaTheme="majorEastAsia"/>
      <w:spacing w:val="-10"/>
      <w:kern w:val="2"/>
      <w:sz w:val="56"/>
      <w:szCs w:val="56"/>
    </w:rPr>
  </w:style>
  <w:style w:type="paragraph" w:styleId="TitleSubhead" w:customStyle="1">
    <w:name w:val="Title Subhead"/>
    <w:basedOn w:val="Normal"/>
    <w:link w:val="TitleSubheadChar"/>
    <w:qFormat/>
    <w:rsid w:val="004f04bd"/>
    <w:pPr>
      <w:spacing w:before="120" w:after="280"/>
    </w:pPr>
    <w:rPr>
      <w:sz w:val="36"/>
    </w:rPr>
  </w:style>
  <w:style w:type="paragraph" w:styleId="IndexHeading">
    <w:name w:val="index heading"/>
    <w:basedOn w:val="Heading"/>
    <w:pPr/>
    <w:rPr/>
  </w:style>
  <w:style w:type="paragraph" w:styleId="TOCHeading">
    <w:name w:val="TOC Heading"/>
    <w:basedOn w:val="Heading1"/>
    <w:next w:val="Normal"/>
    <w:uiPriority w:val="39"/>
    <w:unhideWhenUsed/>
    <w:qFormat/>
    <w:rsid w:val="00c4744a"/>
    <w:pPr>
      <w:numPr>
        <w:ilvl w:val="0"/>
        <w:numId w:val="0"/>
      </w:numPr>
      <w:ind w:hanging="431" w:left="431"/>
      <w:outlineLvl w:val="9"/>
    </w:pPr>
    <w:rPr>
      <w:lang w:val="en-US"/>
    </w:rPr>
  </w:style>
  <w:style w:type="paragraph" w:styleId="TOC1">
    <w:name w:val="toc 1"/>
    <w:basedOn w:val="Normal"/>
    <w:next w:val="Normal"/>
    <w:autoRedefine/>
    <w:uiPriority w:val="39"/>
    <w:unhideWhenUsed/>
    <w:rsid w:val="00c4744a"/>
    <w:pPr>
      <w:spacing w:before="0" w:after="100"/>
    </w:pPr>
    <w:rPr/>
  </w:style>
  <w:style w:type="paragraph" w:styleId="Template" w:customStyle="1">
    <w:name w:val="Template"/>
    <w:basedOn w:val="Normal"/>
    <w:link w:val="TemplateChar"/>
    <w:qFormat/>
    <w:rsid w:val="003e3f48"/>
    <w:pPr/>
    <w:rPr>
      <w:i/>
      <w:color w:themeColor="accent2" w:themeShade="bf" w:val="C45911"/>
    </w:rPr>
  </w:style>
  <w:style w:type="paragraph" w:styleId="ListParagraph">
    <w:name w:val="List Paragraph"/>
    <w:basedOn w:val="Normal"/>
    <w:uiPriority w:val="34"/>
    <w:qFormat/>
    <w:rsid w:val="003e3f48"/>
    <w:pPr>
      <w:spacing w:before="0" w:after="160"/>
      <w:ind w:left="720"/>
      <w:contextualSpacing/>
    </w:pPr>
    <w:rPr/>
  </w:style>
  <w:style w:type="paragraph" w:styleId="TOC2">
    <w:name w:val="toc 2"/>
    <w:basedOn w:val="Normal"/>
    <w:next w:val="Normal"/>
    <w:autoRedefine/>
    <w:uiPriority w:val="39"/>
    <w:unhideWhenUsed/>
    <w:rsid w:val="00ef1951"/>
    <w:pPr>
      <w:spacing w:before="0" w:after="100"/>
      <w:ind w:left="22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4f04bd"/>
    <w:pPr>
      <w:tabs>
        <w:tab w:val="clear" w:pos="720"/>
        <w:tab w:val="center" w:pos="4513" w:leader="none"/>
        <w:tab w:val="right" w:pos="9026" w:leader="none"/>
      </w:tabs>
      <w:spacing w:lineRule="auto" w:line="240" w:before="0" w:after="0"/>
    </w:pPr>
    <w:rPr>
      <w:sz w:val="18"/>
    </w:rPr>
  </w:style>
  <w:style w:type="paragraph" w:styleId="Footer">
    <w:name w:val="footer"/>
    <w:basedOn w:val="Normal"/>
    <w:link w:val="FooterChar"/>
    <w:uiPriority w:val="99"/>
    <w:unhideWhenUsed/>
    <w:rsid w:val="004f04bd"/>
    <w:pPr>
      <w:tabs>
        <w:tab w:val="clear" w:pos="720"/>
        <w:tab w:val="center" w:pos="4513" w:leader="none"/>
        <w:tab w:val="right" w:pos="9026" w:leader="none"/>
      </w:tabs>
      <w:spacing w:lineRule="auto" w:line="240" w:before="0" w:after="0"/>
    </w:pPr>
    <w:rPr>
      <w:sz w:val="18"/>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3rdLevelHeadingNoTOC">
    <w:name w:val="3rd Level Heading No TOC"/>
    <w:basedOn w:val="Normal"/>
    <w:next w:val="Normal"/>
    <w:qFormat/>
    <w:pPr>
      <w:spacing w:before="240" w:after="0"/>
    </w:pPr>
    <w:rPr>
      <w:rFonts w:ascii="Trebuchet MS" w:hAnsi="Trebuchet MS"/>
      <w:color w:themeColor="accent2" w:val="438086"/>
      <w:sz w:val="24"/>
    </w:rPr>
  </w:style>
  <w:style w:type="paragraph" w:styleId="NoSpacing">
    <w:name w:val="No Spacing"/>
    <w:basedOn w:val="Normal"/>
    <w:qFormat/>
    <w:pPr>
      <w:spacing w:before="0" w:after="0"/>
    </w:pPr>
    <w:rPr>
      <w:szCs w:val="32"/>
    </w:rPr>
  </w:style>
  <w:style w:type="paragraph" w:styleId="Subtitle">
    <w:name w:val="Subtitle"/>
    <w:basedOn w:val="NoSpacing"/>
    <w:qFormat/>
    <w:pPr/>
    <w:rPr>
      <w:rFonts w:ascii="Trebuchet MS" w:hAnsi="Trebuchet MS" w:asciiTheme="majorHAnsi" w:hAnsiTheme="majorHAnsi"/>
      <w:color w:themeColor="accent2" w:val="438086"/>
      <w:sz w:val="32"/>
    </w:rPr>
  </w:style>
  <w:style w:type="paragraph" w:styleId="CoverTitle">
    <w:name w:val="Cover Title"/>
    <w:basedOn w:val="Subtitle"/>
    <w:qFormat/>
    <w:pPr/>
    <w:rPr>
      <w:sz w:val="44"/>
    </w:rPr>
  </w:style>
  <w:style w:type="paragraph" w:styleId="CITInfoBlue">
    <w:name w:val="CIT InfoBlue"/>
    <w:basedOn w:val="Normal"/>
    <w:next w:val="ListParagraph"/>
    <w:qFormat/>
    <w:pPr>
      <w:keepNext w:val="true"/>
      <w:widowControl w:val="false"/>
      <w:tabs>
        <w:tab w:val="clear" w:pos="720"/>
        <w:tab w:val="left" w:pos="540" w:leader="none"/>
        <w:tab w:val="left" w:pos="1260" w:leader="none"/>
      </w:tabs>
      <w:spacing w:lineRule="atLeast" w:line="240" w:before="120" w:after="120"/>
      <w:ind w:left="680"/>
    </w:pPr>
    <w:rPr>
      <w:bCs/>
      <w:i/>
      <w:color w:val="3366FF"/>
      <w:sz w:val="22"/>
      <w:szCs w:val="16"/>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e6ed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3BF24-7069-4205-972F-D02BE860E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Application>LibreOffice/25.2.7.2$Windows_X86_64 LibreOffice_project/5cbfd1ab6520636bb5f7b99185aa69bd7456825d</Application>
  <AppVersion>15.0000</AppVersion>
  <Pages>16</Pages>
  <Words>2567</Words>
  <Characters>15855</Characters>
  <CharactersWithSpaces>18031</CharactersWithSpaces>
  <Paragraphs>421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2014-09-21T06:23:00Z</dcterms:created>
  <dc:creator>Ben Brumm</dc:creator>
  <dc:description/>
  <dc:language>en-US</dc:language>
  <cp:lastModifiedBy/>
  <dcterms:modified xsi:type="dcterms:W3CDTF">2026-03-03T16:46:18Z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