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E727" w14:textId="0DC0B3D6" w:rsidR="00942859" w:rsidRDefault="00935C19" w:rsidP="00935C19">
      <w:pPr>
        <w:jc w:val="center"/>
        <w:rPr>
          <w:rFonts w:ascii="Arial" w:hAnsi="Arial" w:cs="Arial"/>
          <w:sz w:val="36"/>
          <w:szCs w:val="36"/>
        </w:rPr>
      </w:pPr>
      <w:r w:rsidRPr="00935C19">
        <w:rPr>
          <w:rFonts w:ascii="Arial" w:hAnsi="Arial" w:cs="Arial"/>
          <w:b/>
          <w:bCs/>
          <w:sz w:val="36"/>
          <w:szCs w:val="36"/>
          <w:highlight w:val="yellow"/>
          <w:u w:val="single"/>
        </w:rPr>
        <w:t>BUSINESS REQUIREMENTS</w:t>
      </w:r>
      <w:r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</w:p>
    <w:p w14:paraId="3B07C92A" w14:textId="77777777" w:rsidR="00935C19" w:rsidRDefault="00935C19" w:rsidP="00935C19">
      <w:pPr>
        <w:jc w:val="both"/>
        <w:rPr>
          <w:rFonts w:ascii="Arial" w:hAnsi="Arial" w:cs="Arial"/>
          <w:sz w:val="36"/>
          <w:szCs w:val="36"/>
        </w:rPr>
      </w:pPr>
    </w:p>
    <w:p w14:paraId="5943E466" w14:textId="54E282BE" w:rsidR="00935C19" w:rsidRDefault="00935C19" w:rsidP="00935C19">
      <w:pPr>
        <w:ind w:left="-709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Through this Power BI – driven analysis, Adidas aims to empower its decision – makers with data – driven insights, fostering strategic growth and competitiveness in the dynamic sports and athletic industry.</w:t>
      </w:r>
    </w:p>
    <w:p w14:paraId="46A88874" w14:textId="77777777" w:rsidR="00935C19" w:rsidRDefault="00935C19" w:rsidP="00935C19">
      <w:pPr>
        <w:ind w:left="-709"/>
        <w:jc w:val="both"/>
        <w:rPr>
          <w:rFonts w:ascii="Arial" w:hAnsi="Arial" w:cs="Arial"/>
          <w:sz w:val="32"/>
          <w:szCs w:val="32"/>
        </w:rPr>
      </w:pPr>
    </w:p>
    <w:p w14:paraId="4F7CD36F" w14:textId="02CCE603" w:rsidR="00935C19" w:rsidRDefault="00935C19" w:rsidP="00935C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Enhanced understanding of sales dynamics and performance drivers.</w:t>
      </w:r>
    </w:p>
    <w:p w14:paraId="75EE2854" w14:textId="6CEBD2D3" w:rsidR="00935C19" w:rsidRDefault="00935C19" w:rsidP="00935C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Identification of geographical areas with high and low sales potential.</w:t>
      </w:r>
    </w:p>
    <w:p w14:paraId="61FE50D6" w14:textId="3E96467F" w:rsidR="00935C19" w:rsidRDefault="00935C19" w:rsidP="00935C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Insights into product performance, aiding in inventory and marketing decisions.</w:t>
      </w:r>
    </w:p>
    <w:p w14:paraId="7FF205D6" w14:textId="037BCE48" w:rsidR="00935C19" w:rsidRDefault="00935C19" w:rsidP="00935C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Informed pricing and margin strategies for improved profitability.</w:t>
      </w:r>
    </w:p>
    <w:p w14:paraId="4224DAF1" w14:textId="6EF8071D" w:rsidR="00935C19" w:rsidRPr="00935C19" w:rsidRDefault="00935C19" w:rsidP="00935C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Actionable recommendations for optimizing sales and profit across various dimensions.</w:t>
      </w:r>
    </w:p>
    <w:sectPr w:rsidR="00935C19" w:rsidRPr="00935C19" w:rsidSect="00935C1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3782D"/>
    <w:multiLevelType w:val="hybridMultilevel"/>
    <w:tmpl w:val="3AC8658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149228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19"/>
    <w:rsid w:val="001D5B2A"/>
    <w:rsid w:val="00935C19"/>
    <w:rsid w:val="00942859"/>
    <w:rsid w:val="009D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95FC"/>
  <w15:chartTrackingRefBased/>
  <w15:docId w15:val="{ADB9089C-4A68-4CE7-9646-276320FD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Sarkar</dc:creator>
  <cp:keywords/>
  <dc:description/>
  <cp:lastModifiedBy>Pratik Sarkar</cp:lastModifiedBy>
  <cp:revision>1</cp:revision>
  <dcterms:created xsi:type="dcterms:W3CDTF">2024-11-04T14:15:00Z</dcterms:created>
  <dcterms:modified xsi:type="dcterms:W3CDTF">2024-11-04T14:24:00Z</dcterms:modified>
</cp:coreProperties>
</file>