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10. Risk Management and Business Continuity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Unexpected disruptions can shut down operations in minutes, but recovering from them can take weeks or months. This lesson will teach you how to identify potential threats to your operation, assess their likelihood and impact, and create plans that keep you running when problems occur. You'll learn practical approaches for building resilience into your systems and preparing your team to respond effectively when disruptions happen.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Identifying and Assessing Operational Risks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Risk identification starts with systematic examination of everything that could disrupt your operations. The goal isn't to create an endless list of theoretical problems, but to identify the realistic threats that could significantly impact your ability to serve customers and meet business objectives.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Begin by mapping your operation's dependencies. What equipment, systems, people, suppliers, and facilities are essential for daily operations? These dependencies become your starting point for risk identification because problems with any of them could cascade through your entire operation.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Use different perspectives to uncover risks you might miss. Walk through your facility looking for safety hazards, equipment that's nearing end of life, and process bottlenecks. Talk to frontline employees who often spot problems before managers do. Review historical incident reports to identify patterns and recurring issues.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Consider risks in different categories to ensure comprehensive coverage. Operational risks include equipment failures, quality problems, and process breakdowns. External risks include supplier disruptions, natural disasters, and regulatory changes. Human risks include key employee turnover, workplace injuries, and skills shortages.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For each identified risk, assess both likelihood and potential impact. High-likelihood, high-impact risks deserve immediate attention and detailed planning. Low-likelihood, high-impact risks might need basic contingency plans. High-likelihood, low-impact risks often can be managed through simple preventive measures.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 food processing plant might identify risks like equipment breakdowns, power outages, supplier delivery failures, contamination events, and key employee absences. They would assess each risk based on historical frequency and potential impact on production capacity, product quality, and customer deliveries.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Create a simple risk register that documents each identified risk, its likelihood and impact ratings, current control measures, and planned improvements. Review this register regularly to update assessments and track progress on risk reduction efforts.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Business Continuity Planning and Crisis Response Protocols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Business continuity planning ensures your operation can continue functioning during disruptions or recover quickly afterward. Effective plans focus on maintaining the most important business functions rather than trying to keep everything running perfectly during a crisis.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Start by identifying your most important business functions and the minimum resources needed to maintain them. If you lost half your production capacity, which products would you continue making? If your main facility became unavailable, what functions could you move to alternate locations?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Develop response procedures for your highest-priority risks. These procedures should specify who makes decisions, what actions to take immediately, how to communicate with employees and customers, and when to implement backup plans. Keep procedures simple and actionable because people will be stressed during actual emergencies.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Create communication plans that ensure information flows quickly to everyone who needs it. Include contact information for key employees, suppliers, customers, and emergency services. Establish communication methods that work even if normal systems are down, such as phone trees, text messaging, or social media.</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Identify alternate suppliers, facilities, and transportation methods that could substitute for your primary resources during disruptions. Pre-negotiate agreements when possible so you don't have to start from scratch during a crisis. Test these backup arrangements periodically to ensure they actually work when needed.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 logistics company might develop continuity plans for different disruption scenarios: truck breakdowns, driver shortages, severe weather, and technology failures. Their plans would specify how to reroute shipments, communicate with customers about delays, and maintain service levels using backup resources.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Practice your continuity plans through tabletop exercises that simulate different crisis scenarios. These exercises help identify gaps in your plans, train people on their roles, and build confidence in your ability to respond effectively.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Insurance Strategies and Financial Risk Mitigation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Insurance protects your operation from financial losses due to unexpected events, but it's only one part of a comprehensive risk management strategy. The goal is balancing insurance costs with acceptable levels of financial risk.</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Work with insurance professionals who understand your industry and operation. They can help identify coverage gaps, recommend appropriate coverage levels, and suggest risk reduction measures that might lower your premiums. Generic insurance approaches often leave important risks uncovered.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Consider different types of coverage that protect various aspects of your operation. Property insurance covers buildings and equipment. Business interruption insurance compensates for lost income during shutdowns. Liability insurance protects against lawsuits. Cyber insurance covers technology-related risks.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Understand what your current insurance policies actually cover and what exclusions might apply. Many policies have specific requirements for coverage to apply, such as regular equipment maintenance or security procedures. Failing to meet these requirements could void your coverage when you need it most.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Evaluate whether higher deductibles make sense for your operation. Higher deductibles reduce premium costs but increase your financial exposure to smaller losses. This trade-off works well for organizations with strong cash flow and good loss prevention programs.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Consider self-insurance for predictable, manageable risks where you have good historical data. Some organizations self-insure for minor equipment repairs, small property damage, or routine workers' compensation claims while maintaining traditional insurance for catastrophic risks.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 manufacturing company might choose high deductibles for property damage because they have excellent preventive maintenance programs and rarely experience significant equipment failures. However, they maintain full coverage for business interruption because production shutdowns could cost millions in lost revenue and customer relationships.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Building Resilient Operations for Unexpected Disruptions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Resilient operations can absorb disruptions and recover quickly without losing their fundamental capability to serve customers. Building resilience requires designing flexibility and redundancy into your systems while maintaining operational efficiency.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Create redundancy in your most important systems and processes. This might mean backup equipment, alternate suppliers, cross-trained employees, or duplicate inventory locations. The key is having options available when your primary resources become unavailable.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Build flexibility into your operations through modular designs, standardized processes, and adaptable systems. Flexible operations can adjust quickly to changing conditions, reroute work around problems, and scale capacity up or down as needed.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Develop strong relationships with suppliers, customers, and community partners who can provide support during difficult times. These relationships often prove more valuable than formal contracts when you need help quickly.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Maintain financial reserves that allow you to invest in recovery efforts without compromising long-term viability. Organizations with strong balance sheets can weather disruptions that might bankrupt weaker competitors.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Create a culture of preparedness where employees understand their roles in maintaining operations during disruptions. This includes training people to work in different roles, maintaining emergency supplies, and practicing response procedures regularly.</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Monitor early warning indicators that might signal developing problems. These might include supplier financial difficulties, equipment performance trends, or changes in regulatory requirements. Early detection allows you to take preventive action before problems become crises.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 retail distribution center builds resilience by maintaining inventory in multiple locations, cross-training warehouse workers to operate different types of equipment, and developing relationships with temporary staffing agencies for peak season support. These measures help them maintain service levels even when facing equipment failures, employee absences, or unexpected demand spikes.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To get the most out of what you just learned, spend time this week identifying your operation's three biggest risks. For each risk, write down one specific action you could take to reduce its likelihood or impact. Share these risks and potential actions with your team to get their input and build awareness.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