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K-Bound: When Is Label-Free Adaptation Knowable?</w:t>
      </w:r>
    </w:p>
    <w:p>
      <w:pPr>
        <w:pStyle w:val="Author"/>
      </w:pPr>
      <w:r>
        <w:t xml:space="preserve">Pratik Niroula</w:t>
      </w:r>
      <w:r>
        <w:br/>
      </w:r>
      <w:r>
        <w:t xml:space="preserve">Minnesota State University, Mankato</w:t>
      </w:r>
      <w:r>
        <w:br/>
      </w:r>
      <w:r>
        <w:rPr>
          <w:rStyle w:val="VerbatimChar"/>
        </w:rPr>
        <w:t xml:space="preserve">pratik.niroula@mnsu.edu</w:t>
      </w:r>
    </w:p>
    <w:p>
      <w:pPr>
        <w:pStyle w:val="AbstractTitle"/>
      </w:pPr>
      <w:r>
        <w:t xml:space="preserve">Abstract</w:t>
      </w:r>
    </w:p>
    <w:p>
      <w:pPr>
        <w:pStyle w:val="Abstract"/>
      </w:pPr>
      <w:r>
        <w:t xml:space="preserve">Test-time adaptation can improve or degrade a model, leaving a separate decision: when does</w:t>
      </w:r>
      <w:r>
        <w:t xml:space="preserve"> </w:t>
      </w:r>
      <w:r>
        <w:t xml:space="preserve">label-free evidence justify replacing the frozen predictor? K-Bound characterizes this decision</w:t>
      </w:r>
      <w:r>
        <w:t xml:space="preserve"> </w:t>
      </w:r>
      <w:r>
        <w:t xml:space="preserve">in a binary population model under an externally declared calibration-residual bound</w:t>
      </w:r>
      <w:r>
        <w:t xml:space="preserve"> </w:t>
      </w:r>
      <m:oMath>
        <m:r>
          <m:t>β</m:t>
        </m:r>
      </m:oMath>
      <w:r>
        <w:t xml:space="preserve">.</w:t>
      </w:r>
      <w:r>
        <w:t xml:space="preserve"> </w:t>
      </w:r>
      <w:r>
        <w:t xml:space="preserve">Holding label-free observations fixed, we derive the exact feasible interval for paired benefit:</w:t>
      </w:r>
      <w:r>
        <w:t xml:space="preserve"> </w:t>
      </w:r>
      <w:r>
        <w:t xml:space="preserve">a strict decision is justified precisely when</w:t>
      </w:r>
      <w:r>
        <w:t xml:space="preserve"> </w:t>
      </w:r>
      <m:oMath>
        <m:r>
          <m:rPr>
            <m:sty m:val="p"/>
          </m:rPr>
          <m:t>|</m:t>
        </m:r>
        <m:r>
          <m:t>M</m:t>
        </m:r>
        <m:r>
          <m:rPr>
            <m:sty m:val="p"/>
          </m:rPr>
          <m:t>|</m:t>
        </m:r>
        <m:r>
          <m:rPr>
            <m:sty m:val="p"/>
          </m:rPr>
          <m:t>&gt;</m:t>
        </m:r>
        <m:r>
          <m:t>β</m:t>
        </m:r>
      </m:oMath>
      <w:r>
        <w:t xml:space="preserve"> </w:t>
      </w:r>
      <w:r>
        <w:t xml:space="preserve">on disagreement. An evidence-fibre audit</w:t>
      </w:r>
      <w:r>
        <w:t xml:space="preserve"> </w:t>
      </w:r>
      <w:r>
        <w:t xml:space="preserve">shows why the same observations cannot justify a smaller uniform residual bound without additional</w:t>
      </w:r>
      <w:r>
        <w:t xml:space="preserve"> </w:t>
      </w:r>
      <w:r>
        <w:t xml:space="preserve">structure. A separate finite-sample multiclass construction bounds paired benefit under an explicit</w:t>
      </w:r>
      <w:r>
        <w:t xml:space="preserve"> </w:t>
      </w:r>
      <w:r>
        <w:t xml:space="preserve">conditional-transport budget; synthetic examples illustrate its value and failure under assumption</w:t>
      </w:r>
      <w:r>
        <w:t xml:space="preserve"> </w:t>
      </w:r>
      <w:r>
        <w:t xml:space="preserve">violations. Knowability-Guided Adaptation () is an empirical companion, not an implementation</w:t>
      </w:r>
      <w:r>
        <w:t xml:space="preserve"> </w:t>
      </w:r>
      <w:r>
        <w:t xml:space="preserve">of the population frontier. Using labeled historical outcomes, it predicts observed evaluation-cell</w:t>
      </w:r>
      <w:r>
        <w:t xml:space="preserve"> </w:t>
      </w:r>
      <w:r>
        <w:t xml:space="preserve">benefit and chooses , , or through residual intervals. Controlled studies</w:t>
      </w:r>
      <w:r>
        <w:t xml:space="preserve"> </w:t>
      </w:r>
      <w:r>
        <w:t xml:space="preserve">show candidate-dependent routing gains, while SAR favors always-adapt. A shared-predictor comparison</w:t>
      </w:r>
      <w:r>
        <w:t xml:space="preserve"> </w:t>
      </w:r>
      <w:r>
        <w:t xml:space="preserve">finds lower observed loss for CIFAR Tent at a prespecified utility–harm trade-off; this advantage</w:t>
      </w:r>
      <w:r>
        <w:t xml:space="preserve"> </w:t>
      </w:r>
      <w:r>
        <w:t xml:space="preserve">is smaller at matched exposure and depends on the corruption mix. Simpler rules often win.</w:t>
      </w:r>
      <w:r>
        <w:t xml:space="preserve"> </w:t>
      </w:r>
      <w:r>
        <w:t xml:space="preserve">Nominal 90% constant-cell inclusion is only</w:t>
      </w:r>
      <w:r>
        <w:t xml:space="preserve"> </w:t>
      </w:r>
      <m:oMath>
        <m:r>
          <m:t>50.51</m:t>
        </m:r>
      </m:oMath>
      <w:r>
        <w:t xml:space="preserve">–</w:t>
      </w:r>
      <m:oMath>
        <m:r>
          <m:t>60.69</m:t>
        </m:r>
        <m:r>
          <m:rPr>
            <m:sty m:val="p"/>
          </m:rPr>
          <m:t>%</m:t>
        </m:r>
      </m:oMath>
      <w:r>
        <w:t xml:space="preserve"> </w:t>
      </w:r>
      <w:r>
        <w:t xml:space="preserve">on held-out CIFAR</w:t>
      </w:r>
      <w:r>
        <w:t xml:space="preserve"> </w:t>
      </w:r>
      <w:r>
        <w:t xml:space="preserve">corruptions. CCT-20 has no ADAPT decisions, and So2Sat stops before target scoring. These findings</w:t>
      </w:r>
      <w:r>
        <w:t xml:space="preserve"> </w:t>
      </w:r>
      <w:r>
        <w:t xml:space="preserve">do not establish interval coverage or population-risk protection on unseen natural shifts; useful</w:t>
      </w:r>
      <w:r>
        <w:t xml:space="preserve"> </w:t>
      </w:r>
      <w:r>
        <w:t xml:space="preserve">prospective routing remains open.</w:t>
      </w:r>
    </w:p>
    <w:p>
      <w:pPr>
        <w:pStyle w:val="FirstParagraph"/>
      </w:pPr>
      <w:r>
        <w:rPr>
          <w:b/>
          <w:bCs/>
        </w:rPr>
        <w:t xml:space="preserve">Keywords:</w:t>
      </w:r>
      <w:r>
        <w:t xml:space="preserve"> </w:t>
      </w:r>
      <w:r>
        <w:t xml:space="preserve">test-time adaptation; abstention; distribution shift;</w:t>
      </w:r>
      <w:r>
        <w:t xml:space="preserve"> </w:t>
      </w:r>
      <w:r>
        <w:t xml:space="preserve">label-free risk estimation; conformal calibration; selective decisions.</w:t>
      </w:r>
    </w:p>
    <w:bookmarkStart w:id="11" w:name="sec:compact-intro"/>
    <w:p>
      <w:pPr>
        <w:pStyle w:val="Heading1"/>
      </w:pPr>
      <w:r>
        <w:t xml:space="preserve">Introduction</w:t>
      </w:r>
    </w:p>
    <w:p>
      <w:pPr>
        <w:pStyle w:val="FirstParagraph"/>
      </w:pPr>
      <w:r>
        <w:t xml:space="preserve">An update that improves a model on one deployment distribution can degrade it on another.</w:t>
      </w:r>
      <w:r>
        <w:t xml:space="preserve"> </w:t>
      </w:r>
      <w:r>
        <w:t xml:space="preserve">Test-time adaptation proposes updates using unlabeled data through entropy minimization,</w:t>
      </w:r>
      <w:r>
        <w:t xml:space="preserve"> </w:t>
      </w:r>
      <w:r>
        <w:t xml:space="preserve">filtering, regularization, and related methods </w:t>
      </w:r>
      <w:r>
        <w:t xml:space="preserve">.</w:t>
      </w:r>
      <w:r>
        <w:t xml:space="preserve"> </w:t>
      </w:r>
      <w:r>
        <w:t xml:space="preserve">Choosing whether to serve the resulting candidate is a separate decision. The challenge is to</w:t>
      </w:r>
      <w:r>
        <w:t xml:space="preserve"> </w:t>
      </w:r>
      <w:r>
        <w:t xml:space="preserve">justify that choice when the target labels needed to measure its benefit are unavailable.</w:t>
      </w:r>
    </w:p>
    <w:p>
      <w:pPr>
        <w:pStyle w:val="BodyText"/>
      </w:pPr>
      <w:r>
        <w:t xml:space="preserve">Our primary research question is:</w:t>
      </w:r>
      <w:r>
        <w:t xml:space="preserve"> </w:t>
      </w:r>
      <w:r>
        <w:rPr>
          <w:i/>
          <w:iCs/>
        </w:rPr>
        <w:t xml:space="preserve">When can evidence available without new target labels justify replacing a frozen predictor</w:t>
      </w:r>
      <w:r>
        <w:rPr>
          <w:i/>
          <w:iCs/>
        </w:rPr>
        <w:t xml:space="preserve"> </w:t>
      </w:r>
      <w:r>
        <w:rPr>
          <w:i/>
          <w:iCs/>
        </w:rPr>
        <w:t xml:space="preserve">with a fixed adapted candidate?</w:t>
      </w:r>
      <w:r>
        <w:t xml:space="preserve"> </w:t>
      </w:r>
      <w:r>
        <w:t xml:space="preserve">Let</w:t>
      </w:r>
      <w:r>
        <w:t xml:space="preserve"> </w:t>
      </w:r>
      <m:oMath>
        <m:sSub>
          <m:e>
            <m:r>
              <m:t>f</m:t>
            </m:r>
          </m:e>
          <m:sub>
            <m:r>
              <m:t>0</m:t>
            </m:r>
          </m:sub>
        </m:sSub>
      </m:oMath>
      <w:r>
        <w:t xml:space="preserve"> </w:t>
      </w:r>
      <w:r>
        <w:t xml:space="preserve">be the frozen predictor and</w:t>
      </w:r>
      <w:r>
        <w:t xml:space="preserve"> </w:t>
      </w:r>
      <m:oMath>
        <m:sSub>
          <m:e>
            <m:r>
              <m:t>f</m:t>
            </m:r>
          </m:e>
          <m:sub>
            <m:r>
              <m:t>a</m:t>
            </m:r>
          </m:sub>
        </m:sSub>
      </m:oMath>
      <w:r>
        <w:t xml:space="preserve"> </w:t>
      </w:r>
      <w:r>
        <w:t xml:space="preserve">the candidate. Their population benefit is</w:t>
      </w:r>
    </w:p>
    <w:p>
      <w:pPr>
        <w:pStyle w:val="BodyText"/>
      </w:pPr>
      <m:oMathPara>
        <m:oMathParaPr>
          <m:jc m:val="center"/>
        </m:oMathParaPr>
        <m:oMath>
          <m:r>
            <m:rPr>
              <m:sty m:val="p"/>
            </m:rPr>
            <m:t>Δ</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r>
            <m:rPr>
              <m:sty m:val="p"/>
            </m:rPr>
            <m:t>.</m:t>
          </m:r>
        </m:oMath>
      </m:oMathPara>
    </w:p>
    <w:p>
      <w:pPr>
        <w:pStyle w:val="FirstParagraph"/>
      </w:pPr>
      <w:r>
        <w:t xml:space="preserve">A positive benefit favors the update; a negative benefit favors the frozen model. We distinguish</w:t>
      </w:r>
      <w:r>
        <w:t xml:space="preserve"> </w:t>
      </w:r>
      <w:r>
        <w:t xml:space="preserve">three conclusions: supports positive benefit, supports negative benefit, and</w:t>
      </w:r>
      <w:r>
        <w:t xml:space="preserve"> </w:t>
      </w:r>
      <w:r>
        <w:t xml:space="preserve">records insufficient evidence for either strict direction. Both non-adapt actions retain</w:t>
      </w:r>
      <w:r>
        <w:t xml:space="preserve"> </w:t>
      </w:r>
      <m:oMath>
        <m:sSub>
          <m:e>
            <m:r>
              <m:t>f</m:t>
            </m:r>
          </m:e>
          <m:sub>
            <m:r>
              <m:t>0</m:t>
            </m:r>
          </m:sub>
        </m:sSub>
      </m:oMath>
      <w:r>
        <w:t xml:space="preserve">, but only freeze asserts that the candidate is worse.</w:t>
      </w:r>
    </w:p>
    <w:p>
      <w:pPr>
        <w:pStyle w:val="BodyText"/>
      </w:pPr>
      <w:r>
        <w:t xml:space="preserve">K-Bound studies this decision as a partial-identification problem. In a binary model, we hold the</w:t>
      </w:r>
      <w:r>
        <w:t xml:space="preserve"> </w:t>
      </w:r>
      <w:r>
        <w:t xml:space="preserve">input law, predictors, and label-free evidence fixed and vary the target labels within a declared</w:t>
      </w:r>
      <w:r>
        <w:t xml:space="preserve"> </w:t>
      </w:r>
      <w:r>
        <w:t xml:space="preserve">class. The resulting feasible benefit set gives an exact boundary for a uniformly justified strict</w:t>
      </w:r>
      <w:r>
        <w:t xml:space="preserve"> </w:t>
      </w:r>
      <w:r>
        <w:t xml:space="preserve">decision. The bound on the hidden calibration residual is an assumption about that class, not a</w:t>
      </w:r>
      <w:r>
        <w:t xml:space="preserve"> </w:t>
      </w:r>
      <w:r>
        <w:t xml:space="preserve">quantity that an unlabeled batch supplies for free. A second result makes this information limit</w:t>
      </w:r>
      <w:r>
        <w:t xml:space="preserve"> </w:t>
      </w:r>
      <w:r>
        <w:t xml:space="preserve">explicit: an audit using the same evidence must still cover the unresolved residual range.</w:t>
      </w:r>
    </w:p>
    <w:p>
      <w:pPr>
        <w:pStyle w:val="BodyText"/>
      </w:pPr>
      <w:r>
        <w:t xml:space="preserve">The theory asks what a fixed label-free evidence law and a declared residual bound can identify.</w:t>
      </w:r>
      <w:r>
        <w:t xml:space="preserve"> </w:t>
      </w:r>
      <w:r>
        <w:t xml:space="preserve">Knowability-Guided Adaptation () studies the same update decision using additional information:</w:t>
      </w:r>
      <w:r>
        <w:t xml:space="preserve"> </w:t>
      </w:r>
      <w:r>
        <w:t xml:space="preserve">labeled historical shift outcomes. It fits an empirical benefit predictor and calibrates a</w:t>
      </w:r>
      <w:r>
        <w:t xml:space="preserve"> </w:t>
      </w:r>
      <w:r>
        <w:t xml:space="preserve">three-way decision rule. The connection is the decision problem; the empirical gate does not</w:t>
      </w:r>
      <w:r>
        <w:t xml:space="preserve"> </w:t>
      </w:r>
      <w:r>
        <w:t xml:space="preserve">implement the population frontier. Section </w:t>
      </w:r>
      <w:hyperlink w:anchor="sec:compact-bridge">
        <w:r>
          <w:rPr>
            <w:rStyle w:val="Hyperlink"/>
          </w:rPr>
          <w:t xml:space="preserve">6.1</w:t>
        </w:r>
      </w:hyperlink>
      <w:r>
        <w:t xml:space="preserve"> </w:t>
      </w:r>
      <w:r>
        <w:t xml:space="preserve">gives the full relationship</w:t>
      </w:r>
      <w:r>
        <w:t xml:space="preserve"> </w:t>
      </w:r>
      <w:r>
        <w:t xml:space="preserve">between their targets and assumptions.</w:t>
      </w:r>
      <w:r>
        <w:t xml:space="preserve"> </w:t>
      </w:r>
      <w:r>
        <w:t xml:space="preserve">Together, these analyses separate two possible obstacles to a justified update: the permitted</w:t>
      </w:r>
      <w:r>
        <w:t xml:space="preserve"> </w:t>
      </w:r>
      <w:r>
        <w:t xml:space="preserve">evidence may leave its benefit unidentified, or an empirical interval may fail to transfer.</w:t>
      </w:r>
      <w:r>
        <w:t xml:space="preserve"> </w:t>
      </w:r>
      <w:r>
        <w:t xml:space="preserve">The first requires additional assumptions or information; the second requires evidence for</w:t>
      </w:r>
      <w:r>
        <w:t xml:space="preserve"> </w:t>
      </w:r>
      <w:r>
        <w:t xml:space="preserve">the calibration procedure at the intended decision unit.</w:t>
      </w:r>
    </w:p>
    <w:bookmarkStart w:id="10" w:name="three-scientific-contributions"/>
    <w:p>
      <w:pPr>
        <w:pStyle w:val="Heading2"/>
      </w:pPr>
      <w:r>
        <w:t xml:space="preserve">Three Scientific Contributions</w:t>
      </w:r>
    </w:p>
    <w:p>
      <w:pPr>
        <w:numPr>
          <w:ilvl w:val="0"/>
          <w:numId w:val="1001"/>
        </w:numPr>
      </w:pPr>
      <w:r>
        <w:rPr>
          <w:b/>
          <w:bCs/>
        </w:rPr>
        <w:t xml:space="preserve">An exact benefit frontier on a declared class.</w:t>
      </w:r>
      <w:r>
        <w:t xml:space="preserve"> </w:t>
      </w:r>
      <w:r>
        <w:t xml:space="preserve">We construct target label laws with identical label-free evidence, derive their feasible benefit</w:t>
      </w:r>
      <w:r>
        <w:t xml:space="preserve"> </w:t>
      </w:r>
      <w:r>
        <w:t xml:space="preserve">interval, and characterize its strict positive, strict negative, and unresolved regions,</w:t>
      </w:r>
      <w:r>
        <w:t xml:space="preserve"> </w:t>
      </w:r>
      <w:r>
        <w:t xml:space="preserve">including the zero-benefit boundary.</w:t>
      </w:r>
    </w:p>
    <w:p>
      <w:pPr>
        <w:numPr>
          <w:ilvl w:val="0"/>
          <w:numId w:val="1001"/>
        </w:numPr>
      </w:pPr>
      <w:r>
        <w:rPr>
          <w:b/>
          <w:bCs/>
        </w:rPr>
        <w:t xml:space="preserve">An evidence-fibre audit limit.</w:t>
      </w:r>
      <w:r>
        <w:t xml:space="preserve"> </w:t>
      </w:r>
      <w:r>
        <w:t xml:space="preserve">We identify the least residual bound that the same observable law can support uniformly,</w:t>
      </w:r>
      <w:r>
        <w:t xml:space="preserve"> </w:t>
      </w:r>
      <w:r>
        <w:t xml:space="preserve">explaining why historical labels help only through a stated link to the deployment domain.</w:t>
      </w:r>
    </w:p>
    <w:p>
      <w:pPr>
        <w:numPr>
          <w:ilvl w:val="0"/>
          <w:numId w:val="1001"/>
        </w:numPr>
      </w:pPr>
      <w:r>
        <w:rPr>
          <w:b/>
          <w:bCs/>
        </w:rPr>
        <w:t xml:space="preserve">An empirical paired-benefit gate.</w:t>
      </w:r>
      <w:r>
        <w:t xml:space="preserve"> </w:t>
      </w:r>
      <w:r>
        <w:t xml:space="preserve">We give a reproducible three-way interval procedure and evaluate its commitment behavior under</w:t>
      </w:r>
      <w:r>
        <w:t xml:space="preserve"> </w:t>
      </w:r>
      <w:r>
        <w:t xml:space="preserve">controlled and natural shifts. The standard coverage-to-action implication states exactly what</w:t>
      </w:r>
      <w:r>
        <w:t xml:space="preserve"> </w:t>
      </w:r>
      <w:r>
        <w:t xml:space="preserve">follows if the interval covers its declared target.</w:t>
      </w:r>
    </w:p>
    <w:p>
      <w:pPr>
        <w:pStyle w:val="FirstParagraph"/>
      </w:pPr>
      <w:r>
        <w:t xml:space="preserve">The empirical studies then ask whether an interval improves the update decision and whether</w:t>
      </w:r>
      <w:r>
        <w:t xml:space="preserve"> </w:t>
      </w:r>
      <w:r>
        <w:t xml:space="preserve">its calibration transfers beyond the fitting conditions. Controlled CIFAR-10-C results are</w:t>
      </w:r>
      <w:r>
        <w:t xml:space="preserve"> </w:t>
      </w:r>
      <w:r>
        <w:t xml:space="preserve">candidate-dependent: Tent and EATA have lower point regret than either fixed policy, whereas</w:t>
      </w:r>
      <w:r>
        <w:t xml:space="preserve"> </w:t>
      </w:r>
      <w:r>
        <w:t xml:space="preserve">SAR favors always-adapt. A comparison using a shared point predictor isolates the contribution</w:t>
      </w:r>
      <w:r>
        <w:t xml:space="preserve"> </w:t>
      </w:r>
      <w:r>
        <w:t xml:space="preserve">of calibration from the predictor itself (Section </w:t>
      </w:r>
      <w:hyperlink w:anchor="sec:nextphase-calibration">
        <w:r>
          <w:rPr>
            <w:rStyle w:val="Hyperlink"/>
          </w:rPr>
          <w:t xml:space="preserve">8.7</w:t>
        </w:r>
      </w:hyperlink>
      <w:r>
        <w:t xml:space="preserve">). It finds a</w:t>
      </w:r>
      <w:r>
        <w:t xml:space="preserve"> </w:t>
      </w:r>
      <w:r>
        <w:t xml:space="preserve">benefit for CIFAR Tent at one harm-weighted operating point, but simple rules win elsewhere</w:t>
      </w:r>
      <w:r>
        <w:t xml:space="preserve"> </w:t>
      </w:r>
      <w:r>
        <w:t xml:space="preserve">and nominal interval inclusion deteriorates on held-out corruptions.</w:t>
      </w:r>
    </w:p>
    <w:p>
      <w:pPr>
        <w:pStyle w:val="BodyText"/>
      </w:pPr>
      <w:r>
        <w:t xml:space="preserve">Natural-shift studies expose a further distinction between retaining utility and selecting</w:t>
      </w:r>
      <w:r>
        <w:t xml:space="preserve"> </w:t>
      </w:r>
      <w:r>
        <w:t xml:space="preserve">useful updates. On CCT-20, KGA retained the frozen model in all 45 cells, avoiding the measured</w:t>
      </w:r>
      <w:r>
        <w:t xml:space="preserve"> </w:t>
      </w:r>
      <w:r>
        <w:t xml:space="preserve">loss of always-adapt while making no ADAPT decisions. The So2Sat studies stopped before target</w:t>
      </w:r>
      <w:r>
        <w:t xml:space="preserve"> </w:t>
      </w:r>
      <w:r>
        <w:t xml:space="preserve">scoring. These findings leave useful prospective routing unresolved. A separate paired-transport</w:t>
      </w:r>
      <w:r>
        <w:t xml:space="preserve"> </w:t>
      </w:r>
      <w:r>
        <w:t xml:space="preserve">construction shows how a declared conditional-shift assumption can support a finite-sample</w:t>
      </w:r>
      <w:r>
        <w:t xml:space="preserve"> </w:t>
      </w:r>
      <w:r>
        <w:t xml:space="preserve">multiclass decision, with synthetic examples illustrating its value and its failure when that</w:t>
      </w:r>
      <w:r>
        <w:t xml:space="preserve"> </w:t>
      </w:r>
      <w:r>
        <w:t xml:space="preserve">assumption is violated. Additional adverse and incomplete studies are reported in the supplement.</w:t>
      </w:r>
    </w:p>
    <w:bookmarkStart w:id="9" w:name="fig:compact-flow"/>
    <w:tbl>
      <w:tblPr>
        <w:tblStyle w:val="FigureTable"/>
        <w:tblW w:type="auto" w:w="0"/>
        <w:jc w:val="center"/>
        <w:tblLook w:firstRow="0" w:lastRow="0" w:firstColumn="0" w:lastColumn="0"/>
      </w:tblPr>
      <w:tblGrid/>
    </w:tbl>
    <w:p>
      <w:pPr>
        <w:pStyle w:val="ImageCaption"/>
      </w:pPr>
      <w:r>
        <w:t xml:space="preserve">KGA’s empirical workflow. A shadow candidate proposes an update; a learned benefit</w:t>
      </w:r>
      <w:r>
        <w:t xml:space="preserve"> </w:t>
      </w:r>
      <w:r>
        <w:t xml:space="preserve">prediction and residual interval determine whether to accept it. Historical labels support</w:t>
      </w:r>
      <w:r>
        <w:t xml:space="preserve"> </w:t>
      </w:r>
      <w:r>
        <w:t xml:space="preserve">development and calibration, while the new decision uses no evaluation labels.</w:t>
      </w:r>
    </w:p>
    <w:bookmarkEnd w:id="9"/>
    <w:bookmarkEnd w:id="10"/>
    <w:bookmarkEnd w:id="11"/>
    <w:bookmarkStart w:id="17" w:name="sec:compact-related"/>
    <w:p>
      <w:pPr>
        <w:pStyle w:val="Heading1"/>
      </w:pPr>
      <w:r>
        <w:t xml:space="preserve">Related Work</w:t>
      </w:r>
    </w:p>
    <w:bookmarkStart w:id="12" w:name="Xe3233113a464a716d77631b873bcd6b6c123a4f"/>
    <w:p>
      <w:pPr>
        <w:pStyle w:val="Heading2"/>
      </w:pPr>
      <w:r>
        <w:t xml:space="preserve">Candidate Adaptation and Update Selection</w:t>
      </w:r>
    </w:p>
    <w:p>
      <w:pPr>
        <w:pStyle w:val="FirstParagraph"/>
      </w:pPr>
      <w:r>
        <w:t xml:space="preserve">Tent, EATA, SAR, CoTTA, MEMO, SHOT, and test-time training improve candidate construction through</w:t>
      </w:r>
      <w:r>
        <w:t xml:space="preserve"> </w:t>
      </w:r>
      <w:r>
        <w:t xml:space="preserve">entropy objectives, sample filtering, regularization, temporal stabilization, augmentation, or</w:t>
      </w:r>
      <w:r>
        <w:t xml:space="preserve"> </w:t>
      </w:r>
      <w:r>
        <w:t xml:space="preserve">auxiliary tasks </w:t>
      </w:r>
      <w:r>
        <w:t xml:space="preserve">. Selective methods also choose where or when to update. TTSA selects</w:t>
      </w:r>
      <w:r>
        <w:t xml:space="preserve"> </w:t>
      </w:r>
      <w:r>
        <w:t xml:space="preserve">modality-specific adapters </w:t>
      </w:r>
      <w:r>
        <w:t xml:space="preserve">; GALA selects layers and filters samples using</w:t>
      </w:r>
      <w:r>
        <w:t xml:space="preserve"> </w:t>
      </w:r>
      <w:r>
        <w:t xml:space="preserve">gradient alignment </w:t>
      </w:r>
      <w:r>
        <w:t xml:space="preserve">; Informed Adaptation learns topological features associated</w:t>
      </w:r>
      <w:r>
        <w:t xml:space="preserve"> </w:t>
      </w:r>
      <w:r>
        <w:t xml:space="preserve">with useful updates </w:t>
      </w:r>
      <w:r>
        <w:t xml:space="preserve">. KGA evaluates a fixed proposed candidate against its</w:t>
      </w:r>
      <w:r>
        <w:t xml:space="preserve"> </w:t>
      </w:r>
      <w:r>
        <w:t xml:space="preserve">frozen baseline. Learned routing and rollback are established ideas; their existence is not our</w:t>
      </w:r>
      <w:r>
        <w:t xml:space="preserve"> </w:t>
      </w:r>
      <w:r>
        <w:t xml:space="preserve">novelty claim.</w:t>
      </w:r>
      <w:r>
        <w:t xml:space="preserve"> </w:t>
      </w:r>
      <w:r>
        <w:t xml:space="preserve">MORPHEUS </w:t>
      </w:r>
      <w:r>
        <w:t xml:space="preserve">, presented at the ICLR 2026 Test-Time Updates</w:t>
      </w:r>
      <w:r>
        <w:t xml:space="preserve"> </w:t>
      </w:r>
      <w:r>
        <w:t xml:space="preserve">workshop, learns historical regressors from source-model entropy and embedding</w:t>
      </w:r>
      <w:r>
        <w:t xml:space="preserve"> </w:t>
      </w:r>
      <w:r>
        <w:t xml:space="preserve">geometry to predict post-adaptation accuracy and choose a method before executing</w:t>
      </w:r>
      <w:r>
        <w:t xml:space="preserve"> </w:t>
      </w:r>
      <w:r>
        <w:t xml:space="preserve">it. This directly overlaps the practical motivation of avoiding harmful updates.</w:t>
      </w:r>
      <w:r>
        <w:t xml:space="preserve"> </w:t>
      </w:r>
      <w:r>
        <w:t xml:space="preserve">KGA’s proposed distinction is the calibrated paired-benefit operating point for</w:t>
      </w:r>
      <w:r>
        <w:t xml:space="preserve"> </w:t>
      </w:r>
      <w:r>
        <w:t xml:space="preserve">one executed shadow candidate; whether that calibration improves useful decisions</w:t>
      </w:r>
      <w:r>
        <w:t xml:space="preserve"> </w:t>
      </w:r>
      <w:r>
        <w:t xml:space="preserve">over a shared point predictor is an empirical question evaluated separately.</w:t>
      </w:r>
    </w:p>
    <w:bookmarkEnd w:id="12"/>
    <w:bookmarkStart w:id="13" w:name="X1030d02695436a1493f14699f89215fcba7f21b"/>
    <w:p>
      <w:pPr>
        <w:pStyle w:val="Heading2"/>
      </w:pPr>
      <w:r>
        <w:t xml:space="preserve">Label-Free Performance and Strategy Estimation</w:t>
      </w:r>
    </w:p>
    <w:p>
      <w:pPr>
        <w:pStyle w:val="FirstParagraph"/>
      </w:pPr>
      <w:r>
        <w:t xml:space="preserve">ATC, agreement-on-the-line, AETTA, and prediction-matrix statistics estimate performance from</w:t>
      </w:r>
      <w:r>
        <w:t xml:space="preserve"> </w:t>
      </w:r>
      <w:r>
        <w:t xml:space="preserve">unlabeled outputs and suitable development information</w:t>
      </w:r>
      <w:r>
        <w:t xml:space="preserve"> </w:t>
      </w:r>
      <w:r>
        <w:t xml:space="preserve"> </w:t>
      </w:r>
      <w:r>
        <w:t xml:space="preserve">.</w:t>
      </w:r>
      <w:r>
        <w:t xml:space="preserve"> </w:t>
      </w:r>
      <w:r>
        <w:t xml:space="preserve">The closest empirical comparison is Kim et al.’s NeurIPS 2024 work,</w:t>
      </w:r>
      <w:r>
        <w:t xml:space="preserve"> </w:t>
      </w:r>
      <w:r>
        <w:rPr>
          <w:i/>
          <w:iCs/>
        </w:rPr>
        <w:t xml:space="preserve">Test-Time Adaptation Induces Stronger Accuracy and Agreement-on-the-Line</w:t>
      </w:r>
      <w:r>
        <w:t xml:space="preserve"> </w:t>
      </w:r>
      <w:r>
        <w:t xml:space="preserve"> </w:t>
      </w:r>
      <w:r>
        <w:t xml:space="preserve">. It uses agreement-based ALine estimators after adaptation, supports</w:t>
      </w:r>
      <w:r>
        <w:t xml:space="preserve"> </w:t>
      </w:r>
      <w:r>
        <w:t xml:space="preserve">hyperparameter selection, and compares adaptation strategies without labeled OOD data.</w:t>
      </w:r>
    </w:p>
    <w:p>
      <w:pPr>
        <w:pStyle w:val="BodyText"/>
      </w:pPr>
      <w:r>
        <w:t xml:space="preserve">KGA instead fits the paired observed benefit of one frozen/candidate pair and uses an interval</w:t>
      </w:r>
      <w:r>
        <w:t xml:space="preserve"> </w:t>
      </w:r>
      <w:r>
        <w:t xml:space="preserve">to make a three-way decision. This is a difference in the fitted target and decision procedure,</w:t>
      </w:r>
      <w:r>
        <w:t xml:space="preserve"> </w:t>
      </w:r>
      <w:r>
        <w:t xml:space="preserve">not a claim that accuracy estimates cannot be differenced to compare models. In Section </w:t>
      </w:r>
      <w:hyperlink w:anchor="sec:synchronized-baselines">
        <w:r>
          <w:rPr>
            <w:rStyle w:val="Hyperlink"/>
          </w:rPr>
          <w:t xml:space="preserve">8.3</w:t>
        </w:r>
      </w:hyperlink>
      <w:r>
        <w:t xml:space="preserve"> </w:t>
      </w:r>
      <w:r>
        <w:t xml:space="preserve">(Table </w:t>
      </w:r>
      <w:hyperlink w:anchor="tab:synchronized-baselines">
        <w:r>
          <w:rPr>
            <w:rStyle w:val="Hyperlink"/>
          </w:rPr>
          <w:t xml:space="preserve">[tab:synchronized-baselines]</w:t>
        </w:r>
      </w:hyperlink>
      <w:r>
        <w:t xml:space="preserve">), we compare current KGA with fixed</w:t>
      </w:r>
      <w:r>
        <w:t xml:space="preserve"> </w:t>
      </w:r>
      <w:r>
        <w:t xml:space="preserve">policies, scalar evidence rules and a point gate sharing its exact predictions.</w:t>
      </w:r>
      <w:r>
        <w:t xml:space="preserve"> </w:t>
      </w:r>
      <w:r>
        <w:t xml:space="preserve">These saved-feature comparisons isolate decision rules; they do not establish equivalence to</w:t>
      </w:r>
      <w:r>
        <w:t xml:space="preserve"> </w:t>
      </w:r>
      <w:r>
        <w:t xml:space="preserve">complete published TTA/ALine, AETTA, or POEM systems. Method-specific implementation and</w:t>
      </w:r>
      <w:r>
        <w:t xml:space="preserve"> </w:t>
      </w:r>
      <w:r>
        <w:t xml:space="preserve">calibration qualifications are given in Appendix </w:t>
      </w:r>
      <w:hyperlink w:anchor="app:baseline-audit">
        <w:r>
          <w:rPr>
            <w:rStyle w:val="Hyperlink"/>
          </w:rPr>
          <w:t xml:space="preserve">12.3.4</w:t>
        </w:r>
      </w:hyperlink>
      <w:r>
        <w:t xml:space="preserve">.</w:t>
      </w:r>
    </w:p>
    <w:bookmarkEnd w:id="13"/>
    <w:bookmarkStart w:id="14" w:name="monitoring-and-adaptation-controllers"/>
    <w:p>
      <w:pPr>
        <w:pStyle w:val="Heading2"/>
      </w:pPr>
      <w:r>
        <w:t xml:space="preserve">Monitoring and Adaptation Controllers</w:t>
      </w:r>
    </w:p>
    <w:p>
      <w:pPr>
        <w:pStyle w:val="FirstParagraph"/>
      </w:pPr>
      <w:r>
        <w:t xml:space="preserve">POEM protects adaptation through entropy matching and online betting </w:t>
      </w:r>
      <w:r>
        <w:t xml:space="preserve">.</w:t>
      </w:r>
      <w:r>
        <w:t xml:space="preserve"> </w:t>
      </w:r>
      <w:r>
        <w:t xml:space="preserve">Schirmer et al. monitor the running risk of an adapting model relative to a source-risk reference,</w:t>
      </w:r>
      <w:r>
        <w:t xml:space="preserve"> </w:t>
      </w:r>
      <w:r>
        <w:t xml:space="preserve">under a proxy-informativeness condition </w:t>
      </w:r>
      <w:r>
        <w:t xml:space="preserve">; the supervised precursor</w:t>
      </w:r>
      <w:r>
        <w:t xml:space="preserve"> </w:t>
      </w:r>
      <w:r>
        <w:t xml:space="preserve">uses a labeled test stream </w:t>
      </w:r>
      <w:r>
        <w:t xml:space="preserve">. Drift-to-Action Controllers use delayed</w:t>
      </w:r>
      <w:r>
        <w:t xml:space="preserve"> </w:t>
      </w:r>
      <w:r>
        <w:t xml:space="preserve">labels and online certificates to gate adaptation, abstention, rollback, and retraining</w:t>
      </w:r>
      <w:r>
        <w:t xml:space="preserve"> </w:t>
      </w:r>
      <w:r>
        <w:t xml:space="preserve"> </w:t>
      </w:r>
      <w:r>
        <w:t xml:space="preserve">. These methods differ in the risk target, label access, and</w:t>
      </w:r>
      <w:r>
        <w:t xml:space="preserve"> </w:t>
      </w:r>
      <w:r>
        <w:t xml:space="preserve">sequential guarantee. KGA concerns one paired benefit and does not establish an anytime-valid</w:t>
      </w:r>
      <w:r>
        <w:t xml:space="preserve"> </w:t>
      </w:r>
      <w:r>
        <w:t xml:space="preserve">risk guarantee.</w:t>
      </w:r>
    </w:p>
    <w:bookmarkEnd w:id="14"/>
    <w:bookmarkStart w:id="15" w:name="Xa555f176177cb620b5e39cf47838ab49ff0ec0c"/>
    <w:p>
      <w:pPr>
        <w:pStyle w:val="Heading2"/>
      </w:pPr>
      <w:r>
        <w:t xml:space="preserve">Partial Identification and Robust Decisions</w:t>
      </w:r>
    </w:p>
    <w:p>
      <w:pPr>
        <w:pStyle w:val="FirstParagraph"/>
      </w:pPr>
      <w:r>
        <w:t xml:space="preserve">An identified set describes the values compatible with the observations and assumptions.</w:t>
      </w:r>
      <w:r>
        <w:t xml:space="preserve"> </w:t>
      </w:r>
      <w:r>
        <w:t xml:space="preserve">Decision theory under partial identification studies how to act when that set leaves payoffs</w:t>
      </w:r>
      <w:r>
        <w:t xml:space="preserve"> </w:t>
      </w:r>
      <w:r>
        <w:t xml:space="preserve">ambiguous; Christensen et al. combine worst-case payoff uncertainty with statistical learning of</w:t>
      </w:r>
      <w:r>
        <w:t xml:space="preserve"> </w:t>
      </w:r>
      <w:r>
        <w:t xml:space="preserve">identified parameters </w:t>
      </w:r>
      <w:r>
        <w:t xml:space="preserve">. K-Bound addresses the narrower question of</w:t>
      </w:r>
      <w:r>
        <w:t xml:space="preserve"> </w:t>
      </w:r>
      <w:r>
        <w:t xml:space="preserve">a uniformly correct strict benefit sign. It does not solve their general optimal-decision problem</w:t>
      </w:r>
      <w:r>
        <w:t xml:space="preserve"> </w:t>
      </w:r>
      <w:r>
        <w:t xml:space="preserve">or claim that interval thresholding itself is new.</w:t>
      </w:r>
    </w:p>
    <w:p>
      <w:pPr>
        <w:pStyle w:val="BodyText"/>
      </w:pPr>
      <w:r>
        <w:t xml:space="preserve">Indistinguishable adaptation problems are already central to domain-adaptation impossibility</w:t>
      </w:r>
      <w:r>
        <w:t xml:space="preserve"> </w:t>
      </w:r>
      <w:r>
        <w:t xml:space="preserve"> </w:t>
      </w:r>
      <w:r>
        <w:t xml:space="preserve">. K-Bound’s specific contribution is a</w:t>
      </w:r>
      <w:r>
        <w:t xml:space="preserve"> </w:t>
      </w:r>
      <w:r>
        <w:t xml:space="preserve">disagreement-conditional label-kernel construction, its clipped benefit set, and the associated</w:t>
      </w:r>
      <w:r>
        <w:t xml:space="preserve"> </w:t>
      </w:r>
      <w:r>
        <w:t xml:space="preserve">residual-audit floor. The proof does not introduce label-free impossibility.</w:t>
      </w:r>
      <w:r>
        <w:t xml:space="preserve"> </w:t>
      </w:r>
      <w:r>
        <w:t xml:space="preserve">The study in</w:t>
      </w:r>
      <w:r>
        <w:t xml:space="preserve"> </w:t>
      </w:r>
      <w:r>
        <w:t xml:space="preserve"> </w:t>
      </w:r>
      <w:r>
        <w:t xml:space="preserve">independently examines when an unlabeled</w:t>
      </w:r>
      <w:r>
        <w:t xml:space="preserve"> </w:t>
      </w:r>
      <w:r>
        <w:t xml:space="preserve">observation channel identifies the best TTA action. That September 2026 preprint</w:t>
      </w:r>
      <w:r>
        <w:t xml:space="preserve"> </w:t>
      </w:r>
      <w:r>
        <w:t xml:space="preserve">includes a finite-batch Gaussian keep/recenter boundary and benchmark examples</w:t>
      </w:r>
      <w:r>
        <w:t xml:space="preserve"> </w:t>
      </w:r>
      <w:r>
        <w:t xml:space="preserve">where stream structure changes the preferred action. Thus action identification</w:t>
      </w:r>
      <w:r>
        <w:t xml:space="preserve"> </w:t>
      </w:r>
      <w:r>
        <w:t xml:space="preserve">being weaker than mechanism identification is not a unique claim of this paper.</w:t>
      </w:r>
      <w:r>
        <w:t xml:space="preserve"> </w:t>
      </w:r>
      <w:r>
        <w:t xml:space="preserve">Our population result fixes a realized predictor pair and a disagreement-conditional</w:t>
      </w:r>
      <w:r>
        <w:t xml:space="preserve"> </w:t>
      </w:r>
      <w:r>
        <w:t xml:space="preserve">residual class, deriving its clipped paired-benefit set and strict-sign boundary.</w:t>
      </w:r>
      <w:r>
        <w:t xml:space="preserve"> </w:t>
      </w:r>
      <w:r>
        <w:t xml:space="preserve">The distinction lies in that explicit compatible-law construction and its audit</w:t>
      </w:r>
      <w:r>
        <w:t xml:space="preserve"> </w:t>
      </w:r>
      <w:r>
        <w:t xml:space="preserve">requirements, not in the general fibre-consistency principle.</w:t>
      </w:r>
      <w:r>
        <w:t xml:space="preserve"> </w:t>
      </w:r>
      <w:r>
        <w:t xml:space="preserve">Risk-estimation assumptions based on conditional independence </w:t>
      </w:r>
      <w:r>
        <w:t xml:space="preserve">, label shift</w:t>
      </w:r>
      <w:r>
        <w:t xml:space="preserve"> </w:t>
      </w:r>
      <w:r>
        <w:t xml:space="preserve"> </w:t>
      </w:r>
      <w:r>
        <w:t xml:space="preserve">, or disagreement discrepancy </w:t>
      </w:r>
      <w:r>
        <w:t xml:space="preserve"> </w:t>
      </w:r>
      <w:r>
        <w:t xml:space="preserve">restrict the compatible laws. Likewise, MMD-credal risk intervals impose RKHS and covariate-shift</w:t>
      </w:r>
      <w:r>
        <w:t xml:space="preserve"> </w:t>
      </w:r>
      <w:r>
        <w:t xml:space="preserve">structure </w:t>
      </w:r>
      <w:r>
        <w:t xml:space="preserve">. Such restrictions can change the identified set; they are not</w:t>
      </w:r>
      <w:r>
        <w:t xml:space="preserve"> </w:t>
      </w:r>
      <w:r>
        <w:t xml:space="preserve">contradicted by a converse theorem for a richer class.</w:t>
      </w:r>
      <w:r>
        <w:t xml:space="preserve"> </w:t>
      </w:r>
      <w:r>
        <w:t xml:space="preserve">The construction in</w:t>
      </w:r>
      <w:r>
        <w:t xml:space="preserve"> </w:t>
      </w:r>
      <w:r>
        <w:t xml:space="preserve"> </w:t>
      </w:r>
      <w:r>
        <w:t xml:space="preserve">obtains finite-sample label-shift</w:t>
      </w:r>
      <w:r>
        <w:t xml:space="preserve"> </w:t>
      </w:r>
      <w:r>
        <w:t xml:space="preserve">confidence regions through matrix constraints and linear programming. Consequently,</w:t>
      </w:r>
      <w:r>
        <w:t xml:space="preserve"> </w:t>
      </w:r>
      <w:r>
        <w:t xml:space="preserve">optimizing a compatible probability table is established machinery. The separate</w:t>
      </w:r>
      <w:r>
        <w:t xml:space="preserve"> </w:t>
      </w:r>
      <w:r>
        <w:t xml:space="preserve">paired-transport extension evaluated here targets the benefit contrast directly,</w:t>
      </w:r>
      <w:r>
        <w:t xml:space="preserve"> </w:t>
      </w:r>
      <w:r>
        <w:t xml:space="preserve">retains joint prediction-pair information, and reports sensitivity to an externally</w:t>
      </w:r>
      <w:r>
        <w:t xml:space="preserve"> </w:t>
      </w:r>
      <w:r>
        <w:t xml:space="preserve">specified conditional-transport violation. It does not estimate that violation</w:t>
      </w:r>
      <w:r>
        <w:t xml:space="preserve"> </w:t>
      </w:r>
      <w:r>
        <w:t xml:space="preserve">from unlabeled data or claim a new general-purpose LP confidence method.</w:t>
      </w:r>
    </w:p>
    <w:bookmarkEnd w:id="15"/>
    <w:bookmarkStart w:id="16" w:name="marginal-and-conditional-coverage"/>
    <w:p>
      <w:pPr>
        <w:pStyle w:val="Heading2"/>
      </w:pPr>
      <w:r>
        <w:t xml:space="preserve">Marginal and Conditional Coverage</w:t>
      </w:r>
    </w:p>
    <w:p>
      <w:pPr>
        <w:pStyle w:val="FirstParagraph"/>
      </w:pPr>
      <w:r>
        <w:t xml:space="preserve">Selective classification and reject-option learning abstain on individual predictions</w:t>
      </w:r>
      <w:r>
        <w:t xml:space="preserve"> </w:t>
      </w:r>
      <w:r>
        <w:t xml:space="preserve"> </w:t>
      </w:r>
      <w:r>
        <w:t xml:space="preserve">. KGA abstains on an update.</w:t>
      </w:r>
      <w:r>
        <w:t xml:space="preserve"> </w:t>
      </w:r>
      <w:r>
        <w:t xml:space="preserve">Its coverage-to-action proposition applies standard interval logic</w:t>
      </w:r>
      <w:r>
        <w:t xml:space="preserve"> </w:t>
      </w:r>
      <w:r>
        <w:t xml:space="preserve"> </w:t>
      </w:r>
      <w:r>
        <w:t xml:space="preserve">.</w:t>
      </w:r>
      <w:r>
        <w:t xml:space="preserve"> </w:t>
      </w:r>
      <w:r>
        <w:t xml:space="preserve">The main statistical work is to justify coverage, especially after selection or under shift.</w:t>
      </w:r>
    </w:p>
    <w:p>
      <w:pPr>
        <w:pStyle w:val="BodyText"/>
      </w:pPr>
      <w:r>
        <w:t xml:space="preserve">Jin and Ren’s JOMI procedure targets coverage conditional on a unit being selected, under</w:t>
      </w:r>
      <w:r>
        <w:t xml:space="preserve"> </w:t>
      </w:r>
      <w:r>
        <w:t xml:space="preserve">exchangeability and a compatible selection rule </w:t>
      </w:r>
      <w:r>
        <w:t xml:space="preserve">. Gibbs et al. provide</w:t>
      </w:r>
      <w:r>
        <w:t xml:space="preserve"> </w:t>
      </w:r>
      <w:r>
        <w:t xml:space="preserve">conditional guarantees over specified classes of shifts using a different calibration construction</w:t>
      </w:r>
      <w:r>
        <w:t xml:space="preserve"> </w:t>
      </w:r>
      <w:r>
        <w:t xml:space="preserve"> </w:t>
      </w:r>
      <w:r>
        <w:t xml:space="preserve">. KGA’s ordinary residual interval implements neither procedure.</w:t>
      </w:r>
      <w:r>
        <w:t xml:space="preserve"> </w:t>
      </w:r>
      <w:r>
        <w:t xml:space="preserve">Its marginal false-adapt bound therefore must be distinguished from error conditional on ADAPT</w:t>
      </w:r>
      <w:r>
        <w:t xml:space="preserve"> </w:t>
      </w:r>
      <w:r>
        <w:t xml:space="preserve">and from coverage within each target environment. Learn Then Test separately addresses</w:t>
      </w:r>
      <w:r>
        <w:t xml:space="preserve"> </w:t>
      </w:r>
      <w:r>
        <w:t xml:space="preserve">configuration selection and multiplicity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Approach</w:t>
            </w:r>
          </w:p>
        </w:tc>
        <w:tc>
          <w:tcPr/>
          <w:p>
            <w:pPr>
              <w:pStyle w:val="Compact"/>
              <w:jc w:val="left"/>
            </w:pPr>
            <w:r>
              <w:t xml:space="preserve">Main target</w:t>
            </w:r>
          </w:p>
        </w:tc>
        <w:tc>
          <w:tcPr/>
          <w:p>
            <w:pPr>
              <w:pStyle w:val="Compact"/>
              <w:jc w:val="left"/>
            </w:pPr>
            <w:r>
              <w:t xml:space="preserve">Relation to this paper</w:t>
            </w:r>
          </w:p>
        </w:tc>
      </w:tr>
      <w:tr>
        <w:tc>
          <w:tcPr/>
          <w:p>
            <w:pPr>
              <w:pStyle w:val="Compact"/>
              <w:jc w:val="left"/>
            </w:pPr>
            <w:r>
              <w:t xml:space="preserve">TTA/ALine; AETTA</w:t>
            </w:r>
          </w:p>
        </w:tc>
        <w:tc>
          <w:tcPr/>
          <w:p>
            <w:pPr>
              <w:pStyle w:val="Compact"/>
              <w:jc w:val="left"/>
            </w:pPr>
            <w:r>
              <w:t xml:space="preserve">adapted-model performance and selection</w:t>
            </w:r>
          </w:p>
        </w:tc>
        <w:tc>
          <w:tcPr/>
          <w:p>
            <w:pPr>
              <w:pStyle w:val="Compact"/>
              <w:jc w:val="left"/>
            </w:pPr>
            <w:r>
              <w:t xml:space="preserve">closest empirical estimators; their scores can inform paired comparisons</w:t>
            </w:r>
          </w:p>
        </w:tc>
      </w:tr>
      <w:tr>
        <w:tc>
          <w:tcPr/>
          <w:p>
            <w:pPr>
              <w:pStyle w:val="Compact"/>
              <w:jc w:val="left"/>
            </w:pPr>
            <w:r>
              <w:t xml:space="preserve">POEM; risk monitors</w:t>
            </w:r>
          </w:p>
        </w:tc>
        <w:tc>
          <w:tcPr/>
          <w:p>
            <w:pPr>
              <w:pStyle w:val="Compact"/>
              <w:jc w:val="left"/>
            </w:pPr>
            <w:r>
              <w:t xml:space="preserve">protected adaptation or running risk</w:t>
            </w:r>
          </w:p>
        </w:tc>
        <w:tc>
          <w:tcPr/>
          <w:p>
            <w:pPr>
              <w:pStyle w:val="Compact"/>
              <w:jc w:val="left"/>
            </w:pPr>
            <w:r>
              <w:t xml:space="preserve">different monitored target and sequential assumptions</w:t>
            </w:r>
          </w:p>
        </w:tc>
      </w:tr>
      <w:tr>
        <w:tc>
          <w:tcPr/>
          <w:p>
            <w:pPr>
              <w:pStyle w:val="Compact"/>
              <w:jc w:val="left"/>
            </w:pPr>
            <w:r>
              <w:t xml:space="preserve">Partial-identification decisions</w:t>
            </w:r>
          </w:p>
        </w:tc>
        <w:tc>
          <w:tcPr/>
          <w:p>
            <w:pPr>
              <w:pStyle w:val="Compact"/>
              <w:jc w:val="left"/>
            </w:pPr>
            <w:r>
              <w:t xml:space="preserve">uncertain payoffs across compatible laws</w:t>
            </w:r>
          </w:p>
        </w:tc>
        <w:tc>
          <w:tcPr/>
          <w:p>
            <w:pPr>
              <w:pStyle w:val="Compact"/>
              <w:jc w:val="left"/>
            </w:pPr>
            <w:r>
              <w:t xml:space="preserve">context for the population benefit set and robust sign decision</w:t>
            </w:r>
          </w:p>
        </w:tc>
      </w:tr>
      <w:tr>
        <w:tc>
          <w:tcPr/>
          <w:p>
            <w:pPr>
              <w:pStyle w:val="Compact"/>
              <w:jc w:val="left"/>
            </w:pPr>
            <w:r>
              <w:t xml:space="preserve">Selection/shift-conditional conformal</w:t>
            </w:r>
          </w:p>
        </w:tc>
        <w:tc>
          <w:tcPr/>
          <w:p>
            <w:pPr>
              <w:pStyle w:val="Compact"/>
              <w:jc w:val="left"/>
            </w:pPr>
            <w:r>
              <w:t xml:space="preserve">coverage after selection or within a shift class</w:t>
            </w:r>
          </w:p>
        </w:tc>
        <w:tc>
          <w:tcPr/>
          <w:p>
            <w:pPr>
              <w:pStyle w:val="Compact"/>
              <w:jc w:val="left"/>
            </w:pPr>
            <w:r>
              <w:t xml:space="preserve">stronger, specialized targets not supplied by KGA’s marginal interval</w:t>
            </w:r>
          </w:p>
        </w:tc>
      </w:tr>
      <w:tr>
        <w:tc>
          <w:tcPr/>
          <w:p>
            <w:pPr>
              <w:pStyle w:val="Compact"/>
              <w:jc w:val="left"/>
            </w:pPr>
            <w:r>
              <w:t xml:space="preserve">K-Bound / KGA</w:t>
            </w:r>
          </w:p>
        </w:tc>
        <w:tc>
          <w:tcPr/>
          <w:p>
            <w:pPr>
              <w:pStyle w:val="Compact"/>
              <w:jc w:val="left"/>
            </w:pPr>
            <w:r>
              <w:t xml:space="preserve">feasible population benefit / predicted cell benefit</w:t>
            </w:r>
          </w:p>
        </w:tc>
        <w:tc>
          <w:tcPr/>
          <w:p>
            <w:pPr>
              <w:pStyle w:val="Compact"/>
              <w:jc w:val="left"/>
            </w:pPr>
            <w:r>
              <w:t xml:space="preserve">shared update question, distinct uncertainty objects and guarantees</w:t>
            </w:r>
          </w:p>
        </w:tc>
      </w:tr>
    </w:tbl>
    <w:bookmarkEnd w:id="16"/>
    <w:bookmarkEnd w:id="17"/>
    <w:bookmarkStart w:id="21" w:name="sec:compact-setup"/>
    <w:p>
      <w:pPr>
        <w:pStyle w:val="Heading1"/>
      </w:pPr>
      <w:r>
        <w:t xml:space="preserve">Setup, Notation, and Claim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Quantity</w:t>
            </w:r>
          </w:p>
        </w:tc>
        <w:tc>
          <w:tcPr/>
          <w:p>
            <w:pPr>
              <w:pStyle w:val="Compact"/>
              <w:jc w:val="left"/>
            </w:pPr>
            <w:r>
              <w:t xml:space="preserve">Level</w:t>
            </w:r>
          </w:p>
        </w:tc>
        <w:tc>
          <w:tcPr/>
          <w:p>
            <w:pPr>
              <w:pStyle w:val="Compact"/>
              <w:jc w:val="left"/>
            </w:pPr>
            <w:r>
              <w:t xml:space="preserve">Meaning</w:t>
            </w:r>
          </w:p>
        </w:tc>
      </w:tr>
      <w:tr>
        <w:tc>
          <w:tcPr/>
          <w:p>
            <w:pPr>
              <w:pStyle w:val="Compact"/>
              <w:jc w:val="left"/>
            </w:pPr>
            <m:oMath>
              <m:sSub>
                <m:e>
                  <m:r>
                    <m:t>f</m:t>
                  </m:r>
                </m:e>
                <m:sub>
                  <m:r>
                    <m:t>0</m:t>
                  </m:r>
                </m:sub>
              </m:sSub>
              <m:r>
                <m:rPr>
                  <m:sty m:val="p"/>
                </m:rPr>
                <m:t>,</m:t>
              </m:r>
              <m:sSub>
                <m:e>
                  <m:r>
                    <m:t>f</m:t>
                  </m:r>
                </m:e>
                <m:sub>
                  <m:r>
                    <m:t>a</m:t>
                  </m:r>
                </m:sub>
              </m:sSub>
            </m:oMath>
          </w:p>
        </w:tc>
        <w:tc>
          <w:tcPr/>
          <w:p>
            <w:pPr>
              <w:pStyle w:val="Compact"/>
              <w:jc w:val="left"/>
            </w:pPr>
            <w:r>
              <w:t xml:space="preserve">both</w:t>
            </w:r>
          </w:p>
        </w:tc>
        <w:tc>
          <w:tcPr/>
          <w:p>
            <w:pPr>
              <w:pStyle w:val="Compact"/>
              <w:jc w:val="left"/>
            </w:pPr>
            <w:r>
              <w:t xml:space="preserve">frozen predictor and realized shadow candidate</w:t>
            </w:r>
          </w:p>
        </w:tc>
      </w:tr>
      <w:tr>
        <w:tc>
          <w:tcPr/>
          <w:p>
            <w:pPr>
              <w:pStyle w:val="Compact"/>
              <w:jc w:val="left"/>
            </w:pPr>
            <m:oMath>
              <m:r>
                <m:rPr>
                  <m:sty m:val="p"/>
                </m:rPr>
                <m:t>Δ</m:t>
              </m:r>
            </m:oMath>
          </w:p>
        </w:tc>
        <w:tc>
          <w:tcPr/>
          <w:p>
            <w:pPr>
              <w:pStyle w:val="Compact"/>
              <w:jc w:val="left"/>
            </w:pPr>
            <w:r>
              <w:t xml:space="preserve">population</w:t>
            </w:r>
          </w:p>
        </w:tc>
        <w:tc>
          <w:tcPr/>
          <w:p>
            <w:pPr>
              <w:pStyle w:val="Compact"/>
              <w:jc w:val="left"/>
            </w:pPr>
            <w:r>
              <w:t xml:space="preserve">expected risk reduction</w:t>
            </w:r>
            <w:r>
              <w:t xml:space="preserve"> </w:t>
            </w:r>
            <m:oMath>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oMath>
          </w:p>
        </w:tc>
      </w:tr>
      <w:tr>
        <w:tc>
          <w:tcPr/>
          <w:p>
            <w:pPr>
              <w:pStyle w:val="Compact"/>
              <w:jc w:val="left"/>
            </w:pPr>
            <m:oMath>
              <m:r>
                <m:t>D</m:t>
              </m:r>
              <m:r>
                <m:rPr>
                  <m:sty m:val="p"/>
                </m:rPr>
                <m:t>,</m:t>
              </m:r>
              <m:r>
                <m:t> </m:t>
              </m:r>
              <m:sSub>
                <m:e>
                  <m:r>
                    <m:t>μ</m:t>
                  </m:r>
                </m:e>
                <m:sub>
                  <m:r>
                    <m:t>T</m:t>
                  </m:r>
                </m:sub>
              </m:sSub>
              <m:r>
                <m:rPr>
                  <m:sty m:val="p"/>
                </m:rPr>
                <m:t>(</m:t>
              </m:r>
              <m:r>
                <m:t>D</m:t>
              </m:r>
              <m:r>
                <m:rPr>
                  <m:sty m:val="p"/>
                </m:rPr>
                <m:t>)</m:t>
              </m:r>
            </m:oMath>
          </w:p>
        </w:tc>
        <w:tc>
          <w:tcPr/>
          <w:p>
            <w:pPr>
              <w:pStyle w:val="Compact"/>
              <w:jc w:val="left"/>
            </w:pPr>
            <w:r>
              <w:t xml:space="preserve">population</w:t>
            </w:r>
          </w:p>
        </w:tc>
        <w:tc>
          <w:tcPr/>
          <w:p>
            <w:pPr>
              <w:pStyle w:val="Compact"/>
              <w:jc w:val="left"/>
            </w:pPr>
            <w:r>
              <w:t xml:space="preserve">disagreement region and its target probability</w:t>
            </w:r>
          </w:p>
        </w:tc>
      </w:tr>
      <w:tr>
        <w:tc>
          <w:tcPr/>
          <w:p>
            <w:pPr>
              <w:pStyle w:val="Compact"/>
              <w:jc w:val="left"/>
            </w:pPr>
            <m:oMath>
              <m:r>
                <m:t>M</m:t>
              </m:r>
            </m:oMath>
          </w:p>
        </w:tc>
        <w:tc>
          <w:tcPr/>
          <w:p>
            <w:pPr>
              <w:pStyle w:val="Compact"/>
              <w:jc w:val="left"/>
            </w:pPr>
            <w:r>
              <w:t xml:space="preserve">population</w:t>
            </w:r>
          </w:p>
        </w:tc>
        <w:tc>
          <w:tcPr/>
          <w:p>
            <w:pPr>
              <w:pStyle w:val="Compact"/>
              <w:jc w:val="left"/>
            </w:pPr>
            <w:r>
              <w:t xml:space="preserve">label-free mean correctness-score margin on</w:t>
            </w:r>
            <w:r>
              <w:t xml:space="preserve"> </w:t>
            </w:r>
            <m:oMath>
              <m:r>
                <m:t>D</m:t>
              </m:r>
            </m:oMath>
          </w:p>
        </w:tc>
      </w:tr>
      <w:tr>
        <w:tc>
          <w:tcPr/>
          <w:p>
            <w:pPr>
              <w:pStyle w:val="Compact"/>
              <w:jc w:val="left"/>
            </w:pPr>
            <m:oMath>
              <m:r>
                <m:t>γ</m:t>
              </m:r>
              <m:r>
                <m:rPr>
                  <m:sty m:val="p"/>
                </m:rPr>
                <m:t>,</m:t>
              </m:r>
              <m:r>
                <m:t> </m:t>
              </m:r>
              <m:r>
                <m:t>β</m:t>
              </m:r>
            </m:oMath>
          </w:p>
        </w:tc>
        <w:tc>
          <w:tcPr/>
          <w:p>
            <w:pPr>
              <w:pStyle w:val="Compact"/>
              <w:jc w:val="left"/>
            </w:pPr>
            <w:r>
              <w:t xml:space="preserve">population</w:t>
            </w:r>
          </w:p>
        </w:tc>
        <w:tc>
          <w:tcPr/>
          <w:p>
            <w:pPr>
              <w:pStyle w:val="Compact"/>
              <w:jc w:val="left"/>
            </w:pPr>
            <w:r>
              <w:t xml:space="preserve">hidden calibration residual and its externally declared absolute bound</w:t>
            </w:r>
          </w:p>
        </w:tc>
      </w:tr>
      <w:tr>
        <w:tc>
          <w:tcPr/>
          <w:p>
            <w:pPr>
              <w:pStyle w:val="Compact"/>
              <w:jc w:val="left"/>
            </w:pPr>
            <m:oMath>
              <m:sSup>
                <m:e>
                  <m:r>
                    <m:rPr>
                      <m:sty m:val="p"/>
                    </m:rPr>
                    <m:t>Δ</m:t>
                  </m:r>
                </m:e>
                <m:sup>
                  <m:r>
                    <m:rPr>
                      <m:sty m:val="p"/>
                    </m:rPr>
                    <m:t>c</m:t>
                  </m:r>
                  <m:r>
                    <m:rPr>
                      <m:sty m:val="p"/>
                    </m:rPr>
                    <m:t>e</m:t>
                  </m:r>
                  <m:r>
                    <m:rPr>
                      <m:sty m:val="p"/>
                    </m:rPr>
                    <m:t>l</m:t>
                  </m:r>
                  <m:r>
                    <m:rPr>
                      <m:sty m:val="p"/>
                    </m:rPr>
                    <m:t>l</m:t>
                  </m:r>
                </m:sup>
              </m:sSup>
            </m:oMath>
          </w:p>
        </w:tc>
        <w:tc>
          <w:tcPr/>
          <w:p>
            <w:pPr>
              <w:pStyle w:val="Compact"/>
              <w:jc w:val="left"/>
            </w:pPr>
            <w:r>
              <w:t xml:space="preserve">empirical</w:t>
            </w:r>
          </w:p>
        </w:tc>
        <w:tc>
          <w:tcPr/>
          <w:p>
            <w:pPr>
              <w:pStyle w:val="Compact"/>
              <w:jc w:val="left"/>
            </w:pPr>
            <w:r>
              <w:t xml:space="preserve">observed score difference on one predeclared evaluation unit</w:t>
            </w:r>
          </w:p>
        </w:tc>
      </w:tr>
      <w:tr>
        <w:tc>
          <w:tcPr/>
          <w:p>
            <w:pPr>
              <w:pStyle w:val="Compact"/>
              <w:jc w:val="left"/>
            </w:pPr>
            <m:oMath>
              <m:acc>
                <m:accPr>
                  <m:chr m:val="̂"/>
                </m:accPr>
                <m:e>
                  <m:r>
                    <m:rPr>
                      <m:sty m:val="p"/>
                    </m:rPr>
                    <m:t>Δ</m:t>
                  </m:r>
                </m:e>
              </m:acc>
              <m:r>
                <m:rPr>
                  <m:sty m:val="p"/>
                </m:rPr>
                <m:t>,</m:t>
              </m:r>
              <m:r>
                <m:t> </m:t>
              </m:r>
              <m:r>
                <m:t>ε</m:t>
              </m:r>
            </m:oMath>
          </w:p>
        </w:tc>
        <w:tc>
          <w:tcPr/>
          <w:p>
            <w:pPr>
              <w:pStyle w:val="Compact"/>
              <w:jc w:val="left"/>
            </w:pPr>
            <w:r>
              <w:t xml:space="preserve">empirical</w:t>
            </w:r>
          </w:p>
        </w:tc>
        <w:tc>
          <w:tcPr/>
          <w:p>
            <w:pPr>
              <w:pStyle w:val="Compact"/>
              <w:jc w:val="left"/>
            </w:pPr>
            <w:r>
              <w:t xml:space="preserve">predicted cell benefit and residual-based interval radius</w:t>
            </w:r>
          </w:p>
        </w:tc>
      </w:tr>
      <w:tr>
        <w:tc>
          <w:tcPr/>
          <w:p>
            <w:pPr>
              <w:pStyle w:val="Compact"/>
              <w:jc w:val="left"/>
            </w:pPr>
            <m:oMath>
              <m:sSub>
                <m:e>
                  <m:r>
                    <m:rPr>
                      <m:sty m:val="p"/>
                    </m:rPr>
                    <m:t>F</m:t>
                  </m:r>
                  <m:r>
                    <m:rPr>
                      <m:sty m:val="p"/>
                    </m:rPr>
                    <m:t>A</m:t>
                  </m:r>
                </m:e>
                <m:sub>
                  <m:r>
                    <m:rPr>
                      <m:sty m:val="p"/>
                    </m:rPr>
                    <m:t>u</m:t>
                  </m:r>
                </m:sub>
              </m:sSub>
            </m:oMath>
          </w:p>
        </w:tc>
        <w:tc>
          <w:tcPr/>
          <w:p>
            <w:pPr>
              <w:pStyle w:val="Compact"/>
              <w:jc w:val="left"/>
            </w:pPr>
            <w:r>
              <w:t xml:space="preserve">empirical</w:t>
            </w:r>
          </w:p>
        </w:tc>
        <w:tc>
          <w:tcPr/>
          <w:p>
            <w:pPr>
              <w:pStyle w:val="Compact"/>
              <w:jc w:val="left"/>
            </w:pPr>
            <w:r>
              <w:t xml:space="preserve">probability of ADAPT and a nonpositive cell benefit</w:t>
            </w:r>
          </w:p>
        </w:tc>
      </w:tr>
      <w:tr>
        <w:tc>
          <w:tcPr/>
          <w:p>
            <w:pPr>
              <w:pStyle w:val="Compact"/>
              <w:jc w:val="left"/>
            </w:pPr>
            <m:oMath>
              <m:sSub>
                <m:e>
                  <m:r>
                    <m:rPr>
                      <m:sty m:val="p"/>
                    </m:rPr>
                    <m:t>F</m:t>
                  </m:r>
                  <m:r>
                    <m:rPr>
                      <m:sty m:val="p"/>
                    </m:rPr>
                    <m:t>A</m:t>
                  </m:r>
                </m:e>
                <m:sub>
                  <m:r>
                    <m:rPr>
                      <m:sty m:val="p"/>
                    </m:rPr>
                    <m:t>c</m:t>
                  </m:r>
                </m:sub>
              </m:sSub>
            </m:oMath>
          </w:p>
        </w:tc>
        <w:tc>
          <w:tcPr/>
          <w:p>
            <w:pPr>
              <w:pStyle w:val="Compact"/>
              <w:jc w:val="left"/>
            </w:pPr>
            <w:r>
              <w:t xml:space="preserve">empirical</w:t>
            </w:r>
          </w:p>
        </w:tc>
        <w:tc>
          <w:tcPr/>
          <w:p>
            <w:pPr>
              <w:pStyle w:val="Compact"/>
              <w:jc w:val="left"/>
            </w:pPr>
            <w:r>
              <w:t xml:space="preserve">probability of nonpositive cell benefit conditional on ADAPT</w:t>
            </w:r>
          </w:p>
        </w:tc>
      </w:tr>
      <w:tr>
        <w:tc>
          <w:tcPr/>
          <w:p>
            <w:pPr>
              <w:pStyle w:val="Compact"/>
              <w:jc w:val="left"/>
            </w:pPr>
            <w:r>
              <w:t xml:space="preserve">Commitment rate</w:t>
            </w:r>
          </w:p>
        </w:tc>
        <w:tc>
          <w:tcPr/>
          <w:p>
            <w:pPr>
              <w:pStyle w:val="Compact"/>
              <w:jc w:val="left"/>
            </w:pPr>
            <w:r>
              <w:t xml:space="preserve">empirical</w:t>
            </w:r>
          </w:p>
        </w:tc>
        <w:tc>
          <w:tcPr/>
          <w:p>
            <w:pPr>
              <w:pStyle w:val="Compact"/>
              <w:jc w:val="left"/>
            </w:pPr>
            <w:r>
              <w:t xml:space="preserve">fraction of ADAPT or FREEZE decisions; not interval coverage</w:t>
            </w:r>
          </w:p>
        </w:tc>
      </w:tr>
    </w:tbl>
    <w:bookmarkStart w:id="18" w:name="model-pair-evidence-and-evaluation-unit"/>
    <w:p>
      <w:pPr>
        <w:pStyle w:val="Heading2"/>
      </w:pPr>
      <w:r>
        <w:t xml:space="preserve">Model Pair, Evidence, and Evaluation Unit</w:t>
      </w:r>
    </w:p>
    <w:p>
      <w:pPr>
        <w:pStyle w:val="FirstParagraph"/>
      </w:pPr>
      <w:r>
        <w:t xml:space="preserve">Let</w:t>
      </w:r>
      <w:r>
        <w:t xml:space="preserve"> </w:t>
      </w:r>
      <m:oMath>
        <m:sSub>
          <m:e>
            <m:r>
              <m:t>P</m:t>
            </m:r>
          </m:e>
          <m:sub>
            <m:r>
              <m:t>S</m:t>
            </m:r>
          </m:sub>
        </m:sSub>
      </m:oMath>
      <w:r>
        <w:t xml:space="preserve"> </w:t>
      </w:r>
      <w:r>
        <w:t xml:space="preserve">and</w:t>
      </w:r>
      <w:r>
        <w:t xml:space="preserve"> </w:t>
      </w:r>
      <m:oMath>
        <m:sSub>
          <m:e>
            <m:r>
              <m:t>P</m:t>
            </m:r>
          </m:e>
          <m:sub>
            <m:r>
              <m:t>T</m:t>
            </m:r>
          </m:sub>
        </m:sSub>
      </m:oMath>
      <w:r>
        <w:t xml:space="preserve"> </w:t>
      </w:r>
      <w:r>
        <w:t xml:space="preserve">be the source and target laws and</w:t>
      </w:r>
      <w:r>
        <w:t xml:space="preserve"> </w:t>
      </w:r>
      <m:oMath>
        <m:sSub>
          <m:e>
            <m:r>
              <m:t>R</m:t>
            </m:r>
          </m:e>
          <m:sub>
            <m:r>
              <m:t>T</m:t>
            </m:r>
          </m:sub>
        </m:sSub>
        <m:r>
          <m:rPr>
            <m:sty m:val="p"/>
          </m:rPr>
          <m:t>(</m:t>
        </m:r>
        <m:r>
          <m:t>f</m:t>
        </m:r>
        <m:r>
          <m:rPr>
            <m:sty m:val="p"/>
          </m:rPr>
          <m:t>)</m:t>
        </m:r>
        <m:r>
          <m:rPr>
            <m:sty m:val="p"/>
          </m:rPr>
          <m:t>=</m:t>
        </m:r>
        <m:sSub>
          <m:e>
            <m:r>
              <m:rPr>
                <m:scr m:val="double-struck"/>
                <m:sty m:val="p"/>
              </m:rPr>
              <m:t>E</m:t>
            </m:r>
          </m:e>
          <m:sub>
            <m:r>
              <m:rPr>
                <m:sty m:val="p"/>
              </m:rPr>
              <m:t>(</m:t>
            </m:r>
            <m:r>
              <m:t>X</m:t>
            </m:r>
            <m:r>
              <m:rPr>
                <m:sty m:val="p"/>
              </m:rPr>
              <m:t>,</m:t>
            </m:r>
            <m:r>
              <m:t>Y</m:t>
            </m:r>
            <m:r>
              <m:rPr>
                <m:sty m:val="p"/>
              </m:rPr>
              <m:t>)</m:t>
            </m:r>
            <m:r>
              <m:rPr>
                <m:sty m:val="p"/>
              </m:rPr>
              <m:t>∼</m:t>
            </m:r>
            <m:sSub>
              <m:e>
                <m:r>
                  <m:t>P</m:t>
                </m:r>
              </m:e>
              <m:sub>
                <m:r>
                  <m:t>T</m:t>
                </m:r>
              </m:sub>
            </m:sSub>
          </m:sub>
        </m:sSub>
        <m:r>
          <m:rPr>
            <m:sty m:val="p"/>
          </m:rPr>
          <m:t>[</m:t>
        </m:r>
        <m:r>
          <m:t>ℓ</m:t>
        </m:r>
        <m:r>
          <m:rPr>
            <m:sty m:val="p"/>
          </m:rPr>
          <m:t>(</m:t>
        </m:r>
        <m:r>
          <m:t>f</m:t>
        </m:r>
        <m:r>
          <m:rPr>
            <m:sty m:val="p"/>
          </m:rPr>
          <m:t>(</m:t>
        </m:r>
        <m:r>
          <m:t>X</m:t>
        </m:r>
        <m:r>
          <m:rPr>
            <m:sty m:val="p"/>
          </m:rPr>
          <m:t>)</m:t>
        </m:r>
        <m:r>
          <m:rPr>
            <m:sty m:val="p"/>
          </m:rPr>
          <m:t>,</m:t>
        </m:r>
        <m:r>
          <m:t>Y</m:t>
        </m:r>
        <m:r>
          <m:rPr>
            <m:sty m:val="p"/>
          </m:rPr>
          <m:t>)</m:t>
        </m:r>
        <m:r>
          <m:rPr>
            <m:sty m:val="p"/>
          </m:rPr>
          <m:t>]</m:t>
        </m:r>
      </m:oMath>
      <w:r>
        <w:t xml:space="preserve">.</w:t>
      </w:r>
      <w:r>
        <w:t xml:space="preserve"> </w:t>
      </w:r>
      <w:r>
        <w:t xml:space="preserve">Population risks integrate a fresh draw from</w:t>
      </w:r>
      <w:r>
        <w:t xml:space="preserve"> </w:t>
      </w:r>
      <m:oMath>
        <m:sSub>
          <m:e>
            <m:r>
              <m:t>P</m:t>
            </m:r>
          </m:e>
          <m:sub>
            <m:r>
              <m:t>T</m:t>
            </m:r>
          </m:sub>
        </m:sSub>
      </m:oMath>
      <w:r>
        <w:t xml:space="preserve">, holding the realized model pair fixed.</w:t>
      </w:r>
      <w:r>
        <w:t xml:space="preserve"> </w:t>
      </w:r>
      <w:r>
        <w:t xml:space="preserve">An adapter</w:t>
      </w:r>
      <w:r>
        <w:t xml:space="preserve"> </w:t>
      </w:r>
      <m:oMath>
        <m:r>
          <m:rPr>
            <m:scr m:val="script"/>
            <m:sty m:val="p"/>
          </m:rPr>
          <m:t>A</m:t>
        </m:r>
      </m:oMath>
      <w:r>
        <w:t xml:space="preserve"> </w:t>
      </w:r>
      <w:r>
        <w:t xml:space="preserve">proposes</w:t>
      </w:r>
      <w:r>
        <w:t xml:space="preserve"> </w:t>
      </w:r>
      <m:oMath>
        <m:sSub>
          <m:e>
            <m:r>
              <m:t>f</m:t>
            </m:r>
          </m:e>
          <m:sub>
            <m:r>
              <m:t>a</m:t>
            </m:r>
          </m:sub>
        </m:sSub>
      </m:oMath>
      <w:r>
        <w:t xml:space="preserve"> </w:t>
      </w:r>
      <w:r>
        <w:t xml:space="preserve">from</w:t>
      </w:r>
      <w:r>
        <w:t xml:space="preserve"> </w:t>
      </w:r>
      <m:oMath>
        <m:sSub>
          <m:e>
            <m:r>
              <m:t>f</m:t>
            </m:r>
          </m:e>
          <m:sub>
            <m:r>
              <m:t>0</m:t>
            </m:r>
          </m:sub>
        </m:sSub>
      </m:oMath>
      <w:r>
        <w:t xml:space="preserve"> </w:t>
      </w:r>
      <w:r>
        <w:t xml:space="preserve">and unlabeled inputs</w:t>
      </w:r>
      <w:r>
        <w:t xml:space="preserve"> </w:t>
      </w:r>
      <m:oMath>
        <m:sSub>
          <m:e>
            <m:r>
              <m:t>X</m:t>
            </m:r>
          </m:e>
          <m:sub>
            <m:r>
              <m:t>1</m:t>
            </m:r>
            <m:r>
              <m:rPr>
                <m:sty m:val="p"/>
              </m:rPr>
              <m:t>:</m:t>
            </m:r>
            <m:r>
              <m:t>m</m:t>
            </m:r>
          </m:sub>
        </m:sSub>
      </m:oMath>
      <w:r>
        <w:t xml:space="preserve">.</w:t>
      </w:r>
      <w:r>
        <w:t xml:space="preserve"> </w:t>
      </w:r>
      <w:r>
        <w:t xml:space="preserve">The decision can read</w:t>
      </w:r>
    </w:p>
    <w:p>
      <w:pPr>
        <w:pStyle w:val="BodyText"/>
      </w:pPr>
      <m:oMathPara>
        <m:oMathParaPr>
          <m:jc m:val="center"/>
        </m:oMathParaPr>
        <m:oMath>
          <m:r>
            <m:t>Z</m:t>
          </m:r>
          <m:r>
            <m:rPr>
              <m:sty m:val="p"/>
            </m:rPr>
            <m:t>=</m:t>
          </m:r>
          <m:r>
            <m:t>ϕ</m:t>
          </m:r>
          <m:r>
            <m:rPr>
              <m:sty m:val="p"/>
            </m:rPr>
            <m:t>(</m:t>
          </m:r>
          <m:sSub>
            <m:e>
              <m:r>
                <m:t>X</m:t>
              </m:r>
            </m:e>
            <m:sub>
              <m:r>
                <m:t>1</m:t>
              </m:r>
              <m:r>
                <m:rPr>
                  <m:sty m:val="p"/>
                </m:rPr>
                <m:t>:</m:t>
              </m:r>
              <m:r>
                <m:t>m</m:t>
              </m:r>
            </m:sub>
          </m:sSub>
          <m:r>
            <m:rPr>
              <m:sty m:val="p"/>
            </m:rPr>
            <m:t>,</m:t>
          </m:r>
          <m:sSub>
            <m:e>
              <m:r>
                <m:t>f</m:t>
              </m:r>
            </m:e>
            <m:sub>
              <m:r>
                <m:t>0</m:t>
              </m:r>
            </m:sub>
          </m:sSub>
          <m:r>
            <m:rPr>
              <m:sty m:val="p"/>
            </m:rPr>
            <m:t>,</m:t>
          </m:r>
          <m:sSub>
            <m:e>
              <m:r>
                <m:t>f</m:t>
              </m:r>
            </m:e>
            <m:sub>
              <m:r>
                <m:t>a</m:t>
              </m:r>
            </m:sub>
          </m:sSub>
          <m:r>
            <m:rPr>
              <m:sty m:val="p"/>
            </m:rPr>
            <m:t>)</m:t>
          </m:r>
          <m:r>
            <m:rPr>
              <m:sty m:val="p"/>
            </m:rPr>
            <m:t>,</m:t>
          </m:r>
        </m:oMath>
      </m:oMathPara>
    </w:p>
    <w:p>
      <w:pPr>
        <w:pStyle w:val="FirstParagraph"/>
      </w:pPr>
      <w:r>
        <w:t xml:space="preserve">including predictions, logits, and update statistics, but not the new evaluation labels.</w:t>
      </w:r>
    </w:p>
    <w:p>
      <w:pPr>
        <w:pStyle w:val="BodyText"/>
      </w:pPr>
      <w:r>
        <w:t xml:space="preserve">For evaluation unit</w:t>
      </w:r>
      <w:r>
        <w:t xml:space="preserve"> </w:t>
      </w:r>
      <m:oMath>
        <m:r>
          <m:t>j</m:t>
        </m:r>
      </m:oMath>
      <w:r>
        <w:t xml:space="preserve">, with records</w:t>
      </w:r>
      <w:r>
        <w:t xml:space="preserve"> </w:t>
      </w:r>
      <m:oMath>
        <m:sSub>
          <m:e>
            <m:r>
              <m:rPr>
                <m:scr m:val="script"/>
                <m:sty m:val="p"/>
              </m:rPr>
              <m:t>E</m:t>
            </m:r>
          </m:e>
          <m:sub>
            <m:r>
              <m:t>j</m:t>
            </m:r>
          </m:sub>
        </m:sSub>
      </m:oMath>
      <w:r>
        <w:t xml:space="preserve"> </w:t>
      </w:r>
      <w:r>
        <w:t xml:space="preserve">and a fixed higher-is-better score</w:t>
      </w:r>
      <w:r>
        <w:t xml:space="preserve"> </w:t>
      </w:r>
      <m:oMath>
        <m:r>
          <m:t>S</m:t>
        </m:r>
      </m:oMath>
      <w:r>
        <w:t xml:space="preserve">, define</w:t>
      </w:r>
    </w:p>
    <w:p>
      <w:pPr>
        <w:pStyle w:val="BodyText"/>
      </w:pPr>
      <m:oMathPara>
        <m:oMathParaPr>
          <m:jc m:val="center"/>
        </m:oMathParaPr>
        <m:oMath>
          <m:sSubSup>
            <m:e>
              <m:r>
                <m:rPr>
                  <m:sty m:val="p"/>
                </m:rPr>
                <m:t>Δ</m:t>
              </m:r>
            </m:e>
            <m:sub>
              <m:r>
                <m:t>j</m:t>
              </m:r>
            </m:sub>
            <m:sup>
              <m:r>
                <m:rPr>
                  <m:sty m:val="p"/>
                </m:rPr>
                <m:t>c</m:t>
              </m:r>
              <m:r>
                <m:rPr>
                  <m:sty m:val="p"/>
                </m:rPr>
                <m:t>e</m:t>
              </m:r>
              <m:r>
                <m:rPr>
                  <m:sty m:val="p"/>
                </m:rPr>
                <m:t>l</m:t>
              </m:r>
              <m:r>
                <m:rPr>
                  <m:sty m:val="p"/>
                </m:rPr>
                <m:t>l</m:t>
              </m:r>
            </m:sup>
          </m:sSubSup>
          <m:r>
            <m:rPr>
              <m:sty m:val="p"/>
            </m:rPr>
            <m:t>=</m:t>
          </m:r>
          <m:r>
            <m:t>S</m:t>
          </m:r>
          <m:r>
            <m:rPr>
              <m:sty m:val="p"/>
            </m:rPr>
            <m:t>(</m:t>
          </m:r>
          <m:sSub>
            <m:e>
              <m:r>
                <m:t>f</m:t>
              </m:r>
            </m:e>
            <m:sub>
              <m:r>
                <m:t>a</m:t>
              </m:r>
            </m:sub>
          </m:sSub>
          <m:r>
            <m:rPr>
              <m:sty m:val="p"/>
            </m:rPr>
            <m:t>;</m:t>
          </m:r>
          <m:sSub>
            <m:e>
              <m:r>
                <m:rPr>
                  <m:scr m:val="script"/>
                  <m:sty m:val="p"/>
                </m:rPr>
                <m:t>E</m:t>
              </m:r>
            </m:e>
            <m:sub>
              <m:r>
                <m:t>j</m:t>
              </m:r>
            </m:sub>
          </m:sSub>
          <m:r>
            <m:rPr>
              <m:sty m:val="p"/>
            </m:rPr>
            <m:t>)</m:t>
          </m:r>
          <m:r>
            <m:rPr>
              <m:sty m:val="p"/>
            </m:rPr>
            <m:t>−</m:t>
          </m:r>
          <m:r>
            <m:t>S</m:t>
          </m:r>
          <m:r>
            <m:rPr>
              <m:sty m:val="p"/>
            </m:rPr>
            <m:t>(</m:t>
          </m:r>
          <m:sSub>
            <m:e>
              <m:r>
                <m:t>f</m:t>
              </m:r>
            </m:e>
            <m:sub>
              <m:r>
                <m:t>0</m:t>
              </m:r>
            </m:sub>
          </m:sSub>
          <m:r>
            <m:rPr>
              <m:sty m:val="p"/>
            </m:rPr>
            <m:t>;</m:t>
          </m:r>
          <m:sSub>
            <m:e>
              <m:r>
                <m:rPr>
                  <m:scr m:val="script"/>
                  <m:sty m:val="p"/>
                </m:rPr>
                <m:t>E</m:t>
              </m:r>
            </m:e>
            <m:sub>
              <m:r>
                <m:t>j</m:t>
              </m:r>
            </m:sub>
          </m:sSub>
          <m:r>
            <m:rPr>
              <m:sty m:val="p"/>
            </m:rPr>
            <m:t>)</m:t>
          </m:r>
          <m:r>
            <m:rPr>
              <m:sty m:val="p"/>
            </m:rPr>
            <m:t>.</m:t>
          </m:r>
        </m:oMath>
      </m:oMathPara>
    </w:p>
    <w:p>
      <w:pPr>
        <w:pStyle w:val="FirstParagraph"/>
      </w:pPr>
      <w:r>
        <w:t xml:space="preserve">The two models are scored on the same records. This measured quantity is not population risk.</w:t>
      </w:r>
      <w:r>
        <w:t xml:space="preserve"> </w:t>
      </w:r>
      <w:r>
        <w:t xml:space="preserve">For accuracy it is a sample average of paired correctness differences; for macro-F1 it is a</w:t>
      </w:r>
      <w:r>
        <w:t xml:space="preserve"> </w:t>
      </w:r>
      <w:r>
        <w:t xml:space="preserve">difference of dataset-level scores, not an average of per-example losses. Metric scales are</w:t>
      </w:r>
      <w:r>
        <w:t xml:space="preserve"> </w:t>
      </w:r>
      <w:r>
        <w:t xml:space="preserve">reported separately.</w:t>
      </w:r>
    </w:p>
    <w:bookmarkEnd w:id="18"/>
    <w:bookmarkStart w:id="19" w:name="actions-and-their-operational-meaning"/>
    <w:p>
      <w:pPr>
        <w:pStyle w:val="Heading2"/>
      </w:pPr>
      <w:r>
        <w:t xml:space="preserve">Actions and Their Operational Meaning</w:t>
      </w:r>
    </w:p>
    <w:p>
      <w:pPr>
        <w:pStyle w:val="FirstParagraph"/>
      </w:pPr>
      <w:r>
        <w:rPr>
          <w:b/>
          <w:bCs/>
        </w:rPr>
        <w:t xml:space="preserve">Definition 1</w:t>
      </w:r>
      <w:r>
        <w:t xml:space="preserve"> </w:t>
      </w:r>
      <w:r>
        <w:t xml:space="preserve">(Decision semantics).</w:t>
      </w:r>
      <w:r>
        <w:t xml:space="preserve"> </w:t>
      </w:r>
      <w:r>
        <w:t xml:space="preserve"> </w:t>
      </w:r>
      <w:r>
        <w:t xml:space="preserve">commits</w:t>
      </w:r>
      <w:r>
        <w:t xml:space="preserve"> </w:t>
      </w:r>
      <m:oMath>
        <m:sSub>
          <m:e>
            <m:r>
              <m:t>f</m:t>
            </m:r>
          </m:e>
          <m:sub>
            <m:r>
              <m:t>a</m:t>
            </m:r>
          </m:sub>
        </m:sSub>
      </m:oMath>
      <w:r>
        <w:t xml:space="preserve"> </w:t>
      </w:r>
      <w:r>
        <w:t xml:space="preserve">when the interval supports positive benefit.</w:t>
      </w:r>
      <w:r>
        <w:t xml:space="preserve"> </w:t>
      </w:r>
      <w:r>
        <w:t xml:space="preserve">rejects the candidate when it supports negative benefit.</w:t>
      </w:r>
      <w:r>
        <w:t xml:space="preserve"> </w:t>
      </w:r>
      <w:r>
        <w:t xml:space="preserve">retains</w:t>
      </w:r>
      <w:r>
        <w:t xml:space="preserve"> </w:t>
      </w:r>
      <m:oMath>
        <m:sSub>
          <m:e>
            <m:r>
              <m:t>f</m:t>
            </m:r>
          </m:e>
          <m:sub>
            <m:r>
              <m:t>0</m:t>
            </m:r>
          </m:sub>
        </m:sSub>
      </m:oMath>
      <w:r>
        <w:t xml:space="preserve"> </w:t>
      </w:r>
      <w:r>
        <w:t xml:space="preserve">when neither strict direction is supported or the assessment is unavailable.</w:t>
      </w:r>
    </w:p>
    <w:p>
      <w:pPr>
        <w:pStyle w:val="BodyText"/>
      </w:pPr>
      <w:r>
        <w:t xml:space="preserve">Freeze is a supported rejection. Abstention is an unresolved assessment. An operator can attach</w:t>
      </w:r>
      <w:r>
        <w:t xml:space="preserve"> </w:t>
      </w:r>
      <w:r>
        <w:t xml:space="preserve">monitoring, label acquisition, or human review to the abstention record; the experiments here</w:t>
      </w:r>
      <w:r>
        <w:t xml:space="preserve"> </w:t>
      </w:r>
      <w:r>
        <w:t xml:space="preserve">evaluate only the frozen fallback and uncertainty log, not those additional interventions.</w:t>
      </w:r>
      <w:r>
        <w:t xml:space="preserve"> </w:t>
      </w:r>
      <w:r>
        <w:t xml:space="preserve">Retaining</w:t>
      </w:r>
      <w:r>
        <w:t xml:space="preserve"> </w:t>
      </w:r>
      <m:oMath>
        <m:sSub>
          <m:e>
            <m:r>
              <m:t>f</m:t>
            </m:r>
          </m:e>
          <m:sub>
            <m:r>
              <m:t>0</m:t>
            </m:r>
          </m:sub>
        </m:sSub>
      </m:oMath>
      <w:r>
        <w:t xml:space="preserve"> </w:t>
      </w:r>
      <w:r>
        <w:t xml:space="preserve">after missing evidence must be logged as ABSTAIN, not as a certified FREEZE.</w:t>
      </w:r>
    </w:p>
    <w:p>
      <w:pPr>
        <w:pStyle w:val="BodyText"/>
      </w:pPr>
      <w:r>
        <w:t xml:space="preserve">The observed-cell oracle chooses the larger score. Regret is the policy’s score shortfall from</w:t>
      </w:r>
      <w:r>
        <w:t xml:space="preserve"> </w:t>
      </w:r>
      <w:r>
        <w:t xml:space="preserve">that oracle, averaged over the named units. Always-freeze regret is</w:t>
      </w:r>
      <w:r>
        <w:t xml:space="preserve"> </w:t>
      </w:r>
      <m:oMath>
        <m:r>
          <m:rPr>
            <m:sty m:val="p"/>
          </m:rPr>
          <m:t>max</m:t>
        </m:r>
        <m:r>
          <m:rPr>
            <m:sty m:val="p"/>
          </m:rPr>
          <m:t>(</m:t>
        </m:r>
        <m:sSubSup>
          <m:e>
            <m:r>
              <m:rPr>
                <m:sty m:val="p"/>
              </m:rPr>
              <m:t>Δ</m:t>
            </m:r>
          </m:e>
          <m:sub>
            <m:r>
              <m:t>j</m:t>
            </m:r>
          </m:sub>
          <m:sup>
            <m:r>
              <m:rPr>
                <m:sty m:val="p"/>
              </m:rPr>
              <m:t>c</m:t>
            </m:r>
            <m:r>
              <m:rPr>
                <m:sty m:val="p"/>
              </m:rPr>
              <m:t>e</m:t>
            </m:r>
            <m:r>
              <m:rPr>
                <m:sty m:val="p"/>
              </m:rPr>
              <m:t>l</m:t>
            </m:r>
            <m:r>
              <m:rPr>
                <m:sty m:val="p"/>
              </m:rPr>
              <m:t>l</m:t>
            </m:r>
          </m:sup>
        </m:sSubSup>
        <m:r>
          <m:rPr>
            <m:sty m:val="p"/>
          </m:rPr>
          <m:t>,</m:t>
        </m:r>
        <m:r>
          <m:t>0</m:t>
        </m:r>
        <m:r>
          <m:rPr>
            <m:sty m:val="p"/>
          </m:rPr>
          <m:t>)</m:t>
        </m:r>
      </m:oMath>
      <w:r>
        <w:t xml:space="preserve">; always-adapt regret is</w:t>
      </w:r>
      <w:r>
        <w:t xml:space="preserve"> </w:t>
      </w:r>
      <m:oMath>
        <m:r>
          <m:rPr>
            <m:sty m:val="p"/>
          </m:rPr>
          <m:t>max</m:t>
        </m:r>
        <m:r>
          <m:rPr>
            <m:sty m:val="p"/>
          </m:rPr>
          <m:t>(</m:t>
        </m:r>
        <m:r>
          <m:rPr>
            <m:sty m:val="p"/>
          </m:rPr>
          <m:t>−</m:t>
        </m:r>
        <m:sSubSup>
          <m:e>
            <m:r>
              <m:rPr>
                <m:sty m:val="p"/>
              </m:rPr>
              <m:t>Δ</m:t>
            </m:r>
          </m:e>
          <m:sub>
            <m:r>
              <m:t>j</m:t>
            </m:r>
          </m:sub>
          <m:sup>
            <m:r>
              <m:rPr>
                <m:sty m:val="p"/>
              </m:rPr>
              <m:t>c</m:t>
            </m:r>
            <m:r>
              <m:rPr>
                <m:sty m:val="p"/>
              </m:rPr>
              <m:t>e</m:t>
            </m:r>
            <m:r>
              <m:rPr>
                <m:sty m:val="p"/>
              </m:rPr>
              <m:t>l</m:t>
            </m:r>
            <m:r>
              <m:rPr>
                <m:sty m:val="p"/>
              </m:rPr>
              <m:t>l</m:t>
            </m:r>
          </m:sup>
        </m:sSubSup>
        <m:r>
          <m:rPr>
            <m:sty m:val="p"/>
          </m:rPr>
          <m:t>,</m:t>
        </m:r>
        <m:r>
          <m:t>0</m:t>
        </m:r>
        <m:r>
          <m:rPr>
            <m:sty m:val="p"/>
          </m:rPr>
          <m:t>)</m:t>
        </m:r>
      </m:oMath>
      <w:r>
        <w:t xml:space="preserve">. KGA uses the candidate score only after ADAPT. Lower regret is</w:t>
      </w:r>
      <w:r>
        <w:t xml:space="preserve"> </w:t>
      </w:r>
      <w:r>
        <w:t xml:space="preserve">better, and a zero-benefit tie carries zero regret for either model even though it supports</w:t>
      </w:r>
      <w:r>
        <w:t xml:space="preserve"> </w:t>
      </w:r>
      <w:r>
        <w:t xml:space="preserve">neither strict sign.</w:t>
      </w:r>
    </w:p>
    <w:bookmarkEnd w:id="19"/>
    <w:bookmarkStart w:id="20" w:name="commitment-interval-coverage-and-error"/>
    <w:p>
      <w:pPr>
        <w:pStyle w:val="Heading2"/>
      </w:pPr>
      <w:r>
        <w:t xml:space="preserve">Commitment, Interval Coverage, and Error</w:t>
      </w:r>
    </w:p>
    <w:p>
      <w:pPr>
        <w:pStyle w:val="FirstParagraph"/>
      </w:pPr>
      <w:r>
        <w:t xml:space="preserve">These are three different measurements:</w:t>
      </w:r>
    </w:p>
    <w:p>
      <w:pPr>
        <w:pStyle w:val="BodyText"/>
      </w:pPr>
      <m:oMathPara>
        <m:oMathParaPr>
          <m:jc m:val="center"/>
        </m:oMathParaPr>
        <m:oMath>
          <m:eqArr>
            <m:e>
              <m:r>
                <m:rPr>
                  <m:sty m:val="p"/>
                </m:rPr>
                <m:t>C</m:t>
              </m:r>
              <m:r>
                <m:rPr>
                  <m:sty m:val="p"/>
                </m:rPr>
                <m:t>o</m:t>
              </m:r>
              <m:r>
                <m:rPr>
                  <m:sty m:val="p"/>
                </m:rPr>
                <m:t>m</m:t>
              </m:r>
              <m:r>
                <m:rPr>
                  <m:sty m:val="p"/>
                </m:rPr>
                <m:t>m</m:t>
              </m:r>
              <m:r>
                <m:rPr>
                  <m:sty m:val="p"/>
                </m:rPr>
                <m:t>i</m:t>
              </m:r>
              <m:r>
                <m:rPr>
                  <m:sty m:val="p"/>
                </m:rPr>
                <m:t>t</m:t>
              </m:r>
              <m:r>
                <m:t>&amp;</m:t>
              </m:r>
              <m:r>
                <m:rPr>
                  <m:sty m:val="p"/>
                </m:rPr>
                <m:t>=</m:t>
              </m:r>
              <m:r>
                <m:rPr>
                  <m:scr m:val="double-struck"/>
                  <m:sty m:val="p"/>
                </m:rPr>
                <m:t>P</m:t>
              </m:r>
              <m:r>
                <m:rPr>
                  <m:sty m:val="p"/>
                </m:rPr>
                <m:t>(</m:t>
              </m:r>
              <m:r>
                <m:t>g</m:t>
              </m:r>
              <m:r>
                <m:rPr>
                  <m:sty m:val="p"/>
                </m:rPr>
                <m:t>∈</m:t>
              </m:r>
              <m:r>
                <m:rPr>
                  <m:sty m:val="p"/>
                </m:rPr>
                <m:t>{</m:t>
              </m:r>
              <m:r>
                <m:rPr>
                  <m:nor/>
                  <m:sty m:val="p"/>
                </m:rPr>
                <m:t>adapt</m:t>
              </m:r>
              <m:r>
                <m:rPr>
                  <m:sty m:val="p"/>
                </m:rPr>
                <m:t>,</m:t>
              </m:r>
              <m:r>
                <m:rPr>
                  <m:nor/>
                  <m:sty m:val="p"/>
                </m:rPr>
                <m:t>freeze</m:t>
              </m:r>
              <m:r>
                <m:rPr>
                  <m:sty m:val="p"/>
                </m:rPr>
                <m:t>}</m:t>
              </m:r>
              <m:r>
                <m:rPr>
                  <m:sty m:val="p"/>
                </m:rPr>
                <m:t>)</m:t>
              </m:r>
              <m:r>
                <m:rPr>
                  <m:sty m:val="p"/>
                </m:rPr>
                <m:t>,</m:t>
              </m:r>
            </m:e>
            <m:e>
              <m:sSub>
                <m:e>
                  <m:r>
                    <m:rPr>
                      <m:sty m:val="p"/>
                    </m:rPr>
                    <m:t>C</m:t>
                  </m:r>
                  <m:r>
                    <m:rPr>
                      <m:sty m:val="p"/>
                    </m:rPr>
                    <m:t>o</m:t>
                  </m:r>
                  <m:r>
                    <m:rPr>
                      <m:sty m:val="p"/>
                    </m:rPr>
                    <m:t>v</m:t>
                  </m:r>
                </m:e>
                <m:sub>
                  <m:r>
                    <m:rPr>
                      <m:sty m:val="p"/>
                    </m:rPr>
                    <m:t>c</m:t>
                  </m:r>
                  <m:r>
                    <m:rPr>
                      <m:sty m:val="p"/>
                    </m:rPr>
                    <m:t>e</m:t>
                  </m:r>
                  <m:r>
                    <m:rPr>
                      <m:sty m:val="p"/>
                    </m:rPr>
                    <m:t>l</m:t>
                  </m:r>
                  <m:r>
                    <m:rPr>
                      <m:sty m:val="p"/>
                    </m:rPr>
                    <m:t>l</m:t>
                  </m:r>
                </m:sub>
              </m:sSub>
              <m:r>
                <m:t>&amp;</m:t>
              </m:r>
              <m:r>
                <m:rPr>
                  <m:sty m:val="p"/>
                </m:rPr>
                <m:t>=</m:t>
              </m:r>
              <m:r>
                <m:rPr>
                  <m:scr m:val="double-struck"/>
                  <m:sty m:val="p"/>
                </m:rPr>
                <m:t>P</m:t>
              </m:r>
              <m:r>
                <m:rPr>
                  <m:sty m:val="p"/>
                </m:rPr>
                <m:t>(</m:t>
              </m:r>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ε</m:t>
              </m:r>
              <m:r>
                <m:rPr>
                  <m:sty m:val="p"/>
                </m:rPr>
                <m:t>)</m:t>
              </m:r>
              <m:r>
                <m:rPr>
                  <m:sty m:val="p"/>
                </m:rPr>
                <m:t>,</m:t>
              </m:r>
            </m:e>
            <m:e>
              <m:sSub>
                <m:e>
                  <m:r>
                    <m:rPr>
                      <m:sty m:val="p"/>
                    </m:rPr>
                    <m:t>F</m:t>
                  </m:r>
                  <m:r>
                    <m:rPr>
                      <m:sty m:val="p"/>
                    </m:rPr>
                    <m:t>A</m:t>
                  </m:r>
                </m:e>
                <m:sub>
                  <m:r>
                    <m:rPr>
                      <m:sty m:val="p"/>
                    </m:rPr>
                    <m:t>u</m:t>
                  </m:r>
                </m:sub>
              </m:sSub>
              <m:r>
                <m:t>&amp;</m:t>
              </m:r>
              <m:r>
                <m:rPr>
                  <m:sty m:val="p"/>
                </m:rPr>
                <m:t>=</m:t>
              </m:r>
              <m:r>
                <m:rPr>
                  <m:scr m:val="double-struck"/>
                  <m:sty m:val="p"/>
                </m:rPr>
                <m:t>P</m:t>
              </m:r>
              <m:r>
                <m:rPr>
                  <m:sty m:val="p"/>
                </m:rPr>
                <m:t>(</m:t>
              </m:r>
              <m:r>
                <m:t>g</m:t>
              </m:r>
              <m:r>
                <m:rPr>
                  <m:sty m:val="p"/>
                </m:rPr>
                <m:t>=</m:t>
              </m:r>
              <m:r>
                <m:rPr>
                  <m:nor/>
                  <m:sty m:val="p"/>
                </m:rPr>
                <m:t>adapt</m:t>
              </m:r>
              <m:r>
                <m:rPr>
                  <m:sty m:val="p"/>
                </m:rPr>
                <m:t>,</m:t>
              </m:r>
              <m:sSup>
                <m:e>
                  <m:r>
                    <m:rPr>
                      <m:sty m:val="p"/>
                    </m:rPr>
                    <m:t>Δ</m:t>
                  </m:r>
                </m:e>
                <m:sup>
                  <m:r>
                    <m:rPr>
                      <m:sty m:val="p"/>
                    </m:rPr>
                    <m:t>c</m:t>
                  </m:r>
                  <m:r>
                    <m:rPr>
                      <m:sty m:val="p"/>
                    </m:rPr>
                    <m:t>e</m:t>
                  </m:r>
                  <m:r>
                    <m:rPr>
                      <m:sty m:val="p"/>
                    </m:rPr>
                    <m:t>l</m:t>
                  </m:r>
                  <m:r>
                    <m:rPr>
                      <m:sty m:val="p"/>
                    </m:rPr>
                    <m:t>l</m:t>
                  </m:r>
                </m:sup>
              </m:sSup>
              <m:r>
                <m:rPr>
                  <m:sty m:val="p"/>
                </m:rPr>
                <m:t>≤</m:t>
              </m:r>
              <m:r>
                <m:t>0</m:t>
              </m:r>
              <m:r>
                <m:rPr>
                  <m:sty m:val="p"/>
                </m:rPr>
                <m:t>)</m:t>
              </m:r>
              <m:r>
                <m:rPr>
                  <m:sty m:val="p"/>
                </m:rPr>
                <m:t>.</m:t>
              </m:r>
            </m:e>
          </m:eqArr>
        </m:oMath>
      </m:oMathPara>
    </w:p>
    <w:p>
      <w:pPr>
        <w:pStyle w:val="FirstParagraph"/>
      </w:pPr>
      <w:r>
        <w:t xml:space="preserve">Conditional false adaptation is</w:t>
      </w:r>
      <w:r>
        <w:t xml:space="preserve"> </w:t>
      </w:r>
      <m:oMath>
        <m:sSub>
          <m:e>
            <m:r>
              <m:rPr>
                <m:sty m:val="p"/>
              </m:rPr>
              <m:t>F</m:t>
            </m:r>
            <m:r>
              <m:rPr>
                <m:sty m:val="p"/>
              </m:rPr>
              <m:t>A</m:t>
            </m:r>
          </m:e>
          <m:sub>
            <m:r>
              <m:rPr>
                <m:sty m:val="p"/>
              </m:rPr>
              <m:t>c</m:t>
            </m:r>
          </m:sub>
        </m:sSub>
        <m:r>
          <m:rPr>
            <m:sty m:val="p"/>
          </m:rPr>
          <m:t>=</m:t>
        </m:r>
        <m:r>
          <m:rPr>
            <m:scr m:val="double-struck"/>
            <m:sty m:val="p"/>
          </m:rPr>
          <m:t>P</m:t>
        </m:r>
        <m:r>
          <m:rPr>
            <m:sty m:val="p"/>
          </m:rPr>
          <m:t>(</m:t>
        </m:r>
        <m:sSup>
          <m:e>
            <m:r>
              <m:rPr>
                <m:sty m:val="p"/>
              </m:rPr>
              <m:t>Δ</m:t>
            </m:r>
          </m:e>
          <m:sup>
            <m:r>
              <m:rPr>
                <m:sty m:val="p"/>
              </m:rPr>
              <m:t>c</m:t>
            </m:r>
            <m:r>
              <m:rPr>
                <m:sty m:val="p"/>
              </m:rPr>
              <m:t>e</m:t>
            </m:r>
            <m:r>
              <m:rPr>
                <m:sty m:val="p"/>
              </m:rPr>
              <m:t>l</m:t>
            </m:r>
            <m:r>
              <m:rPr>
                <m:sty m:val="p"/>
              </m:rPr>
              <m:t>l</m:t>
            </m:r>
          </m:sup>
        </m:sSup>
        <m:r>
          <m:rPr>
            <m:sty m:val="p"/>
          </m:rPr>
          <m:t>≤</m:t>
        </m:r>
        <m:r>
          <m:t>0</m:t>
        </m:r>
        <m:r>
          <m:rPr>
            <m:sty m:val="p"/>
          </m:rPr>
          <m:t>∣</m:t>
        </m:r>
        <m:r>
          <m:t>g</m:t>
        </m:r>
        <m:r>
          <m:rPr>
            <m:sty m:val="p"/>
          </m:rPr>
          <m:t>=</m:t>
        </m:r>
        <m:r>
          <m:rPr>
            <m:nor/>
            <m:sty m:val="p"/>
          </m:rPr>
          <m:t>adapt</m:t>
        </m:r>
        <m:r>
          <m:rPr>
            <m:sty m:val="p"/>
          </m:rPr>
          <m:t>)</m:t>
        </m:r>
      </m:oMath>
      <w:r>
        <w:t xml:space="preserve">, defined only when</w:t>
      </w:r>
      <w:r>
        <w:t xml:space="preserve"> </w:t>
      </w:r>
      <m:oMath>
        <m:r>
          <m:rPr>
            <m:scr m:val="double-struck"/>
            <m:sty m:val="p"/>
          </m:rPr>
          <m:t>P</m:t>
        </m:r>
        <m:r>
          <m:rPr>
            <m:sty m:val="p"/>
          </m:rPr>
          <m:t>(</m:t>
        </m:r>
        <m:r>
          <m:t>g</m:t>
        </m:r>
        <m:r>
          <m:rPr>
            <m:sty m:val="p"/>
          </m:rPr>
          <m:t>=</m:t>
        </m:r>
        <m:r>
          <m:rPr>
            <m:nor/>
            <m:sty m:val="p"/>
          </m:rPr>
          <m:t>adapt</m:t>
        </m:r>
        <m:r>
          <m:rPr>
            <m:sty m:val="p"/>
          </m:rPr>
          <m:t>)</m:t>
        </m:r>
        <m:r>
          <m:rPr>
            <m:sty m:val="p"/>
          </m:rPr>
          <m:t>&gt;</m:t>
        </m:r>
        <m:r>
          <m:t>0</m:t>
        </m:r>
      </m:oMath>
      <w:r>
        <w:t xml:space="preserve">. The operational proposition below bounds the marginal error under interval</w:t>
      </w:r>
      <w:r>
        <w:t xml:space="preserve"> </w:t>
      </w:r>
      <w:r>
        <w:t xml:space="preserve">coverage; it does not bound</w:t>
      </w:r>
      <w:r>
        <w:t xml:space="preserve"> </w:t>
      </w:r>
      <m:oMath>
        <m:sSub>
          <m:e>
            <m:r>
              <m:rPr>
                <m:sty m:val="p"/>
              </m:rPr>
              <m:t>F</m:t>
            </m:r>
            <m:r>
              <m:rPr>
                <m:sty m:val="p"/>
              </m:rPr>
              <m:t>A</m:t>
            </m:r>
          </m:e>
          <m:sub>
            <m:r>
              <m:rPr>
                <m:sty m:val="p"/>
              </m:rPr>
              <m:t>c</m:t>
            </m:r>
          </m:sub>
        </m:sSub>
      </m:oMath>
      <w:r>
        <w:t xml:space="preserve">. A gate that never adapts has zero false</w:t>
      </w:r>
      <w:r>
        <w:t xml:space="preserve"> </w:t>
      </w:r>
      <w:r>
        <w:t xml:space="preserve">adaptations mechanically, so every error report includes action exposure.</w:t>
      </w:r>
      <w:r>
        <w:t xml:space="preserve"> </w:t>
      </w:r>
      <w:r>
        <w:t xml:space="preserve">Analogously, a false FREEZE is a FREEZE decision with</w:t>
      </w:r>
      <w:r>
        <w:t xml:space="preserve"> </w:t>
      </w:r>
      <m:oMath>
        <m:sSup>
          <m:e>
            <m:r>
              <m:rPr>
                <m:sty m:val="p"/>
              </m:rPr>
              <m:t>Δ</m:t>
            </m:r>
          </m:e>
          <m:sup>
            <m:r>
              <m:rPr>
                <m:sty m:val="p"/>
              </m:rPr>
              <m:t>c</m:t>
            </m:r>
            <m:r>
              <m:rPr>
                <m:sty m:val="p"/>
              </m:rPr>
              <m:t>e</m:t>
            </m:r>
            <m:r>
              <m:rPr>
                <m:sty m:val="p"/>
              </m:rPr>
              <m:t>l</m:t>
            </m:r>
            <m:r>
              <m:rPr>
                <m:sty m:val="p"/>
              </m:rPr>
              <m:t>l</m:t>
            </m:r>
          </m:sup>
        </m:sSup>
        <m:r>
          <m:rPr>
            <m:sty m:val="p"/>
          </m:rPr>
          <m:t>≥</m:t>
        </m:r>
        <m:r>
          <m:t>0</m:t>
        </m:r>
      </m:oMath>
      <w:r>
        <w:t xml:space="preserve">; its</w:t>
      </w:r>
      <w:r>
        <w:t xml:space="preserve"> </w:t>
      </w:r>
      <w:r>
        <w:t xml:space="preserve">conditional frequency divides by FREEZE decisions and is undefined when that action is absent.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Claim level</w:t>
            </w:r>
          </w:p>
        </w:tc>
        <w:tc>
          <w:tcPr/>
          <w:p>
            <w:pPr>
              <w:pStyle w:val="Compact"/>
              <w:jc w:val="left"/>
            </w:pPr>
            <w:r>
              <w:t xml:space="preserve">Required premise</w:t>
            </w:r>
          </w:p>
        </w:tc>
        <w:tc>
          <w:tcPr/>
          <w:p>
            <w:pPr>
              <w:pStyle w:val="Compact"/>
              <w:jc w:val="left"/>
            </w:pPr>
            <w:r>
              <w:t xml:space="preserve">Conclusion and boundary</w:t>
            </w:r>
          </w:p>
        </w:tc>
      </w:tr>
      <w:tr>
        <w:tc>
          <w:tcPr/>
          <w:p>
            <w:pPr>
              <w:pStyle w:val="Compact"/>
              <w:jc w:val="left"/>
            </w:pPr>
            <w:r>
              <w:t xml:space="preserve">Population frontier</w:t>
            </w:r>
          </w:p>
        </w:tc>
        <w:tc>
          <w:tcPr/>
          <w:p>
            <w:pPr>
              <w:pStyle w:val="Compact"/>
              <w:jc w:val="left"/>
            </w:pPr>
            <w:r>
              <w:t xml:space="preserve">binary</w:t>
            </w:r>
            <w:r>
              <w:t xml:space="preserve"> </w:t>
            </w:r>
            <m:oMath>
              <m:r>
                <m:t>0</m:t>
              </m:r>
              <m:r>
                <m:rPr>
                  <m:sty m:val="p"/>
                </m:rPr>
                <m:t>/</m:t>
              </m:r>
              <m:r>
                <m:t>1</m:t>
              </m:r>
            </m:oMath>
            <w:r>
              <w:t xml:space="preserve"> </w:t>
            </w:r>
            <w:r>
              <w:t xml:space="preserve">loss, fixed augmented evidence, declared residual class; richness for necessity</w:t>
            </w:r>
          </w:p>
        </w:tc>
        <w:tc>
          <w:tcPr/>
          <w:p>
            <w:pPr>
              <w:pStyle w:val="Compact"/>
              <w:jc w:val="left"/>
            </w:pPr>
            <w:r>
              <w:t xml:space="preserve">exact strict-sign frontier within that class, not a learned residual bound</w:t>
            </w:r>
          </w:p>
        </w:tc>
      </w:tr>
      <w:tr>
        <w:tc>
          <w:tcPr/>
          <w:p>
            <w:pPr>
              <w:pStyle w:val="Compact"/>
              <w:jc w:val="left"/>
            </w:pPr>
            <w:r>
              <w:t xml:space="preserve">Operational proposition</w:t>
            </w:r>
          </w:p>
        </w:tc>
        <w:tc>
          <w:tcPr/>
          <w:p>
            <w:pPr>
              <w:pStyle w:val="Compact"/>
              <w:jc w:val="left"/>
            </w:pPr>
            <w:r>
              <w:t xml:space="preserve">marginal interval coverage for a named scalar target and unit</w:t>
            </w:r>
          </w:p>
        </w:tc>
        <w:tc>
          <w:tcPr/>
          <w:p>
            <w:pPr>
              <w:pStyle w:val="Compact"/>
              <w:jc w:val="left"/>
            </w:pPr>
            <w:r>
              <w:t xml:space="preserve">marginal false commitment for that target, not automatic conditional or anytime control</w:t>
            </w:r>
          </w:p>
        </w:tc>
      </w:tr>
      <w:tr>
        <w:tc>
          <w:tcPr/>
          <w:p>
            <w:pPr>
              <w:pStyle w:val="Compact"/>
              <w:jc w:val="left"/>
            </w:pPr>
            <w:r>
              <w:t xml:space="preserve">Empirical evaluation</w:t>
            </w:r>
          </w:p>
        </w:tc>
        <w:tc>
          <w:tcPr/>
          <w:p>
            <w:pPr>
              <w:pStyle w:val="Compact"/>
              <w:jc w:val="left"/>
            </w:pPr>
            <w:r>
              <w:t xml:space="preserve">fixed recorded candidates, splits, metric and action rule</w:t>
            </w:r>
          </w:p>
        </w:tc>
        <w:tc>
          <w:tcPr/>
          <w:p>
            <w:pPr>
              <w:pStyle w:val="Compact"/>
              <w:jc w:val="left"/>
            </w:pPr>
            <w:r>
              <w:t xml:space="preserve">measured cell regret, interval inclusion and action exposure; population transfer needs a separate argument</w:t>
            </w:r>
          </w:p>
        </w:tc>
      </w:tr>
    </w:tbl>
    <w:p>
      <w:pPr>
        <w:pStyle w:val="BodyText"/>
      </w:pPr>
      <w:r>
        <w:t xml:space="preserve">The population theorem uses binary labels and</w:t>
      </w:r>
      <w:r>
        <w:t xml:space="preserve"> </w:t>
      </w:r>
      <m:oMath>
        <m:r>
          <m:t>0</m:t>
        </m:r>
        <m:r>
          <m:rPr>
            <m:sty m:val="p"/>
          </m:rPr>
          <m:t>/</m:t>
        </m:r>
        <m:r>
          <m:t>1</m:t>
        </m:r>
      </m:oMath>
      <w:r>
        <w:t xml:space="preserve"> </w:t>
      </w:r>
      <w:r>
        <w:t xml:space="preserve">loss. The empirical gate can instead target</w:t>
      </w:r>
      <w:r>
        <w:t xml:space="preserve"> </w:t>
      </w:r>
      <w:r>
        <w:t xml:space="preserve">any predeclared scalar score difference, including multiclass metrics. This interface does not</w:t>
      </w:r>
      <w:r>
        <w:t xml:space="preserve"> </w:t>
      </w:r>
      <w:r>
        <w:t xml:space="preserve">extend the binary theorem. In general multiclass classification,</w:t>
      </w:r>
      <w:r>
        <w:t xml:space="preserve"> </w:t>
      </w:r>
      <m:oMath>
        <m:r>
          <m:rPr>
            <m:sty m:val="p"/>
          </m:rPr>
          <m:t>Δ</m:t>
        </m:r>
        <m:r>
          <m:rPr>
            <m:sty m:val="p"/>
          </m:rPr>
          <m:t>=</m:t>
        </m:r>
        <m:sSub>
          <m:e>
            <m:r>
              <m:rPr>
                <m:scr m:val="double-struck"/>
                <m:sty m:val="p"/>
              </m:rPr>
              <m:t>P</m:t>
            </m:r>
          </m:e>
          <m:sub>
            <m:r>
              <m:t>T</m:t>
            </m:r>
          </m:sub>
        </m:sSub>
        <m:r>
          <m:rPr>
            <m:sty m:val="p"/>
          </m:rPr>
          <m:t>(</m:t>
        </m:r>
        <m:r>
          <m:t>D</m:t>
        </m:r>
        <m:r>
          <m:rPr>
            <m:sty m:val="p"/>
          </m:rPr>
          <m:t>)</m:t>
        </m:r>
        <m:r>
          <m:rPr>
            <m:sty m:val="p"/>
          </m:rPr>
          <m:t>(</m:t>
        </m:r>
        <m:sSub>
          <m:e>
            <m:r>
              <m:t>p</m:t>
            </m:r>
          </m:e>
          <m:sub>
            <m:r>
              <m:t>a</m:t>
            </m:r>
          </m:sub>
        </m:sSub>
        <m:r>
          <m:rPr>
            <m:sty m:val="p"/>
          </m:rPr>
          <m:t>−</m:t>
        </m:r>
        <m:sSub>
          <m:e>
            <m:r>
              <m:t>p</m:t>
            </m:r>
          </m:e>
          <m:sub>
            <m:r>
              <m:t>0</m:t>
            </m:r>
          </m:sub>
        </m:sSub>
        <m:r>
          <m:rPr>
            <m:sty m:val="p"/>
          </m:rPr>
          <m:t>)</m:t>
        </m:r>
      </m:oMath>
      <w:r>
        <w:t xml:space="preserve">, with</w:t>
      </w:r>
      <w:r>
        <w:t xml:space="preserve"> </w:t>
      </w:r>
      <m:oMath>
        <m:sSub>
          <m:e>
            <m:r>
              <m:t>p</m:t>
            </m:r>
          </m:e>
          <m:sub>
            <m:r>
              <m:t>a</m:t>
            </m:r>
          </m:sub>
        </m:sSub>
        <m:r>
          <m:rPr>
            <m:sty m:val="p"/>
          </m:rPr>
          <m:t>=</m:t>
        </m:r>
        <m:sSub>
          <m:e>
            <m:r>
              <m:rPr>
                <m:scr m:val="double-struck"/>
                <m:sty m:val="p"/>
              </m:rPr>
              <m:t>P</m:t>
            </m:r>
          </m:e>
          <m:sub>
            <m:r>
              <m:t>T</m:t>
            </m:r>
          </m:sub>
        </m:sSub>
        <m:r>
          <m:rPr>
            <m:sty m:val="p"/>
          </m:rPr>
          <m:t>(</m:t>
        </m:r>
        <m:sSub>
          <m:e>
            <m:r>
              <m:t>f</m:t>
            </m:r>
          </m:e>
          <m:sub>
            <m:r>
              <m:t>a</m:t>
            </m:r>
          </m:sub>
        </m:sSub>
        <m:r>
          <m:rPr>
            <m:sty m:val="p"/>
          </m:rPr>
          <m:t>=</m:t>
        </m:r>
        <m:r>
          <m:t>Y</m:t>
        </m:r>
        <m:r>
          <m:rPr>
            <m:sty m:val="p"/>
          </m:rPr>
          <m:t>∣</m:t>
        </m:r>
        <m:r>
          <m:t>D</m:t>
        </m:r>
        <m:r>
          <m:rPr>
            <m:sty m:val="p"/>
          </m:rPr>
          <m:t>)</m:t>
        </m:r>
      </m:oMath>
      <w:r>
        <w:t xml:space="preserve"> </w:t>
      </w:r>
      <w:r>
        <w:t xml:space="preserve">and</w:t>
      </w:r>
      <w:r>
        <w:t xml:space="preserve"> </w:t>
      </w:r>
      <m:oMath>
        <m:sSub>
          <m:e>
            <m:r>
              <m:t>p</m:t>
            </m:r>
          </m:e>
          <m:sub>
            <m:r>
              <m:t>0</m:t>
            </m:r>
          </m:sub>
        </m:sSub>
        <m:r>
          <m:rPr>
            <m:sty m:val="p"/>
          </m:rPr>
          <m:t>=</m:t>
        </m:r>
        <m:sSub>
          <m:e>
            <m:r>
              <m:rPr>
                <m:scr m:val="double-struck"/>
                <m:sty m:val="p"/>
              </m:rPr>
              <m:t>P</m:t>
            </m:r>
          </m:e>
          <m:sub>
            <m:r>
              <m:t>T</m:t>
            </m:r>
          </m:sub>
        </m:sSub>
        <m:r>
          <m:rPr>
            <m:sty m:val="p"/>
          </m:rPr>
          <m:t>(</m:t>
        </m:r>
        <m:sSub>
          <m:e>
            <m:r>
              <m:t>f</m:t>
            </m:r>
          </m:e>
          <m:sub>
            <m:r>
              <m:t>0</m:t>
            </m:r>
          </m:sub>
        </m:sSub>
        <m:r>
          <m:rPr>
            <m:sty m:val="p"/>
          </m:rPr>
          <m:t>=</m:t>
        </m:r>
        <m:r>
          <m:t>Y</m:t>
        </m:r>
        <m:r>
          <m:rPr>
            <m:sty m:val="p"/>
          </m:rPr>
          <m:t>∣</m:t>
        </m:r>
        <m:r>
          <m:t>D</m:t>
        </m:r>
        <m:r>
          <m:rPr>
            <m:sty m:val="p"/>
          </m:rPr>
          <m:t>)</m:t>
        </m:r>
      </m:oMath>
      <w:r>
        <w:t xml:space="preserve">; only the binary setting forces</w:t>
      </w:r>
      <w:r>
        <w:t xml:space="preserve"> </w:t>
      </w:r>
      <m:oMath>
        <m:sSub>
          <m:e>
            <m:r>
              <m:t>p</m:t>
            </m:r>
          </m:e>
          <m:sub>
            <m:r>
              <m:t>0</m:t>
            </m:r>
          </m:sub>
        </m:sSub>
        <m:r>
          <m:rPr>
            <m:sty m:val="p"/>
          </m:rPr>
          <m:t>=</m:t>
        </m:r>
        <m:r>
          <m:t>1</m:t>
        </m:r>
        <m:r>
          <m:rPr>
            <m:sty m:val="p"/>
          </m:rPr>
          <m:t>−</m:t>
        </m:r>
        <m:sSub>
          <m:e>
            <m:r>
              <m:t>p</m:t>
            </m:r>
          </m:e>
          <m:sub>
            <m:r>
              <m:t>a</m:t>
            </m:r>
          </m:sub>
        </m:sSub>
      </m:oMath>
      <w:r>
        <w:t xml:space="preserve">.</w:t>
      </w:r>
    </w:p>
    <w:bookmarkEnd w:id="20"/>
    <w:bookmarkEnd w:id="21"/>
    <w:bookmarkStart w:id="40" w:name="sec:compact-theory"/>
    <w:p>
      <w:pPr>
        <w:pStyle w:val="Heading1"/>
      </w:pPr>
      <w:r>
        <w:t xml:space="preserve">Population Partial-Identification Frontier</w:t>
      </w:r>
    </w:p>
    <w:p>
      <w:pPr>
        <w:pStyle w:val="FirstParagraph"/>
      </w:pPr>
      <w:r>
        <w:t xml:space="preserve">The result describes which benefit signs are compatible with a fixed label-free evidence law</w:t>
      </w:r>
      <w:r>
        <w:t xml:space="preserve"> </w:t>
      </w:r>
      <w:r>
        <w:t xml:space="preserve">and a declared bound on the hidden residual.</w:t>
      </w:r>
      <w:r>
        <w:t xml:space="preserve"> </w:t>
      </w:r>
      <w:r>
        <w:t xml:space="preserve">The population analysis uses binary classification and</w:t>
      </w:r>
      <w:r>
        <w:t xml:space="preserve"> </w:t>
      </w:r>
      <m:oMath>
        <m:r>
          <m:t>0</m:t>
        </m:r>
        <m:r>
          <m:rPr>
            <m:sty m:val="p"/>
          </m:rPr>
          <m:t>/</m:t>
        </m:r>
        <m:r>
          <m:t>1</m:t>
        </m:r>
      </m:oMath>
      <w:r>
        <w:t xml:space="preserve"> </w:t>
      </w:r>
      <w:r>
        <w:t xml:space="preserve">loss, where disagreement implies that exactly one predictor is correct. This permits the exact benefit reduction and strict-commitment frontier derived below. The impossibility result applies within the declared label-kernel class; it does not rule out certification under additional structural restrictions or establish the same frontier for general multiclass problems. separately evaluates an empirical scalar-benefit gate, including on multiclass benchmarks.</w:t>
      </w:r>
    </w:p>
    <w:bookmarkStart w:id="26" w:name="disagreement-region-model"/>
    <w:p>
      <w:pPr>
        <w:pStyle w:val="Heading2"/>
      </w:pPr>
      <w:r>
        <w:t xml:space="preserve">Disagreement-Region Model</w:t>
      </w:r>
    </w:p>
    <w:bookmarkStart w:id="22" w:name="ass:deploy"/>
    <w:p>
      <w:pPr>
        <w:pStyle w:val="FirstParagraph"/>
      </w:pPr>
      <w:r>
        <w:rPr>
          <w:b/>
          <w:bCs/>
        </w:rPr>
        <w:t xml:space="preserve">Assumption 1</w:t>
      </w:r>
      <w:r>
        <w:t xml:space="preserve"> </w:t>
      </w:r>
      <w:r>
        <w:t xml:space="preserve">(Deployment setup).</w:t>
      </w:r>
      <w:r>
        <w:t xml:space="preserve"> </w:t>
      </w:r>
      <w:r>
        <w:t xml:space="preserve"> </w:t>
      </w:r>
      <w:r>
        <w:t xml:space="preserve">Let</w:t>
      </w:r>
      <w:r>
        <w:t xml:space="preserve"> </w:t>
      </w:r>
      <m:oMath>
        <m:r>
          <m:t>Y</m:t>
        </m:r>
        <m:r>
          <m:rPr>
            <m:sty m:val="p"/>
          </m:rPr>
          <m:t>∈</m:t>
        </m:r>
        <m:r>
          <m:rPr>
            <m:sty m:val="p"/>
          </m:rPr>
          <m:t>{</m:t>
        </m:r>
        <m:r>
          <m:t>0</m:t>
        </m:r>
        <m:r>
          <m:rPr>
            <m:sty m:val="p"/>
          </m:rPr>
          <m:t>,</m:t>
        </m:r>
        <m:r>
          <m:t>1</m:t>
        </m:r>
        <m:r>
          <m:rPr>
            <m:sty m:val="p"/>
          </m:rPr>
          <m:t>}</m:t>
        </m:r>
      </m:oMath>
      <w:r>
        <w:t xml:space="preserve">, use</w:t>
      </w:r>
      <w:r>
        <w:t xml:space="preserve"> </w:t>
      </w:r>
      <m:oMath>
        <m:r>
          <m:t>0</m:t>
        </m:r>
        <m:r>
          <m:rPr>
            <m:sty m:val="p"/>
          </m:rPr>
          <m:t>/</m:t>
        </m:r>
        <m:r>
          <m:t>1</m:t>
        </m:r>
      </m:oMath>
      <w:r>
        <w:t xml:space="preserve"> </w:t>
      </w:r>
      <w:r>
        <w:t xml:space="preserve">loss, fix measurable binary predictors</w:t>
      </w:r>
      <w:r>
        <w:t xml:space="preserve"> </w:t>
      </w:r>
      <m:oMath>
        <m:sSub>
          <m:e>
            <m:r>
              <m:t>f</m:t>
            </m:r>
          </m:e>
          <m:sub>
            <m:r>
              <m:t>0</m:t>
            </m:r>
          </m:sub>
        </m:sSub>
        <m:r>
          <m:rPr>
            <m:sty m:val="p"/>
          </m:rPr>
          <m:t>,</m:t>
        </m:r>
        <m:sSub>
          <m:e>
            <m:r>
              <m:t>f</m:t>
            </m:r>
          </m:e>
          <m:sub>
            <m:r>
              <m:t>a</m:t>
            </m:r>
          </m:sub>
        </m:sSub>
      </m:oMath>
      <w:r>
        <w:t xml:space="preserve">, and assume</w:t>
      </w:r>
      <w:r>
        <w:t xml:space="preserve"> </w:t>
      </w:r>
      <m:oMath>
        <m:sSub>
          <m:e>
            <m:r>
              <m:t>μ</m:t>
            </m:r>
          </m:e>
          <m:sub>
            <m:r>
              <m:t>T</m:t>
            </m:r>
          </m:sub>
        </m:sSub>
        <m:r>
          <m:rPr>
            <m:sty m:val="p"/>
          </m:rPr>
          <m:t>(</m:t>
        </m:r>
        <m:r>
          <m:t>D</m:t>
        </m:r>
        <m:r>
          <m:rPr>
            <m:sty m:val="p"/>
          </m:rPr>
          <m:t>)</m:t>
        </m:r>
        <m:r>
          <m:rPr>
            <m:sty m:val="p"/>
          </m:rPr>
          <m:t>&gt;</m:t>
        </m:r>
        <m:r>
          <m:t>0</m:t>
        </m:r>
      </m:oMath>
      <w:r>
        <w:t xml:space="preserve"> </w:t>
      </w:r>
      <w:r>
        <w:t xml:space="preserve">for</w:t>
      </w:r>
      <w:r>
        <w:t xml:space="preserve"> </w:t>
      </w:r>
      <m:oMath>
        <m:r>
          <m:t>D</m:t>
        </m:r>
        <m:r>
          <m:rPr>
            <m:sty m:val="p"/>
          </m:rPr>
          <m:t>=</m:t>
        </m:r>
        <m:r>
          <m:rPr>
            <m:sty m:val="p"/>
          </m:rPr>
          <m:t>{</m:t>
        </m:r>
        <m:r>
          <m:t>x</m:t>
        </m:r>
        <m:r>
          <m:rPr>
            <m:sty m:val="p"/>
          </m:rPr>
          <m:t>:</m:t>
        </m:r>
        <m:sSub>
          <m:e>
            <m:r>
              <m:t>f</m:t>
            </m:r>
          </m:e>
          <m:sub>
            <m:r>
              <m:t>0</m:t>
            </m:r>
          </m:sub>
        </m:sSub>
        <m:r>
          <m:rPr>
            <m:sty m:val="p"/>
          </m:rPr>
          <m:t>(</m:t>
        </m:r>
        <m:r>
          <m:t>x</m:t>
        </m:r>
        <m:r>
          <m:rPr>
            <m:sty m:val="p"/>
          </m:rPr>
          <m:t>)</m:t>
        </m:r>
        <m:r>
          <m:rPr>
            <m:sty m:val="p"/>
          </m:rPr>
          <m:t>≠</m:t>
        </m:r>
        <m:sSub>
          <m:e>
            <m:r>
              <m:t>f</m:t>
            </m:r>
          </m:e>
          <m:sub>
            <m:r>
              <m:t>a</m:t>
            </m:r>
          </m:sub>
        </m:sSub>
        <m:r>
          <m:rPr>
            <m:sty m:val="p"/>
          </m:rPr>
          <m:t>(</m:t>
        </m:r>
        <m:r>
          <m:t>x</m:t>
        </m:r>
        <m:r>
          <m:rPr>
            <m:sty m:val="p"/>
          </m:rPr>
          <m:t>)</m:t>
        </m:r>
        <m:r>
          <m:rPr>
            <m:sty m:val="p"/>
          </m:rPr>
          <m:t>}</m:t>
        </m:r>
      </m:oMath>
      <w:r>
        <w:t xml:space="preserve">. Let</w:t>
      </w:r>
      <w:r>
        <w:t xml:space="preserve"> </w:t>
      </w:r>
      <m:oMath>
        <m:r>
          <m:t>s</m:t>
        </m:r>
        <m:r>
          <m:rPr>
            <m:sty m:val="p"/>
          </m:rPr>
          <m:t>:</m:t>
        </m:r>
        <m:r>
          <m:rPr>
            <m:scr m:val="script"/>
            <m:sty m:val="p"/>
          </m:rPr>
          <m:t>X</m:t>
        </m:r>
        <m:r>
          <m:rPr>
            <m:sty m:val="p"/>
          </m:rPr>
          <m:t>→</m:t>
        </m:r>
        <m:r>
          <m:rPr>
            <m:sty m:val="p"/>
          </m:rPr>
          <m:t>[</m:t>
        </m:r>
        <m:r>
          <m:t>0</m:t>
        </m:r>
        <m:r>
          <m:rPr>
            <m:sty m:val="p"/>
          </m:rPr>
          <m:t>,</m:t>
        </m:r>
        <m:r>
          <m:t>1</m:t>
        </m:r>
        <m:r>
          <m:rPr>
            <m:sty m:val="p"/>
          </m:rPr>
          <m:t>]</m:t>
        </m:r>
      </m:oMath>
      <w:r>
        <w:t xml:space="preserve"> </w:t>
      </w:r>
      <w:r>
        <w:t xml:space="preserve">be a fixed measurable candidate-correctness score, fitted using source</w:t>
      </w:r>
      <w:r>
        <w:t xml:space="preserve"> </w:t>
      </w:r>
      <w:r>
        <w:t xml:space="preserve">information, and let the target law admit the measurable pointwise correctness kernel</w:t>
      </w:r>
      <w:r>
        <w:t xml:space="preserve"> </w:t>
      </w:r>
      <m:oMath>
        <m:sSub>
          <m:e>
            <m:r>
              <m:t>η</m:t>
            </m:r>
          </m:e>
          <m:sub>
            <m:r>
              <m:t>a</m:t>
            </m:r>
          </m:sub>
        </m:sSub>
        <m:r>
          <m:rPr>
            <m:sty m:val="p"/>
          </m:rPr>
          <m:t>(</m:t>
        </m:r>
        <m:r>
          <m:t>x</m:t>
        </m:r>
        <m:r>
          <m:rPr>
            <m:sty m:val="p"/>
          </m:rPr>
          <m:t>)</m:t>
        </m:r>
        <m:r>
          <m:rPr>
            <m:sty m:val="p"/>
          </m:rPr>
          <m:t>=</m:t>
        </m:r>
        <m:sSub>
          <m:e>
            <m:r>
              <m:rPr>
                <m:scr m:val="double-struck"/>
                <m:sty m:val="p"/>
              </m:rPr>
              <m:t>P</m:t>
            </m:r>
          </m:e>
          <m:sub>
            <m:r>
              <m:t>T</m:t>
            </m:r>
          </m:sub>
        </m:sSub>
        <m:r>
          <m:rPr>
            <m:sty m:val="p"/>
          </m:rPr>
          <m:t>(</m:t>
        </m:r>
        <m:sSub>
          <m:e>
            <m:r>
              <m:t>f</m:t>
            </m:r>
          </m:e>
          <m:sub>
            <m:r>
              <m:t>a</m:t>
            </m:r>
          </m:sub>
        </m:sSub>
        <m:r>
          <m:rPr>
            <m:sty m:val="p"/>
          </m:rPr>
          <m:t>(</m:t>
        </m:r>
        <m:r>
          <m:t>X</m:t>
        </m:r>
        <m:r>
          <m:rPr>
            <m:sty m:val="p"/>
          </m:rPr>
          <m:t>)</m:t>
        </m:r>
        <m:r>
          <m:rPr>
            <m:sty m:val="p"/>
          </m:rPr>
          <m:t>=</m:t>
        </m:r>
        <m:r>
          <m:t>Y</m:t>
        </m:r>
        <m:r>
          <m:rPr>
            <m:sty m:val="p"/>
          </m:rPr>
          <m:t>∣</m:t>
        </m:r>
        <m:r>
          <m:t>X</m:t>
        </m:r>
        <m:r>
          <m:rPr>
            <m:sty m:val="p"/>
          </m:rPr>
          <m:t>=</m:t>
        </m:r>
        <m:r>
          <m:t>x</m:t>
        </m:r>
        <m:r>
          <m:rPr>
            <m:sty m:val="p"/>
          </m:rPr>
          <m:t>)</m:t>
        </m:r>
      </m:oMath>
      <w:r>
        <w:t xml:space="preserve">. On</w:t>
      </w:r>
      <w:r>
        <w:t xml:space="preserve"> </w:t>
      </w:r>
      <m:oMath>
        <m:r>
          <m:t>D</m:t>
        </m:r>
      </m:oMath>
      <w:r>
        <w:t xml:space="preserve">, set</w:t>
      </w:r>
    </w:p>
    <w:p>
      <w:pPr>
        <w:pStyle w:val="BodyText"/>
      </w:pPr>
      <m:oMathPara>
        <m:oMathParaPr>
          <m:jc m:val="center"/>
        </m:oMathParaPr>
        <m:oMath>
          <m:r>
            <m:t>M</m:t>
          </m:r>
          <m:r>
            <m:rPr>
              <m:sty m:val="p"/>
            </m:rPr>
            <m:t>=</m:t>
          </m:r>
          <m:r>
            <m:rPr>
              <m:scr m:val="double-struck"/>
              <m:sty m:val="p"/>
            </m:rPr>
            <m:t>E</m:t>
          </m:r>
          <m:r>
            <m:rPr>
              <m:sty m:val="p"/>
            </m:rPr>
            <m:t>[</m:t>
          </m:r>
          <m:r>
            <m:t>s</m:t>
          </m:r>
          <m:r>
            <m:rPr>
              <m:sty m:val="p"/>
            </m:rPr>
            <m:t>(</m:t>
          </m:r>
          <m:r>
            <m:t>X</m:t>
          </m:r>
          <m:r>
            <m:rPr>
              <m:sty m:val="p"/>
            </m:rPr>
            <m:t>)</m:t>
          </m:r>
          <m:r>
            <m:rPr>
              <m:sty m:val="p"/>
            </m:rPr>
            <m:t>∣</m:t>
          </m:r>
          <m:r>
            <m:t>D</m:t>
          </m:r>
          <m:r>
            <m:rPr>
              <m:sty m:val="p"/>
            </m:rPr>
            <m:t>]</m:t>
          </m:r>
          <m:r>
            <m:rPr>
              <m:sty m:val="p"/>
            </m:rPr>
            <m:t>−</m:t>
          </m:r>
          <m:f>
            <m:fPr>
              <m:type m:val="lin"/>
            </m:fPr>
            <m:num>
              <m:r>
                <m:t>1</m:t>
              </m:r>
            </m:num>
            <m:den>
              <m:r>
                <m:t>2</m:t>
              </m:r>
            </m:den>
          </m:f>
          <m:r>
            <m:rPr>
              <m:sty m:val="p"/>
            </m:rPr>
            <m:t>,</m:t>
          </m:r>
          <m:r>
            <m:t>  </m:t>
          </m:r>
          <m:r>
            <m:t>γ</m:t>
          </m:r>
          <m:r>
            <m:rPr>
              <m:sty m:val="p"/>
            </m:rPr>
            <m:t>=</m:t>
          </m:r>
          <m:r>
            <m:rPr>
              <m:scr m:val="double-struck"/>
              <m:sty m:val="p"/>
            </m:rPr>
            <m:t>E</m:t>
          </m:r>
          <m:r>
            <m:rPr>
              <m:sty m:val="p"/>
            </m:rPr>
            <m:t>[</m:t>
          </m:r>
          <m:sSub>
            <m:e>
              <m:r>
                <m:t>η</m:t>
              </m:r>
            </m:e>
            <m:sub>
              <m:r>
                <m:t>a</m:t>
              </m:r>
            </m:sub>
          </m:sSub>
          <m:r>
            <m:rPr>
              <m:sty m:val="p"/>
            </m:rPr>
            <m:t>(</m:t>
          </m:r>
          <m:r>
            <m:t>X</m:t>
          </m:r>
          <m:r>
            <m:rPr>
              <m:sty m:val="p"/>
            </m:rPr>
            <m:t>)</m:t>
          </m:r>
          <m:r>
            <m:rPr>
              <m:sty m:val="p"/>
            </m:rPr>
            <m:t>−</m:t>
          </m:r>
          <m:r>
            <m:t>s</m:t>
          </m:r>
          <m:r>
            <m:rPr>
              <m:sty m:val="p"/>
            </m:rPr>
            <m:t>(</m:t>
          </m:r>
          <m:r>
            <m:t>X</m:t>
          </m:r>
          <m:r>
            <m:rPr>
              <m:sty m:val="p"/>
            </m:rPr>
            <m:t>)</m:t>
          </m:r>
          <m:r>
            <m:rPr>
              <m:sty m:val="p"/>
            </m:rPr>
            <m:t>∣</m:t>
          </m:r>
          <m:r>
            <m:t>D</m:t>
          </m:r>
          <m:r>
            <m:rPr>
              <m:sty m:val="p"/>
            </m:rPr>
            <m:t>]</m:t>
          </m:r>
          <m:r>
            <m:rPr>
              <m:sty m:val="p"/>
            </m:rPr>
            <m:t>.</m:t>
          </m:r>
        </m:oMath>
      </m:oMathPara>
    </w:p>
    <w:p>
      <w:pPr>
        <w:pStyle w:val="FirstParagraph"/>
      </w:pPr>
      <w:r>
        <w:t xml:space="preserve">The declared population class is</w:t>
      </w:r>
      <w:r>
        <w:t xml:space="preserve"> </w:t>
      </w:r>
      <m:oMath>
        <m:sSub>
          <m:e>
            <m:r>
              <m:rPr>
                <m:scr m:val="script"/>
                <m:sty m:val="p"/>
              </m:rPr>
              <m:t>C</m:t>
            </m:r>
          </m:e>
          <m:sub>
            <m:r>
              <m:t>β</m:t>
            </m:r>
          </m:sub>
        </m:sSub>
        <m:r>
          <m:rPr>
            <m:sty m:val="p"/>
          </m:rPr>
          <m:t>=</m:t>
        </m:r>
        <m:r>
          <m:rPr>
            <m:sty m:val="p"/>
          </m:rPr>
          <m:t>{</m:t>
        </m:r>
        <m:sSub>
          <m:e>
            <m:r>
              <m:t>P</m:t>
            </m:r>
          </m:e>
          <m:sub>
            <m:r>
              <m:t>T</m:t>
            </m:r>
          </m:sub>
        </m:sSub>
        <m:r>
          <m:rPr>
            <m:sty m:val="p"/>
          </m:rPr>
          <m:t>:</m:t>
        </m:r>
        <m:r>
          <m:rPr>
            <m:sty m:val="p"/>
          </m:rPr>
          <m:t>|</m:t>
        </m:r>
        <m:r>
          <m:t>γ</m:t>
        </m:r>
        <m:r>
          <m:rPr>
            <m:sty m:val="p"/>
          </m:rPr>
          <m:t>(</m:t>
        </m:r>
        <m:sSub>
          <m:e>
            <m:r>
              <m:t>P</m:t>
            </m:r>
          </m:e>
          <m:sub>
            <m:r>
              <m:t>T</m:t>
            </m:r>
          </m:sub>
        </m:sSub>
        <m:r>
          <m:rPr>
            <m:sty m:val="p"/>
          </m:rPr>
          <m:t>)</m:t>
        </m:r>
        <m:r>
          <m:rPr>
            <m:sty m:val="p"/>
          </m:rPr>
          <m:t>|</m:t>
        </m:r>
        <m:r>
          <m:rPr>
            <m:sty m:val="p"/>
          </m:rPr>
          <m:t>≤</m:t>
        </m:r>
        <m:r>
          <m:t>β</m:t>
        </m:r>
        <m:r>
          <m:rPr>
            <m:sty m:val="p"/>
          </m:rPr>
          <m:t>}</m:t>
        </m:r>
      </m:oMath>
      <w:r>
        <w:t xml:space="preserve"> </w:t>
      </w:r>
      <w:r>
        <w:t xml:space="preserve">for an externally supplied</w:t>
      </w:r>
      <w:r>
        <w:t xml:space="preserve"> </w:t>
      </w:r>
      <m:oMath>
        <m:r>
          <m:t>β</m:t>
        </m:r>
        <m:r>
          <m:rPr>
            <m:sty m:val="p"/>
          </m:rPr>
          <m:t>≥</m:t>
        </m:r>
        <m:r>
          <m:t>0</m:t>
        </m:r>
      </m:oMath>
      <w:r>
        <w:t xml:space="preserve">.</w:t>
      </w:r>
      <w:r>
        <w:t xml:space="preserve"> </w:t>
      </w:r>
      <w:r>
        <w:t xml:space="preserve">Because</w:t>
      </w:r>
      <w:r>
        <w:t xml:space="preserve"> </w:t>
      </w:r>
      <m:oMath>
        <m:r>
          <m:t>s</m:t>
        </m:r>
        <m:r>
          <m:rPr>
            <m:sty m:val="p"/>
          </m:rPr>
          <m:t>∈</m:t>
        </m:r>
        <m:r>
          <m:rPr>
            <m:sty m:val="p"/>
          </m:rPr>
          <m:t>[</m:t>
        </m:r>
        <m:r>
          <m:t>0</m:t>
        </m:r>
        <m:r>
          <m:rPr>
            <m:sty m:val="p"/>
          </m:rPr>
          <m:t>,</m:t>
        </m:r>
        <m:r>
          <m:t>1</m:t>
        </m:r>
        <m:r>
          <m:rPr>
            <m:sty m:val="p"/>
          </m:rPr>
          <m:t>]</m:t>
        </m:r>
      </m:oMath>
      <w:r>
        <w:t xml:space="preserve">, the feasible margin satisfies</w:t>
      </w:r>
      <w:r>
        <w:t xml:space="preserve"> </w:t>
      </w:r>
      <m:oMath>
        <m:r>
          <m:t>M</m:t>
        </m:r>
        <m:r>
          <m:rPr>
            <m:sty m:val="p"/>
          </m:rPr>
          <m:t>∈</m:t>
        </m:r>
        <m:r>
          <m:rPr>
            <m:sty m:val="p"/>
          </m:rPr>
          <m:t>[</m:t>
        </m:r>
        <m:r>
          <m:rPr>
            <m:sty m:val="p"/>
          </m:rPr>
          <m:t>−</m:t>
        </m:r>
        <m:f>
          <m:fPr>
            <m:type m:val="lin"/>
          </m:fPr>
          <m:num>
            <m:r>
              <m:t>1</m:t>
            </m:r>
          </m:num>
          <m:den>
            <m:r>
              <m:t>2</m:t>
            </m:r>
          </m:den>
        </m:f>
        <m:r>
          <m:rPr>
            <m:sty m:val="p"/>
          </m:rPr>
          <m:t>,</m:t>
        </m:r>
        <m:f>
          <m:fPr>
            <m:type m:val="lin"/>
          </m:fPr>
          <m:num>
            <m:r>
              <m:t>1</m:t>
            </m:r>
          </m:num>
          <m:den>
            <m:r>
              <m:t>2</m:t>
            </m:r>
          </m:den>
        </m:f>
        <m:r>
          <m:rPr>
            <m:sty m:val="p"/>
          </m:rPr>
          <m:t>]</m:t>
        </m:r>
      </m:oMath>
      <w:r>
        <w:t xml:space="preserve">.</w:t>
      </w:r>
      <w:r>
        <w:t xml:space="preserve"> </w:t>
      </w:r>
      <w:r>
        <w:t xml:space="preserve">The identities and frontier below do not require a source-calibration property of</w:t>
      </w:r>
      <w:r>
        <w:t xml:space="preserve"> </w:t>
      </w:r>
      <m:oMath>
        <m:r>
          <m:t>s</m:t>
        </m:r>
      </m:oMath>
      <w:r>
        <w:t xml:space="preserve">.</w:t>
      </w:r>
    </w:p>
    <w:bookmarkEnd w:id="22"/>
    <w:bookmarkStart w:id="23" w:name="rem:gamma-residual"/>
    <w:p>
      <w:pPr>
        <w:pStyle w:val="BodyText"/>
      </w:pPr>
      <w:r>
        <w:rPr>
          <w:i/>
          <w:iCs/>
        </w:rPr>
        <w:t xml:space="preserve">Remark 1</w:t>
      </w:r>
      <w:r>
        <w:t xml:space="preserve"> </w:t>
      </w:r>
      <w:r>
        <w:t xml:space="preserve">(Residual identity).</w:t>
      </w:r>
      <w:r>
        <w:t xml:space="preserve"> </w:t>
      </w:r>
      <w:r>
        <w:t xml:space="preserve"> </w:t>
      </w:r>
      <w:r>
        <w:t xml:space="preserve">The definition gives</w:t>
      </w:r>
    </w:p>
    <w:p>
      <w:pPr>
        <w:pStyle w:val="BodyText"/>
      </w:pPr>
      <m:oMathPara>
        <m:oMathParaPr>
          <m:jc m:val="center"/>
        </m:oMathParaPr>
        <m:oMath>
          <m:eqArr>
            <m:e>
              <m:r>
                <m:t>M</m:t>
              </m:r>
              <m:r>
                <m:rPr>
                  <m:sty m:val="p"/>
                </m:rPr>
                <m:t>+</m:t>
              </m:r>
              <m:r>
                <m:t>γ</m:t>
              </m:r>
              <m:r>
                <m:t>&amp;</m:t>
              </m:r>
              <m:r>
                <m:rPr>
                  <m:sty m:val="p"/>
                </m:rPr>
                <m:t>=</m:t>
              </m:r>
              <m:d>
                <m:dPr>
                  <m:begChr m:val="("/>
                  <m:sepChr m:val=""/>
                  <m:endChr m:val=")"/>
                  <m:grow/>
                </m:dPr>
                <m:e>
                  <m:r>
                    <m:rPr>
                      <m:scr m:val="double-struck"/>
                      <m:sty m:val="p"/>
                    </m:rPr>
                    <m:t>E</m:t>
                  </m:r>
                  <m:r>
                    <m:rPr>
                      <m:sty m:val="p"/>
                    </m:rPr>
                    <m:t>[</m:t>
                  </m:r>
                  <m:r>
                    <m:t>s</m:t>
                  </m:r>
                  <m:r>
                    <m:rPr>
                      <m:sty m:val="p"/>
                    </m:rPr>
                    <m:t>(</m:t>
                  </m:r>
                  <m:r>
                    <m:t>X</m:t>
                  </m:r>
                  <m:r>
                    <m:rPr>
                      <m:sty m:val="p"/>
                    </m:rPr>
                    <m:t>)</m:t>
                  </m:r>
                  <m:r>
                    <m:rPr>
                      <m:sty m:val="p"/>
                    </m:rPr>
                    <m:t>∣</m:t>
                  </m:r>
                  <m:r>
                    <m:t>D</m:t>
                  </m:r>
                  <m:r>
                    <m:rPr>
                      <m:sty m:val="p"/>
                    </m:rPr>
                    <m:t>]</m:t>
                  </m:r>
                  <m:r>
                    <m:rPr>
                      <m:sty m:val="p"/>
                    </m:rPr>
                    <m:t>−</m:t>
                  </m:r>
                  <m:f>
                    <m:fPr>
                      <m:type m:val="lin"/>
                    </m:fPr>
                    <m:num>
                      <m:r>
                        <m:t>1</m:t>
                      </m:r>
                    </m:num>
                    <m:den>
                      <m:r>
                        <m:t>2</m:t>
                      </m:r>
                    </m:den>
                  </m:f>
                </m:e>
              </m:d>
              <m:r>
                <m:rPr>
                  <m:sty m:val="p"/>
                </m:rPr>
                <m:t>+</m:t>
              </m:r>
              <m:r>
                <m:rPr>
                  <m:scr m:val="double-struck"/>
                  <m:sty m:val="p"/>
                </m:rPr>
                <m:t>E</m:t>
              </m:r>
              <m:r>
                <m:rPr>
                  <m:sty m:val="p"/>
                </m:rPr>
                <m:t>[</m:t>
              </m:r>
              <m:sSub>
                <m:e>
                  <m:r>
                    <m:t>η</m:t>
                  </m:r>
                </m:e>
                <m:sub>
                  <m:r>
                    <m:t>a</m:t>
                  </m:r>
                </m:sub>
              </m:sSub>
              <m:r>
                <m:rPr>
                  <m:sty m:val="p"/>
                </m:rPr>
                <m:t>(</m:t>
              </m:r>
              <m:r>
                <m:t>X</m:t>
              </m:r>
              <m:r>
                <m:rPr>
                  <m:sty m:val="p"/>
                </m:rPr>
                <m:t>)</m:t>
              </m:r>
              <m:r>
                <m:rPr>
                  <m:sty m:val="p"/>
                </m:rPr>
                <m:t>−</m:t>
              </m:r>
              <m:r>
                <m:t>s</m:t>
              </m:r>
              <m:r>
                <m:rPr>
                  <m:sty m:val="p"/>
                </m:rPr>
                <m:t>(</m:t>
              </m:r>
              <m:r>
                <m:t>X</m:t>
              </m:r>
              <m:r>
                <m:rPr>
                  <m:sty m:val="p"/>
                </m:rPr>
                <m:t>)</m:t>
              </m:r>
              <m:r>
                <m:rPr>
                  <m:sty m:val="p"/>
                </m:rPr>
                <m:t>∣</m:t>
              </m:r>
              <m:r>
                <m:t>D</m:t>
              </m:r>
              <m:r>
                <m:rPr>
                  <m:sty m:val="p"/>
                </m:rPr>
                <m:t>]</m:t>
              </m:r>
            </m:e>
            <m:e>
              <m:r>
                <m:t>&amp;</m:t>
              </m:r>
              <m:r>
                <m:rPr>
                  <m:sty m:val="p"/>
                </m:rPr>
                <m:t>=</m:t>
              </m:r>
              <m:r>
                <m:rPr>
                  <m:scr m:val="double-struck"/>
                  <m:sty m:val="p"/>
                </m:rPr>
                <m:t>E</m:t>
              </m:r>
              <m:r>
                <m:rPr>
                  <m:sty m:val="p"/>
                </m:rPr>
                <m:t>[</m:t>
              </m:r>
              <m:sSub>
                <m:e>
                  <m:r>
                    <m:t>η</m:t>
                  </m:r>
                </m:e>
                <m:sub>
                  <m:r>
                    <m:t>a</m:t>
                  </m:r>
                </m:sub>
              </m:sSub>
              <m:r>
                <m:rPr>
                  <m:sty m:val="p"/>
                </m:rPr>
                <m:t>(</m:t>
              </m:r>
              <m:r>
                <m:t>X</m:t>
              </m:r>
              <m:r>
                <m:rPr>
                  <m:sty m:val="p"/>
                </m:rPr>
                <m:t>)</m:t>
              </m:r>
              <m:r>
                <m:rPr>
                  <m:sty m:val="p"/>
                </m:rPr>
                <m:t>∣</m:t>
              </m:r>
              <m:r>
                <m:t>D</m:t>
              </m:r>
              <m:r>
                <m:rPr>
                  <m:sty m:val="p"/>
                </m:rPr>
                <m:t>]</m:t>
              </m:r>
              <m:r>
                <m:rPr>
                  <m:sty m:val="p"/>
                </m:rPr>
                <m:t>−</m:t>
              </m:r>
              <m:f>
                <m:fPr>
                  <m:type m:val="lin"/>
                </m:fPr>
                <m:num>
                  <m:r>
                    <m:t>1</m:t>
                  </m:r>
                </m:num>
                <m:den>
                  <m:r>
                    <m:t>2</m:t>
                  </m:r>
                </m:den>
              </m:f>
              <m:r>
                <m:rPr>
                  <m:sty m:val="p"/>
                </m:rPr>
                <m:t>.</m:t>
              </m:r>
            </m:e>
          </m:eqArr>
        </m:oMath>
      </m:oMathPara>
    </w:p>
    <w:p>
      <w:pPr>
        <w:pStyle w:val="FirstParagraph"/>
      </w:pPr>
      <w:r>
        <w:t xml:space="preserve">This is an identity, not empirical evidence that calibration transfers. We call</w:t>
      </w:r>
      <w:r>
        <w:t xml:space="preserve"> </w:t>
      </w:r>
      <m:oMath>
        <m:r>
          <m:t>γ</m:t>
        </m:r>
      </m:oMath>
      <w:r>
        <w:t xml:space="preserve"> </w:t>
      </w:r>
      <w:r>
        <w:t xml:space="preserve">a</w:t>
      </w:r>
      <w:r>
        <w:t xml:space="preserve"> </w:t>
      </w:r>
      <w:r>
        <w:t xml:space="preserve">target disagreement-conditional calibration residual, not automatically source-to-target</w:t>
      </w:r>
      <w:r>
        <w:t xml:space="preserve"> </w:t>
      </w:r>
      <w:r>
        <w:t xml:space="preserve">drift. Ordinary source calibration need not hold after conditioning on</w:t>
      </w:r>
      <w:r>
        <w:t xml:space="preserve"> </w:t>
      </w:r>
      <m:oMath>
        <m:r>
          <m:t>D</m:t>
        </m:r>
      </m:oMath>
      <w:r>
        <w:t xml:space="preserve">, so</w:t>
      </w:r>
      <w:r>
        <w:t xml:space="preserve"> </w:t>
      </w:r>
      <m:oMath>
        <m:r>
          <m:t>γ</m:t>
        </m:r>
      </m:oMath>
      <w:r>
        <w:t xml:space="preserve"> </w:t>
      </w:r>
      <w:r>
        <w:t xml:space="preserve">can be</w:t>
      </w:r>
      <w:r>
        <w:t xml:space="preserve"> </w:t>
      </w:r>
      <w:r>
        <w:t xml:space="preserve">nonzero even when</w:t>
      </w:r>
      <w:r>
        <w:t xml:space="preserve"> </w:t>
      </w:r>
      <m:oMath>
        <m:sSub>
          <m:e>
            <m:r>
              <m:t>P</m:t>
            </m:r>
          </m:e>
          <m:sub>
            <m:r>
              <m:t>T</m:t>
            </m:r>
          </m:sub>
        </m:sSub>
        <m:r>
          <m:rPr>
            <m:sty m:val="p"/>
          </m:rPr>
          <m:t>=</m:t>
        </m:r>
        <m:sSub>
          <m:e>
            <m:r>
              <m:t>P</m:t>
            </m:r>
          </m:e>
          <m:sub>
            <m:r>
              <m:t>S</m:t>
            </m:r>
          </m:sub>
        </m:sSub>
      </m:oMath>
      <w:r>
        <w:t xml:space="preserve">. A literal label-kernel shift interpretation would require an</w:t>
      </w:r>
      <w:r>
        <w:t xml:space="preserve"> </w:t>
      </w:r>
      <w:r>
        <w:t xml:space="preserve">additional reference, for example the pointwise source correctness</w:t>
      </w:r>
      <w:r>
        <w:t xml:space="preserve"> </w:t>
      </w:r>
      <m:oMath>
        <m:r>
          <m:t>s</m:t>
        </m:r>
        <m:r>
          <m:rPr>
            <m:sty m:val="p"/>
          </m:rPr>
          <m:t>(</m:t>
        </m:r>
        <m:r>
          <m:t>x</m:t>
        </m:r>
        <m:r>
          <m:rPr>
            <m:sty m:val="p"/>
          </m:rPr>
          <m:t>)</m:t>
        </m:r>
        <m:r>
          <m:rPr>
            <m:sty m:val="p"/>
          </m:rPr>
          <m:t>=</m:t>
        </m:r>
        <m:sSub>
          <m:e>
            <m:r>
              <m:rPr>
                <m:scr m:val="double-struck"/>
                <m:sty m:val="p"/>
              </m:rPr>
              <m:t>P</m:t>
            </m:r>
          </m:e>
          <m:sub>
            <m:r>
              <m:t>S</m:t>
            </m:r>
          </m:sub>
        </m:sSub>
        <m:r>
          <m:rPr>
            <m:sty m:val="p"/>
          </m:rPr>
          <m:t>(</m:t>
        </m:r>
        <m:sSub>
          <m:e>
            <m:r>
              <m:t>f</m:t>
            </m:r>
          </m:e>
          <m:sub>
            <m:r>
              <m:t>a</m:t>
            </m:r>
          </m:sub>
        </m:sSub>
        <m:r>
          <m:rPr>
            <m:sty m:val="p"/>
          </m:rPr>
          <m:t>(</m:t>
        </m:r>
        <m:r>
          <m:t>X</m:t>
        </m:r>
        <m:r>
          <m:rPr>
            <m:sty m:val="p"/>
          </m:rPr>
          <m:t>)</m:t>
        </m:r>
        <m:r>
          <m:rPr>
            <m:sty m:val="p"/>
          </m:rPr>
          <m:t>=</m:t>
        </m:r>
        <m:r>
          <m:t>Y</m:t>
        </m:r>
        <m:r>
          <m:rPr>
            <m:sty m:val="p"/>
          </m:rPr>
          <m:t>∣</m:t>
        </m:r>
        <m:r>
          <m:t>X</m:t>
        </m:r>
        <m:r>
          <m:rPr>
            <m:sty m:val="p"/>
          </m:rPr>
          <m:t>=</m:t>
        </m:r>
        <m:r>
          <m:t>x</m:t>
        </m:r>
        <m:r>
          <m:rPr>
            <m:sty m:val="p"/>
          </m:rPr>
          <m:t>)</m:t>
        </m:r>
      </m:oMath>
      <w:r>
        <w:t xml:space="preserve">. The no-shift counterexample is given in</w:t>
      </w:r>
      <w:r>
        <w:t xml:space="preserve"> </w:t>
      </w:r>
      <w:r>
        <w:t xml:space="preserve">Appendix </w:t>
      </w:r>
      <w:hyperlink w:anchor="app:theorem-dependencies">
        <w:r>
          <w:rPr>
            <w:rStyle w:val="Hyperlink"/>
          </w:rPr>
          <w:t xml:space="preserve">22</w:t>
        </w:r>
      </w:hyperlink>
      <w:r>
        <w:t xml:space="preserve">.</w:t>
      </w:r>
      <w:r>
        <w:t xml:space="preserve"> </w:t>
      </w:r>
      <w:r>
        <w:t xml:space="preserve">Calibration notions also depend on the conditioning information: top-label calibration, for</w:t>
      </w:r>
      <w:r>
        <w:t xml:space="preserve"> </w:t>
      </w:r>
      <w:r>
        <w:t xml:space="preserve">example, additionally conditions on the predicted class </w:t>
      </w:r>
      <w:r>
        <w:t xml:space="preserve">.</w:t>
      </w:r>
      <w:r>
        <w:t xml:space="preserve"> </w:t>
      </w:r>
      <w:r>
        <w:t xml:space="preserve">Neither score nor top-label calibration automatically supplies calibration conditional on</w:t>
      </w:r>
      <w:r>
        <w:t xml:space="preserve"> </w:t>
      </w:r>
      <m:oMath>
        <m:r>
          <m:t>D</m:t>
        </m:r>
      </m:oMath>
      <w:r>
        <w:t xml:space="preserve">.</w:t>
      </w:r>
    </w:p>
    <w:bookmarkEnd w:id="23"/>
    <w:bookmarkStart w:id="24" w:name="def:risk-align"/>
    <w:p>
      <w:pPr>
        <w:pStyle w:val="BodyText"/>
      </w:pPr>
      <w:r>
        <w:rPr>
          <w:b/>
          <w:bCs/>
        </w:rPr>
        <w:t xml:space="preserve">Definition 2</w:t>
      </w:r>
      <w:r>
        <w:t xml:space="preserve"> </w:t>
      </w:r>
      <w:r>
        <w:t xml:space="preserve">(Risk alignment).</w:t>
      </w:r>
      <w:r>
        <w:t xml:space="preserve"> </w:t>
      </w:r>
      <w:r>
        <w:t xml:space="preserve"> </w:t>
      </w:r>
      <w:r>
        <w:t xml:space="preserve">Evidence</w:t>
      </w:r>
      <w:r>
        <w:t xml:space="preserve"> </w:t>
      </w:r>
      <m:oMath>
        <m:r>
          <m:t>Z</m:t>
        </m:r>
      </m:oMath>
      <w:r>
        <w:t xml:space="preserve"> </w:t>
      </w:r>
      <w:r>
        <w:t xml:space="preserve">is risk-aligned on a class</w:t>
      </w:r>
      <w:r>
        <w:t xml:space="preserve"> </w:t>
      </w:r>
      <m:oMath>
        <m:r>
          <m:rPr>
            <m:scr m:val="script"/>
            <m:sty m:val="p"/>
          </m:rPr>
          <m:t>P</m:t>
        </m:r>
      </m:oMath>
      <w:r>
        <w:t xml:space="preserve"> </w:t>
      </w:r>
      <w:r>
        <w:t xml:space="preserve">if no two laws in</w:t>
      </w:r>
      <w:r>
        <w:t xml:space="preserve"> </w:t>
      </w:r>
      <m:oMath>
        <m:r>
          <m:rPr>
            <m:scr m:val="script"/>
            <m:sty m:val="p"/>
          </m:rPr>
          <m:t>P</m:t>
        </m:r>
      </m:oMath>
      <w:r>
        <w:t xml:space="preserve"> </w:t>
      </w:r>
      <w:r>
        <w:t xml:space="preserve">with opposite</w:t>
      </w:r>
      <w:r>
        <w:t xml:space="preserve"> </w:t>
      </w:r>
      <w:r>
        <w:t xml:space="preserve">nonzero benefit signs induce the same law of</w:t>
      </w:r>
      <w:r>
        <w:t xml:space="preserve"> </w:t>
      </w:r>
      <m:oMath>
        <m:r>
          <m:t>Z</m:t>
        </m:r>
      </m:oMath>
      <w:r>
        <w:t xml:space="preserve">. This is weaker than uniform strict-sign</w:t>
      </w:r>
      <w:r>
        <w:t xml:space="preserve"> </w:t>
      </w:r>
      <w:r>
        <w:t xml:space="preserve">identification: a fibre containing zero and positive benefit is risk-aligned by this definition,</w:t>
      </w:r>
      <w:r>
        <w:t xml:space="preserve"> </w:t>
      </w:r>
      <w:r>
        <w:t xml:space="preserve">but does not support a uniformly positive claim. Population frontier claims take</w:t>
      </w:r>
      <w:r>
        <w:t xml:space="preserve"> </w:t>
      </w:r>
      <m:oMath>
        <m:r>
          <m:t>M</m:t>
        </m:r>
      </m:oMath>
      <w:r>
        <w:t xml:space="preserve"> </w:t>
      </w:r>
      <w:r>
        <w:t xml:space="preserve">to be fixed on each</w:t>
      </w:r>
      <w:r>
        <w:t xml:space="preserve"> </w:t>
      </w:r>
      <w:r>
        <w:t xml:space="preserve">augmented evidence fibre, equivalently by using</w:t>
      </w:r>
      <w:r>
        <w:t xml:space="preserve"> </w:t>
      </w:r>
      <m:oMath>
        <m:acc>
          <m:accPr>
            <m:chr m:val="̃"/>
          </m:accPr>
          <m:e>
            <m:r>
              <m:t>Z</m:t>
            </m:r>
          </m:e>
        </m:acc>
        <m:r>
          <m:rPr>
            <m:sty m:val="p"/>
          </m:rPr>
          <m:t>=</m:t>
        </m:r>
        <m:r>
          <m:rPr>
            <m:sty m:val="p"/>
          </m:rPr>
          <m:t>(</m:t>
        </m:r>
        <m:r>
          <m:t>Z</m:t>
        </m:r>
        <m:r>
          <m:rPr>
            <m:sty m:val="p"/>
          </m:rPr>
          <m:t>,</m:t>
        </m:r>
        <m:r>
          <m:t>M</m:t>
        </m:r>
        <m:r>
          <m:rPr>
            <m:sty m:val="p"/>
          </m:rPr>
          <m:t>)</m:t>
        </m:r>
      </m:oMath>
      <w:r>
        <w:t xml:space="preserve">.</w:t>
      </w:r>
    </w:p>
    <w:bookmarkEnd w:id="24"/>
    <w:bookmarkStart w:id="25" w:name="def:strict-sound"/>
    <w:p>
      <w:pPr>
        <w:pStyle w:val="BodyText"/>
      </w:pPr>
      <w:r>
        <w:rPr>
          <w:b/>
          <w:bCs/>
        </w:rPr>
        <w:t xml:space="preserve">Definition 3</w:t>
      </w:r>
      <w:r>
        <w:t xml:space="preserve"> </w:t>
      </w:r>
      <w:r>
        <w:t xml:space="preserve">(Strict directional soundness).</w:t>
      </w:r>
      <w:r>
        <w:t xml:space="preserve"> </w:t>
      </w:r>
      <w:r>
        <w:t xml:space="preserve"> </w:t>
      </w:r>
      <w:r>
        <w:t xml:space="preserve">At a fixed augmented-evidence law, is uniformly directionally sound when</w:t>
      </w:r>
      <w:r>
        <w:t xml:space="preserve"> </w:t>
      </w:r>
      <m:oMath>
        <m:r>
          <m:rPr>
            <m:sty m:val="p"/>
          </m:rPr>
          <m:t>Δ</m:t>
        </m:r>
        <m:r>
          <m:rPr>
            <m:sty m:val="p"/>
          </m:rPr>
          <m:t>(</m:t>
        </m:r>
        <m:r>
          <m:t>P</m:t>
        </m:r>
        <m:r>
          <m:rPr>
            <m:sty m:val="p"/>
          </m:rPr>
          <m:t>)</m:t>
        </m:r>
        <m:r>
          <m:rPr>
            <m:sty m:val="p"/>
          </m:rPr>
          <m:t>&gt;</m:t>
        </m:r>
        <m:r>
          <m:t>0</m:t>
        </m:r>
      </m:oMath>
      <w:r>
        <w:t xml:space="preserve"> </w:t>
      </w:r>
      <w:r>
        <w:t xml:space="preserve">for</w:t>
      </w:r>
      <w:r>
        <w:t xml:space="preserve"> </w:t>
      </w:r>
      <w:r>
        <w:t xml:space="preserve">every compatible</w:t>
      </w:r>
      <w:r>
        <w:t xml:space="preserve"> </w:t>
      </w:r>
      <m:oMath>
        <m:r>
          <m:t>P</m:t>
        </m:r>
        <m:r>
          <m:rPr>
            <m:sty m:val="p"/>
          </m:rPr>
          <m:t>∈</m:t>
        </m:r>
        <m:sSub>
          <m:e>
            <m:r>
              <m:rPr>
                <m:scr m:val="script"/>
                <m:sty m:val="p"/>
              </m:rPr>
              <m:t>C</m:t>
            </m:r>
          </m:e>
          <m:sub>
            <m:r>
              <m:t>β</m:t>
            </m:r>
          </m:sub>
        </m:sSub>
      </m:oMath>
      <w:r>
        <w:t xml:space="preserve">; is sound when</w:t>
      </w:r>
      <w:r>
        <w:t xml:space="preserve"> </w:t>
      </w:r>
      <m:oMath>
        <m:r>
          <m:rPr>
            <m:sty m:val="p"/>
          </m:rPr>
          <m:t>Δ</m:t>
        </m:r>
        <m:r>
          <m:rPr>
            <m:sty m:val="p"/>
          </m:rPr>
          <m:t>(</m:t>
        </m:r>
        <m:r>
          <m:t>P</m:t>
        </m:r>
        <m:r>
          <m:rPr>
            <m:sty m:val="p"/>
          </m:rPr>
          <m:t>)</m:t>
        </m:r>
        <m:r>
          <m:rPr>
            <m:sty m:val="p"/>
          </m:rPr>
          <m:t>&lt;</m:t>
        </m:r>
        <m:r>
          <m:t>0</m:t>
        </m:r>
      </m:oMath>
      <w:r>
        <w:t xml:space="preserve"> </w:t>
      </w:r>
      <w:r>
        <w:t xml:space="preserve">for every such law.</w:t>
      </w:r>
      <w:r>
        <w:t xml:space="preserve"> </w:t>
      </w:r>
      <w:r>
        <w:t xml:space="preserve">A pointwise maximal three-way rule commits whenever one strict action is sound and abstains</w:t>
      </w:r>
      <w:r>
        <w:t xml:space="preserve"> </w:t>
      </w:r>
      <w:r>
        <w:t xml:space="preserve">otherwise. The strict convention treats</w:t>
      </w:r>
      <w:r>
        <w:t xml:space="preserve"> </w:t>
      </w:r>
      <m:oMath>
        <m:r>
          <m:rPr>
            <m:sty m:val="p"/>
          </m:rPr>
          <m:t>Δ</m:t>
        </m:r>
        <m:r>
          <m:rPr>
            <m:sty m:val="p"/>
          </m:rPr>
          <m:t>=</m:t>
        </m:r>
        <m:r>
          <m:t>0</m:t>
        </m:r>
      </m:oMath>
      <w:r>
        <w:t xml:space="preserve"> </w:t>
      </w:r>
      <w:r>
        <w:t xml:space="preserve">as insufficient for either directional claim,</w:t>
      </w:r>
      <w:r>
        <w:t xml:space="preserve"> </w:t>
      </w:r>
      <w:r>
        <w:t xml:space="preserve">although the actions then have equal task risk.</w:t>
      </w:r>
    </w:p>
    <w:bookmarkEnd w:id="25"/>
    <w:bookmarkEnd w:id="26"/>
    <w:bookmarkStart w:id="28" w:name="X3370041a962c3ca405ac6cc1e832569788357ba"/>
    <w:p>
      <w:pPr>
        <w:pStyle w:val="Heading2"/>
      </w:pPr>
      <w:r>
        <w:t xml:space="preserve">Label-Kernel Freedom on the Disagreement Region</w:t>
      </w:r>
    </w:p>
    <w:bookmarkStart w:id="27" w:name="lem:fibre"/>
    <w:p>
      <w:pPr>
        <w:pStyle w:val="FirstParagraph"/>
      </w:pPr>
      <w:r>
        <w:rPr>
          <w:b/>
          <w:bCs/>
        </w:rPr>
        <w:t xml:space="preserve">Lemma 1</w:t>
      </w:r>
      <w:r>
        <w:t xml:space="preserve"> </w:t>
      </w:r>
      <w:r>
        <w:t xml:space="preserve">(Label-kernel freedom on disagreement).</w:t>
      </w:r>
      <w:r>
        <w:t xml:space="preserve"> </w:t>
      </w:r>
      <w:r>
        <w:t xml:space="preserve"> </w:t>
      </w:r>
      <w:r>
        <w:rPr>
          <w:i/>
          <w:iCs/>
        </w:rPr>
        <w:t xml:space="preserve">Fix</w:t>
      </w:r>
      <w:r>
        <w:rPr>
          <w:i/>
          <w:iCs/>
        </w:rPr>
        <w:t xml:space="preserve"> </w:t>
      </w:r>
      <m:oMath>
        <m:r>
          <m:rPr>
            <m:sty m:val="p"/>
          </m:rPr>
          <m:t>(</m:t>
        </m:r>
        <m:sSub>
          <m:e>
            <m:r>
              <m:t>μ</m:t>
            </m:r>
          </m:e>
          <m:sub>
            <m:r>
              <m:t>T</m:t>
            </m:r>
          </m:sub>
        </m:sSub>
        <m:r>
          <m:rPr>
            <m:sty m:val="p"/>
          </m:rPr>
          <m:t>,</m:t>
        </m:r>
        <m:sSub>
          <m:e>
            <m:r>
              <m:t>P</m:t>
            </m:r>
          </m:e>
          <m:sub>
            <m:r>
              <m:t>S</m:t>
            </m:r>
          </m:sub>
        </m:sSub>
        <m:r>
          <m:rPr>
            <m:sty m:val="p"/>
          </m:rPr>
          <m:t>,</m:t>
        </m:r>
        <m:sSub>
          <m:e>
            <m:r>
              <m:t>f</m:t>
            </m:r>
          </m:e>
          <m:sub>
            <m:r>
              <m:t>0</m:t>
            </m:r>
          </m:sub>
        </m:sSub>
        <m:r>
          <m:rPr>
            <m:sty m:val="p"/>
          </m:rPr>
          <m:t>,</m:t>
        </m:r>
        <m:sSub>
          <m:e>
            <m:r>
              <m:t>f</m:t>
            </m:r>
          </m:e>
          <m:sub>
            <m:r>
              <m:t>a</m:t>
            </m:r>
          </m:sub>
        </m:sSub>
        <m:r>
          <m:rPr>
            <m:sty m:val="p"/>
          </m:rPr>
          <m:t>,</m:t>
        </m:r>
        <m:r>
          <m:t>s</m:t>
        </m:r>
        <m:r>
          <m:rPr>
            <m:sty m:val="p"/>
          </m:rPr>
          <m:t>)</m:t>
        </m:r>
      </m:oMath>
      <w:r>
        <w:rPr>
          <w:i/>
          <w:iCs/>
        </w:rPr>
        <w:t xml:space="preserve">, hence</w:t>
      </w:r>
      <w:r>
        <w:rPr>
          <w:i/>
          <w:iCs/>
        </w:rPr>
        <w:t xml:space="preserve"> </w:t>
      </w:r>
      <m:oMath>
        <m:r>
          <m:t>D</m:t>
        </m:r>
      </m:oMath>
      <w:r>
        <w:rPr>
          <w:i/>
          <w:iCs/>
        </w:rPr>
        <w:t xml:space="preserve"> </w:t>
      </w:r>
      <w:r>
        <w:rPr>
          <w:i/>
          <w:iCs/>
        </w:rPr>
        <w:t xml:space="preserve">and</w:t>
      </w:r>
      <w:r>
        <w:rPr>
          <w:i/>
          <w:iCs/>
        </w:rPr>
        <w:t xml:space="preserve"> </w:t>
      </w:r>
      <m:oMath>
        <m:r>
          <m:t>M</m:t>
        </m:r>
      </m:oMath>
      <w:r>
        <w:rPr>
          <w:i/>
          <w:iCs/>
        </w:rPr>
        <w:t xml:space="preserve">, and fix the conditional label law outside</w:t>
      </w:r>
      <w:r>
        <w:rPr>
          <w:i/>
          <w:iCs/>
        </w:rPr>
        <w:t xml:space="preserve"> </w:t>
      </w:r>
      <m:oMath>
        <m:r>
          <m:t>D</m:t>
        </m:r>
      </m:oMath>
      <w:r>
        <w:rPr>
          <w:i/>
          <w:iCs/>
        </w:rPr>
        <w:t xml:space="preserve">.</w:t>
      </w:r>
      <w:r>
        <w:rPr>
          <w:i/>
          <w:iCs/>
        </w:rPr>
        <w:t xml:space="preserve"> </w:t>
      </w:r>
      <w:r>
        <w:rPr>
          <w:i/>
          <w:iCs/>
        </w:rPr>
        <w:t xml:space="preserve">For every measurable</w:t>
      </w:r>
      <w:r>
        <w:rPr>
          <w:i/>
          <w:iCs/>
        </w:rPr>
        <w:t xml:space="preserve"> </w:t>
      </w:r>
      <m:oMath>
        <m:r>
          <m:t>η</m:t>
        </m:r>
        <m:r>
          <m:rPr>
            <m:sty m:val="p"/>
          </m:rPr>
          <m:t>:</m:t>
        </m:r>
        <m:r>
          <m:t>D</m:t>
        </m:r>
        <m:r>
          <m:rPr>
            <m:sty m:val="p"/>
          </m:rPr>
          <m:t>→</m:t>
        </m:r>
        <m:r>
          <m:rPr>
            <m:sty m:val="p"/>
          </m:rPr>
          <m:t>[</m:t>
        </m:r>
        <m:r>
          <m:t>0</m:t>
        </m:r>
        <m:r>
          <m:rPr>
            <m:sty m:val="p"/>
          </m:rPr>
          <m:t>,</m:t>
        </m:r>
        <m:r>
          <m:t>1</m:t>
        </m:r>
        <m:r>
          <m:rPr>
            <m:sty m:val="p"/>
          </m:rPr>
          <m:t>]</m:t>
        </m:r>
      </m:oMath>
      <w:r>
        <w:rPr>
          <w:i/>
          <w:iCs/>
        </w:rPr>
        <w:t xml:space="preserve"> </w:t>
      </w:r>
      <w:r>
        <w:rPr>
          <w:i/>
          <w:iCs/>
        </w:rPr>
        <w:t xml:space="preserve">there is a target law with input marginal</w:t>
      </w:r>
      <w:r>
        <w:rPr>
          <w:i/>
          <w:iCs/>
        </w:rPr>
        <w:t xml:space="preserve"> </w:t>
      </w:r>
      <m:oMath>
        <m:sSub>
          <m:e>
            <m:r>
              <m:t>μ</m:t>
            </m:r>
          </m:e>
          <m:sub>
            <m:r>
              <m:t>T</m:t>
            </m:r>
          </m:sub>
        </m:sSub>
      </m:oMath>
      <w:r>
        <w:rPr>
          <w:i/>
          <w:iCs/>
        </w:rPr>
        <w:t xml:space="preserve"> </w:t>
      </w:r>
      <w:r>
        <w:rPr>
          <w:i/>
          <w:iCs/>
        </w:rPr>
        <w:t xml:space="preserve">and</w:t>
      </w:r>
      <w:r>
        <w:rPr>
          <w:i/>
          <w:iCs/>
        </w:rPr>
        <w:t xml:space="preserve"> </w:t>
      </w:r>
      <m:oMath>
        <m:r>
          <m:rPr>
            <m:scr m:val="double-struck"/>
            <m:sty m:val="p"/>
          </m:rPr>
          <m:t>P</m:t>
        </m:r>
        <m:r>
          <m:rPr>
            <m:sty m:val="p"/>
          </m:rPr>
          <m:t>(</m:t>
        </m:r>
        <m:sSub>
          <m:e>
            <m:r>
              <m:t>f</m:t>
            </m:r>
          </m:e>
          <m:sub>
            <m:r>
              <m:t>a</m:t>
            </m:r>
          </m:sub>
        </m:sSub>
        <m:r>
          <m:rPr>
            <m:sty m:val="p"/>
          </m:rPr>
          <m:t>(</m:t>
        </m:r>
        <m:r>
          <m:t>X</m:t>
        </m:r>
        <m:r>
          <m:rPr>
            <m:sty m:val="p"/>
          </m:rPr>
          <m:t>)</m:t>
        </m:r>
        <m:r>
          <m:rPr>
            <m:sty m:val="p"/>
          </m:rPr>
          <m:t>=</m:t>
        </m:r>
        <m:r>
          <m:t>Y</m:t>
        </m:r>
        <m:r>
          <m:rPr>
            <m:sty m:val="p"/>
          </m:rPr>
          <m:t>∣</m:t>
        </m:r>
        <m:r>
          <m:t>X</m:t>
        </m:r>
        <m:r>
          <m:rPr>
            <m:sty m:val="p"/>
          </m:rPr>
          <m:t>=</m:t>
        </m:r>
        <m:r>
          <m:t>x</m:t>
        </m:r>
        <m:r>
          <m:rPr>
            <m:sty m:val="p"/>
          </m:rPr>
          <m:t>)</m:t>
        </m:r>
        <m:r>
          <m:rPr>
            <m:sty m:val="p"/>
          </m:rPr>
          <m:t>=</m:t>
        </m:r>
        <m:r>
          <m:t>η</m:t>
        </m:r>
        <m:r>
          <m:rPr>
            <m:sty m:val="p"/>
          </m:rPr>
          <m:t>(</m:t>
        </m:r>
        <m:r>
          <m:t>x</m:t>
        </m:r>
        <m:r>
          <m:rPr>
            <m:sty m:val="p"/>
          </m:rPr>
          <m:t>)</m:t>
        </m:r>
      </m:oMath>
      <w:r>
        <w:rPr>
          <w:i/>
          <w:iCs/>
        </w:rPr>
        <w:t xml:space="preserve"> </w:t>
      </w:r>
      <w:r>
        <w:rPr>
          <w:i/>
          <w:iCs/>
        </w:rPr>
        <w:t xml:space="preserve">on</w:t>
      </w:r>
      <w:r>
        <w:rPr>
          <w:i/>
          <w:iCs/>
        </w:rPr>
        <w:t xml:space="preserve"> </w:t>
      </w:r>
      <m:oMath>
        <m:r>
          <m:t>D</m:t>
        </m:r>
      </m:oMath>
      <w:r>
        <w:rPr>
          <w:i/>
          <w:iCs/>
        </w:rPr>
        <w:t xml:space="preserve">. Every label-free observable formed from the input batch,</w:t>
      </w:r>
      <w:r>
        <w:rPr>
          <w:i/>
          <w:iCs/>
        </w:rPr>
        <w:t xml:space="preserve"> </w:t>
      </w:r>
      <w:r>
        <w:rPr>
          <w:i/>
          <w:iCs/>
        </w:rPr>
        <w:t xml:space="preserve">the fixed models, and their outputs has the same law for all such</w:t>
      </w:r>
      <w:r>
        <w:rPr>
          <w:i/>
          <w:iCs/>
        </w:rPr>
        <w:t xml:space="preserve"> </w:t>
      </w:r>
      <m:oMath>
        <m:r>
          <m:t>η</m:t>
        </m:r>
      </m:oMath>
      <w:r>
        <w:rPr>
          <w:i/>
          <w:iCs/>
        </w:rPr>
        <w:t xml:space="preserve">, while</w:t>
      </w:r>
      <w:r>
        <w:rPr>
          <w:i/>
          <w:iCs/>
        </w:rPr>
        <w:t xml:space="preserve"> </w:t>
      </w:r>
      <m:oMathPara>
        <m:oMathParaPr>
          <m:jc m:val="center"/>
        </m:oMathParaPr>
        <m:oMath>
          <m:r>
            <m:t>γ</m:t>
          </m:r>
          <m:r>
            <m:rPr>
              <m:sty m:val="p"/>
            </m:rPr>
            <m:t>=</m:t>
          </m:r>
          <m:r>
            <m:rPr>
              <m:scr m:val="double-struck"/>
              <m:sty m:val="p"/>
            </m:rPr>
            <m:t>E</m:t>
          </m:r>
          <m:r>
            <m:rPr>
              <m:sty m:val="p"/>
            </m:rPr>
            <m:t>[</m:t>
          </m:r>
          <m:r>
            <m:t>η</m:t>
          </m:r>
          <m:r>
            <m:rPr>
              <m:sty m:val="p"/>
            </m:rPr>
            <m:t>(</m:t>
          </m:r>
          <m:r>
            <m:t>X</m:t>
          </m:r>
          <m:r>
            <m:rPr>
              <m:sty m:val="p"/>
            </m:rPr>
            <m:t>)</m:t>
          </m:r>
          <m:r>
            <m:rPr>
              <m:sty m:val="p"/>
            </m:rPr>
            <m:t>∣</m:t>
          </m:r>
          <m:r>
            <m:t>D</m:t>
          </m:r>
          <m:r>
            <m:rPr>
              <m:sty m:val="p"/>
            </m:rPr>
            <m:t>]</m:t>
          </m:r>
          <m:r>
            <m:rPr>
              <m:sty m:val="p"/>
            </m:rPr>
            <m:t>−</m:t>
          </m:r>
          <m:f>
            <m:fPr>
              <m:type m:val="lin"/>
            </m:fPr>
            <m:num>
              <m:r>
                <m:t>1</m:t>
              </m:r>
            </m:num>
            <m:den>
              <m:r>
                <m:t>2</m:t>
              </m:r>
            </m:den>
          </m:f>
          <m:r>
            <m:rPr>
              <m:sty m:val="p"/>
            </m:rPr>
            <m:t>−</m:t>
          </m:r>
          <m:r>
            <m:t>M</m:t>
          </m:r>
          <m:r>
            <m:rPr>
              <m:sty m:val="p"/>
            </m:rPr>
            <m:t>.</m:t>
          </m:r>
        </m:oMath>
      </m:oMathPara>
    </w:p>
    <w:bookmarkEnd w:id="27"/>
    <w:p>
      <w:pPr>
        <w:pStyle w:val="FirstParagraph"/>
      </w:pPr>
      <w:r>
        <w:rPr>
          <w:i/>
          <w:iCs/>
        </w:rPr>
        <w:t xml:space="preserve">Proof.</w:t>
      </w:r>
      <w:r>
        <w:t xml:space="preserve"> </w:t>
      </w:r>
      <w:r>
        <w:t xml:space="preserve">On</w:t>
      </w:r>
      <w:r>
        <w:t xml:space="preserve"> </w:t>
      </w:r>
      <m:oMath>
        <m:r>
          <m:t>D</m:t>
        </m:r>
      </m:oMath>
      <w:r>
        <w:t xml:space="preserve">, binary predictors disagree, so their outputs are</w:t>
      </w:r>
      <w:r>
        <w:t xml:space="preserve"> </w:t>
      </w:r>
      <m:oMath>
        <m:r>
          <m:t>0</m:t>
        </m:r>
      </m:oMath>
      <w:r>
        <w:t xml:space="preserve"> </w:t>
      </w:r>
      <w:r>
        <w:t xml:space="preserve">and</w:t>
      </w:r>
      <w:r>
        <w:t xml:space="preserve"> </w:t>
      </w:r>
      <m:oMath>
        <m:r>
          <m:t>1</m:t>
        </m:r>
      </m:oMath>
      <w:r>
        <w:t xml:space="preserve">. Assign conditional mass</w:t>
      </w:r>
      <w:r>
        <w:t xml:space="preserve"> </w:t>
      </w:r>
      <m:oMath>
        <m:r>
          <m:t>η</m:t>
        </m:r>
        <m:r>
          <m:rPr>
            <m:sty m:val="p"/>
          </m:rPr>
          <m:t>(</m:t>
        </m:r>
        <m:r>
          <m:t>x</m:t>
        </m:r>
        <m:r>
          <m:rPr>
            <m:sty m:val="p"/>
          </m:rPr>
          <m:t>)</m:t>
        </m:r>
      </m:oMath>
      <w:r>
        <w:t xml:space="preserve"> </w:t>
      </w:r>
      <w:r>
        <w:t xml:space="preserve">to</w:t>
      </w:r>
      <w:r>
        <w:t xml:space="preserve"> </w:t>
      </w:r>
      <m:oMath>
        <m:r>
          <m:t>Y</m:t>
        </m:r>
        <m:r>
          <m:rPr>
            <m:sty m:val="p"/>
          </m:rPr>
          <m:t>=</m:t>
        </m:r>
        <m:sSub>
          <m:e>
            <m:r>
              <m:t>f</m:t>
            </m:r>
          </m:e>
          <m:sub>
            <m:r>
              <m:t>a</m:t>
            </m:r>
          </m:sub>
        </m:sSub>
        <m:r>
          <m:rPr>
            <m:sty m:val="p"/>
          </m:rPr>
          <m:t>(</m:t>
        </m:r>
        <m:r>
          <m:t>x</m:t>
        </m:r>
        <m:r>
          <m:rPr>
            <m:sty m:val="p"/>
          </m:rPr>
          <m:t>)</m:t>
        </m:r>
      </m:oMath>
      <w:r>
        <w:t xml:space="preserve"> </w:t>
      </w:r>
      <w:r>
        <w:t xml:space="preserve">and</w:t>
      </w:r>
      <w:r>
        <w:t xml:space="preserve"> </w:t>
      </w:r>
      <m:oMath>
        <m:r>
          <m:t>1</m:t>
        </m:r>
        <m:r>
          <m:rPr>
            <m:sty m:val="p"/>
          </m:rPr>
          <m:t>−</m:t>
        </m:r>
        <m:r>
          <m:t>η</m:t>
        </m:r>
        <m:r>
          <m:rPr>
            <m:sty m:val="p"/>
          </m:rPr>
          <m:t>(</m:t>
        </m:r>
        <m:r>
          <m:t>x</m:t>
        </m:r>
        <m:r>
          <m:rPr>
            <m:sty m:val="p"/>
          </m:rPr>
          <m:t>)</m:t>
        </m:r>
      </m:oMath>
      <w:r>
        <w:t xml:space="preserve"> </w:t>
      </w:r>
      <w:r>
        <w:t xml:space="preserve">to</w:t>
      </w:r>
      <w:r>
        <w:t xml:space="preserve"> </w:t>
      </w:r>
      <m:oMath>
        <m:r>
          <m:t>Y</m:t>
        </m:r>
        <m:r>
          <m:rPr>
            <m:sty m:val="p"/>
          </m:rPr>
          <m:t>=</m:t>
        </m:r>
        <m:sSub>
          <m:e>
            <m:r>
              <m:t>f</m:t>
            </m:r>
          </m:e>
          <m:sub>
            <m:r>
              <m:t>0</m:t>
            </m:r>
          </m:sub>
        </m:sSub>
        <m:r>
          <m:rPr>
            <m:sty m:val="p"/>
          </m:rPr>
          <m:t>(</m:t>
        </m:r>
        <m:r>
          <m:t>x</m:t>
        </m:r>
        <m:r>
          <m:rPr>
            <m:sty m:val="p"/>
          </m:rPr>
          <m:t>)</m:t>
        </m:r>
      </m:oMath>
      <w:r>
        <w:t xml:space="preserve">, retaining the fixed kernel outside</w:t>
      </w:r>
      <w:r>
        <w:t xml:space="preserve"> </w:t>
      </w:r>
      <m:oMath>
        <m:r>
          <m:t>D</m:t>
        </m:r>
      </m:oMath>
      <w:r>
        <w:t xml:space="preserve">.</w:t>
      </w:r>
      <w:r>
        <w:t xml:space="preserve"> </w:t>
      </w:r>
      <w:r>
        <w:t xml:space="preserve">This changes no input marginal or model output and therefore changes no label-free evidence law.</w:t>
      </w:r>
      <w:r>
        <w:t xml:space="preserve"> </w:t>
      </w:r>
      <w:r>
        <w:t xml:space="preserve">The expression for</w:t>
      </w:r>
      <w:r>
        <w:t xml:space="preserve"> </w:t>
      </w:r>
      <m:oMath>
        <m:r>
          <m:t>γ</m:t>
        </m:r>
      </m:oMath>
      <w:r>
        <w:t xml:space="preserve"> </w:t>
      </w:r>
      <w:r>
        <w:t xml:space="preserve">follows from Eq. </w:t>
      </w:r>
      <w:hyperlink w:anchor="eq:compact-Mgamma">
        <w:r>
          <w:rPr>
            <w:rStyle w:val="Hyperlink"/>
          </w:rPr>
          <w:t xml:space="preserve">[eq:compact-Mgamma]</w:t>
        </w:r>
      </w:hyperlink>
      <w:r>
        <w:t xml:space="preserve">. ◻</w:t>
      </w:r>
    </w:p>
    <w:bookmarkEnd w:id="28"/>
    <w:bookmarkStart w:id="32" w:name="X5a94b9d48aaf3ec4957b807ccd5ee82da1e9c20"/>
    <w:p>
      <w:pPr>
        <w:pStyle w:val="Heading2"/>
      </w:pPr>
      <w:r>
        <w:t xml:space="preserve">Benefit Reduction and Matched-Evidence Impossibility</w:t>
      </w:r>
    </w:p>
    <w:bookmarkStart w:id="29" w:name="lem:reduction"/>
    <w:p>
      <w:pPr>
        <w:pStyle w:val="FirstParagraph"/>
      </w:pPr>
      <w:r>
        <w:rPr>
          <w:b/>
          <w:bCs/>
        </w:rPr>
        <w:t xml:space="preserve">Lemma 2</w:t>
      </w:r>
      <w:r>
        <w:t xml:space="preserve"> </w:t>
      </w:r>
      <w:r>
        <w:t xml:space="preserve">(Disagreement-region reduction).</w:t>
      </w:r>
      <w:r>
        <w:t xml:space="preserve"> </w:t>
      </w:r>
      <w:r>
        <w:t xml:space="preserve"> </w:t>
      </w:r>
      <w:r>
        <w:rPr>
          <w:i/>
          <w:iCs/>
        </w:rPr>
        <w:t xml:space="preserve">Under Assumption </w:t>
      </w:r>
      <w:hyperlink w:anchor="ass:deploy">
        <w:r>
          <w:rPr>
            <w:rStyle w:val="Hyperlink"/>
            <w:i/>
            <w:iCs/>
          </w:rPr>
          <w:t xml:space="preserve">1</w:t>
        </w:r>
      </w:hyperlink>
      <w:r>
        <w:rPr>
          <w:i/>
          <w:iCs/>
        </w:rPr>
        <w:t xml:space="preserve">, with</w:t>
      </w:r>
      <w:r>
        <w:rPr>
          <w:i/>
          <w:iCs/>
        </w:rPr>
        <w:t xml:space="preserve"> </w:t>
      </w:r>
      <m:oMath>
        <m:acc>
          <m:accPr>
            <m:chr m:val="‾"/>
          </m:accPr>
          <m:e>
            <m:r>
              <m:t>a</m:t>
            </m:r>
          </m:e>
        </m:acc>
        <m:box>
          <m:boxPr>
            <m:opEmu m:val="on"/>
          </m:boxPr>
          <m:e>
            <m:r>
              <m:rPr>
                <m:sty m:val="p"/>
              </m:rPr>
              <m:t>:=</m:t>
            </m:r>
          </m:e>
        </m:box>
        <m:sSub>
          <m:e>
            <m:r>
              <m:rPr>
                <m:scr m:val="double-struck"/>
                <m:sty m:val="p"/>
              </m:rPr>
              <m:t>P</m:t>
            </m:r>
          </m:e>
          <m:sub>
            <m:r>
              <m:t>T</m:t>
            </m:r>
          </m:sub>
        </m:sSub>
        <m:r>
          <m:rPr>
            <m:sty m:val="p"/>
          </m:rPr>
          <m:t>(</m:t>
        </m:r>
        <m:sSub>
          <m:e>
            <m:r>
              <m:t>f</m:t>
            </m:r>
          </m:e>
          <m:sub>
            <m:r>
              <m:t>a</m:t>
            </m:r>
          </m:sub>
        </m:sSub>
        <m:r>
          <m:rPr>
            <m:sty m:val="p"/>
          </m:rPr>
          <m:t>=</m:t>
        </m:r>
        <m:r>
          <m:t>Y</m:t>
        </m:r>
        <m:r>
          <m:rPr>
            <m:sty m:val="p"/>
          </m:rPr>
          <m:t>∣</m:t>
        </m:r>
        <m:r>
          <m:t>D</m:t>
        </m:r>
        <m:r>
          <m:rPr>
            <m:sty m:val="p"/>
          </m:rPr>
          <m:t>)</m:t>
        </m:r>
      </m:oMath>
      <w:r>
        <w:rPr>
          <w:i/>
          <w:iCs/>
        </w:rPr>
        <w:t xml:space="preserve">,</w:t>
      </w:r>
      <w:r>
        <w:rPr>
          <w:i/>
          <w:iCs/>
        </w:rPr>
        <w:t xml:space="preserve"> </w:t>
      </w:r>
      <m:oMathPara>
        <m:oMathParaPr>
          <m:jc m:val="center"/>
        </m:oMathParaPr>
        <m:oMath>
          <m:eqArr>
            <m:e>
              <m:r>
                <m:rPr>
                  <m:sty m:val="p"/>
                </m:rPr>
                <m:t>Δ</m:t>
              </m:r>
              <m:r>
                <m:t>&amp;</m:t>
              </m:r>
              <m:r>
                <m:rPr>
                  <m:sty m:val="p"/>
                </m:rPr>
                <m:t>=</m:t>
              </m:r>
              <m:r>
                <m:t>2</m:t>
              </m:r>
              <m:r>
                <m:t> </m:t>
              </m:r>
              <m:sSub>
                <m:e>
                  <m:r>
                    <m:t>μ</m:t>
                  </m:r>
                </m:e>
                <m:sub>
                  <m:r>
                    <m:t>T</m:t>
                  </m:r>
                </m:sub>
              </m:sSub>
              <m:r>
                <m:rPr>
                  <m:sty m:val="p"/>
                </m:rPr>
                <m:t>(</m:t>
              </m:r>
              <m:r>
                <m:t>D</m:t>
              </m:r>
              <m:r>
                <m:rPr>
                  <m:sty m:val="p"/>
                </m:rPr>
                <m:t>)</m:t>
              </m:r>
              <m:d>
                <m:dPr>
                  <m:begChr m:val="("/>
                  <m:sepChr m:val=""/>
                  <m:endChr m:val=")"/>
                  <m:grow/>
                </m:dPr>
                <m:e>
                  <m:acc>
                    <m:accPr>
                      <m:chr m:val="‾"/>
                    </m:accPr>
                    <m:e>
                      <m:r>
                        <m:t>a</m:t>
                      </m:r>
                    </m:e>
                  </m:acc>
                  <m:r>
                    <m:rPr>
                      <m:sty m:val="p"/>
                    </m:rPr>
                    <m:t>−</m:t>
                  </m:r>
                  <m:f>
                    <m:fPr>
                      <m:type m:val="lin"/>
                    </m:fPr>
                    <m:num>
                      <m:r>
                        <m:t>1</m:t>
                      </m:r>
                    </m:num>
                    <m:den>
                      <m:r>
                        <m:t>2</m:t>
                      </m:r>
                    </m:den>
                  </m:f>
                </m:e>
              </m:d>
              <m:r>
                <m:rPr>
                  <m:sty m:val="p"/>
                </m:rPr>
                <m:t>,</m:t>
              </m:r>
            </m:e>
            <m:e>
              <m:r>
                <m:rPr>
                  <m:sty m:val="p"/>
                </m:rPr>
                <m:t>sign</m:t>
              </m:r>
              <m:r>
                <m:rPr>
                  <m:sty m:val="p"/>
                </m:rPr>
                <m:t>Δ</m:t>
              </m:r>
              <m:r>
                <m:t>&amp;</m:t>
              </m:r>
              <m:r>
                <m:rPr>
                  <m:sty m:val="p"/>
                </m:rPr>
                <m:t>=</m:t>
              </m:r>
              <m:r>
                <m:rPr>
                  <m:sty m:val="p"/>
                </m:rPr>
                <m:t>sign</m:t>
              </m:r>
              <m:r>
                <m:rPr>
                  <m:sty m:val="p"/>
                </m:rPr>
                <m:t>(</m:t>
              </m:r>
              <m:acc>
                <m:accPr>
                  <m:chr m:val="‾"/>
                </m:accPr>
                <m:e>
                  <m:r>
                    <m:t>a</m:t>
                  </m:r>
                </m:e>
              </m:acc>
              <m:r>
                <m:rPr>
                  <m:sty m:val="p"/>
                </m:rPr>
                <m:t>−</m:t>
              </m:r>
              <m:f>
                <m:fPr>
                  <m:type m:val="lin"/>
                </m:fPr>
                <m:num>
                  <m:r>
                    <m:t>1</m:t>
                  </m:r>
                </m:num>
                <m:den>
                  <m:r>
                    <m:t>2</m:t>
                  </m:r>
                </m:den>
              </m:f>
              <m:r>
                <m:rPr>
                  <m:sty m:val="p"/>
                </m:rPr>
                <m:t>)</m:t>
              </m:r>
              <m:r>
                <m:rPr>
                  <m:sty m:val="p"/>
                </m:rPr>
                <m:t>=</m:t>
              </m:r>
              <m:r>
                <m:rPr>
                  <m:sty m:val="p"/>
                </m:rPr>
                <m:t>sign</m:t>
              </m:r>
              <m:r>
                <m:rPr>
                  <m:sty m:val="p"/>
                </m:rPr>
                <m:t>(</m:t>
              </m:r>
              <m:r>
                <m:t>M</m:t>
              </m:r>
              <m:r>
                <m:rPr>
                  <m:sty m:val="p"/>
                </m:rPr>
                <m:t>+</m:t>
              </m:r>
              <m:r>
                <m:t>γ</m:t>
              </m:r>
              <m:r>
                <m:rPr>
                  <m:sty m:val="p"/>
                </m:rPr>
                <m:t>)</m:t>
              </m:r>
              <m:r>
                <m:rPr>
                  <m:sty m:val="p"/>
                </m:rPr>
                <m:t>.</m:t>
              </m:r>
            </m:e>
          </m:eqArr>
        </m:oMath>
      </m:oMathPara>
      <w:r>
        <w:rPr>
          <w:i/>
          <w:iCs/>
        </w:rPr>
        <w:t xml:space="preserve"> </w:t>
      </w:r>
      <w:r>
        <w:rPr>
          <w:i/>
          <w:iCs/>
        </w:rPr>
        <w:t xml:space="preserve">The identity</w:t>
      </w:r>
      <w:r>
        <w:rPr>
          <w:i/>
          <w:iCs/>
        </w:rP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rPr>
          <w:i/>
          <w:iCs/>
        </w:rPr>
        <w:t xml:space="preserve"> </w:t>
      </w:r>
      <w:r>
        <w:rPr>
          <w:i/>
          <w:iCs/>
        </w:rPr>
        <w:t xml:space="preserve">holds for</w:t>
      </w:r>
      <w:r>
        <w:rPr>
          <w:i/>
          <w:iCs/>
        </w:rPr>
        <w:t xml:space="preserve"> </w:t>
      </w:r>
      <w:r>
        <w:rPr>
          <w:i/>
          <w:i/>
          <w:iCs/>
          <w:iCs/>
        </w:rPr>
        <w:t xml:space="preserve">every</w:t>
      </w:r>
      <w:r>
        <w:rPr>
          <w:i/>
          <w:iCs/>
        </w:rPr>
        <w:t xml:space="preserve"> </w:t>
      </w:r>
      <w:r>
        <w:rPr>
          <w:i/>
          <w:iCs/>
        </w:rPr>
        <w:t xml:space="preserve">target law; it does not</w:t>
      </w:r>
      <w:r>
        <w:rPr>
          <w:i/>
          <w:iCs/>
        </w:rPr>
        <w:t xml:space="preserve"> </w:t>
      </w:r>
      <w:r>
        <w:rPr>
          <w:i/>
          <w:iCs/>
        </w:rPr>
        <w:t xml:space="preserve">assume</w:t>
      </w:r>
      <w:r>
        <w:rPr>
          <w:i/>
          <w:iCs/>
        </w:rPr>
        <w:t xml:space="preserve"> </w:t>
      </w:r>
      <m:oMath>
        <m:r>
          <m:rPr>
            <m:sty m:val="p"/>
          </m:rPr>
          <m:t>|</m:t>
        </m:r>
        <m:r>
          <m:t>γ</m:t>
        </m:r>
        <m:r>
          <m:rPr>
            <m:sty m:val="p"/>
          </m:rPr>
          <m:t>|</m:t>
        </m:r>
        <m:r>
          <m:rPr>
            <m:sty m:val="p"/>
          </m:rPr>
          <m:t>≤</m:t>
        </m:r>
        <m:r>
          <m:t>β</m:t>
        </m:r>
      </m:oMath>
      <w:r>
        <w:rPr>
          <w:i/>
          <w:iCs/>
        </w:rPr>
        <w:t xml:space="preserve">.</w:t>
      </w:r>
    </w:p>
    <w:bookmarkEnd w:id="29"/>
    <w:p>
      <w:pPr>
        <w:pStyle w:val="FirstParagraph"/>
      </w:pPr>
      <w:r>
        <w:rPr>
          <w:i/>
          <w:iCs/>
        </w:rPr>
        <w:t xml:space="preserve">Proof.</w:t>
      </w:r>
      <w:r>
        <w:t xml:space="preserve"> </w:t>
      </w:r>
      <w:r>
        <w:t xml:space="preserve">On</w:t>
      </w:r>
      <w:r>
        <w:t xml:space="preserve"> </w:t>
      </w:r>
      <m:oMath>
        <m:r>
          <m:t>D</m:t>
        </m:r>
      </m:oMath>
      <w:r>
        <w:t xml:space="preserve"> </w:t>
      </w:r>
      <w:r>
        <w:t xml:space="preserve">exactly one of</w:t>
      </w:r>
      <w:r>
        <w:t xml:space="preserve"> </w:t>
      </w:r>
      <m:oMath>
        <m:sSub>
          <m:e>
            <m:r>
              <m:t>f</m:t>
            </m:r>
          </m:e>
          <m:sub>
            <m:r>
              <m:t>0</m:t>
            </m:r>
          </m:sub>
        </m:sSub>
        <m:r>
          <m:rPr>
            <m:sty m:val="p"/>
          </m:rPr>
          <m:t>,</m:t>
        </m:r>
        <m:sSub>
          <m:e>
            <m:r>
              <m:t>f</m:t>
            </m:r>
          </m:e>
          <m:sub>
            <m:r>
              <m:t>a</m:t>
            </m:r>
          </m:sub>
        </m:sSub>
      </m:oMath>
      <w:r>
        <w:t xml:space="preserve"> </w:t>
      </w:r>
      <w:r>
        <w:t xml:space="preserve">is correct under</w:t>
      </w:r>
      <w:r>
        <w:t xml:space="preserve"> </w:t>
      </w:r>
      <m:oMath>
        <m:r>
          <m:t>0</m:t>
        </m:r>
        <m:r>
          <m:rPr>
            <m:sty m:val="p"/>
          </m:rPr>
          <m:t>/</m:t>
        </m:r>
        <m:r>
          <m:t>1</m:t>
        </m:r>
      </m:oMath>
      <w:r>
        <w:t xml:space="preserve"> </w:t>
      </w:r>
      <w:r>
        <w:t xml:space="preserve">loss, so the benefit equals</w:t>
      </w:r>
      <w:r>
        <w:t xml:space="preserve"> </w:t>
      </w:r>
      <m:oMath>
        <m:r>
          <m:t>2</m:t>
        </m:r>
        <m:sSub>
          <m:e>
            <m:r>
              <m:t>μ</m:t>
            </m:r>
          </m:e>
          <m:sub>
            <m:r>
              <m:t>T</m:t>
            </m:r>
          </m:sub>
        </m:sSub>
        <m:r>
          <m:rPr>
            <m:sty m:val="p"/>
          </m:rPr>
          <m:t>(</m:t>
        </m:r>
        <m:r>
          <m:t>D</m:t>
        </m:r>
        <m:r>
          <m:rPr>
            <m:sty m:val="p"/>
          </m:rPr>
          <m:t>)</m:t>
        </m:r>
        <m:r>
          <m:rPr>
            <m:sty m:val="p"/>
          </m:rPr>
          <m:t>(</m:t>
        </m:r>
        <m:acc>
          <m:accPr>
            <m:chr m:val="‾"/>
          </m:accPr>
          <m:e>
            <m:r>
              <m:t>a</m:t>
            </m:r>
          </m:e>
        </m:acc>
        <m:r>
          <m:rPr>
            <m:sty m:val="p"/>
          </m:rPr>
          <m:t>−</m:t>
        </m:r>
        <m:f>
          <m:fPr>
            <m:type m:val="lin"/>
          </m:fPr>
          <m:num>
            <m:r>
              <m:t>1</m:t>
            </m:r>
          </m:num>
          <m:den>
            <m:r>
              <m:t>2</m:t>
            </m:r>
          </m:den>
        </m:f>
        <m:r>
          <m:rPr>
            <m:sty m:val="p"/>
          </m:rPr>
          <m:t>)</m:t>
        </m:r>
      </m:oMath>
      <w:r>
        <w:t xml:space="preserve">. By the definitions of</w:t>
      </w:r>
      <w:r>
        <w:t xml:space="preserve"> </w:t>
      </w:r>
      <m:oMath>
        <m:r>
          <m:t>M</m:t>
        </m:r>
      </m:oMath>
      <w:r>
        <w:t xml:space="preserve"> </w:t>
      </w:r>
      <w:r>
        <w:t xml:space="preserve">and</w:t>
      </w:r>
      <w:r>
        <w:t xml:space="preserve"> </w:t>
      </w:r>
      <m:oMath>
        <m:r>
          <m:t>γ</m:t>
        </m:r>
      </m:oMath>
      <w:r>
        <w:t xml:space="preserve">,</w:t>
      </w:r>
    </w:p>
    <w:p>
      <w:pPr>
        <w:pStyle w:val="BodyText"/>
      </w:pPr>
      <m:oMathPara>
        <m:oMathParaPr>
          <m:jc m:val="center"/>
        </m:oMathParaPr>
        <m:oMath>
          <m:eqArr>
            <m:e>
              <m:r>
                <m:t>M</m:t>
              </m:r>
              <m:r>
                <m:rPr>
                  <m:sty m:val="p"/>
                </m:rPr>
                <m:t>+</m:t>
              </m:r>
              <m:r>
                <m:t>γ</m:t>
              </m:r>
              <m:r>
                <m:t>&amp;</m:t>
              </m:r>
              <m:r>
                <m:rPr>
                  <m:sty m:val="p"/>
                </m:rPr>
                <m:t>=</m:t>
              </m:r>
              <m:d>
                <m:dPr>
                  <m:begChr m:val="("/>
                  <m:sepChr m:val=""/>
                  <m:endChr m:val=")"/>
                  <m:grow/>
                </m:dPr>
                <m:e>
                  <m:sSub>
                    <m:e>
                      <m:r>
                        <m:rPr>
                          <m:scr m:val="double-struck"/>
                          <m:sty m:val="p"/>
                        </m:rPr>
                        <m:t>E</m:t>
                      </m:r>
                    </m:e>
                    <m:sub>
                      <m:sSub>
                        <m:e>
                          <m:r>
                            <m:t>μ</m:t>
                          </m:r>
                        </m:e>
                        <m:sub>
                          <m:r>
                            <m:t>T</m:t>
                          </m:r>
                        </m:sub>
                      </m:sSub>
                      <m:r>
                        <m:rPr>
                          <m:sty m:val="p"/>
                        </m:rPr>
                        <m:t>∣</m:t>
                      </m:r>
                      <m:r>
                        <m:t>D</m:t>
                      </m:r>
                    </m:sub>
                  </m:sSub>
                  <m:r>
                    <m:rPr>
                      <m:sty m:val="p"/>
                    </m:rPr>
                    <m:t>[</m:t>
                  </m:r>
                  <m:r>
                    <m:t>s</m:t>
                  </m:r>
                  <m:r>
                    <m:rPr>
                      <m:sty m:val="p"/>
                    </m:rPr>
                    <m:t>]</m:t>
                  </m:r>
                  <m:r>
                    <m:rPr>
                      <m:sty m:val="p"/>
                    </m:rPr>
                    <m:t>−</m:t>
                  </m:r>
                  <m:f>
                    <m:fPr>
                      <m:type m:val="lin"/>
                    </m:fPr>
                    <m:num>
                      <m:r>
                        <m:t>1</m:t>
                      </m:r>
                    </m:num>
                    <m:den>
                      <m:r>
                        <m:t>2</m:t>
                      </m:r>
                    </m:den>
                  </m:f>
                </m:e>
              </m:d>
              <m:r>
                <m:rPr>
                  <m:sty m:val="p"/>
                </m:rPr>
                <m:t>+</m:t>
              </m:r>
              <m:sSub>
                <m:e>
                  <m:r>
                    <m:rPr>
                      <m:scr m:val="double-struck"/>
                      <m:sty m:val="p"/>
                    </m:rPr>
                    <m:t>E</m:t>
                  </m:r>
                </m:e>
                <m:sub>
                  <m:sSub>
                    <m:e>
                      <m:r>
                        <m:t>μ</m:t>
                      </m:r>
                    </m:e>
                    <m:sub>
                      <m:r>
                        <m:t>T</m:t>
                      </m:r>
                    </m:sub>
                  </m:sSub>
                  <m:r>
                    <m:rPr>
                      <m:sty m:val="p"/>
                    </m:rPr>
                    <m:t>∣</m:t>
                  </m:r>
                  <m:r>
                    <m:t>D</m:t>
                  </m:r>
                </m:sub>
              </m:sSub>
              <m:r>
                <m:rPr>
                  <m:sty m:val="p"/>
                </m:rPr>
                <m:t>[</m:t>
              </m:r>
              <m:sSub>
                <m:e>
                  <m:r>
                    <m:t>η</m:t>
                  </m:r>
                </m:e>
                <m:sub>
                  <m:r>
                    <m:t>a</m:t>
                  </m:r>
                </m:sub>
              </m:sSub>
              <m:r>
                <m:rPr>
                  <m:sty m:val="p"/>
                </m:rPr>
                <m:t>−</m:t>
              </m:r>
              <m:r>
                <m:t>s</m:t>
              </m:r>
              <m:r>
                <m:rPr>
                  <m:sty m:val="p"/>
                </m:rPr>
                <m:t>]</m:t>
              </m:r>
            </m:e>
            <m:e>
              <m:r>
                <m:t>&amp;</m:t>
              </m:r>
              <m:r>
                <m:rPr>
                  <m:sty m:val="p"/>
                </m:rPr>
                <m:t>=</m:t>
              </m:r>
              <m:sSub>
                <m:e>
                  <m:r>
                    <m:rPr>
                      <m:scr m:val="double-struck"/>
                      <m:sty m:val="p"/>
                    </m:rPr>
                    <m:t>E</m:t>
                  </m:r>
                </m:e>
                <m:sub>
                  <m:sSub>
                    <m:e>
                      <m:r>
                        <m:t>μ</m:t>
                      </m:r>
                    </m:e>
                    <m:sub>
                      <m:r>
                        <m:t>T</m:t>
                      </m:r>
                    </m:sub>
                  </m:sSub>
                  <m:r>
                    <m:rPr>
                      <m:sty m:val="p"/>
                    </m:rPr>
                    <m:t>∣</m:t>
                  </m:r>
                  <m:r>
                    <m:t>D</m:t>
                  </m:r>
                </m:sub>
              </m:sSub>
              <m:r>
                <m:rPr>
                  <m:sty m:val="p"/>
                </m:rPr>
                <m:t>[</m:t>
              </m:r>
              <m:sSub>
                <m:e>
                  <m:r>
                    <m:t>η</m:t>
                  </m:r>
                </m:e>
                <m:sub>
                  <m:r>
                    <m:t>a</m:t>
                  </m:r>
                </m:sub>
              </m:sSub>
              <m:r>
                <m:rPr>
                  <m:sty m:val="p"/>
                </m:rPr>
                <m:t>]</m:t>
              </m:r>
              <m:r>
                <m:rPr>
                  <m:sty m:val="p"/>
                </m:rPr>
                <m:t>−</m:t>
              </m:r>
              <m:f>
                <m:fPr>
                  <m:type m:val="lin"/>
                </m:fPr>
                <m:num>
                  <m:r>
                    <m:t>1</m:t>
                  </m:r>
                </m:num>
                <m:den>
                  <m:r>
                    <m:t>2</m:t>
                  </m:r>
                </m:den>
              </m:f>
              <m:r>
                <m:rPr>
                  <m:sty m:val="p"/>
                </m:rPr>
                <m:t>=</m:t>
              </m:r>
              <m:acc>
                <m:accPr>
                  <m:chr m:val="‾"/>
                </m:accPr>
                <m:e>
                  <m:r>
                    <m:t>a</m:t>
                  </m:r>
                </m:e>
              </m:acc>
              <m:r>
                <m:rPr>
                  <m:sty m:val="p"/>
                </m:rPr>
                <m:t>−</m:t>
              </m:r>
              <m:f>
                <m:fPr>
                  <m:type m:val="lin"/>
                </m:fPr>
                <m:num>
                  <m:r>
                    <m:t>1</m:t>
                  </m:r>
                </m:num>
                <m:den>
                  <m:r>
                    <m:t>2</m:t>
                  </m:r>
                </m:den>
              </m:f>
              <m:r>
                <m:rPr>
                  <m:sty m:val="p"/>
                </m:rPr>
                <m:t>,</m:t>
              </m:r>
            </m:e>
          </m:eqArr>
        </m:oMath>
      </m:oMathPara>
    </w:p>
    <w:p>
      <w:pPr>
        <w:pStyle w:val="FirstParagraph"/>
      </w:pPr>
      <w:r>
        <w:t xml:space="preserve">so</w:t>
      </w:r>
      <w:r>
        <w:t xml:space="preserve"> </w:t>
      </w:r>
      <m:oMath>
        <m:r>
          <m:rPr>
            <m:sty m:val="p"/>
          </m:rPr>
          <m:t>sign</m:t>
        </m:r>
        <m:r>
          <m:rPr>
            <m:sty m:val="p"/>
          </m:rPr>
          <m:t>Δ</m:t>
        </m:r>
        <m:r>
          <m:rPr>
            <m:sty m:val="p"/>
          </m:rPr>
          <m:t>=</m:t>
        </m:r>
        <m:r>
          <m:rPr>
            <m:sty m:val="p"/>
          </m:rPr>
          <m:t>sign</m:t>
        </m:r>
        <m:r>
          <m:rPr>
            <m:sty m:val="p"/>
          </m:rPr>
          <m:t>(</m:t>
        </m:r>
        <m:acc>
          <m:accPr>
            <m:chr m:val="‾"/>
          </m:accPr>
          <m:e>
            <m:r>
              <m:t>a</m:t>
            </m:r>
          </m:e>
        </m:acc>
        <m:r>
          <m:rPr>
            <m:sty m:val="p"/>
          </m:rPr>
          <m:t>−</m:t>
        </m:r>
        <m:f>
          <m:fPr>
            <m:type m:val="lin"/>
          </m:fPr>
          <m:num>
            <m:r>
              <m:t>1</m:t>
            </m:r>
          </m:num>
          <m:den>
            <m:r>
              <m:t>2</m:t>
            </m:r>
          </m:den>
        </m:f>
        <m:r>
          <m:rPr>
            <m:sty m:val="p"/>
          </m:rPr>
          <m:t>)</m:t>
        </m:r>
        <m:r>
          <m:rPr>
            <m:sty m:val="p"/>
          </m:rPr>
          <m:t>=</m:t>
        </m:r>
        <m:r>
          <m:rPr>
            <m:sty m:val="p"/>
          </m:rPr>
          <m:t>sign</m:t>
        </m:r>
        <m:r>
          <m:rPr>
            <m:sty m:val="p"/>
          </m:rPr>
          <m:t>(</m:t>
        </m:r>
        <m:r>
          <m:t>M</m:t>
        </m:r>
        <m:r>
          <m:rPr>
            <m:sty m:val="p"/>
          </m:rPr>
          <m:t>+</m:t>
        </m:r>
        <m:r>
          <m:t>γ</m:t>
        </m:r>
        <m:r>
          <m:rPr>
            <m:sty m:val="p"/>
          </m:rPr>
          <m:t>)</m:t>
        </m:r>
      </m:oMath>
      <w:r>
        <w:t xml:space="preserve">. ◻</w:t>
      </w:r>
    </w:p>
    <w:bookmarkStart w:id="30" w:name="lem:nonid"/>
    <w:p>
      <w:pPr>
        <w:pStyle w:val="BodyText"/>
      </w:pPr>
      <w:r>
        <w:rPr>
          <w:b/>
          <w:bCs/>
        </w:rPr>
        <w:t xml:space="preserve">Theorem 1</w:t>
      </w:r>
      <w:r>
        <w:t xml:space="preserve"> </w:t>
      </w:r>
      <w:r>
        <w:t xml:space="preserve">(Interior matched-evidence impossibility).</w:t>
      </w:r>
      <w:r>
        <w:t xml:space="preserve"> </w:t>
      </w:r>
      <w:r>
        <w:t xml:space="preserve"> </w:t>
      </w:r>
      <w:r>
        <w:rPr>
          <w:i/>
          <w:iCs/>
        </w:rPr>
        <w:t xml:space="preserve">Fix</w:t>
      </w:r>
      <w:r>
        <w:rPr>
          <w:i/>
          <w:iCs/>
        </w:rPr>
        <w:t xml:space="preserve"> </w:t>
      </w:r>
      <m:oMath>
        <m:r>
          <m:t>β</m:t>
        </m:r>
        <m:r>
          <m:rPr>
            <m:sty m:val="p"/>
          </m:rPr>
          <m:t>&gt;</m:t>
        </m:r>
        <m:r>
          <m:t>0</m:t>
        </m:r>
      </m:oMath>
      <w:r>
        <w:rPr>
          <w:i/>
          <w:iCs/>
        </w:rPr>
        <w:t xml:space="preserve">. For any feasible margin</w:t>
      </w:r>
      <w:r>
        <w:rPr>
          <w:i/>
          <w:iCs/>
        </w:rPr>
        <w:t xml:space="preserve"> </w:t>
      </w:r>
      <m:oMath>
        <m:r>
          <m:t>M</m:t>
        </m:r>
        <m:r>
          <m:rPr>
            <m:sty m:val="p"/>
          </m:rPr>
          <m:t>∈</m:t>
        </m:r>
        <m:r>
          <m:rPr>
            <m:sty m:val="p"/>
          </m:rPr>
          <m:t>[</m:t>
        </m:r>
        <m:r>
          <m:rPr>
            <m:sty m:val="p"/>
          </m:rPr>
          <m:t>−</m:t>
        </m:r>
        <m:f>
          <m:fPr>
            <m:type m:val="lin"/>
          </m:fPr>
          <m:num>
            <m:r>
              <m:t>1</m:t>
            </m:r>
          </m:num>
          <m:den>
            <m:r>
              <m:t>2</m:t>
            </m:r>
          </m:den>
        </m:f>
        <m:r>
          <m:rPr>
            <m:sty m:val="p"/>
          </m:rPr>
          <m:t>,</m:t>
        </m:r>
        <m:f>
          <m:fPr>
            <m:type m:val="lin"/>
          </m:fPr>
          <m:num>
            <m:r>
              <m:t>1</m:t>
            </m:r>
          </m:num>
          <m:den>
            <m:r>
              <m:t>2</m:t>
            </m:r>
          </m:den>
        </m:f>
        <m:r>
          <m:rPr>
            <m:sty m:val="p"/>
          </m:rPr>
          <m:t>]</m:t>
        </m:r>
      </m:oMath>
      <w:r>
        <w:rPr>
          <w:i/>
          <w:iCs/>
        </w:rPr>
        <w:t xml:space="preserve"> </w:t>
      </w:r>
      <w:r>
        <w:rPr>
          <w:i/>
          <w:iCs/>
        </w:rPr>
        <w:t xml:space="preserve">with</w:t>
      </w:r>
      <w:r>
        <w:rPr>
          <w:i/>
          <w:iCs/>
        </w:rPr>
        <w:t xml:space="preserve"> </w:t>
      </w:r>
      <m:oMath>
        <m:r>
          <m:rPr>
            <m:sty m:val="p"/>
          </m:rPr>
          <m:t>|</m:t>
        </m:r>
        <m:r>
          <m:t>M</m:t>
        </m:r>
        <m:r>
          <m:rPr>
            <m:sty m:val="p"/>
          </m:rPr>
          <m:t>|</m:t>
        </m:r>
        <m:r>
          <m:rPr>
            <m:sty m:val="p"/>
          </m:rPr>
          <m:t>&lt;</m:t>
        </m:r>
        <m:r>
          <m:t>β</m:t>
        </m:r>
      </m:oMath>
      <w:r>
        <w:rPr>
          <w:i/>
          <w:iCs/>
        </w:rPr>
        <w:t xml:space="preserve"> </w:t>
      </w:r>
      <w:r>
        <w:rPr>
          <w:i/>
          <w:iCs/>
        </w:rPr>
        <w:t xml:space="preserve">there exist</w:t>
      </w:r>
      <w:r>
        <w:rPr>
          <w:i/>
          <w:iCs/>
        </w:rPr>
        <w:t xml:space="preserve"> </w:t>
      </w:r>
      <m:oMath>
        <m:sSubSup>
          <m:e>
            <m:r>
              <m:t>P</m:t>
            </m:r>
          </m:e>
          <m:sub>
            <m:r>
              <m:t>T</m:t>
            </m:r>
          </m:sub>
          <m:sup>
            <m:r>
              <m:t>1</m:t>
            </m:r>
          </m:sup>
        </m:sSubSup>
        <m:r>
          <m:rPr>
            <m:sty m:val="p"/>
          </m:rPr>
          <m:t>,</m:t>
        </m:r>
        <m:sSubSup>
          <m:e>
            <m:r>
              <m:t>P</m:t>
            </m:r>
          </m:e>
          <m:sub>
            <m:r>
              <m:t>T</m:t>
            </m:r>
          </m:sub>
          <m:sup>
            <m:r>
              <m:t>2</m:t>
            </m:r>
          </m:sup>
        </m:sSubSup>
        <m:r>
          <m:rPr>
            <m:sty m:val="p"/>
          </m:rPr>
          <m:t>∈</m:t>
        </m:r>
        <m:sSub>
          <m:e>
            <m:r>
              <m:rPr>
                <m:scr m:val="script"/>
                <m:sty m:val="p"/>
              </m:rPr>
              <m:t>C</m:t>
            </m:r>
          </m:e>
          <m:sub>
            <m:r>
              <m:t>β</m:t>
            </m:r>
          </m:sub>
        </m:sSub>
      </m:oMath>
      <w:r>
        <w:rPr>
          <w:i/>
          <w:iCs/>
        </w:rPr>
        <w:t xml:space="preserve"> </w:t>
      </w:r>
      <w:r>
        <w:rPr>
          <w:i/>
          <w:iCs/>
        </w:rPr>
        <w:t xml:space="preserve">such</w:t>
      </w:r>
      <w:r>
        <w:rPr>
          <w:i/>
          <w:iCs/>
        </w:rPr>
        <w:t xml:space="preserve"> </w:t>
      </w:r>
      <w:r>
        <w:rPr>
          <w:i/>
          <w:iCs/>
        </w:rPr>
        <w:t xml:space="preserve">that</w:t>
      </w:r>
      <w:r>
        <w:rPr>
          <w:i/>
          <w:iCs/>
        </w:rPr>
        <w:t xml:space="preserve"> </w:t>
      </w:r>
      <m:oMath>
        <m:r>
          <m:rPr>
            <m:sty m:val="p"/>
          </m:rPr>
          <m:t>L</m:t>
        </m:r>
        <m:r>
          <m:rPr>
            <m:sty m:val="p"/>
          </m:rPr>
          <m:t>a</m:t>
        </m:r>
        <m:r>
          <m:rPr>
            <m:sty m:val="p"/>
          </m:rPr>
          <m:t>w</m:t>
        </m:r>
        <m:r>
          <m:rPr>
            <m:sty m:val="p"/>
          </m:rPr>
          <m:t>(</m:t>
        </m:r>
        <m:acc>
          <m:accPr>
            <m:chr m:val="̃"/>
          </m:accPr>
          <m:e>
            <m:r>
              <m:t>Z</m:t>
            </m:r>
          </m:e>
        </m:acc>
        <m:r>
          <m:rPr>
            <m:sty m:val="p"/>
          </m:rPr>
          <m:t>∣</m:t>
        </m:r>
        <m:sSubSup>
          <m:e>
            <m:r>
              <m:t>P</m:t>
            </m:r>
          </m:e>
          <m:sub>
            <m:r>
              <m:t>T</m:t>
            </m:r>
          </m:sub>
          <m:sup>
            <m:r>
              <m:t>1</m:t>
            </m:r>
          </m:sup>
        </m:sSubSup>
        <m:r>
          <m:rPr>
            <m:sty m:val="p"/>
          </m:rPr>
          <m:t>)</m:t>
        </m:r>
        <m:r>
          <m:rPr>
            <m:sty m:val="p"/>
          </m:rPr>
          <m:t>=</m:t>
        </m:r>
        <m:r>
          <m:rPr>
            <m:sty m:val="p"/>
          </m:rPr>
          <m:t>L</m:t>
        </m:r>
        <m:r>
          <m:rPr>
            <m:sty m:val="p"/>
          </m:rPr>
          <m:t>a</m:t>
        </m:r>
        <m:r>
          <m:rPr>
            <m:sty m:val="p"/>
          </m:rPr>
          <m:t>w</m:t>
        </m:r>
        <m:r>
          <m:rPr>
            <m:sty m:val="p"/>
          </m:rPr>
          <m:t>(</m:t>
        </m:r>
        <m:acc>
          <m:accPr>
            <m:chr m:val="̃"/>
          </m:accPr>
          <m:e>
            <m:r>
              <m:t>Z</m:t>
            </m:r>
          </m:e>
        </m:acc>
        <m:r>
          <m:rPr>
            <m:sty m:val="p"/>
          </m:rPr>
          <m:t>∣</m:t>
        </m:r>
        <m:sSubSup>
          <m:e>
            <m:r>
              <m:t>P</m:t>
            </m:r>
          </m:e>
          <m:sub>
            <m:r>
              <m:t>T</m:t>
            </m:r>
          </m:sub>
          <m:sup>
            <m:r>
              <m:t>2</m:t>
            </m:r>
          </m:sup>
        </m:sSubSup>
        <m:r>
          <m:rPr>
            <m:sty m:val="p"/>
          </m:rPr>
          <m:t>)</m:t>
        </m:r>
      </m:oMath>
      <w:r>
        <w:rPr>
          <w:i/>
          <w:iCs/>
        </w:rPr>
        <w:t xml:space="preserve"> </w:t>
      </w:r>
      <w:r>
        <w:rPr>
          <w:i/>
          <w:iCs/>
        </w:rPr>
        <w:t xml:space="preserve">for</w:t>
      </w:r>
      <w:r>
        <w:rPr>
          <w:i/>
          <w:iCs/>
        </w:rPr>
        <w:t xml:space="preserve"> </w:t>
      </w:r>
      <m:oMath>
        <m:acc>
          <m:accPr>
            <m:chr m:val="̃"/>
          </m:accPr>
          <m:e>
            <m:r>
              <m:t>Z</m:t>
            </m:r>
          </m:e>
        </m:acc>
        <m:r>
          <m:rPr>
            <m:sty m:val="p"/>
          </m:rPr>
          <m:t>=</m:t>
        </m:r>
        <m:r>
          <m:rPr>
            <m:sty m:val="p"/>
          </m:rPr>
          <m:t>(</m:t>
        </m:r>
        <m:r>
          <m:t>Z</m:t>
        </m:r>
        <m:r>
          <m:rPr>
            <m:sty m:val="p"/>
          </m:rPr>
          <m:t>,</m:t>
        </m:r>
        <m:r>
          <m:t>M</m:t>
        </m:r>
        <m:r>
          <m:rPr>
            <m:sty m:val="p"/>
          </m:rPr>
          <m:t>)</m:t>
        </m:r>
      </m:oMath>
      <w:r>
        <w:rPr>
          <w:i/>
          <w:iCs/>
        </w:rPr>
        <w:t xml:space="preserve">,</w:t>
      </w:r>
      <w:r>
        <w:rPr>
          <w:i/>
          <w:iCs/>
        </w:rPr>
        <w:t xml:space="preserve"> </w:t>
      </w:r>
      <m:oMath>
        <m:r>
          <m:t>M</m:t>
        </m:r>
        <m:r>
          <m:rPr>
            <m:sty m:val="p"/>
          </m:rPr>
          <m:t>(</m:t>
        </m:r>
        <m:sSubSup>
          <m:e>
            <m:r>
              <m:t>P</m:t>
            </m:r>
          </m:e>
          <m:sub>
            <m:r>
              <m:t>T</m:t>
            </m:r>
          </m:sub>
          <m:sup>
            <m:r>
              <m:t>1</m:t>
            </m:r>
          </m:sup>
        </m:sSubSup>
        <m:r>
          <m:rPr>
            <m:sty m:val="p"/>
          </m:rPr>
          <m:t>)</m:t>
        </m:r>
        <m:r>
          <m:rPr>
            <m:sty m:val="p"/>
          </m:rPr>
          <m:t>=</m:t>
        </m:r>
        <m:r>
          <m:t>M</m:t>
        </m:r>
        <m:r>
          <m:rPr>
            <m:sty m:val="p"/>
          </m:rPr>
          <m:t>(</m:t>
        </m:r>
        <m:sSubSup>
          <m:e>
            <m:r>
              <m:t>P</m:t>
            </m:r>
          </m:e>
          <m:sub>
            <m:r>
              <m:t>T</m:t>
            </m:r>
          </m:sub>
          <m:sup>
            <m:r>
              <m:t>2</m:t>
            </m:r>
          </m:sup>
        </m:sSubSup>
        <m:r>
          <m:rPr>
            <m:sty m:val="p"/>
          </m:rPr>
          <m:t>)</m:t>
        </m:r>
        <m:r>
          <m:rPr>
            <m:sty m:val="p"/>
          </m:rPr>
          <m:t>=</m:t>
        </m:r>
        <m:r>
          <m:t>M</m:t>
        </m:r>
      </m:oMath>
      <w:r>
        <w:rPr>
          <w:i/>
          <w:iCs/>
        </w:rPr>
        <w:t xml:space="preserve">, and</w:t>
      </w:r>
      <w:r>
        <w:rPr>
          <w:i/>
          <w:iCs/>
        </w:rPr>
        <w:t xml:space="preserve"> </w:t>
      </w:r>
      <m:oMath>
        <m:r>
          <m:rPr>
            <m:sty m:val="p"/>
          </m:rPr>
          <m:t>sign</m:t>
        </m:r>
        <m:sSub>
          <m:e>
            <m:r>
              <m:rPr>
                <m:sty m:val="p"/>
              </m:rPr>
              <m:t>Δ</m:t>
            </m:r>
          </m:e>
          <m:sub>
            <m:r>
              <m:t>1</m:t>
            </m:r>
          </m:sub>
        </m:sSub>
        <m:r>
          <m:rPr>
            <m:sty m:val="p"/>
          </m:rPr>
          <m:t>=</m:t>
        </m:r>
        <m:r>
          <m:rPr>
            <m:sty m:val="p"/>
          </m:rPr>
          <m:t>−</m:t>
        </m:r>
        <m:r>
          <m:rPr>
            <m:sty m:val="p"/>
          </m:rPr>
          <m:t>sign</m:t>
        </m:r>
        <m:sSub>
          <m:e>
            <m:r>
              <m:rPr>
                <m:sty m:val="p"/>
              </m:rPr>
              <m:t>Δ</m:t>
            </m:r>
          </m:e>
          <m:sub>
            <m:r>
              <m:t>2</m:t>
            </m:r>
          </m:sub>
        </m:sSub>
        <m:r>
          <m:rPr>
            <m:sty m:val="p"/>
          </m:rPr>
          <m:t>≠</m:t>
        </m:r>
        <m:r>
          <m:t>0</m:t>
        </m:r>
      </m:oMath>
      <w:r>
        <w:rPr>
          <w:i/>
          <w:iCs/>
        </w:rPr>
        <w:t xml:space="preserve">. (For</w:t>
      </w:r>
      <w:r>
        <w:rPr>
          <w:i/>
          <w:iCs/>
        </w:rPr>
        <w:t xml:space="preserve"> </w:t>
      </w:r>
      <m:oMath>
        <m:r>
          <m:t>β</m:t>
        </m:r>
        <m:r>
          <m:rPr>
            <m:sty m:val="p"/>
          </m:rPr>
          <m:t>=</m:t>
        </m:r>
        <m:r>
          <m:t>0</m:t>
        </m:r>
      </m:oMath>
      <w:r>
        <w:rPr>
          <w:i/>
          <w:iCs/>
        </w:rPr>
        <w:t xml:space="preserve"> </w:t>
      </w:r>
      <w:r>
        <w:rPr>
          <w:i/>
          <w:iCs/>
        </w:rPr>
        <w:t xml:space="preserve">the class</w:t>
      </w:r>
      <w:r>
        <w:rPr>
          <w:i/>
          <w:iCs/>
        </w:rPr>
        <w:t xml:space="preserve"> </w:t>
      </w:r>
      <m:oMath>
        <m:sSub>
          <m:e>
            <m:r>
              <m:rPr>
                <m:scr m:val="script"/>
                <m:sty m:val="p"/>
              </m:rPr>
              <m:t>C</m:t>
            </m:r>
          </m:e>
          <m:sub>
            <m:r>
              <m:t>0</m:t>
            </m:r>
          </m:sub>
        </m:sSub>
      </m:oMath>
      <w:r>
        <w:rPr>
          <w:i/>
          <w:iCs/>
        </w:rPr>
        <w:t xml:space="preserve"> </w:t>
      </w:r>
      <w:r>
        <w:rPr>
          <w:i/>
          <w:iCs/>
        </w:rPr>
        <w:t xml:space="preserve">forces</w:t>
      </w:r>
      <w:r>
        <w:rPr>
          <w:i/>
          <w:iCs/>
        </w:rPr>
        <w:t xml:space="preserve"> </w:t>
      </w:r>
      <m:oMath>
        <m:r>
          <m:t>γ</m:t>
        </m:r>
        <m:r>
          <m:rPr>
            <m:sty m:val="p"/>
          </m:rPr>
          <m:t>=</m:t>
        </m:r>
        <m:r>
          <m:t>0</m:t>
        </m:r>
      </m:oMath>
      <w:r>
        <w:rPr>
          <w:i/>
          <w:iCs/>
        </w:rPr>
        <w:t xml:space="preserve">, so</w:t>
      </w:r>
      <w:r>
        <w:rPr>
          <w:i/>
          <w:iCs/>
        </w:rPr>
        <w:t xml:space="preserve"> </w:t>
      </w:r>
      <m:oMath>
        <m:r>
          <m:rPr>
            <m:sty m:val="p"/>
          </m:rPr>
          <m:t>sign</m:t>
        </m:r>
        <m:r>
          <m:rPr>
            <m:sty m:val="p"/>
          </m:rPr>
          <m:t>Δ</m:t>
        </m:r>
        <m:r>
          <m:rPr>
            <m:sty m:val="p"/>
          </m:rPr>
          <m:t>=</m:t>
        </m:r>
        <m:r>
          <m:rPr>
            <m:sty m:val="p"/>
          </m:rPr>
          <m:t>sign</m:t>
        </m:r>
        <m:r>
          <m:t>M</m:t>
        </m:r>
      </m:oMath>
      <w:r>
        <w:rPr>
          <w:i/>
          <w:iCs/>
        </w:rPr>
        <w:t xml:space="preserve"> </w:t>
      </w:r>
      <w:r>
        <w:rPr>
          <w:i/>
          <w:iCs/>
        </w:rPr>
        <w:t xml:space="preserve">is determined and no such pair exists: matched-evidence ambiguity requires a positive</w:t>
      </w:r>
      <w:r>
        <w:rPr>
          <w:i/>
          <w:iCs/>
        </w:rPr>
        <w:t xml:space="preserve"> </w:t>
      </w:r>
      <w:r>
        <w:rPr>
          <w:i/>
          <w:iCs/>
        </w:rPr>
        <w:t xml:space="preserve">declared residual bound.)</w:t>
      </w:r>
    </w:p>
    <w:bookmarkEnd w:id="30"/>
    <w:p>
      <w:pPr>
        <w:pStyle w:val="BodyText"/>
      </w:pPr>
      <w:r>
        <w:rPr>
          <w:i/>
          <w:iCs/>
        </w:rPr>
        <w:t xml:space="preserve">Proof.</w:t>
      </w:r>
      <w:r>
        <w:t xml:space="preserve"> </w:t>
      </w:r>
      <w:r>
        <w:t xml:space="preserve">This is Lemma </w:t>
      </w:r>
      <w:hyperlink w:anchor="lem:fibre">
        <w:r>
          <w:rPr>
            <w:rStyle w:val="Hyperlink"/>
          </w:rPr>
          <w:t xml:space="preserve">1</w:t>
        </w:r>
      </w:hyperlink>
      <w:r>
        <w:t xml:space="preserve"> </w:t>
      </w:r>
      <w:r>
        <w:t xml:space="preserve">read at one radius. Choose</w:t>
      </w:r>
      <w:r>
        <w:t xml:space="preserve"> </w:t>
      </w:r>
      <m:oMath>
        <m:r>
          <m:t>0</m:t>
        </m:r>
        <m:r>
          <m:rPr>
            <m:sty m:val="p"/>
          </m:rPr>
          <m:t>&lt;</m:t>
        </m:r>
        <m:r>
          <m:t>δ</m:t>
        </m:r>
        <m:r>
          <m:rPr>
            <m:sty m:val="p"/>
          </m:rPr>
          <m:t>&lt;</m:t>
        </m:r>
        <m:r>
          <m:rPr>
            <m:sty m:val="p"/>
          </m:rPr>
          <m:t>min</m:t>
        </m:r>
        <m:r>
          <m:rPr>
            <m:sty m:val="p"/>
          </m:rPr>
          <m:t>{</m:t>
        </m:r>
        <m:r>
          <m:t>β</m:t>
        </m:r>
        <m:r>
          <m:rPr>
            <m:sty m:val="p"/>
          </m:rPr>
          <m:t>−</m:t>
        </m:r>
        <m:r>
          <m:rPr>
            <m:sty m:val="p"/>
          </m:rPr>
          <m:t>|</m:t>
        </m:r>
        <m:r>
          <m:t>M</m:t>
        </m:r>
        <m:r>
          <m:rPr>
            <m:sty m:val="p"/>
          </m:rPr>
          <m:t>|</m:t>
        </m:r>
        <m:r>
          <m:rPr>
            <m:sty m:val="p"/>
          </m:rPr>
          <m:t>,</m:t>
        </m:r>
        <m:f>
          <m:fPr>
            <m:type m:val="lin"/>
          </m:fPr>
          <m:num>
            <m:r>
              <m:t>1</m:t>
            </m:r>
          </m:num>
          <m:den>
            <m:r>
              <m:t>2</m:t>
            </m:r>
          </m:den>
        </m:f>
        <m:r>
          <m:rPr>
            <m:sty m:val="p"/>
          </m:rPr>
          <m:t>}</m:t>
        </m:r>
      </m:oMath>
      <w:r>
        <w:t xml:space="preserve"> </w:t>
      </w:r>
      <w:r>
        <w:t xml:space="preserve">and apply the lemma with the two constant kernels</w:t>
      </w:r>
      <w:r>
        <w:t xml:space="preserve"> </w:t>
      </w:r>
      <m:oMath>
        <m:r>
          <m:t>η</m:t>
        </m:r>
        <m:r>
          <m:rPr>
            <m:sty m:val="p"/>
          </m:rPr>
          <m:t>≡</m:t>
        </m:r>
        <m:f>
          <m:fPr>
            <m:type m:val="lin"/>
          </m:fPr>
          <m:num>
            <m:r>
              <m:t>1</m:t>
            </m:r>
          </m:num>
          <m:den>
            <m:r>
              <m:t>2</m:t>
            </m:r>
          </m:den>
        </m:f>
        <m:r>
          <m:rPr>
            <m:sty m:val="p"/>
          </m:rPr>
          <m:t>+</m:t>
        </m:r>
        <m:r>
          <m:t>θ</m:t>
        </m:r>
        <m:r>
          <m:t>δ</m:t>
        </m:r>
      </m:oMath>
      <w:r>
        <w:t xml:space="preserve">,</w:t>
      </w:r>
      <w:r>
        <w:t xml:space="preserve"> </w:t>
      </w:r>
      <m:oMath>
        <m:r>
          <m:t>θ</m:t>
        </m:r>
        <m:r>
          <m:rPr>
            <m:sty m:val="p"/>
          </m:rPr>
          <m:t>∈</m:t>
        </m:r>
        <m:r>
          <m:rPr>
            <m:sty m:val="p"/>
          </m:rPr>
          <m:t>{</m:t>
        </m:r>
        <m:r>
          <m:rPr>
            <m:sty m:val="p"/>
          </m:rPr>
          <m:t>+</m:t>
        </m:r>
        <m:r>
          <m:t>1</m:t>
        </m:r>
        <m:r>
          <m:rPr>
            <m:sty m:val="p"/>
          </m:rPr>
          <m:t>,</m:t>
        </m:r>
        <m:r>
          <m:rPr>
            <m:sty m:val="p"/>
          </m:rPr>
          <m:t>−</m:t>
        </m:r>
        <m:r>
          <m:t>1</m:t>
        </m:r>
        <m:r>
          <m:rPr>
            <m:sty m:val="p"/>
          </m:rPr>
          <m:t>}</m:t>
        </m:r>
      </m:oMath>
      <w:r>
        <w:t xml:space="preserve">, holding the off-</w:t>
      </w:r>
      <m:oMath>
        <m:r>
          <m:t>D</m:t>
        </m:r>
      </m:oMath>
      <w:r>
        <w:t xml:space="preserve"> </w:t>
      </w:r>
      <w:r>
        <w:t xml:space="preserve">kernel</w:t>
      </w:r>
      <w:r>
        <w:t xml:space="preserve"> </w:t>
      </w:r>
      <m:oMath>
        <m:sSup>
          <m:e>
            <m:r>
              <m:t>K</m:t>
            </m:r>
          </m:e>
          <m:sup>
            <m:r>
              <m:rPr>
                <m:sty m:val="p"/>
              </m:rPr>
              <m:t>∘</m:t>
            </m:r>
          </m:sup>
        </m:sSup>
      </m:oMath>
      <w:r>
        <w:t xml:space="preserve"> </w:t>
      </w:r>
      <w:r>
        <w:t xml:space="preserve">common to both worlds. The lemma supplies the two laws</w:t>
      </w:r>
      <w:r>
        <w:t xml:space="preserve"> </w:t>
      </w:r>
      <m:oMath>
        <m:sSubSup>
          <m:e>
            <m:r>
              <m:t>P</m:t>
            </m:r>
          </m:e>
          <m:sub>
            <m:r>
              <m:t>T</m:t>
            </m:r>
          </m:sub>
          <m:sup>
            <m:r>
              <m:t>θ</m:t>
            </m:r>
          </m:sup>
        </m:sSubSup>
      </m:oMath>
      <w:r>
        <w:t xml:space="preserve">, and:</w:t>
      </w:r>
      <w:r>
        <w:t xml:space="preserve"> </w:t>
      </w:r>
      <w:r>
        <w:rPr>
          <w:i/>
          <w:iCs/>
        </w:rPr>
        <w:t xml:space="preserve">class membership,</w:t>
      </w:r>
      <w:r>
        <w:t xml:space="preserve"> </w:t>
      </w:r>
      <m:oMath>
        <m:sSub>
          <m:e>
            <m:acc>
              <m:accPr>
                <m:chr m:val="‾"/>
              </m:accPr>
              <m:e>
                <m:r>
                  <m:t>a</m:t>
                </m:r>
              </m:e>
            </m:acc>
          </m:e>
          <m:sub>
            <m:r>
              <m:t>θ</m:t>
            </m:r>
          </m:sub>
        </m:sSub>
        <m:r>
          <m:rPr>
            <m:sty m:val="p"/>
          </m:rPr>
          <m:t>=</m:t>
        </m:r>
        <m:f>
          <m:fPr>
            <m:type m:val="lin"/>
          </m:fPr>
          <m:num>
            <m:r>
              <m:t>1</m:t>
            </m:r>
          </m:num>
          <m:den>
            <m:r>
              <m:t>2</m:t>
            </m:r>
          </m:den>
        </m:f>
        <m:r>
          <m:rPr>
            <m:sty m:val="p"/>
          </m:rPr>
          <m:t>+</m:t>
        </m:r>
        <m:r>
          <m:t>θ</m:t>
        </m:r>
        <m:r>
          <m:t>δ</m:t>
        </m:r>
      </m:oMath>
      <w:r>
        <w:t xml:space="preserve"> </w:t>
      </w:r>
      <w:r>
        <w:t xml:space="preserve">so</w:t>
      </w:r>
      <w:r>
        <w:t xml:space="preserve"> </w:t>
      </w:r>
      <m:oMath>
        <m:sSub>
          <m:e>
            <m:r>
              <m:t>γ</m:t>
            </m:r>
          </m:e>
          <m:sub>
            <m:r>
              <m:t>θ</m:t>
            </m:r>
          </m:sub>
        </m:sSub>
        <m:r>
          <m:rPr>
            <m:sty m:val="p"/>
          </m:rPr>
          <m:t>=</m:t>
        </m:r>
        <m:r>
          <m:t>θ</m:t>
        </m:r>
        <m:r>
          <m:t>δ</m:t>
        </m:r>
        <m:r>
          <m:rPr>
            <m:sty m:val="p"/>
          </m:rPr>
          <m:t>−</m:t>
        </m:r>
        <m:r>
          <m:t>M</m:t>
        </m:r>
      </m:oMath>
      <w:r>
        <w:t xml:space="preserve"> </w:t>
      </w:r>
      <w:r>
        <w:t xml:space="preserve">with</w:t>
      </w:r>
      <w:r>
        <w:t xml:space="preserve"> </w:t>
      </w:r>
      <m:oMath>
        <m:r>
          <m:rPr>
            <m:sty m:val="p"/>
          </m:rPr>
          <m:t>|</m:t>
        </m:r>
        <m:sSub>
          <m:e>
            <m:r>
              <m:t>γ</m:t>
            </m:r>
          </m:e>
          <m:sub>
            <m:r>
              <m:t>θ</m:t>
            </m:r>
          </m:sub>
        </m:sSub>
        <m:r>
          <m:rPr>
            <m:sty m:val="p"/>
          </m:rPr>
          <m:t>|</m:t>
        </m:r>
        <m:r>
          <m:rPr>
            <m:sty m:val="p"/>
          </m:rPr>
          <m:t>≤</m:t>
        </m:r>
        <m:r>
          <m:t>δ</m:t>
        </m:r>
        <m:r>
          <m:rPr>
            <m:sty m:val="p"/>
          </m:rPr>
          <m:t>+</m:t>
        </m:r>
        <m:r>
          <m:rPr>
            <m:sty m:val="p"/>
          </m:rPr>
          <m:t>|</m:t>
        </m:r>
        <m:r>
          <m:t>M</m:t>
        </m:r>
        <m:r>
          <m:rPr>
            <m:sty m:val="p"/>
          </m:rPr>
          <m:t>|</m:t>
        </m:r>
        <m:r>
          <m:rPr>
            <m:sty m:val="p"/>
          </m:rPr>
          <m:t>&lt;</m:t>
        </m:r>
        <m:r>
          <m:t>β</m:t>
        </m:r>
      </m:oMath>
      <w:r>
        <w:t xml:space="preserve">, hence both worlds lie</w:t>
      </w:r>
      <w:r>
        <w:t xml:space="preserve"> </w:t>
      </w:r>
      <w:r>
        <w:t xml:space="preserve">in</w:t>
      </w:r>
      <w:r>
        <w:t xml:space="preserve"> </w:t>
      </w:r>
      <m:oMath>
        <m:sSub>
          <m:e>
            <m:r>
              <m:rPr>
                <m:scr m:val="script"/>
                <m:sty m:val="p"/>
              </m:rPr>
              <m:t>C</m:t>
            </m:r>
          </m:e>
          <m:sub>
            <m:r>
              <m:t>β</m:t>
            </m:r>
          </m:sub>
        </m:sSub>
      </m:oMath>
      <w:r>
        <w:t xml:space="preserve">;</w:t>
      </w:r>
      <w:r>
        <w:t xml:space="preserve"> </w:t>
      </w:r>
      <w:r>
        <w:rPr>
          <w:i/>
          <w:iCs/>
        </w:rPr>
        <w:t xml:space="preserve">matched evidence,</w:t>
      </w:r>
      <w:r>
        <w:t xml:space="preserve"> </w:t>
      </w:r>
      <m:oMath>
        <m:r>
          <m:rPr>
            <m:sty m:val="p"/>
          </m:rPr>
          <m:t>L</m:t>
        </m:r>
        <m:r>
          <m:rPr>
            <m:sty m:val="p"/>
          </m:rPr>
          <m:t>a</m:t>
        </m:r>
        <m:r>
          <m:rPr>
            <m:sty m:val="p"/>
          </m:rPr>
          <m:t>w</m:t>
        </m:r>
        <m:r>
          <m:rPr>
            <m:sty m:val="p"/>
          </m:rPr>
          <m:t>(</m:t>
        </m:r>
        <m:r>
          <m:t>W</m:t>
        </m:r>
        <m:r>
          <m:rPr>
            <m:sty m:val="p"/>
          </m:rPr>
          <m:t>∣</m:t>
        </m:r>
        <m:sSubSup>
          <m:e>
            <m:r>
              <m:t>P</m:t>
            </m:r>
          </m:e>
          <m:sub>
            <m:r>
              <m:t>T</m:t>
            </m:r>
          </m:sub>
          <m:sup>
            <m:r>
              <m:t>η</m:t>
            </m:r>
          </m:sup>
        </m:sSubSup>
        <m:r>
          <m:rPr>
            <m:sty m:val="p"/>
          </m:rPr>
          <m:t>)</m:t>
        </m:r>
      </m:oMath>
      <w:r>
        <w:t xml:space="preserve"> </w:t>
      </w:r>
      <w:r>
        <w:t xml:space="preserve">does not depend on</w:t>
      </w:r>
      <w:r>
        <w:t xml:space="preserve"> </w:t>
      </w:r>
      <m:oMath>
        <m:r>
          <m:t>η</m:t>
        </m:r>
      </m:oMath>
      <w:r>
        <w:t xml:space="preserve"> </w:t>
      </w:r>
      <w:r>
        <w:t xml:space="preserve">by the lemma and</w:t>
      </w:r>
      <w:r>
        <w:t xml:space="preserve"> </w:t>
      </w:r>
      <m:oMath>
        <m:acc>
          <m:accPr>
            <m:chr m:val="̃"/>
          </m:accPr>
          <m:e>
            <m:r>
              <m:t>Z</m:t>
            </m:r>
          </m:e>
        </m:acc>
        <m:r>
          <m:rPr>
            <m:sty m:val="p"/>
          </m:rPr>
          <m:t>=</m:t>
        </m:r>
        <m:r>
          <m:rPr>
            <m:sty m:val="p"/>
          </m:rPr>
          <m:t>(</m:t>
        </m:r>
        <m:r>
          <m:t>Z</m:t>
        </m:r>
        <m:r>
          <m:rPr>
            <m:sty m:val="p"/>
          </m:rPr>
          <m:t>,</m:t>
        </m:r>
        <m:r>
          <m:t>M</m:t>
        </m:r>
        <m:r>
          <m:rPr>
            <m:sty m:val="p"/>
          </m:rPr>
          <m:t>)</m:t>
        </m:r>
      </m:oMath>
      <w:r>
        <w:t xml:space="preserve"> </w:t>
      </w:r>
      <w:r>
        <w:t xml:space="preserve">is a function of</w:t>
      </w:r>
      <w:r>
        <w:t xml:space="preserve"> </w:t>
      </w:r>
      <m:oMath>
        <m:r>
          <m:t>W</m:t>
        </m:r>
      </m:oMath>
      <w:r>
        <w:t xml:space="preserve">, so</w:t>
      </w:r>
      <w:r>
        <w:t xml:space="preserve"> </w:t>
      </w:r>
      <m:oMath>
        <m:r>
          <m:rPr>
            <m:sty m:val="p"/>
          </m:rPr>
          <m:t>L</m:t>
        </m:r>
        <m:r>
          <m:rPr>
            <m:sty m:val="p"/>
          </m:rPr>
          <m:t>a</m:t>
        </m:r>
        <m:r>
          <m:rPr>
            <m:sty m:val="p"/>
          </m:rPr>
          <m:t>w</m:t>
        </m:r>
        <m:r>
          <m:rPr>
            <m:sty m:val="p"/>
          </m:rPr>
          <m:t>(</m:t>
        </m:r>
        <m:acc>
          <m:accPr>
            <m:chr m:val="̃"/>
          </m:accPr>
          <m:e>
            <m:r>
              <m:t>Z</m:t>
            </m:r>
          </m:e>
        </m:acc>
        <m:r>
          <m:rPr>
            <m:sty m:val="p"/>
          </m:rPr>
          <m:t>∣</m:t>
        </m:r>
        <m:sSubSup>
          <m:e>
            <m:r>
              <m:t>P</m:t>
            </m:r>
          </m:e>
          <m:sub>
            <m:r>
              <m:t>T</m:t>
            </m:r>
          </m:sub>
          <m:sup>
            <m:r>
              <m:rPr>
                <m:sty m:val="p"/>
              </m:rPr>
              <m:t>+</m:t>
            </m:r>
          </m:sup>
        </m:sSubSup>
        <m:r>
          <m:rPr>
            <m:sty m:val="p"/>
          </m:rPr>
          <m:t>)</m:t>
        </m:r>
        <m:r>
          <m:rPr>
            <m:sty m:val="p"/>
          </m:rPr>
          <m:t>=</m:t>
        </m:r>
        <m:r>
          <m:rPr>
            <m:sty m:val="p"/>
          </m:rPr>
          <m:t>L</m:t>
        </m:r>
        <m:r>
          <m:rPr>
            <m:sty m:val="p"/>
          </m:rPr>
          <m:t>a</m:t>
        </m:r>
        <m:r>
          <m:rPr>
            <m:sty m:val="p"/>
          </m:rPr>
          <m:t>w</m:t>
        </m:r>
        <m:r>
          <m:rPr>
            <m:sty m:val="p"/>
          </m:rPr>
          <m:t>(</m:t>
        </m:r>
        <m:acc>
          <m:accPr>
            <m:chr m:val="̃"/>
          </m:accPr>
          <m:e>
            <m:r>
              <m:t>Z</m:t>
            </m:r>
          </m:e>
        </m:acc>
        <m:r>
          <m:rPr>
            <m:sty m:val="p"/>
          </m:rPr>
          <m:t>∣</m:t>
        </m:r>
        <m:sSubSup>
          <m:e>
            <m:r>
              <m:t>P</m:t>
            </m:r>
          </m:e>
          <m:sub>
            <m:r>
              <m:t>T</m:t>
            </m:r>
          </m:sub>
          <m:sup>
            <m:r>
              <m:rPr>
                <m:sty m:val="p"/>
              </m:rPr>
              <m:t>−</m:t>
            </m:r>
          </m:sup>
        </m:sSubSup>
        <m:r>
          <m:rPr>
            <m:sty m:val="p"/>
          </m:rPr>
          <m:t>)</m:t>
        </m:r>
      </m:oMath>
      <w:r>
        <w:t xml:space="preserve">;</w:t>
      </w:r>
      <w:r>
        <w:t xml:space="preserve"> </w:t>
      </w:r>
      <w:r>
        <w:rPr>
          <w:i/>
          <w:iCs/>
        </w:rPr>
        <w:t xml:space="preserve">opposite signs,</w:t>
      </w:r>
      <w:r>
        <w:t xml:space="preserve"> </w:t>
      </w:r>
      <w:r>
        <w:t xml:space="preserve">Lemma </w:t>
      </w:r>
      <w:hyperlink w:anchor="lem:reduction">
        <w:r>
          <w:rPr>
            <w:rStyle w:val="Hyperlink"/>
          </w:rPr>
          <w:t xml:space="preserve">2</w:t>
        </w:r>
      </w:hyperlink>
      <w:r>
        <w:t xml:space="preserve"> </w:t>
      </w:r>
      <w:r>
        <w:t xml:space="preserve">gives</w:t>
      </w:r>
      <w:r>
        <w:t xml:space="preserve"> </w:t>
      </w:r>
      <m:oMath>
        <m:sSub>
          <m:e>
            <m:r>
              <m:rPr>
                <m:sty m:val="p"/>
              </m:rPr>
              <m:t>Δ</m:t>
            </m:r>
          </m:e>
          <m:sub>
            <m:r>
              <m:t>θ</m:t>
            </m:r>
          </m:sub>
        </m:sSub>
        <m:r>
          <m:rPr>
            <m:sty m:val="p"/>
          </m:rPr>
          <m:t>=</m:t>
        </m:r>
        <m:r>
          <m:t>2</m:t>
        </m:r>
        <m:sSub>
          <m:e>
            <m:r>
              <m:t>μ</m:t>
            </m:r>
          </m:e>
          <m:sub>
            <m:r>
              <m:t>T</m:t>
            </m:r>
          </m:sub>
        </m:sSub>
        <m:r>
          <m:rPr>
            <m:sty m:val="p"/>
          </m:rPr>
          <m:t>(</m:t>
        </m:r>
        <m:r>
          <m:t>D</m:t>
        </m:r>
        <m:r>
          <m:rPr>
            <m:sty m:val="p"/>
          </m:rPr>
          <m:t>)</m:t>
        </m:r>
        <m:r>
          <m:t> </m:t>
        </m:r>
        <m:r>
          <m:t>θ</m:t>
        </m:r>
        <m:r>
          <m:t>δ</m:t>
        </m:r>
        <m:r>
          <m:rPr>
            <m:sty m:val="p"/>
          </m:rPr>
          <m:t>≠</m:t>
        </m:r>
        <m:r>
          <m:t>0</m:t>
        </m:r>
      </m:oMath>
      <w:r>
        <w:t xml:space="preserve"> </w:t>
      </w:r>
      <w:r>
        <w:t xml:space="preserve">with</w:t>
      </w:r>
      <w:r>
        <w:t xml:space="preserve"> </w:t>
      </w:r>
      <m:oMath>
        <m:r>
          <m:rPr>
            <m:sty m:val="p"/>
          </m:rPr>
          <m:t>sign</m:t>
        </m:r>
        <m:sSub>
          <m:e>
            <m:r>
              <m:rPr>
                <m:sty m:val="p"/>
              </m:rPr>
              <m:t>Δ</m:t>
            </m:r>
          </m:e>
          <m:sub>
            <m:r>
              <m:t>θ</m:t>
            </m:r>
          </m:sub>
        </m:sSub>
        <m:r>
          <m:rPr>
            <m:sty m:val="p"/>
          </m:rPr>
          <m:t>=</m:t>
        </m:r>
        <m:r>
          <m:t>θ</m:t>
        </m:r>
      </m:oMath>
      <w:r>
        <w:t xml:space="preserve">. ◻</w:t>
      </w:r>
    </w:p>
    <w:p>
      <w:pPr>
        <w:pStyle w:val="BodyText"/>
      </w:pPr>
      <w:r>
        <w:t xml:space="preserve">The construction changes only the target label kernel on</w:t>
      </w:r>
      <w:r>
        <w:t xml:space="preserve"> </w:t>
      </w:r>
      <m:oMath>
        <m:r>
          <m:t>D</m:t>
        </m:r>
      </m:oMath>
      <w:r>
        <w:t xml:space="preserve">, leaving the label-free evidence laws exactly identical. The result is therefore an exact non-identifiability statement rather than an estimation-rate bound.</w:t>
      </w:r>
    </w:p>
    <w:bookmarkStart w:id="31" w:name="cor:matched-abstain"/>
    <w:p>
      <w:pPr>
        <w:pStyle w:val="BodyText"/>
      </w:pPr>
      <w:r>
        <w:rPr>
          <w:b/>
          <w:bCs/>
        </w:rPr>
        <w:t xml:space="preserve">Corollary 1</w:t>
      </w:r>
      <w:r>
        <w:t xml:space="preserve"> </w:t>
      </w:r>
      <w:r>
        <w:t xml:space="preserve">(Matched-evidence abstention lower bound).</w:t>
      </w:r>
      <w:r>
        <w:t xml:space="preserve"> </w:t>
      </w:r>
      <w:r>
        <w:t xml:space="preserve"> </w:t>
      </w:r>
      <w:r>
        <w:rPr>
          <w:i/>
          <w:iCs/>
        </w:rPr>
        <w:t xml:space="preserve">Fix</w:t>
      </w:r>
      <w:r>
        <w:rPr>
          <w:i/>
          <w:iCs/>
        </w:rPr>
        <w:t xml:space="preserve"> </w:t>
      </w:r>
      <m:oMath>
        <m:r>
          <m:t>α</m:t>
        </m:r>
        <m:r>
          <m:rPr>
            <m:sty m:val="p"/>
          </m:rPr>
          <m:t>∈</m:t>
        </m:r>
        <m:r>
          <m:rPr>
            <m:sty m:val="p"/>
          </m:rPr>
          <m:t>(</m:t>
        </m:r>
        <m:r>
          <m:t>0</m:t>
        </m:r>
        <m:r>
          <m:rPr>
            <m:sty m:val="p"/>
          </m:rPr>
          <m:t>,</m:t>
        </m:r>
        <m:f>
          <m:fPr>
            <m:type m:val="lin"/>
          </m:fPr>
          <m:num>
            <m:r>
              <m:t>1</m:t>
            </m:r>
          </m:num>
          <m:den>
            <m:r>
              <m:t>2</m:t>
            </m:r>
          </m:den>
        </m:f>
        <m:r>
          <m:rPr>
            <m:sty m:val="p"/>
          </m:rPr>
          <m:t>)</m:t>
        </m:r>
      </m:oMath>
      <w:r>
        <w:rPr>
          <w:i/>
          <w:iCs/>
        </w:rPr>
        <w:t xml:space="preserve">. On the shared evidence law constructed in</w:t>
      </w:r>
      <w:r>
        <w:rPr>
          <w:i/>
          <w:iCs/>
        </w:rPr>
        <w:t xml:space="preserve"> </w:t>
      </w:r>
      <w:r>
        <w:rPr>
          <w:i/>
          <w:iCs/>
        </w:rPr>
        <w:t xml:space="preserve">Theorem </w:t>
      </w:r>
      <w:hyperlink w:anchor="lem:nonid">
        <w:r>
          <w:rPr>
            <w:rStyle w:val="Hyperlink"/>
            <w:i/>
            <w:iCs/>
          </w:rPr>
          <w:t xml:space="preserve">1</w:t>
        </w:r>
      </w:hyperlink>
      <w:r>
        <w:rPr>
          <w:i/>
          <w:iCs/>
        </w:rPr>
        <w:t xml:space="preserve">, any possibly randomized label-free rule</w:t>
      </w:r>
      <w:r>
        <w:rPr>
          <w:i/>
          <w:iCs/>
        </w:rPr>
        <w:t xml:space="preserve"> </w:t>
      </w:r>
      <m:oMath>
        <m:r>
          <m:t>g</m:t>
        </m:r>
      </m:oMath>
      <w:r>
        <w:rPr>
          <w:i/>
          <w:iCs/>
        </w:rPr>
        <w:t xml:space="preserve"> </w:t>
      </w:r>
      <w:r>
        <w:rPr>
          <w:i/>
          <w:iCs/>
        </w:rPr>
        <w:t xml:space="preserve">satisfying</w:t>
      </w:r>
      <w:r>
        <w:rPr>
          <w:i/>
          <w:iCs/>
        </w:rPr>
        <w:t xml:space="preserve"> </w:t>
      </w:r>
      <m:oMath>
        <m:r>
          <m:rPr>
            <m:scr m:val="double-struck"/>
            <m:sty m:val="p"/>
          </m:rPr>
          <m:t>P</m:t>
        </m:r>
        <m:r>
          <m:rPr>
            <m:sty m:val="p"/>
          </m:rPr>
          <m:t>[</m:t>
        </m:r>
        <m:r>
          <m:t>g</m:t>
        </m:r>
        <m:r>
          <m:rPr>
            <m:sty m:val="p"/>
          </m:rPr>
          <m:t>=</m:t>
        </m:r>
        <m:r>
          <m:rPr>
            <m:nor/>
            <m:sty m:val="p"/>
          </m:rPr>
          <m:t>adapt</m:t>
        </m:r>
        <m:r>
          <m:rPr>
            <m:sty m:val="p"/>
          </m:rPr>
          <m:t>,</m:t>
        </m:r>
        <m:r>
          <m:rPr>
            <m:sty m:val="p"/>
          </m:rPr>
          <m:t>Δ</m:t>
        </m:r>
        <m:r>
          <m:rPr>
            <m:sty m:val="p"/>
          </m:rPr>
          <m:t>≤</m:t>
        </m:r>
        <m:r>
          <m:t>0</m:t>
        </m:r>
        <m:r>
          <m:rPr>
            <m:sty m:val="p"/>
          </m:rPr>
          <m:t>]</m:t>
        </m:r>
        <m:r>
          <m:rPr>
            <m:sty m:val="p"/>
          </m:rPr>
          <m:t>≤</m:t>
        </m:r>
        <m:r>
          <m:t>α</m:t>
        </m:r>
      </m:oMath>
      <w:r>
        <w:rPr>
          <w:i/>
          <w:iCs/>
        </w:rPr>
        <w:t xml:space="preserve"> </w:t>
      </w:r>
      <w:r>
        <w:rPr>
          <w:i/>
          <w:iCs/>
        </w:rPr>
        <w:t xml:space="preserve">in every admissible world and</w:t>
      </w:r>
      <w:r>
        <w:rPr>
          <w:i/>
          <w:iCs/>
        </w:rPr>
        <w:t xml:space="preserve"> </w:t>
      </w:r>
      <m:oMath>
        <m:r>
          <m:rPr>
            <m:scr m:val="double-struck"/>
            <m:sty m:val="p"/>
          </m:rPr>
          <m:t>P</m:t>
        </m:r>
        <m:r>
          <m:rPr>
            <m:sty m:val="p"/>
          </m:rPr>
          <m:t>[</m:t>
        </m:r>
        <m:r>
          <m:t>g</m:t>
        </m:r>
        <m:r>
          <m:rPr>
            <m:sty m:val="p"/>
          </m:rPr>
          <m:t>=</m:t>
        </m:r>
        <m:r>
          <m:rPr>
            <m:nor/>
            <m:sty m:val="p"/>
          </m:rPr>
          <m:t>freeze</m:t>
        </m:r>
        <m:r>
          <m:rPr>
            <m:sty m:val="p"/>
          </m:rPr>
          <m:t>,</m:t>
        </m:r>
        <m:r>
          <m:rPr>
            <m:sty m:val="p"/>
          </m:rPr>
          <m:t>Δ</m:t>
        </m:r>
        <m:r>
          <m:rPr>
            <m:sty m:val="p"/>
          </m:rPr>
          <m:t>≥</m:t>
        </m:r>
        <m:r>
          <m:t>0</m:t>
        </m:r>
        <m:r>
          <m:rPr>
            <m:sty m:val="p"/>
          </m:rPr>
          <m:t>]</m:t>
        </m:r>
        <m:r>
          <m:rPr>
            <m:sty m:val="p"/>
          </m:rPr>
          <m:t>≤</m:t>
        </m:r>
        <m:r>
          <m:t>α</m:t>
        </m:r>
      </m:oMath>
      <w:r>
        <w:rPr>
          <w:i/>
          <w:iCs/>
        </w:rPr>
        <w:t xml:space="preserve"> </w:t>
      </w:r>
      <w:r>
        <w:rPr>
          <w:i/>
          <w:iCs/>
        </w:rPr>
        <w:t xml:space="preserve">in every admissible world must satisfy</w:t>
      </w:r>
      <w:r>
        <w:rPr>
          <w:i/>
          <w:iCs/>
        </w:rPr>
        <w:t xml:space="preserve"> </w:t>
      </w:r>
      <m:oMath>
        <m:r>
          <m:rPr>
            <m:scr m:val="double-struck"/>
            <m:sty m:val="p"/>
          </m:rPr>
          <m:t>P</m:t>
        </m:r>
        <m:r>
          <m:rPr>
            <m:sty m:val="p"/>
          </m:rPr>
          <m:t>[</m:t>
        </m:r>
        <m:r>
          <m:t>g</m:t>
        </m:r>
        <m:r>
          <m:rPr>
            <m:sty m:val="p"/>
          </m:rPr>
          <m:t>=</m:t>
        </m:r>
        <m:r>
          <m:rPr>
            <m:nor/>
            <m:sty m:val="p"/>
          </m:rPr>
          <m:t>abstain</m:t>
        </m:r>
        <m:r>
          <m:rPr>
            <m:sty m:val="p"/>
          </m:rPr>
          <m:t>]</m:t>
        </m:r>
        <m:r>
          <m:rPr>
            <m:sty m:val="p"/>
          </m:rPr>
          <m:t>≥</m:t>
        </m:r>
        <m:r>
          <m:t>1</m:t>
        </m:r>
        <m:r>
          <m:rPr>
            <m:sty m:val="p"/>
          </m:rPr>
          <m:t>−</m:t>
        </m:r>
        <m:r>
          <m:t>2</m:t>
        </m:r>
        <m:r>
          <m:t>α</m:t>
        </m:r>
      </m:oMath>
      <w:r>
        <w:rPr>
          <w:i/>
          <w:iCs/>
        </w:rPr>
        <w:t xml:space="preserve">.</w:t>
      </w:r>
    </w:p>
    <w:bookmarkEnd w:id="31"/>
    <w:p>
      <w:pPr>
        <w:pStyle w:val="BodyText"/>
      </w:pPr>
      <w:r>
        <w:rPr>
          <w:i/>
          <w:iCs/>
        </w:rPr>
        <w:t xml:space="preserve">Proof.</w:t>
      </w:r>
      <w:r>
        <w:t xml:space="preserve"> </w:t>
      </w:r>
      <w:r>
        <w:t xml:space="preserve">The rule has the same action probabilities in the two evidence-identical worlds. Its adapt</w:t>
      </w:r>
      <w:r>
        <w:t xml:space="preserve"> </w:t>
      </w:r>
      <w:r>
        <w:t xml:space="preserve">probability is at most</w:t>
      </w:r>
      <w:r>
        <w:t xml:space="preserve"> </w:t>
      </w:r>
      <m:oMath>
        <m:r>
          <m:t>α</m:t>
        </m:r>
      </m:oMath>
      <w:r>
        <w:t xml:space="preserve"> </w:t>
      </w:r>
      <w:r>
        <w:t xml:space="preserve">in the negative world and its freeze probability is at most</w:t>
      </w:r>
      <w:r>
        <w:t xml:space="preserve"> </w:t>
      </w:r>
      <m:oMath>
        <m:r>
          <m:t>α</m:t>
        </m:r>
      </m:oMath>
      <w:r>
        <w:t xml:space="preserve"> </w:t>
      </w:r>
      <w:r>
        <w:t xml:space="preserve">in the positive world. The three action probabilities sum to one. ◻</w:t>
      </w:r>
    </w:p>
    <w:bookmarkEnd w:id="32"/>
    <w:bookmarkStart w:id="34" w:name="boundary-case"/>
    <w:p>
      <w:pPr>
        <w:pStyle w:val="Heading2"/>
      </w:pPr>
      <w:r>
        <w:t xml:space="preserve">Boundary Case</w:t>
      </w:r>
    </w:p>
    <w:bookmarkStart w:id="33" w:name="prop:closed-band"/>
    <w:p>
      <w:pPr>
        <w:pStyle w:val="FirstParagraph"/>
      </w:pPr>
      <w:r>
        <w:rPr>
          <w:b/>
          <w:bCs/>
        </w:rPr>
        <w:t xml:space="preserve">Proposition 1</w:t>
      </w:r>
      <w:r>
        <w:t xml:space="preserve"> </w:t>
      </w:r>
      <w:r>
        <w:t xml:space="preserve">(Boundary case and closed-band abstention).</w:t>
      </w:r>
      <w:r>
        <w:t xml:space="preserve"> </w:t>
      </w:r>
      <w:r>
        <w:t xml:space="preserve"> </w:t>
      </w:r>
      <w:r>
        <w:rPr>
          <w:i/>
          <w:iCs/>
        </w:rPr>
        <w:t xml:space="preserve">Fix</w:t>
      </w:r>
      <w:r>
        <w:rPr>
          <w:i/>
          <w:iCs/>
        </w:rPr>
        <w:t xml:space="preserve"> </w:t>
      </w:r>
      <m:oMath>
        <m:r>
          <m:t>α</m:t>
        </m:r>
        <m:r>
          <m:rPr>
            <m:sty m:val="p"/>
          </m:rPr>
          <m:t>∈</m:t>
        </m:r>
        <m:r>
          <m:rPr>
            <m:sty m:val="p"/>
          </m:rPr>
          <m:t>(</m:t>
        </m:r>
        <m:r>
          <m:t>0</m:t>
        </m:r>
        <m:r>
          <m:rPr>
            <m:sty m:val="p"/>
          </m:rPr>
          <m:t>,</m:t>
        </m:r>
        <m:f>
          <m:fPr>
            <m:type m:val="lin"/>
          </m:fPr>
          <m:num>
            <m:r>
              <m:t>1</m:t>
            </m:r>
          </m:num>
          <m:den>
            <m:r>
              <m:t>2</m:t>
            </m:r>
          </m:den>
        </m:f>
        <m:r>
          <m:rPr>
            <m:sty m:val="p"/>
          </m:rPr>
          <m:t>)</m:t>
        </m:r>
      </m:oMath>
      <w:r>
        <w:rPr>
          <w:i/>
          <w:iCs/>
        </w:rPr>
        <w:t xml:space="preserve">. Under Definition </w:t>
      </w:r>
      <w:hyperlink w:anchor="def:strict-sound">
        <w:r>
          <w:rPr>
            <w:rStyle w:val="Hyperlink"/>
            <w:i/>
            <w:iCs/>
          </w:rPr>
          <w:t xml:space="preserve">3</w:t>
        </w:r>
      </w:hyperlink>
      <w:r>
        <w:rPr>
          <w:i/>
          <w:iCs/>
        </w:rPr>
        <w:t xml:space="preserve">, abstention is the pointwise</w:t>
      </w:r>
      <w:r>
        <w:rPr>
          <w:i/>
          <w:iCs/>
        </w:rPr>
        <w:t xml:space="preserve"> </w:t>
      </w:r>
      <w:r>
        <w:rPr>
          <w:i/>
          <w:iCs/>
        </w:rPr>
        <w:t xml:space="preserve">maximal sound three-way action throughout the closed band</w:t>
      </w:r>
      <w:r>
        <w:rPr>
          <w:i/>
          <w:iCs/>
        </w:rPr>
        <w:t xml:space="preserve"> </w:t>
      </w:r>
      <m:oMath>
        <m:r>
          <m:rPr>
            <m:sty m:val="p"/>
          </m:rPr>
          <m:t>|</m:t>
        </m:r>
        <m:r>
          <m:t>M</m:t>
        </m:r>
        <m:r>
          <m:rPr>
            <m:sty m:val="p"/>
          </m:rPr>
          <m:t>|</m:t>
        </m:r>
        <m:r>
          <m:rPr>
            <m:sty m:val="p"/>
          </m:rPr>
          <m:t>≤</m:t>
        </m:r>
        <m:r>
          <m:t>β</m:t>
        </m:r>
      </m:oMath>
      <w:r>
        <w:rPr>
          <w:i/>
          <w:iCs/>
        </w:rPr>
        <w:t xml:space="preserve">, and any label-free rule</w:t>
      </w:r>
      <w:r>
        <w:rPr>
          <w:i/>
          <w:iCs/>
        </w:rPr>
        <w:t xml:space="preserve"> </w:t>
      </w:r>
      <w:r>
        <w:rPr>
          <w:i/>
          <w:iCs/>
        </w:rPr>
        <w:t xml:space="preserve">controlling both marginal errors at level</w:t>
      </w:r>
      <w:r>
        <w:rPr>
          <w:i/>
          <w:iCs/>
        </w:rPr>
        <w:t xml:space="preserve"> </w:t>
      </w:r>
      <m:oMath>
        <m:r>
          <m:t>α</m:t>
        </m:r>
      </m:oMath>
      <w:r>
        <w:rPr>
          <w:i/>
          <w:iCs/>
        </w:rPr>
        <w:t xml:space="preserve"> </w:t>
      </w:r>
      <w:r>
        <w:rPr>
          <w:i/>
          <w:iCs/>
        </w:rPr>
        <w:t xml:space="preserve">abstains there with probability at least</w:t>
      </w:r>
      <w:r>
        <w:rPr>
          <w:i/>
          <w:iCs/>
        </w:rPr>
        <w:t xml:space="preserve"> </w:t>
      </w:r>
      <m:oMath>
        <m:r>
          <m:t>1</m:t>
        </m:r>
        <m:r>
          <m:rPr>
            <m:sty m:val="p"/>
          </m:rPr>
          <m:t>−</m:t>
        </m:r>
        <m:r>
          <m:t>2</m:t>
        </m:r>
        <m:r>
          <m:t>α</m:t>
        </m:r>
      </m:oMath>
      <w:r>
        <w:rPr>
          <w:i/>
          <w:iCs/>
        </w:rPr>
        <w:t xml:space="preserve">. Opposite nonzero signs are asserted only in the interior</w:t>
      </w:r>
      <w:r>
        <w:rPr>
          <w:i/>
          <w:iCs/>
        </w:rPr>
        <w:t xml:space="preserve"> </w:t>
      </w:r>
      <m:oMath>
        <m:r>
          <m:rPr>
            <m:sty m:val="p"/>
          </m:rPr>
          <m:t>|</m:t>
        </m:r>
        <m:r>
          <m:t>M</m:t>
        </m:r>
        <m:r>
          <m:rPr>
            <m:sty m:val="p"/>
          </m:rPr>
          <m:t>|</m:t>
        </m:r>
        <m:r>
          <m:rPr>
            <m:sty m:val="p"/>
          </m:rPr>
          <m:t>&lt;</m:t>
        </m:r>
        <m:r>
          <m:t>β</m:t>
        </m:r>
      </m:oMath>
      <w:r>
        <w:rPr>
          <w:i/>
          <w:iCs/>
        </w:rPr>
        <w:t xml:space="preserve">.</w:t>
      </w:r>
    </w:p>
    <w:bookmarkEnd w:id="33"/>
    <w:p>
      <w:pPr>
        <w:pStyle w:val="BodyText"/>
      </w:pPr>
      <w:r>
        <w:rPr>
          <w:i/>
          <w:iCs/>
        </w:rPr>
        <w:t xml:space="preserve">Proof.</w:t>
      </w:r>
      <w:r>
        <w:t xml:space="preserve"> </w:t>
      </w:r>
      <w:r>
        <w:t xml:space="preserve">For</w:t>
      </w:r>
      <w:r>
        <w:t xml:space="preserve"> </w:t>
      </w:r>
      <m:oMath>
        <m:r>
          <m:rPr>
            <m:sty m:val="p"/>
          </m:rPr>
          <m:t>|</m:t>
        </m:r>
        <m:r>
          <m:t>M</m:t>
        </m:r>
        <m:r>
          <m:rPr>
            <m:sty m:val="p"/>
          </m:rPr>
          <m:t>|</m:t>
        </m:r>
        <m:r>
          <m:rPr>
            <m:sty m:val="p"/>
          </m:rPr>
          <m:t>&lt;</m:t>
        </m:r>
        <m:r>
          <m:t>β</m:t>
        </m:r>
      </m:oMath>
      <w:r>
        <w:t xml:space="preserve"> </w:t>
      </w:r>
      <w:r>
        <w:t xml:space="preserve">this is Theorem </w:t>
      </w:r>
      <w:hyperlink w:anchor="lem:nonid">
        <w:r>
          <w:rPr>
            <w:rStyle w:val="Hyperlink"/>
          </w:rPr>
          <w:t xml:space="preserve">1</w:t>
        </w:r>
      </w:hyperlink>
      <w:r>
        <w:t xml:space="preserve"> </w:t>
      </w:r>
      <w:r>
        <w:t xml:space="preserve">together with</w:t>
      </w:r>
      <w:r>
        <w:t xml:space="preserve"> </w:t>
      </w:r>
      <w:r>
        <w:t xml:space="preserve">Corollary </w:t>
      </w:r>
      <w:hyperlink w:anchor="cor:matched-abstain">
        <w:r>
          <w:rPr>
            <w:rStyle w:val="Hyperlink"/>
          </w:rPr>
          <w:t xml:space="preserve">1</w:t>
        </w:r>
      </w:hyperlink>
      <w:r>
        <w:t xml:space="preserve">. For</w:t>
      </w:r>
      <w:r>
        <w:t xml:space="preserve"> </w:t>
      </w:r>
      <m:oMath>
        <m:r>
          <m:rPr>
            <m:sty m:val="p"/>
          </m:rPr>
          <m:t>|</m:t>
        </m:r>
        <m:r>
          <m:t>M</m:t>
        </m:r>
        <m:r>
          <m:rPr>
            <m:sty m:val="p"/>
          </m:rPr>
          <m:t>|</m:t>
        </m:r>
        <m:r>
          <m:rPr>
            <m:sty m:val="p"/>
          </m:rPr>
          <m:t>=</m:t>
        </m:r>
        <m:r>
          <m:t>β</m:t>
        </m:r>
        <m:r>
          <m:rPr>
            <m:sty m:val="p"/>
          </m:rPr>
          <m:t>&gt;</m:t>
        </m:r>
        <m:r>
          <m:t>0</m:t>
        </m:r>
      </m:oMath>
      <w:r>
        <w:t xml:space="preserve">, the declared class contains an</w:t>
      </w:r>
      <w:r>
        <w:t xml:space="preserve"> </w:t>
      </w:r>
      <w:r>
        <w:t xml:space="preserve">augmented-evidence-identical zero-benefit world (take</w:t>
      </w:r>
      <w:r>
        <w:t xml:space="preserve"> </w:t>
      </w:r>
      <m:oMath>
        <m:r>
          <m:t>γ</m:t>
        </m:r>
        <m:r>
          <m:rPr>
            <m:sty m:val="p"/>
          </m:rPr>
          <m:t>=</m:t>
        </m:r>
        <m:r>
          <m:rPr>
            <m:sty m:val="p"/>
          </m:rPr>
          <m:t>−</m:t>
        </m:r>
        <m:r>
          <m:t>M</m:t>
        </m:r>
      </m:oMath>
      <w:r>
        <w:t xml:space="preserve">, admissible since</w:t>
      </w:r>
      <w:r>
        <w:t xml:space="preserve"> </w:t>
      </w:r>
      <m:oMath>
        <m:r>
          <m:rPr>
            <m:sty m:val="p"/>
          </m:rPr>
          <m:t>|</m:t>
        </m:r>
        <m:r>
          <m:t>γ</m:t>
        </m:r>
        <m:r>
          <m:rPr>
            <m:sty m:val="p"/>
          </m:rPr>
          <m:t>|</m:t>
        </m:r>
        <m:r>
          <m:rPr>
            <m:sty m:val="p"/>
          </m:rPr>
          <m:t>=</m:t>
        </m:r>
        <m:r>
          <m:t>β</m:t>
        </m:r>
      </m:oMath>
      <w:r>
        <w:t xml:space="preserve">) and a strict-benefit world of sign</w:t>
      </w:r>
      <w:r>
        <w:t xml:space="preserve"> </w:t>
      </w:r>
      <m:oMath>
        <m:r>
          <m:t>M</m:t>
        </m:r>
      </m:oMath>
      <w:r>
        <w:t xml:space="preserve"> </w:t>
      </w:r>
      <w:r>
        <w:t xml:space="preserve">(take</w:t>
      </w:r>
      <w:r>
        <w:t xml:space="preserve"> </w:t>
      </w:r>
      <m:oMath>
        <m:r>
          <m:t>γ</m:t>
        </m:r>
        <m:r>
          <m:rPr>
            <m:sty m:val="p"/>
          </m:rPr>
          <m:t>=</m:t>
        </m:r>
        <m:r>
          <m:t>0</m:t>
        </m:r>
      </m:oMath>
      <w:r>
        <w:t xml:space="preserve">). In the zero-benefit world</w:t>
      </w:r>
      <w:r>
        <w:t xml:space="preserve"> </w:t>
      </w:r>
      <m:oMath>
        <m:r>
          <m:rPr>
            <m:sty m:val="p"/>
          </m:rPr>
          <m:t>Δ</m:t>
        </m:r>
        <m:r>
          <m:rPr>
            <m:sty m:val="p"/>
          </m:rPr>
          <m:t>=</m:t>
        </m:r>
        <m:r>
          <m:t>0</m:t>
        </m:r>
      </m:oMath>
      <w:r>
        <w:t xml:space="preserve">, so</w:t>
      </w:r>
      <w:r>
        <w:t xml:space="preserve"> </w:t>
      </w:r>
      <w:r>
        <w:rPr>
          <w:i/>
          <w:iCs/>
        </w:rPr>
        <w:t xml:space="preserve">both</w:t>
      </w:r>
      <w:r>
        <w:t xml:space="preserve"> </w:t>
      </w:r>
      <w:r>
        <w:t xml:space="preserve">directional error events</w:t>
      </w:r>
      <w:r>
        <w:t xml:space="preserve"> </w:t>
      </w:r>
      <m:oMath>
        <m:r>
          <m:rPr>
            <m:sty m:val="p"/>
          </m:rPr>
          <m:t>{</m:t>
        </m:r>
        <m:r>
          <m:rPr>
            <m:nor/>
            <m:sty m:val="p"/>
          </m:rPr>
          <m:t>adapt</m:t>
        </m:r>
        <m:r>
          <m:rPr>
            <m:sty m:val="p"/>
          </m:rPr>
          <m:t>,</m:t>
        </m:r>
        <m:r>
          <m:rPr>
            <m:sty m:val="p"/>
          </m:rPr>
          <m:t>Δ</m:t>
        </m:r>
        <m:r>
          <m:rPr>
            <m:sty m:val="p"/>
          </m:rPr>
          <m:t>≤</m:t>
        </m:r>
        <m:r>
          <m:t>0</m:t>
        </m:r>
        <m:r>
          <m:rPr>
            <m:sty m:val="p"/>
          </m:rPr>
          <m:t>}</m:t>
        </m:r>
      </m:oMath>
      <w:r>
        <w:t xml:space="preserve"> </w:t>
      </w:r>
      <w:r>
        <w:t xml:space="preserve">and</w:t>
      </w:r>
      <w:r>
        <w:t xml:space="preserve"> </w:t>
      </w:r>
      <m:oMath>
        <m:r>
          <m:rPr>
            <m:sty m:val="p"/>
          </m:rPr>
          <m:t>{</m:t>
        </m:r>
        <m:r>
          <m:rPr>
            <m:nor/>
            <m:sty m:val="p"/>
          </m:rPr>
          <m:t>freeze</m:t>
        </m:r>
        <m:r>
          <m:rPr>
            <m:sty m:val="p"/>
          </m:rPr>
          <m:t>,</m:t>
        </m:r>
        <m:r>
          <m:rPr>
            <m:sty m:val="p"/>
          </m:rPr>
          <m:t>Δ</m:t>
        </m:r>
        <m:r>
          <m:rPr>
            <m:sty m:val="p"/>
          </m:rPr>
          <m:t>≥</m:t>
        </m:r>
        <m:r>
          <m:t>0</m:t>
        </m:r>
        <m:r>
          <m:rPr>
            <m:sty m:val="p"/>
          </m:rPr>
          <m:t>}</m:t>
        </m:r>
      </m:oMath>
      <w:r>
        <w:t xml:space="preserve"> </w:t>
      </w:r>
      <w:r>
        <w:t xml:space="preserve">occur whenever the rule commits; since the rule’s action</w:t>
      </w:r>
      <w:r>
        <w:t xml:space="preserve"> </w:t>
      </w:r>
      <w:r>
        <w:t xml:space="preserve">probabilities are identical across the two evidence-identical worlds, dual control at level</w:t>
      </w:r>
      <w:r>
        <w:t xml:space="preserve"> </w:t>
      </w:r>
      <m:oMath>
        <m:r>
          <m:t>α</m:t>
        </m:r>
      </m:oMath>
      <w:r>
        <w:t xml:space="preserve"> </w:t>
      </w:r>
      <w:r>
        <w:t xml:space="preserve">gives</w:t>
      </w:r>
      <w:r>
        <w:t xml:space="preserve"> </w:t>
      </w:r>
      <m:oMath>
        <m:r>
          <m:rPr>
            <m:scr m:val="double-struck"/>
            <m:sty m:val="p"/>
          </m:rPr>
          <m:t>P</m:t>
        </m:r>
        <m:r>
          <m:rPr>
            <m:sty m:val="p"/>
          </m:rPr>
          <m:t>[</m:t>
        </m:r>
        <m:r>
          <m:rPr>
            <m:nor/>
            <m:sty m:val="p"/>
          </m:rPr>
          <m:t>adapt</m:t>
        </m:r>
        <m:r>
          <m:rPr>
            <m:sty m:val="p"/>
          </m:rPr>
          <m:t>]</m:t>
        </m:r>
        <m:r>
          <m:rPr>
            <m:sty m:val="p"/>
          </m:rPr>
          <m:t>≤</m:t>
        </m:r>
        <m:r>
          <m:t>α</m:t>
        </m:r>
      </m:oMath>
      <w:r>
        <w:t xml:space="preserve"> </w:t>
      </w:r>
      <w:r>
        <w:t xml:space="preserve">and</w:t>
      </w:r>
      <w:r>
        <w:t xml:space="preserve"> </w:t>
      </w:r>
      <m:oMath>
        <m:r>
          <m:rPr>
            <m:scr m:val="double-struck"/>
            <m:sty m:val="p"/>
          </m:rPr>
          <m:t>P</m:t>
        </m:r>
        <m:r>
          <m:rPr>
            <m:sty m:val="p"/>
          </m:rPr>
          <m:t>[</m:t>
        </m:r>
        <m:r>
          <m:rPr>
            <m:nor/>
            <m:sty m:val="p"/>
          </m:rPr>
          <m:t>freeze</m:t>
        </m:r>
        <m:r>
          <m:rPr>
            <m:sty m:val="p"/>
          </m:rPr>
          <m:t>]</m:t>
        </m:r>
        <m:r>
          <m:rPr>
            <m:sty m:val="p"/>
          </m:rPr>
          <m:t>≤</m:t>
        </m:r>
        <m:r>
          <m:t>α</m:t>
        </m:r>
      </m:oMath>
      <w:r>
        <w:t xml:space="preserve">, hence</w:t>
      </w:r>
      <w:r>
        <w:t xml:space="preserve"> </w:t>
      </w:r>
      <m:oMath>
        <m:r>
          <m:rPr>
            <m:scr m:val="double-struck"/>
            <m:sty m:val="p"/>
          </m:rPr>
          <m:t>P</m:t>
        </m:r>
        <m:r>
          <m:rPr>
            <m:sty m:val="p"/>
          </m:rPr>
          <m:t>[</m:t>
        </m:r>
        <m:r>
          <m:rPr>
            <m:nor/>
            <m:sty m:val="p"/>
          </m:rPr>
          <m:t>abstain</m:t>
        </m:r>
        <m:r>
          <m:rPr>
            <m:sty m:val="p"/>
          </m:rPr>
          <m:t>]</m:t>
        </m:r>
        <m:r>
          <m:rPr>
            <m:sty m:val="p"/>
          </m:rPr>
          <m:t>≥</m:t>
        </m:r>
        <m:r>
          <m:t>1</m:t>
        </m:r>
        <m:r>
          <m:rPr>
            <m:sty m:val="p"/>
          </m:rPr>
          <m:t>−</m:t>
        </m:r>
        <m:r>
          <m:t>2</m:t>
        </m:r>
        <m:r>
          <m:t>α</m:t>
        </m:r>
      </m:oMath>
      <w:r>
        <w:t xml:space="preserve">, and neither strict action is uniformly directionally sound.</w:t>
      </w:r>
      <w:r>
        <w:t xml:space="preserve"> </w:t>
      </w:r>
      <w:r>
        <w:t xml:space="preserve">For</w:t>
      </w:r>
      <w:r>
        <w:t xml:space="preserve"> </w:t>
      </w:r>
      <m:oMath>
        <m:r>
          <m:t>M</m:t>
        </m:r>
        <m:r>
          <m:rPr>
            <m:sty m:val="p"/>
          </m:rPr>
          <m:t>=</m:t>
        </m:r>
        <m:r>
          <m:t>β</m:t>
        </m:r>
        <m:r>
          <m:rPr>
            <m:sty m:val="p"/>
          </m:rPr>
          <m:t>=</m:t>
        </m:r>
        <m:r>
          <m:t>0</m:t>
        </m:r>
      </m:oMath>
      <w:r>
        <w:t xml:space="preserve"> </w:t>
      </w:r>
      <w:r>
        <w:t xml:space="preserve">the class</w:t>
      </w:r>
      <w:r>
        <w:t xml:space="preserve"> </w:t>
      </w:r>
      <m:oMath>
        <m:sSub>
          <m:e>
            <m:r>
              <m:rPr>
                <m:scr m:val="script"/>
                <m:sty m:val="p"/>
              </m:rPr>
              <m:t>C</m:t>
            </m:r>
          </m:e>
          <m:sub>
            <m:r>
              <m:t>0</m:t>
            </m:r>
          </m:sub>
        </m:sSub>
      </m:oMath>
      <w:r>
        <w:t xml:space="preserve"> </w:t>
      </w:r>
      <w:r>
        <w:t xml:space="preserve">forces</w:t>
      </w:r>
      <w:r>
        <w:t xml:space="preserve"> </w:t>
      </w:r>
      <m:oMath>
        <m:r>
          <m:t>γ</m:t>
        </m:r>
        <m:r>
          <m:rPr>
            <m:sty m:val="p"/>
          </m:rPr>
          <m:t>=</m:t>
        </m:r>
        <m:r>
          <m:t>0</m:t>
        </m:r>
      </m:oMath>
      <w:r>
        <w:t xml:space="preserve">, so</w:t>
      </w:r>
      <w:r>
        <w:t xml:space="preserve"> </w:t>
      </w:r>
      <m:oMath>
        <m:r>
          <m:rPr>
            <m:sty m:val="p"/>
          </m:rPr>
          <m:t>Δ</m:t>
        </m:r>
        <m:r>
          <m:rPr>
            <m:sty m:val="p"/>
          </m:rPr>
          <m:t>≡</m:t>
        </m:r>
        <m:r>
          <m:t>0</m:t>
        </m:r>
      </m:oMath>
      <w:r>
        <w:t xml:space="preserve"> </w:t>
      </w:r>
      <w:r>
        <w:t xml:space="preserve">and the same</w:t>
      </w:r>
      <w:r>
        <w:t xml:space="preserve"> </w:t>
      </w:r>
      <w:r>
        <w:t xml:space="preserve">conclusion holds directly. ◻</w:t>
      </w:r>
    </w:p>
    <w:p>
      <w:pPr>
        <w:pStyle w:val="BodyText"/>
      </w:pPr>
      <w:r>
        <w:t xml:space="preserve">This directional convention is stricter</w:t>
      </w:r>
      <w:r>
        <w:t xml:space="preserve"> </w:t>
      </w:r>
      <w:r>
        <w:t xml:space="preserve">than task regret: at</w:t>
      </w:r>
      <w:r>
        <w:t xml:space="preserve"> </w:t>
      </w:r>
      <m:oMath>
        <m:r>
          <m:rPr>
            <m:sty m:val="p"/>
          </m:rPr>
          <m:t>Δ</m:t>
        </m:r>
        <m:r>
          <m:rPr>
            <m:sty m:val="p"/>
          </m:rPr>
          <m:t>=</m:t>
        </m:r>
        <m:r>
          <m:t>0</m:t>
        </m:r>
      </m:oMath>
      <w:r>
        <w:t xml:space="preserve">, adapt and freeze are risk-equivalent but neither certifies a strict</w:t>
      </w:r>
      <w:r>
        <w:t xml:space="preserve"> </w:t>
      </w:r>
      <w:r>
        <w:t xml:space="preserve">sign.</w:t>
      </w:r>
    </w:p>
    <w:bookmarkEnd w:id="34"/>
    <w:bookmarkStart w:id="38" w:name="exact-strict-commitment-frontier"/>
    <w:p>
      <w:pPr>
        <w:pStyle w:val="Heading2"/>
      </w:pPr>
      <w:r>
        <w:t xml:space="preserve">Exact Strict-Commitment Frontier</w:t>
      </w:r>
    </w:p>
    <w:bookmarkStart w:id="36" w:name="thm:headline"/>
    <w:p>
      <w:pPr>
        <w:pStyle w:val="FirstParagraph"/>
      </w:pPr>
      <w:r>
        <w:rPr>
          <w:b/>
          <w:bCs/>
        </w:rPr>
        <w:t xml:space="preserve">Theorem 2</w:t>
      </w:r>
      <w:r>
        <w:t xml:space="preserve"> </w:t>
      </w:r>
      <w:r>
        <w:t xml:space="preserve">(Exact strict-commitment frontier).</w:t>
      </w:r>
      <w:r>
        <w:t xml:space="preserve"> </w:t>
      </w:r>
      <w:r>
        <w:t xml:space="preserve"> </w:t>
      </w:r>
      <w:bookmarkStart w:id="35" w:name="thm:frontier"/>
      <w:bookmarkEnd w:id="35"/>
      <w:r>
        <w:rPr>
          <w:i/>
          <w:iCs/>
        </w:rPr>
        <w:t xml:space="preserve"> </w:t>
      </w:r>
      <w:r>
        <w:rPr>
          <w:i/>
          <w:iCs/>
        </w:rPr>
        <w:t xml:space="preserve">Under Assumption </w:t>
      </w:r>
      <w:hyperlink w:anchor="ass:deploy">
        <w:r>
          <w:rPr>
            <w:rStyle w:val="Hyperlink"/>
            <w:i/>
            <w:iCs/>
          </w:rPr>
          <w:t xml:space="preserve">1</w:t>
        </w:r>
      </w:hyperlink>
      <w:r>
        <w:rPr>
          <w:i/>
          <w:iCs/>
        </w:rPr>
        <w:t xml:space="preserve">, fix the observables</w:t>
      </w:r>
      <w:r>
        <w:rPr>
          <w:i/>
          <w:iCs/>
        </w:rPr>
        <w:t xml:space="preserve"> </w:t>
      </w:r>
      <m:oMath>
        <m:r>
          <m:rPr>
            <m:sty m:val="p"/>
          </m:rPr>
          <m:t>(</m:t>
        </m:r>
        <m:sSub>
          <m:e>
            <m:r>
              <m:t>μ</m:t>
            </m:r>
          </m:e>
          <m:sub>
            <m:r>
              <m:t>T</m:t>
            </m:r>
          </m:sub>
        </m:sSub>
        <m:r>
          <m:rPr>
            <m:sty m:val="p"/>
          </m:rPr>
          <m:t>,</m:t>
        </m:r>
        <m:sSub>
          <m:e>
            <m:r>
              <m:t>P</m:t>
            </m:r>
          </m:e>
          <m:sub>
            <m:r>
              <m:t>S</m:t>
            </m:r>
          </m:sub>
        </m:sSub>
        <m:r>
          <m:rPr>
            <m:sty m:val="p"/>
          </m:rPr>
          <m:t>,</m:t>
        </m:r>
        <m:sSub>
          <m:e>
            <m:r>
              <m:t>f</m:t>
            </m:r>
          </m:e>
          <m:sub>
            <m:r>
              <m:t>0</m:t>
            </m:r>
          </m:sub>
        </m:sSub>
        <m:r>
          <m:rPr>
            <m:sty m:val="p"/>
          </m:rPr>
          <m:t>,</m:t>
        </m:r>
        <m:sSub>
          <m:e>
            <m:r>
              <m:t>f</m:t>
            </m:r>
          </m:e>
          <m:sub>
            <m:r>
              <m:t>a</m:t>
            </m:r>
          </m:sub>
        </m:sSub>
        <m:r>
          <m:rPr>
            <m:sty m:val="p"/>
          </m:rPr>
          <m:t>,</m:t>
        </m:r>
        <m:r>
          <m:t>s</m:t>
        </m:r>
        <m:r>
          <m:rPr>
            <m:sty m:val="p"/>
          </m:rPr>
          <m:t>)</m:t>
        </m:r>
      </m:oMath>
      <w:r>
        <w:rPr>
          <w:i/>
          <w:iCs/>
        </w:rPr>
        <w:t xml:space="preserve"> </w:t>
      </w:r>
      <w:r>
        <w:rPr>
          <w:i/>
          <w:iCs/>
        </w:rPr>
        <w:t xml:space="preserve">so</w:t>
      </w:r>
      <w:r>
        <w:rPr>
          <w:i/>
          <w:iCs/>
        </w:rPr>
        <w:t xml:space="preserve"> </w:t>
      </w:r>
      <m:oMath>
        <m:r>
          <m:t>M</m:t>
        </m:r>
      </m:oMath>
      <w:r>
        <w:rPr>
          <w:i/>
          <w:iCs/>
        </w:rPr>
        <w:t xml:space="preserve"> </w:t>
      </w:r>
      <w:r>
        <w:rPr>
          <w:i/>
          <w:iCs/>
        </w:rPr>
        <w:t xml:space="preserve">is</w:t>
      </w:r>
      <w:r>
        <w:rPr>
          <w:i/>
          <w:iCs/>
        </w:rPr>
        <w:t xml:space="preserve"> </w:t>
      </w:r>
      <w:r>
        <w:rPr>
          <w:i/>
          <w:iCs/>
        </w:rPr>
        <w:t xml:space="preserve">determined, and let</w:t>
      </w:r>
      <w:r>
        <w:rPr>
          <w:i/>
          <w:iCs/>
        </w:rPr>
        <w:t xml:space="preserve"> </w:t>
      </w:r>
      <m:oMath>
        <m:r>
          <m:t>β</m:t>
        </m:r>
        <m:r>
          <m:rPr>
            <m:sty m:val="p"/>
          </m:rPr>
          <m:t>≥</m:t>
        </m:r>
        <m:r>
          <m:t>0</m:t>
        </m:r>
      </m:oMath>
      <w:r>
        <w:rPr>
          <w:i/>
          <w:iCs/>
        </w:rPr>
        <w:t xml:space="preserve">. The necessity and maximality clauses use the full class</w:t>
      </w:r>
      <w:r>
        <w:rPr>
          <w:i/>
          <w:iCs/>
        </w:rPr>
        <w:t xml:space="preserve"> </w:t>
      </w:r>
      <m:oMath>
        <m:sSub>
          <m:e>
            <m:r>
              <m:rPr>
                <m:scr m:val="script"/>
                <m:sty m:val="p"/>
              </m:rPr>
              <m:t>C</m:t>
            </m:r>
          </m:e>
          <m:sub>
            <m:r>
              <m:t>β</m:t>
            </m:r>
          </m:sub>
        </m:sSub>
      </m:oMath>
      <w:r>
        <w:rPr>
          <w:i/>
          <w:iCs/>
        </w:rPr>
        <w:t xml:space="preserve"> </w:t>
      </w:r>
      <w:r>
        <w:rPr>
          <w:i/>
          <w:iCs/>
        </w:rPr>
        <w:t xml:space="preserve">and therefore its richness: it contains the evidence-identical label kernels</w:t>
      </w:r>
      <w:r>
        <w:rPr>
          <w:i/>
          <w:iCs/>
        </w:rPr>
        <w:t xml:space="preserve"> </w:t>
      </w:r>
      <w:r>
        <w:rPr>
          <w:i/>
          <w:iCs/>
        </w:rPr>
        <w:t xml:space="preserve">constructed in Theorem </w:t>
      </w:r>
      <w:hyperlink w:anchor="lem:nonid">
        <w:r>
          <w:rPr>
            <w:rStyle w:val="Hyperlink"/>
            <w:i/>
            <w:iCs/>
          </w:rPr>
          <w:t xml:space="preserve">1</w:t>
        </w:r>
      </w:hyperlink>
      <w:r>
        <w:rPr>
          <w:i/>
          <w:iCs/>
        </w:rPr>
        <w:t xml:space="preserve"> </w:t>
      </w:r>
      <w:r>
        <w:rPr>
          <w:i/>
          <w:iCs/>
        </w:rPr>
        <w:t xml:space="preserve">and the zero-benefit boundary law. For a narrower declared</w:t>
      </w:r>
      <w:r>
        <w:rPr>
          <w:i/>
          <w:iCs/>
        </w:rPr>
        <w:t xml:space="preserve"> </w:t>
      </w:r>
      <w:r>
        <w:rPr>
          <w:i/>
          <w:iCs/>
        </w:rPr>
        <w:t xml:space="preserve">subclass not closed under these constructions, only the sufficiency clause follows without an</w:t>
      </w:r>
      <w:r>
        <w:rPr>
          <w:i/>
          <w:iCs/>
        </w:rPr>
        <w:t xml:space="preserve"> </w:t>
      </w:r>
      <w:r>
        <w:rPr>
          <w:i/>
          <w:iCs/>
        </w:rPr>
        <w:t xml:space="preserve">additional richness assumption.</w:t>
      </w:r>
    </w:p>
    <w:p>
      <w:pPr>
        <w:numPr>
          <w:ilvl w:val="0"/>
          <w:numId w:val="1002"/>
        </w:numPr>
      </w:pPr>
      <w:r>
        <w:rPr>
          <w:b/>
          <w:bCs/>
          <w:i/>
          <w:iCs/>
        </w:rPr>
        <w:t xml:space="preserve">Reduction.</w:t>
      </w:r>
      <w:r>
        <w:rPr>
          <w:i/>
          <w:iCs/>
        </w:rPr>
        <w:t xml:space="preserve"> </w:t>
      </w:r>
      <w:r>
        <w:rPr>
          <w:i/>
          <w:iCs/>
        </w:rPr>
        <w:t xml:space="preserve">For every</w:t>
      </w:r>
      <w:r>
        <w:rPr>
          <w:i/>
          <w:iCs/>
        </w:rPr>
        <w:t xml:space="preserve"> </w:t>
      </w:r>
      <m:oMath>
        <m:sSub>
          <m:e>
            <m:r>
              <m:t>P</m:t>
            </m:r>
          </m:e>
          <m:sub>
            <m:r>
              <m:t>T</m:t>
            </m:r>
          </m:sub>
        </m:sSub>
      </m:oMath>
      <w:r>
        <w:rPr>
          <w:i/>
          <w:iCs/>
        </w:rPr>
        <w:t xml:space="preserve">,</w:t>
      </w:r>
      <w:r>
        <w:rPr>
          <w:i/>
          <w:iCs/>
        </w:rP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rPr>
          <w:i/>
          <w:iCs/>
        </w:rPr>
        <w:t xml:space="preserve"> </w:t>
      </w:r>
      <w:r>
        <w:rPr>
          <w:i/>
          <w:iCs/>
        </w:rPr>
        <w:t xml:space="preserve">(Lemma </w:t>
      </w:r>
      <w:hyperlink w:anchor="lem:reduction">
        <w:r>
          <w:rPr>
            <w:rStyle w:val="Hyperlink"/>
            <w:i/>
            <w:iCs/>
          </w:rPr>
          <w:t xml:space="preserve">2</w:t>
        </w:r>
      </w:hyperlink>
      <w:r>
        <w:rPr>
          <w:i/>
          <w:iCs/>
        </w:rPr>
        <w:t xml:space="preserve">).</w:t>
      </w:r>
    </w:p>
    <w:p>
      <w:pPr>
        <w:numPr>
          <w:ilvl w:val="0"/>
          <w:numId w:val="1002"/>
        </w:numPr>
      </w:pPr>
      <w:r>
        <w:rPr>
          <w:b/>
          <w:bCs/>
          <w:i/>
          <w:iCs/>
        </w:rPr>
        <w:t xml:space="preserve">Sufficiency.</w:t>
      </w:r>
      <w:r>
        <w:rPr>
          <w:i/>
          <w:iCs/>
        </w:rPr>
        <w:t xml:space="preserve"> </w:t>
      </w:r>
      <w:r>
        <w:rPr>
          <w:i/>
          <w:iCs/>
        </w:rPr>
        <w:t xml:space="preserve">If</w:t>
      </w:r>
      <w:r>
        <w:rPr>
          <w:i/>
          <w:iCs/>
        </w:rPr>
        <w:t xml:space="preserve"> </w:t>
      </w:r>
      <m:oMath>
        <m:r>
          <m:rPr>
            <m:sty m:val="p"/>
          </m:rPr>
          <m:t>|</m:t>
        </m:r>
        <m:r>
          <m:t>M</m:t>
        </m:r>
        <m:r>
          <m:rPr>
            <m:sty m:val="p"/>
          </m:rPr>
          <m:t>|</m:t>
        </m:r>
        <m:r>
          <m:rPr>
            <m:sty m:val="p"/>
          </m:rPr>
          <m:t>&gt;</m:t>
        </m:r>
        <m:r>
          <m:t>β</m:t>
        </m:r>
      </m:oMath>
      <w:r>
        <w:rPr>
          <w:i/>
          <w:iCs/>
        </w:rPr>
        <w:t xml:space="preserve"> </w:t>
      </w:r>
      <w:r>
        <w:rPr>
          <w:i/>
          <w:iCs/>
        </w:rPr>
        <w:t xml:space="preserve">and</w:t>
      </w:r>
      <w:r>
        <w:rPr>
          <w:i/>
          <w:iCs/>
        </w:rPr>
        <w:t xml:space="preserve"> </w:t>
      </w:r>
      <m:oMath>
        <m:sSub>
          <m:e>
            <m:r>
              <m:t>P</m:t>
            </m:r>
          </m:e>
          <m:sub>
            <m:r>
              <m:t>T</m:t>
            </m:r>
          </m:sub>
        </m:sSub>
        <m:r>
          <m:rPr>
            <m:sty m:val="p"/>
          </m:rPr>
          <m:t>∈</m:t>
        </m:r>
        <m:sSub>
          <m:e>
            <m:r>
              <m:rPr>
                <m:scr m:val="script"/>
                <m:sty m:val="p"/>
              </m:rPr>
              <m:t>C</m:t>
            </m:r>
          </m:e>
          <m:sub>
            <m:r>
              <m:t>β</m:t>
            </m:r>
          </m:sub>
        </m:sSub>
      </m:oMath>
      <w:r>
        <w:rPr>
          <w:i/>
          <w:iCs/>
        </w:rPr>
        <w:t xml:space="preserve">, then</w:t>
      </w:r>
      <w:r>
        <w:rPr>
          <w:i/>
          <w:iCs/>
        </w:rPr>
        <w:t xml:space="preserve"> </w:t>
      </w:r>
      <m:oMath>
        <m:r>
          <m:rPr>
            <m:sty m:val="p"/>
          </m:rPr>
          <m:t>sign</m:t>
        </m:r>
        <m:r>
          <m:rPr>
            <m:sty m:val="p"/>
          </m:rPr>
          <m:t>Δ</m:t>
        </m:r>
        <m:r>
          <m:rPr>
            <m:sty m:val="p"/>
          </m:rPr>
          <m:t>=</m:t>
        </m:r>
        <m:r>
          <m:rPr>
            <m:sty m:val="p"/>
          </m:rPr>
          <m:t>sign</m:t>
        </m:r>
        <m:r>
          <m:t>M</m:t>
        </m:r>
      </m:oMath>
      <w:r>
        <w:rPr>
          <w:i/>
          <w:iCs/>
        </w:rPr>
        <w:t xml:space="preserve">.</w:t>
      </w:r>
    </w:p>
    <w:p>
      <w:pPr>
        <w:numPr>
          <w:ilvl w:val="0"/>
          <w:numId w:val="1002"/>
        </w:numPr>
      </w:pPr>
      <w:r>
        <w:rPr>
          <w:b/>
          <w:bCs/>
          <w:i/>
          <w:iCs/>
        </w:rPr>
        <w:t xml:space="preserve">Necessity.</w:t>
      </w:r>
      <w:r>
        <w:rPr>
          <w:i/>
          <w:iCs/>
        </w:rPr>
        <w:t xml:space="preserve"> </w:t>
      </w:r>
      <w:r>
        <w:rPr>
          <w:i/>
          <w:iCs/>
        </w:rPr>
        <w:t xml:space="preserve">If</w:t>
      </w:r>
      <w:r>
        <w:rPr>
          <w:i/>
          <w:iCs/>
        </w:rPr>
        <w:t xml:space="preserve"> </w:t>
      </w:r>
      <m:oMath>
        <m:r>
          <m:rPr>
            <m:sty m:val="p"/>
          </m:rPr>
          <m:t>|</m:t>
        </m:r>
        <m:r>
          <m:t>M</m:t>
        </m:r>
        <m:r>
          <m:rPr>
            <m:sty m:val="p"/>
          </m:rPr>
          <m:t>|</m:t>
        </m:r>
        <m:r>
          <m:rPr>
            <m:sty m:val="p"/>
          </m:rPr>
          <m:t>&lt;</m:t>
        </m:r>
        <m:r>
          <m:t>β</m:t>
        </m:r>
      </m:oMath>
      <w:r>
        <w:rPr>
          <w:i/>
          <w:iCs/>
        </w:rPr>
        <w:t xml:space="preserve"> </w:t>
      </w:r>
      <w:r>
        <w:rPr>
          <w:i/>
          <w:iCs/>
        </w:rPr>
        <w:t xml:space="preserve">(which requires</w:t>
      </w:r>
      <w:r>
        <w:rPr>
          <w:i/>
          <w:iCs/>
        </w:rPr>
        <w:t xml:space="preserve"> </w:t>
      </w:r>
      <m:oMath>
        <m:r>
          <m:t>β</m:t>
        </m:r>
        <m:r>
          <m:rPr>
            <m:sty m:val="p"/>
          </m:rPr>
          <m:t>&gt;</m:t>
        </m:r>
        <m:r>
          <m:t>0</m:t>
        </m:r>
      </m:oMath>
      <w:r>
        <w:rPr>
          <w:i/>
          <w:iCs/>
        </w:rPr>
        <w:t xml:space="preserve">), there exist</w:t>
      </w:r>
      <w:r>
        <w:rPr>
          <w:i/>
          <w:iCs/>
        </w:rPr>
        <w:t xml:space="preserve"> </w:t>
      </w:r>
      <m:oMath>
        <m:sSubSup>
          <m:e>
            <m:r>
              <m:t>P</m:t>
            </m:r>
          </m:e>
          <m:sub>
            <m:r>
              <m:t>T</m:t>
            </m:r>
          </m:sub>
          <m:sup>
            <m:r>
              <m:t>1</m:t>
            </m:r>
          </m:sup>
        </m:sSubSup>
        <m:r>
          <m:rPr>
            <m:sty m:val="p"/>
          </m:rPr>
          <m:t>,</m:t>
        </m:r>
        <m:sSubSup>
          <m:e>
            <m:r>
              <m:t>P</m:t>
            </m:r>
          </m:e>
          <m:sub>
            <m:r>
              <m:t>T</m:t>
            </m:r>
          </m:sub>
          <m:sup>
            <m:r>
              <m:t>2</m:t>
            </m:r>
          </m:sup>
        </m:sSubSup>
        <m:r>
          <m:rPr>
            <m:sty m:val="p"/>
          </m:rPr>
          <m:t>∈</m:t>
        </m:r>
        <m:sSub>
          <m:e>
            <m:r>
              <m:rPr>
                <m:scr m:val="script"/>
                <m:sty m:val="p"/>
              </m:rPr>
              <m:t>C</m:t>
            </m:r>
          </m:e>
          <m:sub>
            <m:r>
              <m:t>β</m:t>
            </m:r>
          </m:sub>
        </m:sSub>
      </m:oMath>
      <w:r>
        <w:rPr>
          <w:i/>
          <w:iCs/>
        </w:rPr>
        <w:t xml:space="preserve"> </w:t>
      </w:r>
      <w:r>
        <w:rPr>
          <w:i/>
          <w:iCs/>
        </w:rPr>
        <w:t xml:space="preserve">with the same augmented-evidence law and opposite</w:t>
      </w:r>
      <w:r>
        <w:rPr>
          <w:i/>
          <w:iCs/>
        </w:rPr>
        <w:t xml:space="preserve"> </w:t>
      </w:r>
      <w:r>
        <w:rPr>
          <w:i/>
          <w:i/>
          <w:iCs/>
          <w:iCs/>
        </w:rPr>
        <w:t xml:space="preserve">nonzero</w:t>
      </w:r>
      <w:r>
        <w:rPr>
          <w:i/>
          <w:iCs/>
        </w:rPr>
        <w:t xml:space="preserve"> </w:t>
      </w:r>
      <w:r>
        <w:rPr>
          <w:i/>
          <w:iCs/>
        </w:rPr>
        <w:t xml:space="preserve">benefit</w:t>
      </w:r>
      <w:r>
        <w:rPr>
          <w:i/>
          <w:iCs/>
        </w:rPr>
        <w:t xml:space="preserve"> </w:t>
      </w:r>
      <w:r>
        <w:rPr>
          <w:i/>
          <w:iCs/>
        </w:rPr>
        <w:t xml:space="preserve">signs; at</w:t>
      </w:r>
      <w:r>
        <w:rPr>
          <w:i/>
          <w:iCs/>
        </w:rPr>
        <w:t xml:space="preserve"> </w:t>
      </w:r>
      <m:oMath>
        <m:r>
          <m:rPr>
            <m:sty m:val="p"/>
          </m:rPr>
          <m:t>|</m:t>
        </m:r>
        <m:r>
          <m:t>M</m:t>
        </m:r>
        <m:r>
          <m:rPr>
            <m:sty m:val="p"/>
          </m:rPr>
          <m:t>|</m:t>
        </m:r>
        <m:r>
          <m:rPr>
            <m:sty m:val="p"/>
          </m:rPr>
          <m:t>=</m:t>
        </m:r>
        <m:r>
          <m:t>β</m:t>
        </m:r>
        <m:r>
          <m:rPr>
            <m:sty m:val="p"/>
          </m:rPr>
          <m:t>&gt;</m:t>
        </m:r>
        <m:r>
          <m:t>0</m:t>
        </m:r>
      </m:oMath>
      <w:r>
        <w:rPr>
          <w:i/>
          <w:iCs/>
        </w:rPr>
        <w:t xml:space="preserve"> </w:t>
      </w:r>
      <w:r>
        <w:rPr>
          <w:i/>
          <w:iCs/>
        </w:rPr>
        <w:t xml:space="preserve">the admissible residual</w:t>
      </w:r>
      <w:r>
        <w:rPr>
          <w:i/>
          <w:iCs/>
        </w:rPr>
        <w:t xml:space="preserve"> </w:t>
      </w:r>
      <m:oMath>
        <m:r>
          <m:t>γ</m:t>
        </m:r>
        <m:r>
          <m:rPr>
            <m:sty m:val="p"/>
          </m:rPr>
          <m:t>=</m:t>
        </m:r>
        <m:r>
          <m:rPr>
            <m:sty m:val="p"/>
          </m:rPr>
          <m:t>−</m:t>
        </m:r>
        <m:r>
          <m:rPr>
            <m:sty m:val="p"/>
          </m:rPr>
          <m:t>sign</m:t>
        </m:r>
        <m:r>
          <m:rPr>
            <m:sty m:val="p"/>
          </m:rPr>
          <m:t>(</m:t>
        </m:r>
        <m:r>
          <m:t>M</m:t>
        </m:r>
        <m:r>
          <m:rPr>
            <m:sty m:val="p"/>
          </m:rPr>
          <m:t>)</m:t>
        </m:r>
        <m:r>
          <m:t>β</m:t>
        </m:r>
      </m:oMath>
      <w:r>
        <w:rPr>
          <w:i/>
          <w:iCs/>
        </w:rPr>
        <w:t xml:space="preserve"> </w:t>
      </w:r>
      <w:r>
        <w:rPr>
          <w:i/>
          <w:iCs/>
        </w:rPr>
        <w:t xml:space="preserve">yields</w:t>
      </w:r>
      <w:r>
        <w:rPr>
          <w:i/>
          <w:iCs/>
        </w:rPr>
        <w:t xml:space="preserve"> </w:t>
      </w:r>
      <m:oMath>
        <m:r>
          <m:rPr>
            <m:sty m:val="p"/>
          </m:rPr>
          <m:t>Δ</m:t>
        </m:r>
        <m:r>
          <m:rPr>
            <m:sty m:val="p"/>
          </m:rPr>
          <m:t>=</m:t>
        </m:r>
        <m:r>
          <m:t>0</m:t>
        </m:r>
      </m:oMath>
      <w:r>
        <w:rPr>
          <w:i/>
          <w:iCs/>
        </w:rPr>
        <w:t xml:space="preserve">, and in the</w:t>
      </w:r>
      <w:r>
        <w:rPr>
          <w:i/>
          <w:iCs/>
        </w:rPr>
        <w:t xml:space="preserve"> </w:t>
      </w:r>
      <w:r>
        <w:rPr>
          <w:i/>
          <w:iCs/>
        </w:rPr>
        <w:t xml:space="preserve">degenerate case</w:t>
      </w:r>
      <w:r>
        <w:rPr>
          <w:i/>
          <w:iCs/>
        </w:rPr>
        <w:t xml:space="preserve"> </w:t>
      </w:r>
      <m:oMath>
        <m:r>
          <m:t>M</m:t>
        </m:r>
        <m:r>
          <m:rPr>
            <m:sty m:val="p"/>
          </m:rPr>
          <m:t>=</m:t>
        </m:r>
        <m:r>
          <m:t>β</m:t>
        </m:r>
        <m:r>
          <m:rPr>
            <m:sty m:val="p"/>
          </m:rPr>
          <m:t>=</m:t>
        </m:r>
        <m:r>
          <m:t>0</m:t>
        </m:r>
      </m:oMath>
      <w:r>
        <w:rPr>
          <w:i/>
          <w:iCs/>
        </w:rPr>
        <w:t xml:space="preserve"> </w:t>
      </w:r>
      <w:r>
        <w:rPr>
          <w:i/>
          <w:iCs/>
        </w:rPr>
        <w:t xml:space="preserve">the class</w:t>
      </w:r>
      <w:r>
        <w:rPr>
          <w:i/>
          <w:iCs/>
        </w:rPr>
        <w:t xml:space="preserve"> </w:t>
      </w:r>
      <m:oMath>
        <m:sSub>
          <m:e>
            <m:r>
              <m:rPr>
                <m:scr m:val="script"/>
                <m:sty m:val="p"/>
              </m:rPr>
              <m:t>C</m:t>
            </m:r>
          </m:e>
          <m:sub>
            <m:r>
              <m:t>0</m:t>
            </m:r>
          </m:sub>
        </m:sSub>
      </m:oMath>
      <w:r>
        <w:rPr>
          <w:i/>
          <w:iCs/>
        </w:rPr>
        <w:t xml:space="preserve"> </w:t>
      </w:r>
      <w:r>
        <w:rPr>
          <w:i/>
          <w:iCs/>
        </w:rPr>
        <w:t xml:space="preserve">forces</w:t>
      </w:r>
      <w:r>
        <w:rPr>
          <w:i/>
          <w:iCs/>
        </w:rPr>
        <w:t xml:space="preserve"> </w:t>
      </w:r>
      <m:oMath>
        <m:r>
          <m:rPr>
            <m:sty m:val="p"/>
          </m:rPr>
          <m:t>Δ</m:t>
        </m:r>
        <m:r>
          <m:rPr>
            <m:sty m:val="p"/>
          </m:rPr>
          <m:t>≡</m:t>
        </m:r>
        <m:r>
          <m:t>0</m:t>
        </m:r>
      </m:oMath>
      <w:r>
        <w:rPr>
          <w:i/>
          <w:iCs/>
        </w:rPr>
        <w:t xml:space="preserve">. Hence no</w:t>
      </w:r>
      <w:r>
        <w:rPr>
          <w:i/>
          <w:iCs/>
        </w:rPr>
        <w:t xml:space="preserve"> </w:t>
      </w:r>
      <w:r>
        <w:rPr>
          <w:i/>
          <w:i/>
          <w:iCs/>
          <w:iCs/>
        </w:rPr>
        <w:t xml:space="preserve">strict</w:t>
      </w:r>
      <w:r>
        <w:rPr>
          <w:i/>
          <w:iCs/>
        </w:rPr>
        <w:t xml:space="preserve"> </w:t>
      </w:r>
      <w:r>
        <w:rPr>
          <w:i/>
          <w:iCs/>
        </w:rPr>
        <w:t xml:space="preserve">benefit direction is uniformly supported by</w:t>
      </w:r>
      <w:r>
        <w:rPr>
          <w:i/>
          <w:iCs/>
        </w:rPr>
        <w:t xml:space="preserve"> </w:t>
      </w:r>
      <m:oMath>
        <m:r>
          <m:rPr>
            <m:sty m:val="p"/>
          </m:rPr>
          <m:t>L</m:t>
        </m:r>
        <m:r>
          <m:rPr>
            <m:sty m:val="p"/>
          </m:rPr>
          <m:t>a</m:t>
        </m:r>
        <m:r>
          <m:rPr>
            <m:sty m:val="p"/>
          </m:rPr>
          <m:t>w</m:t>
        </m:r>
        <m:r>
          <m:rPr>
            <m:sty m:val="p"/>
          </m:rPr>
          <m:t>(</m:t>
        </m:r>
        <m:acc>
          <m:accPr>
            <m:chr m:val="̃"/>
          </m:accPr>
          <m:e>
            <m:r>
              <m:t>Z</m:t>
            </m:r>
          </m:e>
        </m:acc>
        <m:r>
          <m:rPr>
            <m:sty m:val="p"/>
          </m:rPr>
          <m:t>)</m:t>
        </m:r>
      </m:oMath>
      <w:r>
        <w:rPr>
          <w:i/>
          <w:iCs/>
        </w:rPr>
        <w:t xml:space="preserve"> </w:t>
      </w:r>
      <w:r>
        <w:rPr>
          <w:i/>
          <w:iCs/>
        </w:rPr>
        <w:t xml:space="preserve">over</w:t>
      </w:r>
      <w:r>
        <w:rPr>
          <w:i/>
          <w:iCs/>
        </w:rPr>
        <w:t xml:space="preserve"> </w:t>
      </w:r>
      <m:oMath>
        <m:sSub>
          <m:e>
            <m:r>
              <m:rPr>
                <m:scr m:val="script"/>
                <m:sty m:val="p"/>
              </m:rPr>
              <m:t>C</m:t>
            </m:r>
          </m:e>
          <m:sub>
            <m:r>
              <m:t>β</m:t>
            </m:r>
          </m:sub>
        </m:sSub>
      </m:oMath>
      <w:r>
        <w:rPr>
          <w:i/>
          <w:iCs/>
        </w:rPr>
        <w:t xml:space="preserve"> </w:t>
      </w:r>
      <w:r>
        <w:rPr>
          <w:i/>
          <w:iCs/>
        </w:rPr>
        <w:t xml:space="preserve">whenever</w:t>
      </w:r>
      <w:r>
        <w:rPr>
          <w:i/>
          <w:iCs/>
        </w:rPr>
        <w:t xml:space="preserve"> </w:t>
      </w:r>
      <m:oMath>
        <m:r>
          <m:rPr>
            <m:sty m:val="p"/>
          </m:rPr>
          <m:t>|</m:t>
        </m:r>
        <m:r>
          <m:t>M</m:t>
        </m:r>
        <m:r>
          <m:rPr>
            <m:sty m:val="p"/>
          </m:rPr>
          <m:t>|</m:t>
        </m:r>
        <m:r>
          <m:rPr>
            <m:sty m:val="p"/>
          </m:rPr>
          <m:t>≤</m:t>
        </m:r>
        <m:r>
          <m:t>β</m:t>
        </m:r>
      </m:oMath>
      <w:r>
        <w:rPr>
          <w:i/>
          <w:iCs/>
        </w:rPr>
        <w:t xml:space="preserve">.</w:t>
      </w:r>
    </w:p>
    <w:p>
      <w:pPr>
        <w:numPr>
          <w:ilvl w:val="0"/>
          <w:numId w:val="1002"/>
        </w:numPr>
      </w:pPr>
      <w:r>
        <w:rPr>
          <w:b/>
          <w:bCs/>
          <w:i/>
          <w:iCs/>
        </w:rPr>
        <w:t xml:space="preserve">Strict-commitment iff.</w:t>
      </w:r>
      <w:r>
        <w:rPr>
          <w:i/>
          <w:iCs/>
        </w:rPr>
        <w:t xml:space="preserve"> </w:t>
      </w:r>
      <w:r>
        <w:rPr>
          <w:i/>
          <w:iCs/>
        </w:rPr>
        <w:t xml:space="preserve">At the fixed augmented-evidence law, a</w:t>
      </w:r>
      <w:r>
        <w:rPr>
          <w:i/>
          <w:iCs/>
        </w:rPr>
        <w:t xml:space="preserve"> </w:t>
      </w:r>
      <w:r>
        <w:rPr>
          <w:i/>
          <w:iCs/>
        </w:rPr>
        <w:t xml:space="preserve">strict action in</w:t>
      </w:r>
      <w:r>
        <w:rPr>
          <w:i/>
          <w:iCs/>
        </w:rPr>
        <w:t xml:space="preserve"> </w:t>
      </w:r>
      <m:oMath>
        <m:r>
          <m:rPr>
            <m:sty m:val="p"/>
          </m:rPr>
          <m:t>{</m:t>
        </m:r>
        <m:r>
          <m:rPr>
            <m:nor/>
            <m:sty m:val="p"/>
          </m:rPr>
          <m:t>adapt</m:t>
        </m:r>
        <m:r>
          <m:rPr>
            <m:sty m:val="p"/>
          </m:rPr>
          <m:t>,</m:t>
        </m:r>
        <m:r>
          <m:rPr>
            <m:nor/>
            <m:sty m:val="p"/>
          </m:rPr>
          <m:t>freeze</m:t>
        </m:r>
        <m:r>
          <m:rPr>
            <m:sty m:val="p"/>
          </m:rPr>
          <m:t>}</m:t>
        </m:r>
      </m:oMath>
      <w:r>
        <w:rPr>
          <w:i/>
          <w:iCs/>
        </w:rPr>
        <w:t xml:space="preserve"> </w:t>
      </w:r>
      <w:r>
        <w:rPr>
          <w:i/>
          <w:iCs/>
        </w:rPr>
        <w:t xml:space="preserve">is uniformly directionally sound in the</w:t>
      </w:r>
      <w:r>
        <w:rPr>
          <w:i/>
          <w:iCs/>
        </w:rPr>
        <w:t xml:space="preserve"> </w:t>
      </w:r>
      <w:r>
        <w:rPr>
          <w:i/>
          <w:iCs/>
        </w:rPr>
        <w:t xml:space="preserve">sense of Definition </w:t>
      </w:r>
      <w:hyperlink w:anchor="def:strict-sound">
        <w:r>
          <w:rPr>
            <w:rStyle w:val="Hyperlink"/>
            <w:i/>
            <w:iCs/>
          </w:rPr>
          <w:t xml:space="preserve">3</w:t>
        </w:r>
      </w:hyperlink>
      <w:r>
        <w:rPr>
          <w:i/>
          <w:iCs/>
        </w:rPr>
        <w:t xml:space="preserve"> </w:t>
      </w:r>
      <w:r>
        <w:rPr>
          <w:i/>
          <w:iCs/>
        </w:rPr>
        <w:t xml:space="preserve">if and only if</w:t>
      </w:r>
      <w:r>
        <w:rPr>
          <w:i/>
          <w:iCs/>
        </w:rPr>
        <w:t xml:space="preserve"> </w:t>
      </w:r>
      <m:oMath>
        <m:r>
          <m:rPr>
            <m:sty m:val="p"/>
          </m:rPr>
          <m:t>|</m:t>
        </m:r>
        <m:r>
          <m:t>M</m:t>
        </m:r>
        <m:r>
          <m:rPr>
            <m:sty m:val="p"/>
          </m:rPr>
          <m:t>|</m:t>
        </m:r>
        <m:r>
          <m:rPr>
            <m:sty m:val="p"/>
          </m:rPr>
          <m:t>&gt;</m:t>
        </m:r>
        <m:r>
          <m:t>β</m:t>
        </m:r>
      </m:oMath>
      <w:r>
        <w:rPr>
          <w:i/>
          <w:iCs/>
        </w:rPr>
        <w:t xml:space="preserve">; on the closed band</w:t>
      </w:r>
      <w:r>
        <w:rPr>
          <w:i/>
          <w:iCs/>
        </w:rPr>
        <w:t xml:space="preserve"> </w:t>
      </w:r>
      <m:oMath>
        <m:r>
          <m:rPr>
            <m:sty m:val="p"/>
          </m:rPr>
          <m:t>|</m:t>
        </m:r>
        <m:r>
          <m:t>M</m:t>
        </m:r>
        <m:r>
          <m:rPr>
            <m:sty m:val="p"/>
          </m:rPr>
          <m:t>|</m:t>
        </m:r>
        <m:r>
          <m:rPr>
            <m:sty m:val="p"/>
          </m:rPr>
          <m:t>≤</m:t>
        </m:r>
        <m:r>
          <m:t>β</m:t>
        </m:r>
      </m:oMath>
      <w:r>
        <w:rPr>
          <w:i/>
          <w:iCs/>
        </w:rPr>
        <w:t xml:space="preserve"> </w:t>
      </w:r>
      <w:r>
        <w:rPr>
          <w:i/>
          <w:iCs/>
        </w:rPr>
        <w:t xml:space="preserve">(including</w:t>
      </w:r>
      <w:r>
        <w:rPr>
          <w:i/>
          <w:iCs/>
        </w:rPr>
        <w:t xml:space="preserve"> </w:t>
      </w:r>
      <m:oMath>
        <m:r>
          <m:t>M</m:t>
        </m:r>
        <m:r>
          <m:rPr>
            <m:sty m:val="p"/>
          </m:rPr>
          <m:t>=</m:t>
        </m:r>
        <m:r>
          <m:t>β</m:t>
        </m:r>
        <m:r>
          <m:rPr>
            <m:sty m:val="p"/>
          </m:rPr>
          <m:t>=</m:t>
        </m:r>
        <m:r>
          <m:t>0</m:t>
        </m:r>
      </m:oMath>
      <w:r>
        <w:rPr>
          <w:i/>
          <w:iCs/>
        </w:rPr>
        <w:t xml:space="preserve">, where</w:t>
      </w:r>
      <w:r>
        <w:rPr>
          <w:i/>
          <w:iCs/>
        </w:rPr>
        <w:t xml:space="preserve"> </w:t>
      </w:r>
      <m:oMath>
        <m:r>
          <m:rPr>
            <m:sty m:val="p"/>
          </m:rPr>
          <m:t>Δ</m:t>
        </m:r>
        <m:r>
          <m:rPr>
            <m:sty m:val="p"/>
          </m:rPr>
          <m:t>≡</m:t>
        </m:r>
        <m:r>
          <m:t>0</m:t>
        </m:r>
      </m:oMath>
      <w:r>
        <w:rPr>
          <w:i/>
          <w:iCs/>
        </w:rPr>
        <w:t xml:space="preserve">) abstention</w:t>
      </w:r>
      <w:r>
        <w:rPr>
          <w:i/>
          <w:iCs/>
        </w:rPr>
        <w:t xml:space="preserve"> </w:t>
      </w:r>
      <w:r>
        <w:rPr>
          <w:i/>
          <w:iCs/>
        </w:rPr>
        <w:t xml:space="preserve">is the pointwise maximal sound action.</w:t>
      </w:r>
    </w:p>
    <w:p>
      <w:pPr>
        <w:pStyle w:val="FirstParagraph"/>
      </w:pPr>
      <w:r>
        <w:rPr>
          <w:i/>
          <w:iCs/>
        </w:rPr>
        <w:t xml:space="preserve">The population rule</w:t>
      </w:r>
      <w:r>
        <w:rPr>
          <w:i/>
          <w:iCs/>
        </w:rPr>
        <w:t xml:space="preserve"> </w:t>
      </w:r>
      <m:oMath>
        <m:r>
          <m:t>M</m:t>
        </m:r>
        <m:r>
          <m:rPr>
            <m:sty m:val="p"/>
          </m:rPr>
          <m:t>&gt;</m:t>
        </m:r>
        <m:r>
          <m:t>β</m:t>
        </m:r>
        <m:r>
          <m:rPr>
            <m:sty m:val="p"/>
          </m:rPr>
          <m:t>⇒</m:t>
        </m:r>
        <m:r>
          <m:rPr>
            <m:nor/>
            <m:sty m:val="p"/>
          </m:rPr>
          <m:t>adapt</m:t>
        </m:r>
      </m:oMath>
      <w:r>
        <w:rPr>
          <w:i/>
          <w:iCs/>
        </w:rPr>
        <w:t xml:space="preserve">,</w:t>
      </w:r>
      <w:r>
        <w:rPr>
          <w:i/>
          <w:iCs/>
        </w:rPr>
        <w:t xml:space="preserve"> </w:t>
      </w:r>
      <m:oMath>
        <m:r>
          <m:t>M</m:t>
        </m:r>
        <m:r>
          <m:rPr>
            <m:sty m:val="p"/>
          </m:rPr>
          <m:t>&lt;</m:t>
        </m:r>
        <m:r>
          <m:rPr>
            <m:sty m:val="p"/>
          </m:rPr>
          <m:t>−</m:t>
        </m:r>
        <m:r>
          <m:t>β</m:t>
        </m:r>
        <m:r>
          <m:rPr>
            <m:sty m:val="p"/>
          </m:rPr>
          <m:t>⇒</m:t>
        </m:r>
        <m:r>
          <m:rPr>
            <m:nor/>
            <m:sty m:val="p"/>
          </m:rPr>
          <m:t>freeze</m:t>
        </m:r>
      </m:oMath>
      <w:r>
        <w:rPr>
          <w:i/>
          <w:iCs/>
        </w:rPr>
        <w:t xml:space="preserve">,</w:t>
      </w:r>
      <w:r>
        <w:rPr>
          <w:i/>
          <w:iCs/>
        </w:rPr>
        <w:t xml:space="preserve"> </w:t>
      </w:r>
      <m:oMath>
        <m:r>
          <m:rPr>
            <m:sty m:val="p"/>
          </m:rPr>
          <m:t>|</m:t>
        </m:r>
        <m:r>
          <m:t>M</m:t>
        </m:r>
        <m:r>
          <m:rPr>
            <m:sty m:val="p"/>
          </m:rPr>
          <m:t>|</m:t>
        </m:r>
        <m:r>
          <m:rPr>
            <m:sty m:val="p"/>
          </m:rPr>
          <m:t>≤</m:t>
        </m:r>
        <m:r>
          <m:t>β</m:t>
        </m:r>
        <m:r>
          <m:rPr>
            <m:sty m:val="p"/>
          </m:rPr>
          <m:t>⇒</m:t>
        </m:r>
        <m:r>
          <m:rPr>
            <m:nor/>
            <m:sty m:val="p"/>
          </m:rPr>
          <m:t>abstain</m:t>
        </m:r>
      </m:oMath>
      <w:r>
        <w:rPr>
          <w:i/>
          <w:iCs/>
        </w:rPr>
        <w:t xml:space="preserve"> </w:t>
      </w:r>
      <w:r>
        <w:rPr>
          <w:i/>
          <w:iCs/>
        </w:rPr>
        <w:t xml:space="preserve">is the pointwise maximal sound certificate on</w:t>
      </w:r>
      <w:r>
        <w:rPr>
          <w:i/>
          <w:iCs/>
        </w:rPr>
        <w:t xml:space="preserve"> </w:t>
      </w:r>
      <m:oMath>
        <m:sSub>
          <m:e>
            <m:r>
              <m:rPr>
                <m:scr m:val="script"/>
                <m:sty m:val="p"/>
              </m:rPr>
              <m:t>C</m:t>
            </m:r>
          </m:e>
          <m:sub>
            <m:r>
              <m:t>β</m:t>
            </m:r>
          </m:sub>
        </m:sSub>
      </m:oMath>
      <w:r>
        <w:rPr>
          <w:i/>
          <w:iCs/>
        </w:rPr>
        <w:t xml:space="preserve">.</w:t>
      </w:r>
    </w:p>
    <w:bookmarkEnd w:id="36"/>
    <w:p>
      <w:pPr>
        <w:pStyle w:val="BodyText"/>
      </w:pPr>
      <w:r>
        <w:rPr>
          <w:i/>
          <w:iCs/>
        </w:rPr>
        <w:t xml:space="preserve">Proof.</w:t>
      </w:r>
      <w:r>
        <w:t xml:space="preserve"> </w:t>
      </w:r>
      <w:r>
        <w:t xml:space="preserve">Part (i) is Lemma </w:t>
      </w:r>
      <w:hyperlink w:anchor="lem:reduction">
        <w:r>
          <w:rPr>
            <w:rStyle w:val="Hyperlink"/>
          </w:rPr>
          <w:t xml:space="preserve">2</w:t>
        </w:r>
      </w:hyperlink>
      <w:r>
        <w:t xml:space="preserve">. For (ii), if</w:t>
      </w:r>
      <w:r>
        <w:t xml:space="preserve"> </w:t>
      </w:r>
      <m:oMath>
        <m:r>
          <m:t>M</m:t>
        </m:r>
        <m:r>
          <m:rPr>
            <m:sty m:val="p"/>
          </m:rPr>
          <m:t>&gt;</m:t>
        </m:r>
        <m:r>
          <m:t>β</m:t>
        </m:r>
      </m:oMath>
      <w:r>
        <w:t xml:space="preserve"> </w:t>
      </w:r>
      <w:r>
        <w:t xml:space="preserve">and</w:t>
      </w:r>
      <w:r>
        <w:t xml:space="preserve"> </w:t>
      </w:r>
      <m:oMath>
        <m:r>
          <m:rPr>
            <m:sty m:val="p"/>
          </m:rPr>
          <m:t>|</m:t>
        </m:r>
        <m:r>
          <m:t>γ</m:t>
        </m:r>
        <m:r>
          <m:rPr>
            <m:sty m:val="p"/>
          </m:rPr>
          <m:t>|</m:t>
        </m:r>
        <m:r>
          <m:rPr>
            <m:sty m:val="p"/>
          </m:rPr>
          <m:t>≤</m:t>
        </m:r>
        <m:r>
          <m:t>β</m:t>
        </m:r>
      </m:oMath>
      <w:r>
        <w:t xml:space="preserve">, then</w:t>
      </w:r>
      <w:r>
        <w:t xml:space="preserve"> </w:t>
      </w:r>
      <m:oMath>
        <m:r>
          <m:t>M</m:t>
        </m:r>
        <m:r>
          <m:rPr>
            <m:sty m:val="p"/>
          </m:rPr>
          <m:t>+</m:t>
        </m:r>
        <m:r>
          <m:t>γ</m:t>
        </m:r>
        <m:r>
          <m:rPr>
            <m:sty m:val="p"/>
          </m:rPr>
          <m:t>&gt;</m:t>
        </m:r>
        <m:r>
          <m:t>0</m:t>
        </m:r>
      </m:oMath>
      <w:r>
        <w:t xml:space="preserve">, so</w:t>
      </w:r>
      <w: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r>
          <m:rPr>
            <m:sty m:val="p"/>
          </m:rPr>
          <m:t>=</m:t>
        </m:r>
        <m:r>
          <m:rPr>
            <m:sty m:val="p"/>
          </m:rPr>
          <m:t>+</m:t>
        </m:r>
        <m:r>
          <m:t>1</m:t>
        </m:r>
      </m:oMath>
      <w:r>
        <w:t xml:space="preserve">; the negative case is symmetric. For (iii),</w:t>
      </w:r>
      <w:r>
        <w:t xml:space="preserve"> </w:t>
      </w:r>
      <w:r>
        <w:t xml:space="preserve">Theorem </w:t>
      </w:r>
      <w:hyperlink w:anchor="lem:nonid">
        <w:r>
          <w:rPr>
            <w:rStyle w:val="Hyperlink"/>
          </w:rPr>
          <w:t xml:space="preserve">1</w:t>
        </w:r>
      </w:hyperlink>
      <w:r>
        <w:t xml:space="preserve"> </w:t>
      </w:r>
      <w:r>
        <w:t xml:space="preserve">supplies two laws in the same augmented-evidence fibre with opposite</w:t>
      </w:r>
      <w:r>
        <w:t xml:space="preserve"> </w:t>
      </w:r>
      <w:r>
        <w:t xml:space="preserve">nonzero signs whenever</w:t>
      </w:r>
      <w:r>
        <w:t xml:space="preserve"> </w:t>
      </w:r>
      <m:oMath>
        <m:r>
          <m:rPr>
            <m:sty m:val="p"/>
          </m:rPr>
          <m:t>|</m:t>
        </m:r>
        <m:r>
          <m:t>M</m:t>
        </m:r>
        <m:r>
          <m:rPr>
            <m:sty m:val="p"/>
          </m:rPr>
          <m:t>|</m:t>
        </m:r>
        <m:r>
          <m:rPr>
            <m:sty m:val="p"/>
          </m:rPr>
          <m:t>&lt;</m:t>
        </m:r>
        <m:r>
          <m:t>β</m:t>
        </m:r>
      </m:oMath>
      <w:r>
        <w:t xml:space="preserve">. At</w:t>
      </w:r>
      <w:r>
        <w:t xml:space="preserve"> </w:t>
      </w:r>
      <m:oMath>
        <m:r>
          <m:rPr>
            <m:sty m:val="p"/>
          </m:rPr>
          <m:t>|</m:t>
        </m:r>
        <m:r>
          <m:t>M</m:t>
        </m:r>
        <m:r>
          <m:rPr>
            <m:sty m:val="p"/>
          </m:rPr>
          <m:t>|</m:t>
        </m:r>
        <m:r>
          <m:rPr>
            <m:sty m:val="p"/>
          </m:rPr>
          <m:t>=</m:t>
        </m:r>
        <m:r>
          <m:t>β</m:t>
        </m:r>
      </m:oMath>
      <w:r>
        <w:t xml:space="preserve"> </w:t>
      </w:r>
      <w:r>
        <w:t xml:space="preserve">the boundary law with</w:t>
      </w:r>
      <w:r>
        <w:t xml:space="preserve"> </w:t>
      </w:r>
      <m:oMath>
        <m:r>
          <m:t>γ</m:t>
        </m:r>
        <m:r>
          <m:rPr>
            <m:sty m:val="p"/>
          </m:rPr>
          <m:t>=</m:t>
        </m:r>
        <m:r>
          <m:rPr>
            <m:sty m:val="p"/>
          </m:rPr>
          <m:t>−</m:t>
        </m:r>
        <m:r>
          <m:rPr>
            <m:sty m:val="p"/>
          </m:rPr>
          <m:t>sign</m:t>
        </m:r>
        <m:r>
          <m:rPr>
            <m:sty m:val="p"/>
          </m:rPr>
          <m:t>(</m:t>
        </m:r>
        <m:r>
          <m:t>M</m:t>
        </m:r>
        <m:r>
          <m:rPr>
            <m:sty m:val="p"/>
          </m:rPr>
          <m:t>)</m:t>
        </m:r>
        <m:r>
          <m:t>β</m:t>
        </m:r>
      </m:oMath>
      <w:r>
        <w:t xml:space="preserve"> </w:t>
      </w:r>
      <w:r>
        <w:t xml:space="preserve">gives</w:t>
      </w:r>
      <w:r>
        <w:t xml:space="preserve"> </w:t>
      </w:r>
      <m:oMath>
        <m:r>
          <m:rPr>
            <m:sty m:val="p"/>
          </m:rPr>
          <m:t>Δ</m:t>
        </m:r>
        <m:r>
          <m:rPr>
            <m:sty m:val="p"/>
          </m:rPr>
          <m:t>=</m:t>
        </m:r>
        <m:r>
          <m:t>0</m:t>
        </m:r>
      </m:oMath>
      <w:r>
        <w:t xml:space="preserve">, still precluding a determined nonzero sign. Part (iv)</w:t>
      </w:r>
      <w:r>
        <w:t xml:space="preserve"> </w:t>
      </w:r>
      <w:r>
        <w:t xml:space="preserve">combines (ii), (iii), and Proposition </w:t>
      </w:r>
      <w:hyperlink w:anchor="prop:closed-band">
        <w:r>
          <w:rPr>
            <w:rStyle w:val="Hyperlink"/>
          </w:rPr>
          <w:t xml:space="preserve">1</w:t>
        </w:r>
      </w:hyperlink>
      <w:r>
        <w:t xml:space="preserve">. Pointwise maximality follows because</w:t>
      </w:r>
      <w:r>
        <w:t xml:space="preserve"> </w:t>
      </w:r>
      <w:r>
        <w:t xml:space="preserve">(ii) certifies the unique strict direction outside the band, while Theorem </w:t>
      </w:r>
      <w:hyperlink w:anchor="lem:nonid">
        <w:r>
          <w:rPr>
            <w:rStyle w:val="Hyperlink"/>
          </w:rPr>
          <w:t xml:space="preserve">1</w:t>
        </w:r>
      </w:hyperlink>
      <w:r>
        <w:t xml:space="preserve"> </w:t>
      </w:r>
      <w:r>
        <w:t xml:space="preserve">and</w:t>
      </w:r>
      <w:r>
        <w:t xml:space="preserve"> </w:t>
      </w:r>
      <w:r>
        <w:t xml:space="preserve">Proposition </w:t>
      </w:r>
      <w:hyperlink w:anchor="prop:closed-band">
        <w:r>
          <w:rPr>
            <w:rStyle w:val="Hyperlink"/>
          </w:rPr>
          <w:t xml:space="preserve">1</w:t>
        </w:r>
      </w:hyperlink>
      <w:r>
        <w:t xml:space="preserve"> </w:t>
      </w:r>
      <w:r>
        <w:t xml:space="preserve">rule out both strict directions inside and on the boundary. ◻</w:t>
      </w:r>
    </w:p>
    <w:p>
      <w:pPr>
        <w:pStyle w:val="BodyText"/>
      </w:pPr>
      <w:r>
        <w:t xml:space="preserve">The feasible range can also be read directly from the identified benefit set. Write</w:t>
      </w:r>
      <w:r>
        <w:t xml:space="preserve"> </w:t>
      </w:r>
      <m:oMath>
        <m:r>
          <m:t>d</m:t>
        </m:r>
        <m:r>
          <m:rPr>
            <m:sty m:val="p"/>
          </m:rPr>
          <m:t>=</m:t>
        </m:r>
        <m:sSub>
          <m:e>
            <m:r>
              <m:t>μ</m:t>
            </m:r>
          </m:e>
          <m:sub>
            <m:r>
              <m:t>T</m:t>
            </m:r>
          </m:sub>
        </m:sSub>
        <m:r>
          <m:rPr>
            <m:sty m:val="p"/>
          </m:rPr>
          <m:t>(</m:t>
        </m:r>
        <m:r>
          <m:t>D</m:t>
        </m:r>
        <m:r>
          <m:rPr>
            <m:sty m:val="p"/>
          </m:rPr>
          <m:t>)</m:t>
        </m:r>
        <m:r>
          <m:rPr>
            <m:sty m:val="p"/>
          </m:rPr>
          <m:t>&gt;</m:t>
        </m:r>
        <m:r>
          <m:t>0</m:t>
        </m:r>
      </m:oMath>
      <w:r>
        <w:t xml:space="preserve">. Over the full declared class with the observables fixed,</w:t>
      </w:r>
    </w:p>
    <w:p>
      <w:pPr>
        <w:pStyle w:val="BodyText"/>
      </w:pPr>
      <m:oMathPara>
        <m:oMathParaPr>
          <m:jc m:val="center"/>
        </m:oMathParaPr>
        <m:oMath>
          <m:r>
            <m:rPr>
              <m:sty m:val="p"/>
            </m:rPr>
            <m:t>Δ</m:t>
          </m:r>
          <m:r>
            <m:rPr>
              <m:sty m:val="p"/>
            </m:rPr>
            <m:t>(</m:t>
          </m:r>
          <m:sSub>
            <m:e>
              <m:r>
                <m:rPr>
                  <m:scr m:val="script"/>
                  <m:sty m:val="p"/>
                </m:rPr>
                <m:t>C</m:t>
              </m:r>
            </m:e>
            <m:sub>
              <m:r>
                <m:t>β</m:t>
              </m:r>
            </m:sub>
          </m:sSub>
          <m:r>
            <m:rPr>
              <m:sty m:val="p"/>
            </m:rPr>
            <m:t>)</m:t>
          </m:r>
          <m:r>
            <m:rPr>
              <m:sty m:val="p"/>
            </m:rPr>
            <m:t>=</m:t>
          </m:r>
          <m:r>
            <m:t>2</m:t>
          </m:r>
          <m:r>
            <m:t>d</m:t>
          </m:r>
          <m:d>
            <m:dPr>
              <m:begChr m:val="["/>
              <m:sepChr m:val=""/>
              <m:endChr m:val="]"/>
              <m:grow/>
            </m:dPr>
            <m:e>
              <m:r>
                <m:rPr>
                  <m:sty m:val="p"/>
                </m:rPr>
                <m:t>max</m:t>
              </m:r>
              <m:r>
                <m:rPr>
                  <m:sty m:val="p"/>
                </m:rPr>
                <m:t>{</m:t>
              </m:r>
              <m:r>
                <m:rPr>
                  <m:sty m:val="p"/>
                </m:rPr>
                <m:t>−</m:t>
              </m:r>
              <m:f>
                <m:fPr>
                  <m:type m:val="lin"/>
                </m:fPr>
                <m:num>
                  <m:r>
                    <m:t>1</m:t>
                  </m:r>
                </m:num>
                <m:den>
                  <m:r>
                    <m:t>2</m:t>
                  </m:r>
                </m:den>
              </m:f>
              <m:r>
                <m:rPr>
                  <m:sty m:val="p"/>
                </m:rPr>
                <m:t>,</m:t>
              </m:r>
              <m:r>
                <m:t>M</m:t>
              </m:r>
              <m:r>
                <m:rPr>
                  <m:sty m:val="p"/>
                </m:rPr>
                <m:t>−</m:t>
              </m:r>
              <m:r>
                <m:t>β</m:t>
              </m:r>
              <m:r>
                <m:rPr>
                  <m:sty m:val="p"/>
                </m:rPr>
                <m:t>}</m:t>
              </m:r>
              <m:r>
                <m:rPr>
                  <m:sty m:val="p"/>
                </m:rPr>
                <m:t>,</m:t>
              </m:r>
              <m:r>
                <m:rPr>
                  <m:sty m:val="p"/>
                </m:rPr>
                <m:t>min</m:t>
              </m:r>
              <m:r>
                <m:rPr>
                  <m:sty m:val="p"/>
                </m:rPr>
                <m:t>{</m:t>
              </m:r>
              <m:f>
                <m:fPr>
                  <m:type m:val="lin"/>
                </m:fPr>
                <m:num>
                  <m:r>
                    <m:t>1</m:t>
                  </m:r>
                </m:num>
                <m:den>
                  <m:r>
                    <m:t>2</m:t>
                  </m:r>
                </m:den>
              </m:f>
              <m:r>
                <m:rPr>
                  <m:sty m:val="p"/>
                </m:rPr>
                <m:t>,</m:t>
              </m:r>
              <m:r>
                <m:t>M</m:t>
              </m:r>
              <m:r>
                <m:rPr>
                  <m:sty m:val="p"/>
                </m:rPr>
                <m:t>+</m:t>
              </m:r>
              <m:r>
                <m:t>β</m:t>
              </m:r>
              <m:r>
                <m:rPr>
                  <m:sty m:val="p"/>
                </m:rPr>
                <m:t>}</m:t>
              </m:r>
            </m:e>
          </m:d>
          <m:r>
            <m:rPr>
              <m:sty m:val="p"/>
            </m:rPr>
            <m:t>.</m:t>
          </m:r>
        </m:oMath>
      </m:oMathPara>
    </w:p>
    <w:p>
      <w:pPr>
        <w:pStyle w:val="FirstParagraph"/>
      </w:pPr>
      <w:r>
        <w:t xml:space="preserve">Indeed,</w:t>
      </w:r>
      <w:r>
        <w:t xml:space="preserve"> </w:t>
      </w:r>
      <m:oMath>
        <m:acc>
          <m:accPr>
            <m:chr m:val="‾"/>
          </m:accPr>
          <m:e>
            <m:r>
              <m:t>a</m:t>
            </m:r>
          </m:e>
        </m:acc>
        <m:r>
          <m:rPr>
            <m:sty m:val="p"/>
          </m:rPr>
          <m:t>−</m:t>
        </m:r>
        <m:f>
          <m:fPr>
            <m:type m:val="lin"/>
          </m:fPr>
          <m:num>
            <m:r>
              <m:t>1</m:t>
            </m:r>
          </m:num>
          <m:den>
            <m:r>
              <m:t>2</m:t>
            </m:r>
          </m:den>
        </m:f>
        <m:r>
          <m:rPr>
            <m:sty m:val="p"/>
          </m:rPr>
          <m:t>∈</m:t>
        </m:r>
        <m:r>
          <m:rPr>
            <m:sty m:val="p"/>
          </m:rPr>
          <m:t>[</m:t>
        </m:r>
        <m:r>
          <m:rPr>
            <m:sty m:val="p"/>
          </m:rPr>
          <m:t>−</m:t>
        </m:r>
        <m:f>
          <m:fPr>
            <m:type m:val="lin"/>
          </m:fPr>
          <m:num>
            <m:r>
              <m:t>1</m:t>
            </m:r>
          </m:num>
          <m:den>
            <m:r>
              <m:t>2</m:t>
            </m:r>
          </m:den>
        </m:f>
        <m:r>
          <m:rPr>
            <m:sty m:val="p"/>
          </m:rPr>
          <m:t>,</m:t>
        </m:r>
        <m:f>
          <m:fPr>
            <m:type m:val="lin"/>
          </m:fPr>
          <m:num>
            <m:r>
              <m:t>1</m:t>
            </m:r>
          </m:num>
          <m:den>
            <m:r>
              <m:t>2</m:t>
            </m:r>
          </m:den>
        </m:f>
        <m:r>
          <m:rPr>
            <m:sty m:val="p"/>
          </m:rPr>
          <m:t>]</m:t>
        </m:r>
      </m:oMath>
      <w:r>
        <w:t xml:space="preserve"> </w:t>
      </w:r>
      <w:r>
        <w:t xml:space="preserve">and</w:t>
      </w:r>
      <w:r>
        <w:t xml:space="preserve"> </w:t>
      </w:r>
      <m:oMath>
        <m:r>
          <m:rPr>
            <m:sty m:val="p"/>
          </m:rPr>
          <m:t>|</m:t>
        </m:r>
        <m:acc>
          <m:accPr>
            <m:chr m:val="‾"/>
          </m:accPr>
          <m:e>
            <m:r>
              <m:t>a</m:t>
            </m:r>
          </m:e>
        </m:acc>
        <m:r>
          <m:rPr>
            <m:sty m:val="p"/>
          </m:rPr>
          <m:t>−</m:t>
        </m:r>
        <m:f>
          <m:fPr>
            <m:type m:val="lin"/>
          </m:fPr>
          <m:num>
            <m:r>
              <m:t>1</m:t>
            </m:r>
          </m:num>
          <m:den>
            <m:r>
              <m:t>2</m:t>
            </m:r>
          </m:den>
        </m:f>
        <m:r>
          <m:rPr>
            <m:sty m:val="p"/>
          </m:rPr>
          <m:t>−</m:t>
        </m:r>
        <m:r>
          <m:t>M</m:t>
        </m:r>
        <m:r>
          <m:rPr>
            <m:sty m:val="p"/>
          </m:rPr>
          <m:t>|</m:t>
        </m:r>
        <m:r>
          <m:rPr>
            <m:sty m:val="p"/>
          </m:rPr>
          <m:t>≤</m:t>
        </m:r>
        <m:r>
          <m:t>β</m:t>
        </m:r>
      </m:oMath>
      <w:r>
        <w:t xml:space="preserve">; every value in their intersection is attained by a constant</w:t>
      </w:r>
      <w:r>
        <w:t xml:space="preserve"> </w:t>
      </w:r>
      <w:r>
        <w:t xml:space="preserve">correctness kernel on</w:t>
      </w:r>
      <w:r>
        <w:t xml:space="preserve"> </w:t>
      </w:r>
      <m:oMath>
        <m:r>
          <m:t>D</m:t>
        </m:r>
      </m:oMath>
      <w:r>
        <w:t xml:space="preserve">. A strict direction is available exactly when this whole interval</w:t>
      </w:r>
      <w:r>
        <w:t xml:space="preserve"> </w:t>
      </w:r>
      <w:r>
        <w:t xml:space="preserve">lies above or below zero.</w:t>
      </w:r>
    </w:p>
    <w:bookmarkStart w:id="37" w:name="fig:compact-frontier"/>
    <w:tbl>
      <w:tblPr>
        <w:tblStyle w:val="FigureTable"/>
        <w:tblW w:type="auto" w:w="0"/>
        <w:jc w:val="center"/>
        <w:tblLook w:firstRow="0" w:lastRow="0" w:firstColumn="0" w:lastColumn="0"/>
      </w:tblPr>
      <w:tblGrid/>
    </w:tbl>
    <w:p>
      <w:pPr>
        <w:pStyle w:val="ImageCaption"/>
      </w:pPr>
      <w:r>
        <w:t xml:space="preserve">Population strict-commitment frontier.</w:t>
      </w:r>
      <w:r>
        <w:t xml:space="preserve"> </w:t>
      </w:r>
      <m:oMath>
        <m:r>
          <m:t>M</m:t>
        </m:r>
        <m:r>
          <m:rPr>
            <m:sty m:val="p"/>
          </m:rPr>
          <m:t>&gt;</m:t>
        </m:r>
        <m:r>
          <m:t>β</m:t>
        </m:r>
      </m:oMath>
      <w:r>
        <w:t xml:space="preserve"> </w:t>
      </w:r>
      <w:r>
        <w:t xml:space="preserve">supports adapt;</w:t>
      </w:r>
      <w:r>
        <w:t xml:space="preserve"> </w:t>
      </w:r>
      <m:oMath>
        <m:r>
          <m:t>M</m:t>
        </m:r>
        <m:r>
          <m:rPr>
            <m:sty m:val="p"/>
          </m:rPr>
          <m:t>&lt;</m:t>
        </m:r>
        <m:r>
          <m:rPr>
            <m:sty m:val="p"/>
          </m:rPr>
          <m:t>−</m:t>
        </m:r>
        <m:r>
          <m:t>β</m:t>
        </m:r>
      </m:oMath>
      <w:r>
        <w:t xml:space="preserve"> </w:t>
      </w:r>
      <w:r>
        <w:t xml:space="preserve">supports freeze; and</w:t>
      </w:r>
      <w:r>
        <w:t xml:space="preserve"> </w:t>
      </w:r>
      <m:oMath>
        <m:r>
          <m:rPr>
            <m:sty m:val="p"/>
          </m:rPr>
          <m:t>|</m:t>
        </m:r>
        <m:r>
          <m:t>M</m:t>
        </m:r>
        <m:r>
          <m:rPr>
            <m:sty m:val="p"/>
          </m:rPr>
          <m:t>|</m:t>
        </m:r>
        <m:r>
          <m:rPr>
            <m:sty m:val="p"/>
          </m:rPr>
          <m:t>≤</m:t>
        </m:r>
        <m:r>
          <m:t>β</m:t>
        </m:r>
      </m:oMath>
      <w:r>
        <w:t xml:space="preserve"> </w:t>
      </w:r>
      <w:r>
        <w:t xml:space="preserve">supports no uniform strict commitment. Interior</w:t>
      </w:r>
      <w:r>
        <w:t xml:space="preserve"> </w:t>
      </w:r>
      <w:r>
        <w:t xml:space="preserve">ambiguity uses opposite nonzero benefit signs, whereas the boundary uses zero-benefit ambiguity.</w:t>
      </w:r>
      <w:r>
        <w:t xml:space="preserve"> </w:t>
      </w:r>
      <w:r>
        <w:t xml:space="preserve">This population rule is not the numerical KGA rule used on the real-data panels.</w:t>
      </w:r>
    </w:p>
    <w:bookmarkEnd w:id="37"/>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Region</w:t>
            </w:r>
          </w:p>
        </w:tc>
        <w:tc>
          <w:tcPr/>
          <w:p>
            <w:pPr>
              <w:pStyle w:val="Compact"/>
              <w:jc w:val="left"/>
            </w:pPr>
            <w:r>
              <w:t xml:space="preserve">Meaning</w:t>
            </w:r>
          </w:p>
        </w:tc>
        <w:tc>
          <w:tcPr/>
          <w:p>
            <w:pPr>
              <w:pStyle w:val="Compact"/>
              <w:jc w:val="left"/>
            </w:pPr>
            <w:r>
              <w:t xml:space="preserve">Action</w:t>
            </w:r>
          </w:p>
        </w:tc>
      </w:tr>
      <w:tr>
        <w:tc>
          <w:tcPr/>
          <w:p>
            <w:pPr>
              <w:pStyle w:val="Compact"/>
              <w:jc w:val="left"/>
            </w:pPr>
            <m:oMath>
              <m:r>
                <m:t>M</m:t>
              </m:r>
              <m:r>
                <m:rPr>
                  <m:sty m:val="p"/>
                </m:rPr>
                <m:t>&gt;</m:t>
              </m:r>
              <m:r>
                <m:t>β</m:t>
              </m:r>
            </m:oMath>
          </w:p>
        </w:tc>
        <w:tc>
          <w:tcPr/>
          <w:p>
            <w:pPr>
              <w:pStyle w:val="Compact"/>
              <w:jc w:val="left"/>
            </w:pPr>
            <w:r>
              <w:t xml:space="preserve">strictly positive benefit</w:t>
            </w:r>
          </w:p>
        </w:tc>
        <w:tc>
          <w:tcPr/>
          <w:p>
            <w:pPr>
              <w:pStyle w:val="Compact"/>
            </w:pPr>
          </w:p>
        </w:tc>
      </w:tr>
      <w:tr>
        <w:tc>
          <w:tcPr/>
          <w:p>
            <w:pPr>
              <w:pStyle w:val="Compact"/>
              <w:jc w:val="left"/>
            </w:pPr>
            <m:oMath>
              <m:r>
                <m:t>M</m:t>
              </m:r>
              <m:r>
                <m:rPr>
                  <m:sty m:val="p"/>
                </m:rPr>
                <m:t>&lt;</m:t>
              </m:r>
              <m:r>
                <m:rPr>
                  <m:sty m:val="p"/>
                </m:rPr>
                <m:t>−</m:t>
              </m:r>
              <m:r>
                <m:t>β</m:t>
              </m:r>
            </m:oMath>
          </w:p>
        </w:tc>
        <w:tc>
          <w:tcPr/>
          <w:p>
            <w:pPr>
              <w:pStyle w:val="Compact"/>
              <w:jc w:val="left"/>
            </w:pPr>
            <w:r>
              <w:t xml:space="preserve">strictly negative benefit</w:t>
            </w:r>
          </w:p>
        </w:tc>
        <w:tc>
          <w:tcPr/>
          <w:p>
            <w:pPr>
              <w:pStyle w:val="Compact"/>
            </w:pPr>
          </w:p>
        </w:tc>
      </w:tr>
      <w:tr>
        <w:tc>
          <w:tcPr/>
          <w:p>
            <w:pPr>
              <w:pStyle w:val="Compact"/>
              <w:jc w:val="left"/>
            </w:pPr>
            <m:oMath>
              <m:r>
                <m:rPr>
                  <m:sty m:val="p"/>
                </m:rPr>
                <m:t>|</m:t>
              </m:r>
              <m:r>
                <m:t>M</m:t>
              </m:r>
              <m:r>
                <m:rPr>
                  <m:sty m:val="p"/>
                </m:rPr>
                <m:t>|</m:t>
              </m:r>
              <m:r>
                <m:rPr>
                  <m:sty m:val="p"/>
                </m:rPr>
                <m:t>&lt;</m:t>
              </m:r>
              <m:r>
                <m:t>β</m:t>
              </m:r>
            </m:oMath>
          </w:p>
        </w:tc>
        <w:tc>
          <w:tcPr/>
          <w:p>
            <w:pPr>
              <w:pStyle w:val="Compact"/>
              <w:jc w:val="left"/>
            </w:pPr>
            <w:r>
              <w:t xml:space="preserve">both strict signs are feasible</w:t>
            </w:r>
          </w:p>
        </w:tc>
        <w:tc>
          <w:tcPr/>
          <w:p>
            <w:pPr>
              <w:pStyle w:val="Compact"/>
            </w:pPr>
          </w:p>
        </w:tc>
      </w:tr>
      <w:tr>
        <w:tc>
          <w:tcPr/>
          <w:p>
            <w:pPr>
              <w:pStyle w:val="Compact"/>
              <w:jc w:val="left"/>
            </w:pPr>
            <m:oMath>
              <m:r>
                <m:rPr>
                  <m:sty m:val="p"/>
                </m:rPr>
                <m:t>|</m:t>
              </m:r>
              <m:r>
                <m:t>M</m:t>
              </m:r>
              <m:r>
                <m:rPr>
                  <m:sty m:val="p"/>
                </m:rPr>
                <m:t>|</m:t>
              </m:r>
              <m:r>
                <m:rPr>
                  <m:sty m:val="p"/>
                </m:rPr>
                <m:t>=</m:t>
              </m:r>
              <m:r>
                <m:t>β</m:t>
              </m:r>
              <m:r>
                <m:rPr>
                  <m:sty m:val="p"/>
                </m:rPr>
                <m:t>&gt;</m:t>
              </m:r>
              <m:r>
                <m:t>0</m:t>
              </m:r>
            </m:oMath>
          </w:p>
        </w:tc>
        <w:tc>
          <w:tcPr/>
          <w:p>
            <w:pPr>
              <w:pStyle w:val="Compact"/>
              <w:jc w:val="left"/>
            </w:pPr>
            <w:r>
              <w:t xml:space="preserve">zero benefit is feasible</w:t>
            </w:r>
          </w:p>
        </w:tc>
        <w:tc>
          <w:tcPr/>
          <w:p>
            <w:pPr>
              <w:pStyle w:val="Compact"/>
            </w:pPr>
          </w:p>
        </w:tc>
      </w:tr>
      <w:tr>
        <w:tc>
          <w:tcPr/>
          <w:p>
            <w:pPr>
              <w:pStyle w:val="Compact"/>
              <w:jc w:val="left"/>
            </w:pPr>
            <m:oMath>
              <m:r>
                <m:t>M</m:t>
              </m:r>
              <m:r>
                <m:rPr>
                  <m:sty m:val="p"/>
                </m:rPr>
                <m:t>=</m:t>
              </m:r>
              <m:r>
                <m:t>β</m:t>
              </m:r>
              <m:r>
                <m:rPr>
                  <m:sty m:val="p"/>
                </m:rPr>
                <m:t>=</m:t>
              </m:r>
              <m:r>
                <m:t>0</m:t>
              </m:r>
            </m:oMath>
          </w:p>
        </w:tc>
        <w:tc>
          <w:tcPr/>
          <w:p>
            <w:pPr>
              <w:pStyle w:val="Compact"/>
              <w:jc w:val="left"/>
            </w:pPr>
            <w:r>
              <w:t xml:space="preserve">benefit is identically zero</w:t>
            </w:r>
          </w:p>
        </w:tc>
        <w:tc>
          <w:tcPr/>
          <w:p>
            <w:pPr>
              <w:pStyle w:val="Compact"/>
            </w:pPr>
          </w:p>
        </w:tc>
      </w:tr>
    </w:tbl>
    <w:bookmarkEnd w:id="38"/>
    <w:bookmarkStart w:id="39" w:name="X414fa8246b475e897b5be35e04e142d593bdcdf"/>
    <w:p>
      <w:pPr>
        <w:pStyle w:val="Heading2"/>
      </w:pPr>
      <w:r>
        <w:t xml:space="preserve">Interpretation and Limits of the Frontier</w:t>
      </w:r>
    </w:p>
    <w:p>
      <w:pPr>
        <w:pStyle w:val="FirstParagraph"/>
      </w:pPr>
      <w:r>
        <w:t xml:space="preserve">The theorem depends on a declared class. Choosing</w:t>
      </w:r>
      <w:r>
        <w:t xml:space="preserve"> </w:t>
      </w:r>
      <m:oMath>
        <m:r>
          <m:t>β</m:t>
        </m:r>
        <m:r>
          <m:rPr>
            <m:sty m:val="p"/>
          </m:rPr>
          <m:t>=</m:t>
        </m:r>
        <m:r>
          <m:t>0</m:t>
        </m:r>
      </m:oMath>
      <w:r>
        <w:t xml:space="preserve"> </w:t>
      </w:r>
      <w:r>
        <w:t xml:space="preserve">assumes a zero target</w:t>
      </w:r>
      <w:r>
        <w:t xml:space="preserve"> </w:t>
      </w:r>
      <w:r>
        <w:t xml:space="preserve">disagreement-conditional residual; it is not a conservative default. Without a credible upper bound on</w:t>
      </w:r>
      <w:r>
        <w:t xml:space="preserve"> </w:t>
      </w:r>
      <m:oMath>
        <m:r>
          <m:rPr>
            <m:sty m:val="p"/>
          </m:rPr>
          <m:t>|</m:t>
        </m:r>
        <m:r>
          <m:t>γ</m:t>
        </m:r>
        <m:r>
          <m:rPr>
            <m:sty m:val="p"/>
          </m:rPr>
          <m:t>|</m:t>
        </m:r>
      </m:oMath>
      <w:r>
        <w:t xml:space="preserve">, the</w:t>
      </w:r>
      <w:r>
        <w:t xml:space="preserve"> </w:t>
      </w:r>
      <w:r>
        <w:t xml:space="preserve">population frontier cannot support a robust strict action. More unlabeled samples do not solve this</w:t>
      </w:r>
      <w:r>
        <w:t xml:space="preserve"> </w:t>
      </w:r>
      <w:r>
        <w:t xml:space="preserve">problem because the missing difference lies in the target labels, not in the input batch.</w:t>
      </w:r>
    </w:p>
    <w:p>
      <w:pPr>
        <w:pStyle w:val="BodyText"/>
      </w:pPr>
      <w:r>
        <w:t xml:space="preserve">Empirical abstention is not automatically evidence of structural unknowability. A wide finite-sample</w:t>
      </w:r>
      <w:r>
        <w:t xml:space="preserve"> </w:t>
      </w:r>
      <w:r>
        <w:t xml:space="preserve">interval may instead reflect limited calibration data, estimator error, or transfer failure. The</w:t>
      </w:r>
      <w:r>
        <w:t xml:space="preserve"> </w:t>
      </w:r>
      <w:r>
        <w:t xml:space="preserve">frontier therefore leaves one central question: can its required residual bound be learned from the</w:t>
      </w:r>
      <w:r>
        <w:t xml:space="preserve"> </w:t>
      </w:r>
      <w:r>
        <w:t xml:space="preserve">same label-free evidence?</w:t>
      </w:r>
    </w:p>
    <w:bookmarkEnd w:id="39"/>
    <w:bookmarkEnd w:id="40"/>
    <w:bookmarkStart w:id="48" w:name="sec:compact-budget"/>
    <w:p>
      <w:pPr>
        <w:pStyle w:val="Heading1"/>
      </w:pPr>
      <w:r>
        <w:t xml:space="preserve">What Label-Free Evidence Cannot Learn</w:t>
      </w:r>
    </w:p>
    <w:bookmarkStart w:id="41" w:name="audit-setup-and-evidence-fibres"/>
    <w:p>
      <w:pPr>
        <w:pStyle w:val="Heading2"/>
      </w:pPr>
      <w:r>
        <w:t xml:space="preserve">Audit Setup and Evidence Fibres</w:t>
      </w:r>
    </w:p>
    <w:p>
      <w:pPr>
        <w:pStyle w:val="FirstParagraph"/>
      </w:pPr>
      <w:r>
        <w:t xml:space="preserve">Let</w:t>
      </w:r>
      <w:r>
        <w:t xml:space="preserve"> </w:t>
      </w:r>
      <m:oMath>
        <m:r>
          <m:t>W</m:t>
        </m:r>
      </m:oMath>
      <w:r>
        <w:t xml:space="preserve"> </w:t>
      </w:r>
      <w:r>
        <w:t xml:space="preserve">collect everything a deployment-time audit may read: the unlabeled target batch, the fixed</w:t>
      </w:r>
      <w:r>
        <w:t xml:space="preserve"> </w:t>
      </w:r>
      <w:r>
        <w:t xml:space="preserve">models and score function, label-free statistics derived from them, and any source or calibration</w:t>
      </w:r>
      <w:r>
        <w:t xml:space="preserve"> </w:t>
      </w:r>
      <w:r>
        <w:t xml:space="preserve">sample whose law is specified independently of the target label kernel. An audit is a nonnegative</w:t>
      </w:r>
      <w:r>
        <w:t xml:space="preserve"> </w:t>
      </w:r>
      <w:r>
        <w:t xml:space="preserve">random quantity</w:t>
      </w:r>
      <w:r>
        <w:t xml:space="preserve"> </w:t>
      </w:r>
      <m:oMath>
        <m:acc>
          <m:accPr>
            <m:chr m:val="̂"/>
          </m:accPr>
          <m:e>
            <m:r>
              <m:t>β</m:t>
            </m:r>
          </m:e>
        </m:acc>
        <m:r>
          <m:rPr>
            <m:sty m:val="p"/>
          </m:rPr>
          <m:t>=</m:t>
        </m:r>
        <m:r>
          <m:t>g</m:t>
        </m:r>
        <m:r>
          <m:rPr>
            <m:sty m:val="p"/>
          </m:rPr>
          <m:t>(</m:t>
        </m:r>
        <m:r>
          <m:t>W</m:t>
        </m:r>
        <m:r>
          <m:rPr>
            <m:sty m:val="p"/>
          </m:rPr>
          <m:t>,</m:t>
        </m:r>
        <m:r>
          <m:t>U</m:t>
        </m:r>
        <m:r>
          <m:rPr>
            <m:sty m:val="p"/>
          </m:rPr>
          <m:t>)</m:t>
        </m:r>
      </m:oMath>
      <w:r>
        <w:t xml:space="preserve">, where</w:t>
      </w:r>
      <w:r>
        <w:t xml:space="preserve"> </w:t>
      </w:r>
      <m:oMath>
        <m:r>
          <m:t>U</m:t>
        </m:r>
      </m:oMath>
      <w:r>
        <w:t xml:space="preserve"> </w:t>
      </w:r>
      <w:r>
        <w:t xml:space="preserve">is independent randomization.</w:t>
      </w:r>
    </w:p>
    <w:p>
      <w:pPr>
        <w:pStyle w:val="BodyText"/>
      </w:pPr>
      <w:r>
        <w:t xml:space="preserve">For a declared class</w:t>
      </w:r>
      <w:r>
        <w:t xml:space="preserve"> </w:t>
      </w:r>
      <m:oMath>
        <m:r>
          <m:rPr>
            <m:scr m:val="script"/>
            <m:sty m:val="p"/>
          </m:rPr>
          <m:t>C</m:t>
        </m:r>
      </m:oMath>
      <w:r>
        <w:t xml:space="preserve"> </w:t>
      </w:r>
      <w:r>
        <w:t xml:space="preserve">and an observable law</w:t>
      </w:r>
      <w:r>
        <w:t xml:space="preserve"> </w:t>
      </w:r>
      <m:oMath>
        <m:r>
          <m:t>z</m:t>
        </m:r>
        <m:r>
          <m:rPr>
            <m:sty m:val="p"/>
          </m:rPr>
          <m:t>=</m:t>
        </m:r>
        <m:r>
          <m:rPr>
            <m:sty m:val="p"/>
          </m:rPr>
          <m:t>L</m:t>
        </m:r>
        <m:r>
          <m:rPr>
            <m:sty m:val="p"/>
          </m:rPr>
          <m:t>a</m:t>
        </m:r>
        <m:r>
          <m:rPr>
            <m:sty m:val="p"/>
          </m:rPr>
          <m:t>w</m:t>
        </m:r>
        <m:r>
          <m:rPr>
            <m:sty m:val="p"/>
          </m:rPr>
          <m:t>(</m:t>
        </m:r>
        <m:r>
          <m:t>W</m:t>
        </m:r>
        <m:r>
          <m:rPr>
            <m:sty m:val="p"/>
          </m:rPr>
          <m:t>)</m:t>
        </m:r>
      </m:oMath>
      <w:r>
        <w:t xml:space="preserve">, define the evidence fibre</w:t>
      </w:r>
    </w:p>
    <w:p>
      <w:pPr>
        <w:pStyle w:val="BodyText"/>
      </w:pPr>
      <m:oMathPara>
        <m:oMathParaPr>
          <m:jc m:val="center"/>
        </m:oMathParaPr>
        <m:oMath>
          <m:r>
            <m:rPr>
              <m:scr m:val="script"/>
              <m:sty m:val="p"/>
            </m:rPr>
            <m:t>C</m:t>
          </m:r>
          <m:r>
            <m:rPr>
              <m:sty m:val="p"/>
            </m:rPr>
            <m:t>(</m:t>
          </m:r>
          <m:r>
            <m:t>z</m:t>
          </m:r>
          <m:r>
            <m:rPr>
              <m:sty m:val="p"/>
            </m:rPr>
            <m:t>)</m:t>
          </m:r>
          <m:r>
            <m:rPr>
              <m:sty m:val="p"/>
            </m:rPr>
            <m:t>=</m:t>
          </m:r>
          <m:r>
            <m:rPr>
              <m:sty m:val="p"/>
            </m:rPr>
            <m:t>{</m:t>
          </m:r>
          <m:r>
            <m:t>P</m:t>
          </m:r>
          <m:r>
            <m:rPr>
              <m:sty m:val="p"/>
            </m:rPr>
            <m:t>∈</m:t>
          </m:r>
          <m:r>
            <m:rPr>
              <m:scr m:val="script"/>
              <m:sty m:val="p"/>
            </m:rPr>
            <m:t>C</m:t>
          </m:r>
          <m:r>
            <m:rPr>
              <m:sty m:val="p"/>
            </m:rPr>
            <m:t>:</m:t>
          </m:r>
          <m:r>
            <m:rPr>
              <m:sty m:val="p"/>
            </m:rPr>
            <m:t>L</m:t>
          </m:r>
          <m:r>
            <m:rPr>
              <m:sty m:val="p"/>
            </m:rPr>
            <m:t>a</m:t>
          </m:r>
          <m:r>
            <m:rPr>
              <m:sty m:val="p"/>
            </m:rPr>
            <m:t>w</m:t>
          </m:r>
          <m:r>
            <m:rPr>
              <m:sty m:val="p"/>
            </m:rPr>
            <m:t>(</m:t>
          </m:r>
          <m:r>
            <m:t>W</m:t>
          </m:r>
          <m:r>
            <m:rPr>
              <m:sty m:val="p"/>
            </m:rPr>
            <m:t>∣</m:t>
          </m:r>
          <m:r>
            <m:t>P</m:t>
          </m:r>
          <m:r>
            <m:rPr>
              <m:sty m:val="p"/>
            </m:rPr>
            <m:t>)</m:t>
          </m:r>
          <m:r>
            <m:rPr>
              <m:sty m:val="p"/>
            </m:rPr>
            <m:t>=</m:t>
          </m:r>
          <m:r>
            <m:t>z</m:t>
          </m:r>
          <m:r>
            <m:rPr>
              <m:sty m:val="p"/>
            </m:rPr>
            <m:t>}</m:t>
          </m:r>
        </m:oMath>
      </m:oMathPara>
    </w:p>
    <w:p>
      <w:pPr>
        <w:pStyle w:val="FirstParagraph"/>
      </w:pPr>
      <w:r>
        <w:t xml:space="preserve">and its unresolved residual radius</w:t>
      </w:r>
    </w:p>
    <w:p>
      <w:pPr>
        <w:pStyle w:val="BodyText"/>
      </w:pPr>
      <m:oMathPara>
        <m:oMathParaPr>
          <m:jc m:val="center"/>
        </m:oMathParaPr>
        <m:oMath>
          <m:sSub>
            <m:e>
              <m:r>
                <m:rPr>
                  <m:sty m:val="p"/>
                </m:rPr>
                <m:t>Γ</m:t>
              </m:r>
            </m:e>
            <m:sub>
              <m:r>
                <m:t>z</m:t>
              </m:r>
            </m:sub>
          </m:sSub>
          <m:r>
            <m:rPr>
              <m:sty m:val="p"/>
            </m:rPr>
            <m:t>(</m:t>
          </m:r>
          <m:r>
            <m:rPr>
              <m:scr m:val="script"/>
              <m:sty m:val="p"/>
            </m:rPr>
            <m:t>C</m:t>
          </m:r>
          <m:r>
            <m:rPr>
              <m:sty m:val="p"/>
            </m:rPr>
            <m:t>)</m:t>
          </m:r>
          <m:r>
            <m:rPr>
              <m:sty m:val="p"/>
            </m:rPr>
            <m:t>=</m:t>
          </m:r>
          <m:limLow>
            <m:e>
              <m:r>
                <m:rPr>
                  <m:sty m:val="p"/>
                </m:rPr>
                <m:t>sup</m:t>
              </m:r>
            </m:e>
            <m:lim>
              <m:r>
                <m:t>P</m:t>
              </m:r>
              <m:r>
                <m:rPr>
                  <m:sty m:val="p"/>
                </m:rPr>
                <m:t>∈</m:t>
              </m:r>
              <m:r>
                <m:rPr>
                  <m:scr m:val="script"/>
                  <m:sty m:val="p"/>
                </m:rPr>
                <m:t>C</m:t>
              </m:r>
              <m:r>
                <m:rPr>
                  <m:sty m:val="p"/>
                </m:rPr>
                <m:t>(</m:t>
              </m:r>
              <m:r>
                <m:t>z</m:t>
              </m:r>
              <m:r>
                <m:rPr>
                  <m:sty m:val="p"/>
                </m:rPr>
                <m:t>)</m:t>
              </m:r>
            </m:lim>
          </m:limLow>
          <m:r>
            <m:rPr>
              <m:sty m:val="p"/>
            </m:rPr>
            <m:t>|</m:t>
          </m:r>
          <m:r>
            <m:t>γ</m:t>
          </m:r>
          <m:r>
            <m:rPr>
              <m:sty m:val="p"/>
            </m:rPr>
            <m:t>(</m:t>
          </m:r>
          <m:r>
            <m:t>P</m:t>
          </m:r>
          <m:r>
            <m:rPr>
              <m:sty m:val="p"/>
            </m:rPr>
            <m:t>)</m:t>
          </m:r>
          <m:r>
            <m:rPr>
              <m:sty m:val="p"/>
            </m:rPr>
            <m:t>|</m:t>
          </m:r>
          <m:r>
            <m:rPr>
              <m:sty m:val="p"/>
            </m:rPr>
            <m:t>.</m:t>
          </m:r>
        </m:oMath>
      </m:oMathPara>
    </w:p>
    <w:p>
      <w:pPr>
        <w:pStyle w:val="FirstParagraph"/>
      </w:pPr>
      <w:r>
        <w:t xml:space="preserve">The fibre collects target laws that the audit cannot distinguish. Its radius is therefore the</w:t>
      </w:r>
      <w:r>
        <w:t xml:space="preserve"> </w:t>
      </w:r>
      <w:r>
        <w:t xml:space="preserve">smallest uniform residual bound that those observations could support.</w:t>
      </w:r>
    </w:p>
    <w:bookmarkEnd w:id="41"/>
    <w:bookmarkStart w:id="43" w:name="exact-fibre-wise-audit-floor"/>
    <w:p>
      <w:pPr>
        <w:pStyle w:val="Heading2"/>
      </w:pPr>
      <w:r>
        <w:t xml:space="preserve">Exact Fibre-Wise Audit Floor</w:t>
      </w:r>
    </w:p>
    <w:bookmarkStart w:id="42" w:name="thm:compact-beta-minimax"/>
    <w:p>
      <w:pPr>
        <w:pStyle w:val="FirstParagraph"/>
      </w:pPr>
      <w:r>
        <w:rPr>
          <w:b/>
          <w:bCs/>
        </w:rPr>
        <w:t xml:space="preserve">Theorem 3</w:t>
      </w:r>
      <w:r>
        <w:t xml:space="preserve"> </w:t>
      </w:r>
      <w:r>
        <w:t xml:space="preserve">(Exact label-free audit floor).</w:t>
      </w:r>
      <w:r>
        <w:t xml:space="preserve"> </w:t>
      </w:r>
      <w:r>
        <w:t xml:space="preserve"> </w:t>
      </w:r>
      <w:r>
        <w:rPr>
          <w:i/>
          <w:iCs/>
        </w:rPr>
        <w:t xml:space="preserve">Fix a nonempty fibre</w:t>
      </w:r>
      <w:r>
        <w:rPr>
          <w:i/>
          <w:iCs/>
        </w:rPr>
        <w:t xml:space="preserve"> </w:t>
      </w:r>
      <m:oMath>
        <m:r>
          <m:rPr>
            <m:scr m:val="script"/>
            <m:sty m:val="p"/>
          </m:rPr>
          <m:t>C</m:t>
        </m:r>
        <m:r>
          <m:rPr>
            <m:sty m:val="p"/>
          </m:rPr>
          <m:t>(</m:t>
        </m:r>
        <m:r>
          <m:t>z</m:t>
        </m:r>
        <m:r>
          <m:rPr>
            <m:sty m:val="p"/>
          </m:rPr>
          <m:t>)</m:t>
        </m:r>
      </m:oMath>
      <w:r>
        <w:rPr>
          <w:i/>
          <w:iCs/>
        </w:rPr>
        <w:t xml:space="preserve"> </w:t>
      </w:r>
      <w:r>
        <w:rPr>
          <w:i/>
          <w:iCs/>
        </w:rPr>
        <w:t xml:space="preserve">and</w:t>
      </w:r>
      <w:r>
        <w:rPr>
          <w:i/>
          <w:iCs/>
        </w:rPr>
        <w:t xml:space="preserve"> </w:t>
      </w:r>
      <m:oMath>
        <m:r>
          <m:t>δ</m:t>
        </m:r>
        <m:r>
          <m:rPr>
            <m:sty m:val="p"/>
          </m:rPr>
          <m:t>∈</m:t>
        </m:r>
        <m:r>
          <m:rPr>
            <m:sty m:val="p"/>
          </m:rPr>
          <m:t>[</m:t>
        </m:r>
        <m:r>
          <m:t>0</m:t>
        </m:r>
        <m:r>
          <m:rPr>
            <m:sty m:val="p"/>
          </m:rPr>
          <m:t>,</m:t>
        </m:r>
        <m:r>
          <m:t>1</m:t>
        </m:r>
        <m:r>
          <m:rPr>
            <m:sty m:val="p"/>
          </m:rPr>
          <m:t>)</m:t>
        </m:r>
      </m:oMath>
      <w:r>
        <w:rPr>
          <w:i/>
          <w:iCs/>
        </w:rPr>
        <w:t xml:space="preserve">. If</w:t>
      </w:r>
      <w:r>
        <w:rPr>
          <w:i/>
          <w:iCs/>
        </w:rPr>
        <w:t xml:space="preserve"> </w:t>
      </w:r>
      <m:oMath>
        <m:acc>
          <m:accPr>
            <m:chr m:val="̂"/>
          </m:accPr>
          <m:e>
            <m:r>
              <m:t>β</m:t>
            </m:r>
          </m:e>
        </m:acc>
      </m:oMath>
      <w:r>
        <w:rPr>
          <w:i/>
          <w:iCs/>
        </w:rPr>
        <w:t xml:space="preserve"> </w:t>
      </w:r>
      <w:r>
        <w:rPr>
          <w:i/>
          <w:iCs/>
        </w:rPr>
        <w:t xml:space="preserve">satisfies</w:t>
      </w:r>
      <w:r>
        <w:rPr>
          <w:i/>
          <w:iCs/>
        </w:rPr>
        <w:t xml:space="preserve"> </w:t>
      </w:r>
      <m:oMath>
        <m:sSub>
          <m:e>
            <m:r>
              <m:rPr>
                <m:scr m:val="double-struck"/>
                <m:sty m:val="p"/>
              </m:rPr>
              <m:t>P</m:t>
            </m:r>
          </m:e>
          <m:sub>
            <m:r>
              <m:t>P</m:t>
            </m:r>
          </m:sub>
        </m:sSub>
        <m:r>
          <m:rPr>
            <m:sty m:val="p"/>
          </m:rPr>
          <m:t>(</m:t>
        </m:r>
        <m:r>
          <m:rPr>
            <m:sty m:val="p"/>
          </m:rPr>
          <m:t>|</m:t>
        </m:r>
        <m:r>
          <m:t>γ</m:t>
        </m:r>
        <m:r>
          <m:rPr>
            <m:sty m:val="p"/>
          </m:rPr>
          <m:t>(</m:t>
        </m:r>
        <m:r>
          <m:t>P</m:t>
        </m:r>
        <m:r>
          <m:rPr>
            <m:sty m:val="p"/>
          </m:rPr>
          <m:t>)</m:t>
        </m:r>
        <m:r>
          <m:rPr>
            <m:sty m:val="p"/>
          </m:rPr>
          <m:t>|</m:t>
        </m:r>
        <m:r>
          <m:rPr>
            <m:sty m:val="p"/>
          </m:rPr>
          <m:t>≤</m:t>
        </m:r>
        <m:acc>
          <m:accPr>
            <m:chr m:val="̂"/>
          </m:accPr>
          <m:e>
            <m:r>
              <m:t>β</m:t>
            </m:r>
          </m:e>
        </m:acc>
        <m:r>
          <m:rPr>
            <m:sty m:val="p"/>
          </m:rPr>
          <m:t>)</m:t>
        </m:r>
        <m:r>
          <m:rPr>
            <m:sty m:val="p"/>
          </m:rPr>
          <m:t>≥</m:t>
        </m:r>
        <m:r>
          <m:t>1</m:t>
        </m:r>
        <m:r>
          <m:rPr>
            <m:sty m:val="p"/>
          </m:rPr>
          <m:t>−</m:t>
        </m:r>
        <m:r>
          <m:t>δ</m:t>
        </m:r>
      </m:oMath>
      <w:r>
        <w:rPr>
          <w:i/>
          <w:iCs/>
        </w:rPr>
        <w:t xml:space="preserve"> </w:t>
      </w:r>
      <w:r>
        <w:rPr>
          <w:i/>
          <w:iCs/>
        </w:rPr>
        <w:t xml:space="preserve">for every</w:t>
      </w:r>
      <w:r>
        <w:rPr>
          <w:i/>
          <w:iCs/>
        </w:rPr>
        <w:t xml:space="preserve"> </w:t>
      </w:r>
      <m:oMath>
        <m:r>
          <m:t>P</m:t>
        </m:r>
        <m:r>
          <m:rPr>
            <m:sty m:val="p"/>
          </m:rPr>
          <m:t>∈</m:t>
        </m:r>
        <m:r>
          <m:rPr>
            <m:scr m:val="script"/>
            <m:sty m:val="p"/>
          </m:rPr>
          <m:t>C</m:t>
        </m:r>
        <m:r>
          <m:rPr>
            <m:sty m:val="p"/>
          </m:rPr>
          <m:t>(</m:t>
        </m:r>
        <m:r>
          <m:t>z</m:t>
        </m:r>
        <m:r>
          <m:rPr>
            <m:sty m:val="p"/>
          </m:rPr>
          <m:t>)</m:t>
        </m:r>
      </m:oMath>
      <w:r>
        <w:rPr>
          <w:i/>
          <w:iCs/>
        </w:rPr>
        <w:t xml:space="preserve">, then</w:t>
      </w:r>
      <w:r>
        <w:rPr>
          <w:i/>
          <w:iCs/>
        </w:rPr>
        <w:t xml:space="preserve"> </w:t>
      </w:r>
      <m:oMathPara>
        <m:oMathParaPr>
          <m:jc m:val="center"/>
        </m:oMathParaPr>
        <m:oMath>
          <m:r>
            <m:rPr>
              <m:scr m:val="double-struck"/>
              <m:sty m:val="p"/>
            </m:rPr>
            <m:t>P</m:t>
          </m:r>
          <m:r>
            <m:t>​</m:t>
          </m:r>
          <m:d>
            <m:dPr>
              <m:begChr m:val="("/>
              <m:sepChr m:val=""/>
              <m:endChr m:val=")"/>
              <m:grow/>
            </m:dPr>
            <m:e>
              <m:acc>
                <m:accPr>
                  <m:chr m:val="̂"/>
                </m:accPr>
                <m:e>
                  <m:r>
                    <m:t>β</m:t>
                  </m:r>
                </m:e>
              </m:acc>
              <m:r>
                <m:rPr>
                  <m:sty m:val="p"/>
                </m:rPr>
                <m:t>≥</m:t>
              </m:r>
              <m:sSub>
                <m:e>
                  <m:r>
                    <m:rPr>
                      <m:sty m:val="p"/>
                    </m:rPr>
                    <m:t>Γ</m:t>
                  </m:r>
                </m:e>
                <m:sub>
                  <m:r>
                    <m:t>z</m:t>
                  </m:r>
                </m:sub>
              </m:sSub>
              <m:r>
                <m:rPr>
                  <m:sty m:val="p"/>
                </m:rPr>
                <m:t>(</m:t>
              </m:r>
              <m:r>
                <m:rPr>
                  <m:scr m:val="script"/>
                  <m:sty m:val="p"/>
                </m:rPr>
                <m:t>C</m:t>
              </m:r>
              <m:r>
                <m:rPr>
                  <m:sty m:val="p"/>
                </m:rPr>
                <m:t>)</m:t>
              </m:r>
            </m:e>
          </m:d>
          <m:r>
            <m:rPr>
              <m:sty m:val="p"/>
            </m:rPr>
            <m:t>≥</m:t>
          </m:r>
          <m:r>
            <m:t>1</m:t>
          </m:r>
          <m:r>
            <m:rPr>
              <m:sty m:val="p"/>
            </m:rPr>
            <m:t>−</m:t>
          </m:r>
          <m:r>
            <m:t>δ</m:t>
          </m:r>
          <m:r>
            <m:rPr>
              <m:sty m:val="p"/>
            </m:rPr>
            <m:t>.</m:t>
          </m:r>
        </m:oMath>
      </m:oMathPara>
      <w:r>
        <w:rPr>
          <w:i/>
          <w:iCs/>
        </w:rPr>
        <w:t xml:space="preserve"> </w:t>
      </w:r>
      <w:r>
        <w:rPr>
          <w:i/>
          <w:iCs/>
        </w:rPr>
        <w:t xml:space="preserve">The constant audit</w:t>
      </w:r>
      <w:r>
        <w:rPr>
          <w:i/>
          <w:iCs/>
        </w:rPr>
        <w:t xml:space="preserve"> </w:t>
      </w:r>
      <m:oMath>
        <m:acc>
          <m:accPr>
            <m:chr m:val="̂"/>
          </m:accPr>
          <m:e>
            <m:r>
              <m:t>β</m:t>
            </m:r>
          </m:e>
        </m:acc>
        <m:r>
          <m:rPr>
            <m:sty m:val="p"/>
          </m:rPr>
          <m:t>≡</m:t>
        </m:r>
        <m:sSub>
          <m:e>
            <m:r>
              <m:rPr>
                <m:sty m:val="p"/>
              </m:rPr>
              <m:t>Γ</m:t>
            </m:r>
          </m:e>
          <m:sub>
            <m:r>
              <m:t>z</m:t>
            </m:r>
          </m:sub>
        </m:sSub>
        <m:r>
          <m:rPr>
            <m:sty m:val="p"/>
          </m:rPr>
          <m:t>(</m:t>
        </m:r>
        <m:r>
          <m:rPr>
            <m:scr m:val="script"/>
            <m:sty m:val="p"/>
          </m:rPr>
          <m:t>C</m:t>
        </m:r>
        <m:r>
          <m:rPr>
            <m:sty m:val="p"/>
          </m:rPr>
          <m:t>)</m:t>
        </m:r>
      </m:oMath>
      <w:r>
        <w:rPr>
          <w:i/>
          <w:iCs/>
        </w:rPr>
        <w:t xml:space="preserve"> </w:t>
      </w:r>
      <w:r>
        <w:rPr>
          <w:i/>
          <w:iCs/>
        </w:rPr>
        <w:t xml:space="preserve">is valid with</w:t>
      </w:r>
      <w:r>
        <w:rPr>
          <w:i/>
          <w:iCs/>
        </w:rPr>
        <w:t xml:space="preserve"> </w:t>
      </w:r>
      <m:oMath>
        <m:r>
          <m:t>δ</m:t>
        </m:r>
        <m:r>
          <m:rPr>
            <m:sty m:val="p"/>
          </m:rPr>
          <m:t>=</m:t>
        </m:r>
        <m:r>
          <m:t>0</m:t>
        </m:r>
      </m:oMath>
      <w:r>
        <w:rPr>
          <w:i/>
          <w:iCs/>
        </w:rPr>
        <w:t xml:space="preserve">.</w:t>
      </w:r>
      <w:r>
        <w:rPr>
          <w:i/>
          <w:iCs/>
        </w:rPr>
        <w:t xml:space="preserve"> </w:t>
      </w:r>
      <w:r>
        <w:rPr>
          <w:i/>
          <w:iCs/>
        </w:rPr>
        <w:t xml:space="preserve">Consequently, on the high-probability event above, an audited frontier commits only where the</w:t>
      </w:r>
      <w:r>
        <w:rPr>
          <w:i/>
          <w:iCs/>
        </w:rPr>
        <w:t xml:space="preserve"> </w:t>
      </w:r>
      <w:r>
        <w:rPr>
          <w:i/>
          <w:iCs/>
        </w:rPr>
        <w:t xml:space="preserve">frontier using the declared radius</w:t>
      </w:r>
      <w:r>
        <w:rPr>
          <w:i/>
          <w:iCs/>
        </w:rPr>
        <w:t xml:space="preserve"> </w:t>
      </w:r>
      <m:oMath>
        <m:sSub>
          <m:e>
            <m:r>
              <m:rPr>
                <m:sty m:val="p"/>
              </m:rPr>
              <m:t>Γ</m:t>
            </m:r>
          </m:e>
          <m:sub>
            <m:r>
              <m:t>z</m:t>
            </m:r>
          </m:sub>
        </m:sSub>
        <m:r>
          <m:rPr>
            <m:sty m:val="p"/>
          </m:rPr>
          <m:t>(</m:t>
        </m:r>
        <m:r>
          <m:rPr>
            <m:scr m:val="script"/>
            <m:sty m:val="p"/>
          </m:rPr>
          <m:t>C</m:t>
        </m:r>
        <m:r>
          <m:rPr>
            <m:sty m:val="p"/>
          </m:rPr>
          <m:t>)</m:t>
        </m:r>
      </m:oMath>
      <w:r>
        <w:rPr>
          <w:i/>
          <w:iCs/>
        </w:rPr>
        <w:t xml:space="preserve"> </w:t>
      </w:r>
      <w:r>
        <w:rPr>
          <w:i/>
          <w:iCs/>
        </w:rPr>
        <w:t xml:space="preserve">already commits.</w:t>
      </w:r>
    </w:p>
    <w:bookmarkEnd w:id="42"/>
    <w:p>
      <w:pPr>
        <w:pStyle w:val="FirstParagraph"/>
      </w:pPr>
      <w:r>
        <w:rPr>
          <w:i/>
          <w:iCs/>
        </w:rPr>
        <w:t xml:space="preserve">Proof.</w:t>
      </w:r>
      <w:r>
        <w:t xml:space="preserve"> </w:t>
      </w:r>
      <w:r>
        <w:t xml:space="preserve">Every law in the fibre induces the same law for</w:t>
      </w:r>
      <w:r>
        <w:t xml:space="preserve"> </w:t>
      </w:r>
      <m:oMath>
        <m:r>
          <m:t>W</m:t>
        </m:r>
      </m:oMath>
      <w:r>
        <w:t xml:space="preserve">, and hence the same law for</w:t>
      </w:r>
      <w:r>
        <w:t xml:space="preserve"> </w:t>
      </w:r>
      <m:oMath>
        <m:acc>
          <m:accPr>
            <m:chr m:val="̂"/>
          </m:accPr>
          <m:e>
            <m:r>
              <m:t>β</m:t>
            </m:r>
          </m:e>
        </m:acc>
      </m:oMath>
      <w:r>
        <w:t xml:space="preserve">. Validity for each fixed</w:t>
      </w:r>
      <w:r>
        <w:t xml:space="preserve"> </w:t>
      </w:r>
      <m:oMath>
        <m:r>
          <m:t>P</m:t>
        </m:r>
      </m:oMath>
      <w:r>
        <w:t xml:space="preserve"> </w:t>
      </w:r>
      <w:r>
        <w:t xml:space="preserve">requires that common law to exceed</w:t>
      </w:r>
      <w:r>
        <w:t xml:space="preserve"> </w:t>
      </w:r>
      <m:oMath>
        <m:r>
          <m:rPr>
            <m:sty m:val="p"/>
          </m:rPr>
          <m:t>|</m:t>
        </m:r>
        <m:r>
          <m:t>γ</m:t>
        </m:r>
        <m:r>
          <m:rPr>
            <m:sty m:val="p"/>
          </m:rPr>
          <m:t>(</m:t>
        </m:r>
        <m:r>
          <m:t>P</m:t>
        </m:r>
        <m:r>
          <m:rPr>
            <m:sty m:val="p"/>
          </m:rPr>
          <m:t>)</m:t>
        </m:r>
        <m:r>
          <m:rPr>
            <m:sty m:val="p"/>
          </m:rPr>
          <m:t>|</m:t>
        </m:r>
      </m:oMath>
      <w:r>
        <w:t xml:space="preserve"> </w:t>
      </w:r>
      <w:r>
        <w:t xml:space="preserve">with probability at least</w:t>
      </w:r>
      <w:r>
        <w:t xml:space="preserve"> </w:t>
      </w:r>
      <m:oMath>
        <m:r>
          <m:t>1</m:t>
        </m:r>
        <m:r>
          <m:rPr>
            <m:sty m:val="p"/>
          </m:rPr>
          <m:t>−</m:t>
        </m:r>
        <m:r>
          <m:t>δ</m:t>
        </m:r>
      </m:oMath>
      <w:r>
        <w:t xml:space="preserve">. Taking an increasing sequence of attainable</w:t>
      </w:r>
      <w:r>
        <w:t xml:space="preserve"> </w:t>
      </w:r>
      <w:r>
        <w:t xml:space="preserve">absolute residuals approaching the supremum gives the lower bound. The constant audit is valid by the</w:t>
      </w:r>
      <w:r>
        <w:t xml:space="preserve"> </w:t>
      </w:r>
      <w:r>
        <w:t xml:space="preserve">definition of the supremum. If</w:t>
      </w:r>
      <w:r>
        <w:t xml:space="preserve"> </w:t>
      </w:r>
      <m:oMath>
        <m:acc>
          <m:accPr>
            <m:chr m:val="̂"/>
          </m:accPr>
          <m:e>
            <m:r>
              <m:t>β</m:t>
            </m:r>
          </m:e>
        </m:acc>
        <m:r>
          <m:rPr>
            <m:sty m:val="p"/>
          </m:rPr>
          <m:t>≥</m:t>
        </m:r>
        <m:sSub>
          <m:e>
            <m:r>
              <m:rPr>
                <m:sty m:val="p"/>
              </m:rPr>
              <m:t>Γ</m:t>
            </m:r>
          </m:e>
          <m:sub>
            <m:r>
              <m:t>z</m:t>
            </m:r>
          </m:sub>
        </m:sSub>
      </m:oMath>
      <w:r>
        <w:t xml:space="preserve">, then</w:t>
      </w:r>
      <w:r>
        <w:t xml:space="preserve"> </w:t>
      </w:r>
      <m:oMath>
        <m:r>
          <m:rPr>
            <m:sty m:val="p"/>
          </m:rPr>
          <m:t>|</m:t>
        </m:r>
        <m:r>
          <m:t>M</m:t>
        </m:r>
        <m:r>
          <m:rPr>
            <m:sty m:val="p"/>
          </m:rPr>
          <m:t>|</m:t>
        </m:r>
        <m:r>
          <m:rPr>
            <m:sty m:val="p"/>
          </m:rPr>
          <m:t>&gt;</m:t>
        </m:r>
        <m:acc>
          <m:accPr>
            <m:chr m:val="̂"/>
          </m:accPr>
          <m:e>
            <m:r>
              <m:t>β</m:t>
            </m:r>
          </m:e>
        </m:acc>
      </m:oMath>
      <w:r>
        <w:t xml:space="preserve"> </w:t>
      </w:r>
      <w:r>
        <w:t xml:space="preserve">implies</w:t>
      </w:r>
      <w:r>
        <w:t xml:space="preserve"> </w:t>
      </w:r>
      <m:oMath>
        <m:r>
          <m:rPr>
            <m:sty m:val="p"/>
          </m:rPr>
          <m:t>|</m:t>
        </m:r>
        <m:r>
          <m:t>M</m:t>
        </m:r>
        <m:r>
          <m:rPr>
            <m:sty m:val="p"/>
          </m:rPr>
          <m:t>|</m:t>
        </m:r>
        <m:r>
          <m:rPr>
            <m:sty m:val="p"/>
          </m:rPr>
          <m:t>&gt;</m:t>
        </m:r>
        <m:sSub>
          <m:e>
            <m:r>
              <m:rPr>
                <m:sty m:val="p"/>
              </m:rPr>
              <m:t>Γ</m:t>
            </m:r>
          </m:e>
          <m:sub>
            <m:r>
              <m:t>z</m:t>
            </m:r>
          </m:sub>
        </m:sSub>
      </m:oMath>
      <w:r>
        <w:t xml:space="preserve">. ◻</w:t>
      </w:r>
    </w:p>
    <w:p>
      <w:pPr>
        <w:pStyle w:val="BodyText"/>
      </w:pPr>
      <w:r>
        <w:t xml:space="preserve">This result does not say that useful budgets never exist. It says that the same label-free fibre</w:t>
      </w:r>
      <w:r>
        <w:t xml:space="preserve"> </w:t>
      </w:r>
      <w:r>
        <w:t xml:space="preserve">cannot create information about the target label kernel that the fibre definition removes. A valid</w:t>
      </w:r>
      <w:r>
        <w:t xml:space="preserve"> </w:t>
      </w:r>
      <w:r>
        <w:t xml:space="preserve">audit must cover the unresolved radius; reading more functions of the same</w:t>
      </w:r>
      <w:r>
        <w:t xml:space="preserve"> </w:t>
      </w:r>
      <m:oMath>
        <m:r>
          <m:t>W</m:t>
        </m:r>
      </m:oMath>
      <w:r>
        <w:t xml:space="preserve"> </w:t>
      </w:r>
      <w:r>
        <w:t xml:space="preserve">does not shrink it.</w:t>
      </w:r>
      <w:r>
        <w:t xml:space="preserve"> </w:t>
      </w:r>
      <w:r>
        <w:t xml:space="preserve">The constant</w:t>
      </w:r>
      <w:r>
        <w:t xml:space="preserve"> </w:t>
      </w:r>
      <m:oMath>
        <m:sSub>
          <m:e>
            <m:r>
              <m:rPr>
                <m:sty m:val="p"/>
              </m:rPr>
              <m:t>Γ</m:t>
            </m:r>
          </m:e>
          <m:sub>
            <m:r>
              <m:t>z</m:t>
            </m:r>
          </m:sub>
        </m:sSub>
        <m:r>
          <m:rPr>
            <m:sty m:val="p"/>
          </m:rPr>
          <m:t>(</m:t>
        </m:r>
        <m:r>
          <m:rPr>
            <m:scr m:val="script"/>
            <m:sty m:val="p"/>
          </m:rPr>
          <m:t>C</m:t>
        </m:r>
        <m:r>
          <m:rPr>
            <m:sty m:val="p"/>
          </m:rPr>
          <m:t>)</m:t>
        </m:r>
      </m:oMath>
      <w:r>
        <w:t xml:space="preserve"> </w:t>
      </w:r>
      <w:r>
        <w:t xml:space="preserve">is an oracle benchmark for the fixed evidence-law fibre.</w:t>
      </w:r>
      <w:r>
        <w:t xml:space="preserve"> </w:t>
      </w:r>
      <w:r>
        <w:t xml:space="preserve">The theorem does not provide an algorithm that learns the unknown law</w:t>
      </w:r>
      <w:r>
        <w:t xml:space="preserve"> </w:t>
      </w:r>
      <m:oMath>
        <m:r>
          <m:t>z</m:t>
        </m:r>
      </m:oMath>
      <w:r>
        <w:t xml:space="preserve"> </w:t>
      </w:r>
      <w:r>
        <w:t xml:space="preserve">or its radius from a</w:t>
      </w:r>
      <w:r>
        <w:t xml:space="preserve"> </w:t>
      </w:r>
      <w:r>
        <w:t xml:space="preserve">finite observed batch. We therefore describe this as a fibre-wise audit floor rather than an</w:t>
      </w:r>
      <w:r>
        <w:t xml:space="preserve"> </w:t>
      </w:r>
      <w:r>
        <w:t xml:space="preserve">unspecified minimax estimation result.</w:t>
      </w:r>
    </w:p>
    <w:bookmarkEnd w:id="43"/>
    <w:bookmarkStart w:id="44" w:name="declared-budget-and-abstention-radius"/>
    <w:p>
      <w:pPr>
        <w:pStyle w:val="Heading2"/>
      </w:pPr>
      <w:r>
        <w:t xml:space="preserve">Declared Budget and Abstention Radius</w:t>
      </w:r>
    </w:p>
    <w:p>
      <w:pPr>
        <w:pStyle w:val="FirstParagraph"/>
      </w:pPr>
      <w:r>
        <w:t xml:space="preserve">For the full declared class</w:t>
      </w:r>
      <w:r>
        <w:t xml:space="preserve"> </w:t>
      </w:r>
      <m:oMath>
        <m:sSub>
          <m:e>
            <m:r>
              <m:rPr>
                <m:scr m:val="script"/>
                <m:sty m:val="p"/>
              </m:rPr>
              <m:t>C</m:t>
            </m:r>
          </m:e>
          <m:sub>
            <m:r>
              <m:t>β</m:t>
            </m:r>
          </m:sub>
        </m:sSub>
        <m:r>
          <m:rPr>
            <m:sty m:val="p"/>
          </m:rPr>
          <m:t>=</m:t>
        </m:r>
        <m:r>
          <m:rPr>
            <m:sty m:val="p"/>
          </m:rPr>
          <m:t>{</m:t>
        </m:r>
        <m:r>
          <m:t>P</m:t>
        </m:r>
        <m:r>
          <m:rPr>
            <m:sty m:val="p"/>
          </m:rPr>
          <m:t>:</m:t>
        </m:r>
        <m:r>
          <m:rPr>
            <m:sty m:val="p"/>
          </m:rPr>
          <m:t>|</m:t>
        </m:r>
        <m:r>
          <m:t>γ</m:t>
        </m:r>
        <m:r>
          <m:rPr>
            <m:sty m:val="p"/>
          </m:rPr>
          <m:t>(</m:t>
        </m:r>
        <m:r>
          <m:t>P</m:t>
        </m:r>
        <m:r>
          <m:rPr>
            <m:sty m:val="p"/>
          </m:rPr>
          <m:t>)</m:t>
        </m:r>
        <m:r>
          <m:rPr>
            <m:sty m:val="p"/>
          </m:rPr>
          <m:t>|</m:t>
        </m:r>
        <m:r>
          <m:rPr>
            <m:sty m:val="p"/>
          </m:rPr>
          <m:t>≤</m:t>
        </m:r>
        <m:r>
          <m:t>β</m:t>
        </m:r>
        <m:r>
          <m:rPr>
            <m:sty m:val="p"/>
          </m:rPr>
          <m:t>}</m:t>
        </m:r>
      </m:oMath>
      <w:r>
        <w:t xml:space="preserve"> </w:t>
      </w:r>
      <w:r>
        <w:t xml:space="preserve">with</w:t>
      </w:r>
      <w:r>
        <w:t xml:space="preserve"> </w:t>
      </w:r>
      <m:oMath>
        <m:r>
          <m:t>0</m:t>
        </m:r>
        <m:r>
          <m:rPr>
            <m:sty m:val="p"/>
          </m:rPr>
          <m:t>≤</m:t>
        </m:r>
        <m:r>
          <m:t>β</m:t>
        </m:r>
        <m:r>
          <m:rPr>
            <m:sty m:val="p"/>
          </m:rPr>
          <m:t>≤</m:t>
        </m:r>
        <m:f>
          <m:fPr>
            <m:type m:val="lin"/>
          </m:fPr>
          <m:num>
            <m:r>
              <m:t>1</m:t>
            </m:r>
          </m:num>
          <m:den>
            <m:r>
              <m:t>2</m:t>
            </m:r>
          </m:den>
        </m:f>
      </m:oMath>
      <w:r>
        <w:t xml:space="preserve">, the label-kernel construction in</w:t>
      </w:r>
      <w:r>
        <w:t xml:space="preserve"> </w:t>
      </w:r>
      <w:r>
        <w:t xml:space="preserve">Lemma </w:t>
      </w:r>
      <w:hyperlink w:anchor="lem:fibre">
        <w:r>
          <w:rPr>
            <w:rStyle w:val="Hyperlink"/>
          </w:rPr>
          <w:t xml:space="preserve">1</w:t>
        </w:r>
      </w:hyperlink>
      <w:r>
        <w:t xml:space="preserve"> </w:t>
      </w:r>
      <w:r>
        <w:t xml:space="preserve">gives</w:t>
      </w:r>
    </w:p>
    <w:p>
      <w:pPr>
        <w:pStyle w:val="BodyText"/>
      </w:pPr>
      <m:oMathPara>
        <m:oMathParaPr>
          <m:jc m:val="center"/>
        </m:oMathParaPr>
        <m:oMath>
          <m:sSub>
            <m:e>
              <m:r>
                <m:rPr>
                  <m:sty m:val="p"/>
                </m:rPr>
                <m:t>Γ</m:t>
              </m:r>
            </m:e>
            <m:sub>
              <m:r>
                <m:t>z</m:t>
              </m:r>
            </m:sub>
          </m:sSub>
          <m:r>
            <m:rPr>
              <m:sty m:val="p"/>
            </m:rPr>
            <m:t>(</m:t>
          </m:r>
          <m:sSub>
            <m:e>
              <m:r>
                <m:rPr>
                  <m:scr m:val="script"/>
                  <m:sty m:val="p"/>
                </m:rPr>
                <m:t>C</m:t>
              </m:r>
            </m:e>
            <m:sub>
              <m:r>
                <m:t>β</m:t>
              </m:r>
            </m:sub>
          </m:sSub>
          <m:r>
            <m:rPr>
              <m:sty m:val="p"/>
            </m:rPr>
            <m:t>)</m:t>
          </m:r>
          <m:r>
            <m:rPr>
              <m:sty m:val="p"/>
            </m:rPr>
            <m:t>=</m:t>
          </m:r>
          <m:r>
            <m:t>β</m:t>
          </m:r>
          <m:r>
            <m:rPr>
              <m:sty m:val="p"/>
            </m:rPr>
            <m:t>.</m:t>
          </m:r>
        </m:oMath>
      </m:oMathPara>
    </w:p>
    <w:p>
      <w:pPr>
        <w:pStyle w:val="FirstParagraph"/>
      </w:pPr>
      <w:r>
        <w:t xml:space="preserve">Thus for any</w:t>
      </w:r>
      <w:r>
        <w:t xml:space="preserve"> </w:t>
      </w:r>
      <m:oMath>
        <m:r>
          <m:t>β</m:t>
        </m:r>
        <m:r>
          <m:rPr>
            <m:sty m:val="p"/>
          </m:rPr>
          <m:t>∈</m:t>
        </m:r>
        <m:r>
          <m:rPr>
            <m:sty m:val="p"/>
          </m:rPr>
          <m:t>[</m:t>
        </m:r>
        <m:r>
          <m:t>0</m:t>
        </m:r>
        <m:r>
          <m:rPr>
            <m:sty m:val="p"/>
          </m:rPr>
          <m:t>,</m:t>
        </m:r>
        <m:r>
          <m:t>1</m:t>
        </m:r>
        <m:r>
          <m:rPr>
            <m:sty m:val="p"/>
          </m:rPr>
          <m:t>/</m:t>
        </m:r>
        <m:r>
          <m:t>2</m:t>
        </m:r>
        <m:r>
          <m:rPr>
            <m:sty m:val="p"/>
          </m:rPr>
          <m:t>]</m:t>
        </m:r>
      </m:oMath>
      <w:r>
        <w:t xml:space="preserve">, the least fibre-wide budget a label-free audit can certify is the budget already declared by</w:t>
      </w:r>
      <w:r>
        <w:t xml:space="preserve"> </w:t>
      </w:r>
      <w:r>
        <w:t xml:space="preserve">the class. The same number is also the population abstention radius:</w:t>
      </w:r>
    </w:p>
    <w:p>
      <w:pPr>
        <w:pStyle w:val="BodyText"/>
      </w:pPr>
      <m:oMathPara>
        <m:oMathParaPr>
          <m:jc m:val="center"/>
        </m:oMathParaPr>
        <m:oMath>
          <m:borderBox>
            <m:e>
              <m:m>
                <m:mPr>
                  <m:baseJc m:val="center"/>
                  <m:plcHide m:val="on"/>
                  <m:mcs>
                    <m:mc>
                      <m:mcPr>
                        <m:mcJc m:val="center"/>
                        <m:count m:val="1"/>
                      </m:mcPr>
                    </m:mc>
                  </m:mcs>
                </m:mPr>
                <m:mr>
                  <m:e>
                    <m:r>
                      <m:rPr>
                        <m:nor/>
                        <m:sty m:val="p"/>
                      </m:rPr>
                      <m:t>least valid fibre-wide residual bound</m:t>
                    </m:r>
                  </m:e>
                </m:mr>
                <m:mr>
                  <m:e>
                    <m:r>
                      <m:rPr>
                        <m:sty m:val="p"/>
                      </m:rPr>
                      <m:t>=</m:t>
                    </m:r>
                    <m:r>
                      <m:rPr>
                        <m:nor/>
                        <m:sty m:val="p"/>
                      </m:rPr>
                      <m:t>population abstention radius</m:t>
                    </m:r>
                    <m:r>
                      <m:rPr>
                        <m:sty m:val="p"/>
                      </m:rPr>
                      <m:t>=</m:t>
                    </m:r>
                    <m:r>
                      <m:t>β</m:t>
                    </m:r>
                    <m:r>
                      <m:t> </m:t>
                    </m:r>
                    <m:r>
                      <m:rPr>
                        <m:sty m:val="p"/>
                      </m:rPr>
                      <m:t>(</m:t>
                    </m:r>
                    <m:r>
                      <m:t>0</m:t>
                    </m:r>
                    <m:r>
                      <m:rPr>
                        <m:sty m:val="p"/>
                      </m:rPr>
                      <m:t>≤</m:t>
                    </m:r>
                    <m:r>
                      <m:t>β</m:t>
                    </m:r>
                    <m:r>
                      <m:rPr>
                        <m:sty m:val="p"/>
                      </m:rPr>
                      <m:t>≤</m:t>
                    </m:r>
                    <m:f>
                      <m:fPr>
                        <m:type m:val="lin"/>
                      </m:fPr>
                      <m:num>
                        <m:r>
                          <m:t>1</m:t>
                        </m:r>
                      </m:num>
                      <m:den>
                        <m:r>
                          <m:t>2</m:t>
                        </m:r>
                      </m:den>
                    </m:f>
                    <m:r>
                      <m:rPr>
                        <m:sty m:val="p"/>
                      </m:rPr>
                      <m:t>)</m:t>
                    </m:r>
                  </m:e>
                </m:mr>
              </m:m>
            </m:e>
          </m:borderBox>
        </m:oMath>
      </m:oMathPara>
    </w:p>
    <w:p>
      <w:pPr>
        <w:pStyle w:val="FirstParagraph"/>
      </w:pPr>
      <w:r>
        <w:t xml:space="preserve">This equality connects the audit problem to the strict-commitment frontier. For the full</w:t>
      </w:r>
      <w:r>
        <w:t xml:space="preserve"> </w:t>
      </w:r>
      <w:r>
        <w:t xml:space="preserve">declared class, Theorem </w:t>
      </w:r>
      <w:hyperlink w:anchor="thm:compact-beta-minimax">
        <w:r>
          <w:rPr>
            <w:rStyle w:val="Hyperlink"/>
          </w:rPr>
          <w:t xml:space="preserve">3</w:t>
        </w:r>
      </w:hyperlink>
      <w:r>
        <w:t xml:space="preserve"> </w:t>
      </w:r>
      <w:r>
        <w:t xml:space="preserve">rules out a uniformly tighter residual</w:t>
      </w:r>
      <w:r>
        <w:t xml:space="preserve"> </w:t>
      </w:r>
      <w:r>
        <w:t xml:space="preserve">budget from the same evidence. We therefore treat</w:t>
      </w:r>
      <w:r>
        <w:t xml:space="preserve"> </w:t>
      </w:r>
      <m:oMath>
        <m:r>
          <m:t>β</m:t>
        </m:r>
      </m:oMath>
      <w:r>
        <w:t xml:space="preserve"> </w:t>
      </w:r>
      <w:r>
        <w:t xml:space="preserve">as an</w:t>
      </w:r>
      <w:r>
        <w:t xml:space="preserve"> </w:t>
      </w:r>
      <w:r>
        <w:rPr>
          <w:i/>
          <w:iCs/>
        </w:rPr>
        <w:t xml:space="preserve">externally justified sensitivity parameter</w:t>
      </w:r>
      <w:r>
        <w:t xml:space="preserve">, by analogy to Rosenbaum’s sensitivity</w:t>
      </w:r>
      <w:r>
        <w:t xml:space="preserve"> </w:t>
      </w:r>
      <w:r>
        <w:t xml:space="preserve">parameter</w:t>
      </w:r>
      <w:r>
        <w:t xml:space="preserve"> </w:t>
      </w:r>
      <m:oMath>
        <m:r>
          <m:rPr>
            <m:sty m:val="p"/>
          </m:rPr>
          <m:t>Γ</m:t>
        </m:r>
      </m:oMath>
      <w:r>
        <w:t xml:space="preserve"> </w:t>
      </w:r>
      <w:r>
        <w:t xml:space="preserve">for unobserved confounding in observational studies </w:t>
      </w:r>
      <w:r>
        <w:t xml:space="preserve"> </w:t>
      </w:r>
      <w:r>
        <w:t xml:space="preserve">or the ambiguity set radius in distributionally robust optimization (an analogy, not a mathematical</w:t>
      </w:r>
      <w:r>
        <w:t xml:space="preserve"> </w:t>
      </w:r>
      <w:r>
        <w:t xml:space="preserve">equivalence). Extended exploratory formulations of break-even sensitivity frontiers and continuous selection odds-ratio curves are preserved in the supplementary research archive; the primary manuscript retains the exact population frontier</w:t>
      </w:r>
      <w:r>
        <w:t xml:space="preserve"> </w:t>
      </w:r>
      <m:oMath>
        <m:r>
          <m:rPr>
            <m:sty m:val="p"/>
          </m:rPr>
          <m:t>Δ</m:t>
        </m:r>
        <m:r>
          <m:rPr>
            <m:sty m:val="p"/>
          </m:rPr>
          <m:t>(</m:t>
        </m:r>
        <m:sSub>
          <m:e>
            <m:r>
              <m:rPr>
                <m:scr m:val="script"/>
                <m:sty m:val="p"/>
              </m:rPr>
              <m:t>C</m:t>
            </m:r>
          </m:e>
          <m:sub>
            <m:r>
              <m:t>β</m:t>
            </m:r>
          </m:sub>
        </m:sSub>
        <m:r>
          <m:rPr>
            <m:sty m:val="p"/>
          </m:rPr>
          <m:t>)</m:t>
        </m:r>
      </m:oMath>
      <w:r>
        <w:t xml:space="preserve"> </w:t>
      </w:r>
      <w:r>
        <w:t xml:space="preserve">established in Theorem </w:t>
      </w:r>
      <w:hyperlink w:anchor="thm:headline">
        <w:r>
          <w:rPr>
            <w:rStyle w:val="Hyperlink"/>
          </w:rPr>
          <w:t xml:space="preserve">2</w:t>
        </w:r>
      </w:hyperlink>
      <w:r>
        <w:t xml:space="preserve">.</w:t>
      </w:r>
    </w:p>
    <w:bookmarkEnd w:id="44"/>
    <w:bookmarkStart w:id="45" w:name="sec:compact-wrong-domain"/>
    <w:p>
      <w:pPr>
        <w:pStyle w:val="Heading2"/>
      </w:pPr>
      <w:r>
        <w:t xml:space="preserve">Historical Labels Require a Transfer Assumption</w:t>
      </w:r>
    </w:p>
    <w:p>
      <w:pPr>
        <w:pStyle w:val="FirstParagraph"/>
      </w:pPr>
      <w:r>
        <w:t xml:space="preserve">Suppose the audit also observes a fully labeled calibration domain, but the declared class contains</w:t>
      </w:r>
      <w:r>
        <w:t xml:space="preserve"> </w:t>
      </w:r>
      <w:r>
        <w:t xml:space="preserve">no coupling between that domain’s label kernel and the deployment label kernel. The construction in</w:t>
      </w:r>
      <w:r>
        <w:t xml:space="preserve"> </w:t>
      </w:r>
      <w:r>
        <w:t xml:space="preserve">Lemma </w:t>
      </w:r>
      <w:hyperlink w:anchor="lem:fibre">
        <w:r>
          <w:rPr>
            <w:rStyle w:val="Hyperlink"/>
          </w:rPr>
          <w:t xml:space="preserve">1</w:t>
        </w:r>
      </w:hyperlink>
      <w:r>
        <w:t xml:space="preserve"> </w:t>
      </w:r>
      <w:r>
        <w:t xml:space="preserve">changes only deployment labels on</w:t>
      </w:r>
      <w:r>
        <w:t xml:space="preserve"> </w:t>
      </w:r>
      <m:oMath>
        <m:r>
          <m:t>D</m:t>
        </m:r>
      </m:oMath>
      <w:r>
        <w:t xml:space="preserve"> </w:t>
      </w:r>
      <w:r>
        <w:t xml:space="preserve">and leaves the calibration sample</w:t>
      </w:r>
      <w:r>
        <w:t xml:space="preserve"> </w:t>
      </w:r>
      <w:r>
        <w:t xml:space="preserve">unchanged. The augmented evidence law is therefore identical across the same target fibre, so</w:t>
      </w:r>
      <w:r>
        <w:t xml:space="preserve"> </w:t>
      </w:r>
      <w:r>
        <w:t xml:space="preserve">Theorem </w:t>
      </w:r>
      <w:hyperlink w:anchor="thm:compact-beta-minimax">
        <w:r>
          <w:rPr>
            <w:rStyle w:val="Hyperlink"/>
          </w:rPr>
          <w:t xml:space="preserve">3</w:t>
        </w:r>
      </w:hyperlink>
      <w:r>
        <w:t xml:space="preserve"> </w:t>
      </w:r>
      <w:r>
        <w:t xml:space="preserve">applies without a smaller radius. Labels help only when they</w:t>
      </w:r>
      <w:r>
        <w:t xml:space="preserve"> </w:t>
      </w:r>
      <w:r>
        <w:t xml:space="preserve">come from the deployment domain or when a stated assumption links the labeled and deployment</w:t>
      </w:r>
      <w:r>
        <w:t xml:space="preserve"> </w:t>
      </w:r>
      <w:r>
        <w:t xml:space="preserve">domains.</w:t>
      </w:r>
    </w:p>
    <w:bookmarkEnd w:id="45"/>
    <w:bookmarkStart w:id="46" w:name="sec:compact-additional-structure"/>
    <w:p>
      <w:pPr>
        <w:pStyle w:val="Heading2"/>
      </w:pPr>
      <w:r>
        <w:t xml:space="preserve">What Additional Structure Can Buy</w:t>
      </w:r>
    </w:p>
    <w:p>
      <w:pPr>
        <w:pStyle w:val="FirstParagraph"/>
      </w:pPr>
      <w:r>
        <w:t xml:space="preserve">The missing information can be supplied, but each route changes the problem. Deployment labels can</w:t>
      </w:r>
      <w:r>
        <w:t xml:space="preserve"> </w:t>
      </w:r>
      <w:r>
        <w:t xml:space="preserve">estimate target correctness directly. Historical labeled deployments can support an</w:t>
      </w:r>
      <w:r>
        <w:t xml:space="preserve"> </w:t>
      </w:r>
      <w:r>
        <w:t xml:space="preserve">episode-marginal budget under an exchangeability model. A structural coupling can bound the change</w:t>
      </w:r>
      <w:r>
        <w:t xml:space="preserve"> </w:t>
      </w:r>
      <w:r>
        <w:t xml:space="preserve">between calibration and target domains. Domain knowledge can declare a physically meaningful</w:t>
      </w:r>
      <w:r>
        <w:t xml:space="preserve"> </w:t>
      </w:r>
      <w:r>
        <w:t xml:space="preserve">limit.</w:t>
      </w:r>
    </w:p>
    <w:p>
      <w:pPr>
        <w:pStyle w:val="BodyText"/>
      </w:pPr>
      <w:r>
        <w:t xml:space="preserve">Multiclass extensions under entropy-constrained support conditions require separate assumptions and proofs; they are preserved as unproved exploratory research notes outside the maintained claims of this manuscript.</w:t>
      </w:r>
    </w:p>
    <w:bookmarkEnd w:id="46"/>
    <w:bookmarkStart w:id="47" w:name="implications-for-k-bound-and-kga"/>
    <w:p>
      <w:pPr>
        <w:pStyle w:val="Heading2"/>
      </w:pPr>
      <w:r>
        <w:t xml:space="preserve">Implications for K-Bound and KGA</w:t>
      </w:r>
    </w:p>
    <w:p>
      <w:pPr>
        <w:pStyle w:val="FirstParagraph"/>
      </w:pPr>
      <w:r>
        <w:t xml:space="preserve">The evidence-fibre result motivates a practical question: what additional information can support</w:t>
      </w:r>
      <w:r>
        <w:t xml:space="preserve"> </w:t>
      </w:r>
      <w:r>
        <w:t xml:space="preserve">an update decision? KGA uses labeled historical shifts to predict and calibrate measured benefit.</w:t>
      </w:r>
      <w:r>
        <w:t xml:space="preserve"> </w:t>
      </w:r>
      <w:r>
        <w:t xml:space="preserve">Section </w:t>
      </w:r>
      <w:hyperlink w:anchor="sec:compact-bridge">
        <w:r>
          <w:rPr>
            <w:rStyle w:val="Hyperlink"/>
          </w:rPr>
          <w:t xml:space="preserve">6.1</w:t>
        </w:r>
      </w:hyperlink>
      <w:r>
        <w:t xml:space="preserve"> </w:t>
      </w:r>
      <w:r>
        <w:t xml:space="preserve">states its inferential target and the extra assumptions required</w:t>
      </w:r>
      <w:r>
        <w:t xml:space="preserve"> </w:t>
      </w:r>
      <w:r>
        <w:t xml:space="preserve">for population interpretation.</w:t>
      </w:r>
    </w:p>
    <w:bookmarkEnd w:id="47"/>
    <w:bookmarkEnd w:id="48"/>
    <w:bookmarkStart w:id="62" w:name="sec:compact-kga"/>
    <w:p>
      <w:pPr>
        <w:pStyle w:val="Heading1"/>
      </w:pPr>
      <w:r>
        <w:t xml:space="preserve">KGA: An Empirical Benefit-Interval Gate</w:t>
      </w:r>
    </w:p>
    <w:bookmarkStart w:id="49" w:name="sec:compact-bridge"/>
    <w:p>
      <w:pPr>
        <w:pStyle w:val="Heading2"/>
      </w:pPr>
      <w:r>
        <w:t xml:space="preserve">From Population Identification to Empirical Decisions</w:t>
      </w:r>
    </w:p>
    <w:p>
      <w:pPr>
        <w:pStyle w:val="FirstParagraph"/>
      </w:pPr>
      <w:r>
        <w:t xml:space="preserve">K-Bound characterizes population benefit over a declared class of target laws. KGA predicts</w:t>
      </w:r>
      <w:r>
        <w:t xml:space="preserve"> </w:t>
      </w:r>
      <w:r>
        <w:t xml:space="preserve">measured evaluation-cell benefit using labeled historical outcomes and a separately calibrated</w:t>
      </w:r>
      <w:r>
        <w:t xml:space="preserve"> </w:t>
      </w:r>
      <w:r>
        <w:t xml:space="preserve">residual interval. It does not numerically apply</w:t>
      </w:r>
      <w:r>
        <w:t xml:space="preserve"> </w:t>
      </w:r>
      <m:oMath>
        <m:r>
          <m:rPr>
            <m:sty m:val="p"/>
          </m:rPr>
          <m:t>|</m:t>
        </m:r>
        <m:r>
          <m:t>M</m:t>
        </m:r>
        <m:r>
          <m:rPr>
            <m:sty m:val="p"/>
          </m:rPr>
          <m:t>|</m:t>
        </m:r>
        <m:r>
          <m:rPr>
            <m:sty m:val="p"/>
          </m:rPr>
          <m:t>&gt;</m:t>
        </m:r>
        <m:r>
          <m:t>β</m:t>
        </m:r>
      </m:oMath>
      <w:r>
        <w:t xml:space="preserve">, and its empirical radius</w:t>
      </w:r>
      <w:r>
        <w:t xml:space="preserve"> </w:t>
      </w:r>
      <m:oMath>
        <m:r>
          <m:t>ε</m:t>
        </m:r>
      </m:oMath>
      <w:r>
        <w:t xml:space="preserve"> </w:t>
      </w:r>
      <w:r>
        <w:t xml:space="preserve">is not an estimate of the population residual bound</w:t>
      </w:r>
      <w:r>
        <w:t xml:space="preserve"> </w:t>
      </w:r>
      <m:oMath>
        <m:r>
          <m:t>β</m:t>
        </m:r>
      </m:oMath>
      <w:r>
        <w:t xml:space="preserve">. When a credible</w:t>
      </w:r>
      <w:r>
        <w:t xml:space="preserve"> </w:t>
      </w:r>
      <w:r>
        <w:t xml:space="preserve">population budget is supplied externally, a direct finite-sample frontier rule is available</w:t>
      </w:r>
      <w:r>
        <w:t xml:space="preserve"> </w:t>
      </w:r>
      <w:r>
        <w:t xml:space="preserve">(Appendix </w:t>
      </w:r>
      <w:hyperlink w:anchor="app:direct-sampled-frontier">
        <w:r>
          <w:rPr>
            <w:rStyle w:val="Hyperlink"/>
          </w:rPr>
          <w:t xml:space="preserve">11.6</w:t>
        </w:r>
      </w:hyperlink>
      <w:r>
        <w:t xml:space="preserve">).</w:t>
      </w:r>
      <w:r>
        <w:t xml:space="preserve"> </w:t>
      </w:r>
      <w:r>
        <w:t xml:space="preserve">The empirical route instead depends on support for its calibration assumptions.</w:t>
      </w:r>
    </w:p>
    <w:p>
      <w:pPr>
        <w:pStyle w:val="BodyText"/>
      </w:pPr>
      <w:r>
        <w:t xml:space="preserve">The binary population model gives</w:t>
      </w:r>
    </w:p>
    <w:p>
      <w:pPr>
        <w:pStyle w:val="BodyText"/>
      </w:pPr>
      <m:oMathPara>
        <m:oMathParaPr>
          <m:jc m:val="center"/>
        </m:oMathParaPr>
        <m:oMath>
          <m:r>
            <m:rPr>
              <m:sty m:val="p"/>
            </m:rPr>
            <m:t>Δ</m:t>
          </m:r>
          <m:r>
            <m:rPr>
              <m:sty m:val="p"/>
            </m:rPr>
            <m:t>=</m:t>
          </m:r>
          <m:r>
            <m:t>2</m:t>
          </m:r>
          <m:sSub>
            <m:e>
              <m:r>
                <m:t>μ</m:t>
              </m:r>
            </m:e>
            <m:sub>
              <m:r>
                <m:t>T</m:t>
              </m:r>
            </m:sub>
          </m:sSub>
          <m:r>
            <m:rPr>
              <m:sty m:val="p"/>
            </m:rPr>
            <m:t>(</m:t>
          </m:r>
          <m:r>
            <m:t>D</m:t>
          </m:r>
          <m:r>
            <m:rPr>
              <m:sty m:val="p"/>
            </m:rPr>
            <m:t>)</m:t>
          </m:r>
          <m:r>
            <m:rPr>
              <m:sty m:val="p"/>
            </m:rPr>
            <m:t>(</m:t>
          </m:r>
          <m:r>
            <m:t>M</m:t>
          </m:r>
          <m:r>
            <m:rPr>
              <m:sty m:val="p"/>
            </m:rPr>
            <m:t>+</m:t>
          </m:r>
          <m:r>
            <m:t>γ</m:t>
          </m:r>
          <m:r>
            <m:rPr>
              <m:sty m:val="p"/>
            </m:rPr>
            <m:t>)</m:t>
          </m:r>
          <m:r>
            <m:rPr>
              <m:sty m:val="p"/>
            </m:rPr>
            <m:t>,</m:t>
          </m:r>
        </m:oMath>
      </m:oMathPara>
    </w:p>
    <w:p>
      <w:pPr>
        <w:pStyle w:val="FirstParagraph"/>
      </w:pPr>
      <w:r>
        <w:t xml:space="preserve">while the observed cell outcome and fitted empirical prediction are</w:t>
      </w:r>
    </w:p>
    <w:p>
      <w:pPr>
        <w:pStyle w:val="BodyText"/>
      </w:pPr>
      <m:oMathPara>
        <m:oMathParaPr>
          <m:jc m:val="center"/>
        </m:oMathParaPr>
        <m:oMath>
          <m:sSup>
            <m:e>
              <m:r>
                <m:rPr>
                  <m:sty m:val="p"/>
                </m:rPr>
                <m:t>Δ</m:t>
              </m:r>
            </m:e>
            <m:sup>
              <m:r>
                <m:rPr>
                  <m:sty m:val="p"/>
                </m:rPr>
                <m:t>c</m:t>
              </m:r>
              <m:r>
                <m:rPr>
                  <m:sty m:val="p"/>
                </m:rPr>
                <m:t>e</m:t>
              </m:r>
              <m:r>
                <m:rPr>
                  <m:sty m:val="p"/>
                </m:rPr>
                <m:t>l</m:t>
              </m:r>
              <m:r>
                <m:rPr>
                  <m:sty m:val="p"/>
                </m:rPr>
                <m:t>l</m:t>
              </m:r>
            </m:sup>
          </m:sSup>
          <m:r>
            <m:rPr>
              <m:sty m:val="p"/>
            </m:rPr>
            <m:t>=</m:t>
          </m:r>
          <m:r>
            <m:t>S</m:t>
          </m:r>
          <m:r>
            <m:rPr>
              <m:sty m:val="p"/>
            </m:rPr>
            <m:t>(</m:t>
          </m:r>
          <m:sSub>
            <m:e>
              <m:r>
                <m:t>f</m:t>
              </m:r>
            </m:e>
            <m:sub>
              <m:r>
                <m:t>a</m:t>
              </m:r>
            </m:sub>
          </m:sSub>
          <m:r>
            <m:rPr>
              <m:sty m:val="p"/>
            </m:rPr>
            <m:t>;</m:t>
          </m:r>
          <m:r>
            <m:rPr>
              <m:scr m:val="script"/>
              <m:sty m:val="p"/>
            </m:rPr>
            <m:t>E</m:t>
          </m:r>
          <m:r>
            <m:rPr>
              <m:sty m:val="p"/>
            </m:rPr>
            <m:t>)</m:t>
          </m:r>
          <m:r>
            <m:rPr>
              <m:sty m:val="p"/>
            </m:rPr>
            <m:t>−</m:t>
          </m:r>
          <m:r>
            <m:t>S</m:t>
          </m:r>
          <m:r>
            <m:rPr>
              <m:sty m:val="p"/>
            </m:rPr>
            <m:t>(</m:t>
          </m:r>
          <m:sSub>
            <m:e>
              <m:r>
                <m:t>f</m:t>
              </m:r>
            </m:e>
            <m:sub>
              <m:r>
                <m:t>0</m:t>
              </m:r>
            </m:sub>
          </m:sSub>
          <m:r>
            <m:rPr>
              <m:sty m:val="p"/>
            </m:rPr>
            <m:t>;</m:t>
          </m:r>
          <m:r>
            <m:rPr>
              <m:scr m:val="script"/>
              <m:sty m:val="p"/>
            </m:rPr>
            <m:t>E</m:t>
          </m:r>
          <m:r>
            <m:rPr>
              <m:sty m:val="p"/>
            </m:rPr>
            <m:t>)</m:t>
          </m:r>
          <m:r>
            <m:rPr>
              <m:sty m:val="p"/>
            </m:rPr>
            <m:t>,</m:t>
          </m:r>
          <m:r>
            <m:t>  </m:t>
          </m:r>
          <m:acc>
            <m:accPr>
              <m:chr m:val="̂"/>
            </m:accPr>
            <m:e>
              <m:r>
                <m:rPr>
                  <m:sty m:val="p"/>
                </m:rPr>
                <m:t>Δ</m:t>
              </m:r>
            </m:e>
          </m:acc>
          <m:r>
            <m:rPr>
              <m:sty m:val="p"/>
            </m:rPr>
            <m:t>=</m:t>
          </m:r>
          <m:sSub>
            <m:e>
              <m:r>
                <m:t>h</m:t>
              </m:r>
            </m:e>
            <m:sub>
              <m:r>
                <m:t>θ</m:t>
              </m:r>
            </m:sub>
          </m:sSub>
          <m:r>
            <m:rPr>
              <m:sty m:val="p"/>
            </m:rPr>
            <m:t>(</m:t>
          </m:r>
          <m:r>
            <m:t>Z</m:t>
          </m:r>
          <m:r>
            <m:rPr>
              <m:sty m:val="p"/>
            </m:rPr>
            <m:t>)</m:t>
          </m:r>
          <m:r>
            <m:rPr>
              <m:sty m:val="p"/>
            </m:rPr>
            <m:t>.</m:t>
          </m:r>
        </m:oMath>
      </m:oMathPara>
    </w:p>
    <w:p>
      <w:pPr>
        <w:pStyle w:val="FirstParagraph"/>
      </w:pPr>
      <w:r>
        <w:t xml:space="preserve">Table </w:t>
      </w:r>
      <w:hyperlink w:anchor="tab:theory-algorithm-bridge">
        <w:r>
          <w:rPr>
            <w:rStyle w:val="Hyperlink"/>
          </w:rPr>
          <w:t xml:space="preserve">[tab:theory-algorithm-bridge]</w:t>
        </w:r>
      </w:hyperlink>
      <w:r>
        <w:t xml:space="preserve"> </w:t>
      </w:r>
      <w:r>
        <w:t xml:space="preserve">summarizes this architectural correspondence.</w:t>
      </w:r>
    </w:p>
    <w:p>
      <w:pPr>
        <w:pStyle w:val="BodyText"/>
      </w:pPr>
      <w:r>
        <w:t xml:space="preserve">A population interpretation requires both cell-level coverage and a separate sampling bound:</w:t>
      </w:r>
    </w:p>
    <w:p>
      <w:pPr>
        <w:pStyle w:val="BodyText"/>
      </w:pPr>
      <m:oMathPara>
        <m:oMathParaPr>
          <m:jc m:val="center"/>
        </m:oMathParaPr>
        <m:oMath>
          <m:m>
            <m:mPr>
              <m:baseJc m:val="center"/>
              <m:plcHide m:val="on"/>
              <m:mcs>
                <m:mc>
                  <m:mcPr>
                    <m:mcJc m:val="center"/>
                    <m:count m:val="1"/>
                  </m:mcPr>
                </m:mc>
              </m:mcs>
            </m:mPr>
            <m:mr>
              <m:e>
                <m:r>
                  <m:rPr>
                    <m:scr m:val="double-struck"/>
                    <m:sty m:val="p"/>
                  </m:rPr>
                  <m:t>P</m:t>
                </m:r>
                <m:d>
                  <m:dPr>
                    <m:begChr m:val="("/>
                    <m:sepChr m:val=""/>
                    <m:endChr m:val=")"/>
                    <m:grow/>
                  </m:dPr>
                  <m:e>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ε</m:t>
                    </m:r>
                  </m:e>
                </m:d>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e>
            </m:mr>
            <m:mr>
              <m:e>
                <m:r>
                  <m:rPr>
                    <m:scr m:val="double-struck"/>
                    <m:sty m:val="p"/>
                  </m:rPr>
                  <m:t>P</m:t>
                </m:r>
                <m:d>
                  <m:dPr>
                    <m:begChr m:val="("/>
                    <m:sepChr m:val=""/>
                    <m:endChr m:val=")"/>
                    <m:grow/>
                  </m:dPr>
                  <m:e>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Δ</m:t>
                    </m:r>
                    <m:r>
                      <m:rPr>
                        <m:sty m:val="p"/>
                      </m:rPr>
                      <m:t>|</m:t>
                    </m:r>
                    <m:r>
                      <m:rPr>
                        <m:sty m:val="p"/>
                      </m:rPr>
                      <m:t>≤</m:t>
                    </m:r>
                    <m:r>
                      <m:t>b</m:t>
                    </m:r>
                    <m:r>
                      <m:rPr>
                        <m:sty m:val="p"/>
                      </m:rPr>
                      <m:t>(</m:t>
                    </m:r>
                    <m:r>
                      <m:t>m</m:t>
                    </m:r>
                    <m:r>
                      <m:rPr>
                        <m:sty m:val="p"/>
                      </m:rPr>
                      <m:t>,</m:t>
                    </m:r>
                    <m:r>
                      <m:t>δ</m:t>
                    </m:r>
                    <m:r>
                      <m:rPr>
                        <m:sty m:val="p"/>
                      </m:rPr>
                      <m:t>)</m:t>
                    </m:r>
                  </m:e>
                </m:d>
                <m:r>
                  <m:rPr>
                    <m:sty m:val="p"/>
                  </m:rPr>
                  <m:t>≥</m:t>
                </m:r>
                <m:r>
                  <m:t>1</m:t>
                </m:r>
                <m:r>
                  <m:rPr>
                    <m:sty m:val="p"/>
                  </m:rPr>
                  <m:t>−</m:t>
                </m:r>
                <m:r>
                  <m:t>δ</m:t>
                </m:r>
                <m:r>
                  <m:rPr>
                    <m:sty m:val="p"/>
                  </m:rPr>
                  <m:t>.</m:t>
                </m:r>
              </m:e>
            </m:mr>
          </m:m>
        </m:oMath>
      </m:oMathPara>
    </w:p>
    <w:p>
      <w:pPr>
        <w:pStyle w:val="FirstParagraph"/>
      </w:pPr>
      <w:r>
        <w:t xml:space="preserve">The cell-coverage and fresh-sample concentration premises imply, by a union bound,</w:t>
      </w:r>
    </w:p>
    <w:p>
      <w:pPr>
        <w:pStyle w:val="BodyText"/>
      </w:pPr>
      <m:oMathPara>
        <m:oMathParaPr>
          <m:jc m:val="center"/>
        </m:oMathParaPr>
        <m:oMath>
          <m:m>
            <m:mPr>
              <m:baseJc m:val="center"/>
              <m:plcHide m:val="on"/>
              <m:mcs>
                <m:mc>
                  <m:mcPr>
                    <m:mcJc m:val="center"/>
                    <m:count m:val="1"/>
                  </m:mcPr>
                </m:mc>
              </m:mcs>
            </m:mPr>
            <m:mr>
              <m:e>
                <m:r>
                  <m:rPr>
                    <m:scr m:val="double-struck"/>
                    <m:sty m:val="p"/>
                  </m:rPr>
                  <m:t>P</m:t>
                </m:r>
                <m:d>
                  <m:dPr>
                    <m:begChr m:val="("/>
                    <m:sepChr m:val=""/>
                    <m:endChr m:val=")"/>
                    <m:grow/>
                  </m:dPr>
                  <m:e>
                    <m:r>
                      <m:rPr>
                        <m:sty m:val="p"/>
                      </m:rPr>
                      <m:t>|</m:t>
                    </m:r>
                    <m:acc>
                      <m:accPr>
                        <m:chr m:val="̂"/>
                      </m:accPr>
                      <m:e>
                        <m:r>
                          <m:rPr>
                            <m:sty m:val="p"/>
                          </m:rPr>
                          <m:t>Δ</m:t>
                        </m:r>
                      </m:e>
                    </m:acc>
                    <m:r>
                      <m:rPr>
                        <m:sty m:val="p"/>
                      </m:rPr>
                      <m:t>−</m:t>
                    </m:r>
                    <m:r>
                      <m:rPr>
                        <m:sty m:val="p"/>
                      </m:rPr>
                      <m:t>Δ</m:t>
                    </m:r>
                    <m:r>
                      <m:rPr>
                        <m:sty m:val="p"/>
                      </m:rPr>
                      <m:t>|</m:t>
                    </m:r>
                    <m:r>
                      <m:rPr>
                        <m:sty m:val="p"/>
                      </m:rPr>
                      <m:t>≤</m:t>
                    </m:r>
                    <m:r>
                      <m:t>ε</m:t>
                    </m:r>
                    <m:r>
                      <m:rPr>
                        <m:sty m:val="p"/>
                      </m:rPr>
                      <m:t>+</m:t>
                    </m:r>
                    <m:r>
                      <m:t>b</m:t>
                    </m:r>
                    <m:r>
                      <m:rPr>
                        <m:sty m:val="p"/>
                      </m:rPr>
                      <m:t>(</m:t>
                    </m:r>
                    <m:r>
                      <m:t>m</m:t>
                    </m:r>
                    <m:r>
                      <m:rPr>
                        <m:sty m:val="p"/>
                      </m:rPr>
                      <m:t>,</m:t>
                    </m:r>
                    <m:r>
                      <m:t>δ</m:t>
                    </m:r>
                    <m:r>
                      <m:rPr>
                        <m:sty m:val="p"/>
                      </m:rPr>
                      <m:t>)</m:t>
                    </m:r>
                  </m:e>
                </m:d>
              </m:e>
            </m:mr>
            <m:mr>
              <m:e>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r>
                  <m:t>δ</m:t>
                </m:r>
                <m:r>
                  <m:rPr>
                    <m:sty m:val="p"/>
                  </m:rPr>
                  <m:t>.</m:t>
                </m:r>
              </m:e>
            </m:mr>
          </m:m>
        </m:oMath>
      </m:oMathPara>
    </w:p>
    <w:p>
      <w:pPr>
        <w:pStyle w:val="FirstParagraph"/>
      </w:pPr>
      <w:r>
        <w:t xml:space="preserve">The enlarged interval therefore covers population benefit only when both premises hold.</w:t>
      </w:r>
      <w:r>
        <w:t xml:space="preserve"> </w:t>
      </w:r>
      <w:r>
        <w:t xml:space="preserve">Proposition </w:t>
      </w:r>
      <w:hyperlink w:anchor="thm:population-transfer">
        <w:r>
          <w:rPr>
            <w:rStyle w:val="Hyperlink"/>
          </w:rPr>
          <w:t xml:space="preserve">3</w:t>
        </w:r>
      </w:hyperlink>
      <w:r>
        <w:t xml:space="preserve"> </w:t>
      </w:r>
      <w:r>
        <w:t xml:space="preserve">states this implication; its sampling assumptions</w:t>
      </w:r>
      <w:r>
        <w:t xml:space="preserve"> </w:t>
      </w:r>
      <w:r>
        <w:t xml:space="preserve">are not established for the benchmark panels. Table </w:t>
      </w:r>
      <w:hyperlink w:anchor="tab:theory-algorithm-bridge">
        <w:r>
          <w:rPr>
            <w:rStyle w:val="Hyperlink"/>
          </w:rPr>
          <w:t xml:space="preserve">[tab:theory-algorithm-bridge]</w:t>
        </w:r>
      </w:hyperlink>
      <w:r>
        <w:t xml:space="preserve"> </w:t>
      </w:r>
      <w:r>
        <w:t xml:space="preserve">keeps the population and empirical quantities distinct.</w:t>
      </w:r>
    </w:p>
    <w:p>
      <w:pPr>
        <w:pStyle w:val="BodyText"/>
      </w:pPr>
      <w:r>
        <w:t xml:space="preserve">KGA is label-free at deployment, not during development and calibration. Historical labeled cell outcomes fit</w:t>
      </w:r>
      <w:r>
        <w:t xml:space="preserve"> </w:t>
      </w:r>
      <m:oMath>
        <m:sSub>
          <m:e>
            <m:r>
              <m:t>h</m:t>
            </m:r>
          </m:e>
          <m:sub>
            <m:r>
              <m:t>θ</m:t>
            </m:r>
          </m:sub>
        </m:sSub>
      </m:oMath>
      <w:r>
        <w:t xml:space="preserve"> </w:t>
      </w:r>
      <w:r>
        <w:t xml:space="preserve">and supply residuals. At the new decision, KGA reads only</w:t>
      </w:r>
      <w:r>
        <w:t xml:space="preserve"> </w:t>
      </w:r>
      <m:oMath>
        <m:r>
          <m:t>Z</m:t>
        </m:r>
      </m:oMath>
      <w:r>
        <w:t xml:space="preserve"> </w:t>
      </w:r>
      <w:r>
        <w:t xml:space="preserve">and the frozen fitted artifacts. The interval premise for the empirical target is</w:t>
      </w:r>
    </w:p>
    <w:p>
      <w:pPr>
        <w:pStyle w:val="BodyText"/>
      </w:pPr>
      <m:oMathPara>
        <m:oMathParaPr>
          <m:jc m:val="center"/>
        </m:oMathParaPr>
        <m:oMath>
          <m:r>
            <m:rPr>
              <m:scr m:val="double-struck"/>
              <m:sty m:val="p"/>
            </m:rPr>
            <m:t>P</m:t>
          </m:r>
          <m:r>
            <m:rPr>
              <m:sty m:val="p"/>
            </m:rPr>
            <m:t>(</m:t>
          </m:r>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ε</m:t>
          </m:r>
          <m:r>
            <m:rPr>
              <m:sty m:val="p"/>
            </m:rPr>
            <m:t>)</m:t>
          </m:r>
          <m:r>
            <m:rPr>
              <m:sty m:val="p"/>
            </m:rPr>
            <m:t>≥</m:t>
          </m:r>
          <m:r>
            <m:t>1</m:t>
          </m:r>
          <m:r>
            <m:rPr>
              <m:sty m:val="p"/>
            </m:rPr>
            <m:t>−</m:t>
          </m:r>
          <m:r>
            <m:t>α</m:t>
          </m:r>
          <m:r>
            <m:rPr>
              <m:sty m:val="p"/>
            </m:rPr>
            <m:t>.</m:t>
          </m:r>
        </m:oMath>
      </m:oMathPara>
    </w:p>
    <w:p>
      <w:pPr>
        <w:pStyle w:val="FirstParagraph"/>
      </w:pPr>
      <w:r>
        <w:t xml:space="preserve">The static interval requires its stated calibration assumptions.</w:t>
      </w:r>
      <w:r>
        <w:t xml:space="preserve"> </w:t>
      </w:r>
      <w:r>
        <w:t xml:space="preserve">Sequential monitoring is a separate extension requiring its own</w:t>
      </w:r>
      <w:r>
        <w:t xml:space="preserve"> </w:t>
      </w:r>
      <w:r>
        <w:t xml:space="preserve">null model and validity conditions. The empirical results reported</w:t>
      </w:r>
      <w:r>
        <w:t xml:space="preserve"> </w:t>
      </w:r>
      <w:r>
        <w:t xml:space="preserve">here do not establish an anytime guarantee or a guaranteed response</w:t>
      </w:r>
      <w:r>
        <w:t xml:space="preserve"> </w:t>
      </w:r>
      <w:r>
        <w:t xml:space="preserve">to every harmful shift.</w:t>
      </w:r>
    </w:p>
    <w:bookmarkEnd w:id="49"/>
    <w:bookmarkStart w:id="59" w:name="the-coverage-to-action-proposition"/>
    <w:p>
      <w:pPr>
        <w:pStyle w:val="Heading2"/>
      </w:pPr>
      <w:r>
        <w:t xml:space="preserve">The Coverage-to-Action Proposition</w:t>
      </w:r>
    </w:p>
    <w:p>
      <w:pPr>
        <w:pStyle w:val="FirstParagraph"/>
      </w:pPr>
      <w:r>
        <w:t xml:space="preserve">The following standard implication makes the decision semantics explicit. It is not a new</w:t>
      </w:r>
      <w:r>
        <w:t xml:space="preserve"> </w:t>
      </w:r>
      <w:r>
        <w:t xml:space="preserve">calibration theorem: coverage is the premise, and establishing it is the statistical burden.</w:t>
      </w:r>
    </w:p>
    <w:bookmarkStart w:id="51" w:name="thm:certificate"/>
    <w:p>
      <w:pPr>
        <w:pStyle w:val="BodyText"/>
      </w:pPr>
      <w:r>
        <w:rPr>
          <w:b/>
          <w:bCs/>
        </w:rPr>
        <w:t xml:space="preserve">Proposition 2</w:t>
      </w:r>
      <w:r>
        <w:t xml:space="preserve"> </w:t>
      </w:r>
      <w:r>
        <w:t xml:space="preserve">(Coverage-to-action implication).</w:t>
      </w:r>
      <w:r>
        <w:t xml:space="preserve"> </w:t>
      </w:r>
      <w:r>
        <w:t xml:space="preserve"> </w:t>
      </w:r>
      <w:bookmarkStart w:id="50" w:name="thm:cert"/>
      <w:bookmarkEnd w:id="50"/>
      <w:r>
        <w:rPr>
          <w:i/>
          <w:iCs/>
        </w:rPr>
        <w:t xml:space="preserve"> </w:t>
      </w:r>
      <w:r>
        <w:rPr>
          <w:i/>
          <w:iCs/>
        </w:rPr>
        <w:t xml:space="preserve">Fix the scalar benefit target and its evaluation unit before calibration. Let</w:t>
      </w:r>
      <w:r>
        <w:rPr>
          <w:i/>
          <w:iCs/>
        </w:rPr>
        <w:t xml:space="preserve"> </w:t>
      </w:r>
      <m:oMath>
        <m:r>
          <m:t>B</m:t>
        </m:r>
      </m:oMath>
      <w:r>
        <w:rPr>
          <w:i/>
          <w:iCs/>
        </w:rPr>
        <w:t xml:space="preserve"> </w:t>
      </w:r>
      <w:r>
        <w:rPr>
          <w:i/>
          <w:iCs/>
        </w:rPr>
        <w:t xml:space="preserve">and</w:t>
      </w:r>
      <w:r>
        <w:rPr>
          <w:i/>
          <w:iCs/>
        </w:rPr>
        <w:t xml:space="preserve"> </w:t>
      </w:r>
      <m:oMath>
        <m:acc>
          <m:accPr>
            <m:chr m:val="̂"/>
          </m:accPr>
          <m:e>
            <m:r>
              <m:t>B</m:t>
            </m:r>
          </m:e>
        </m:acc>
      </m:oMath>
      <w:r>
        <w:rPr>
          <w:i/>
          <w:iCs/>
        </w:rPr>
        <w:t xml:space="preserve"> </w:t>
      </w:r>
      <w:r>
        <w:rPr>
          <w:i/>
          <w:iCs/>
        </w:rPr>
        <w:t xml:space="preserve">be finite real random variables, and let</w:t>
      </w:r>
      <w:r>
        <w:rPr>
          <w:i/>
          <w:iCs/>
        </w:rPr>
        <w:t xml:space="preserve"> </w:t>
      </w:r>
      <m:oMath>
        <m:r>
          <m:t>ε</m:t>
        </m:r>
        <m:r>
          <m:rPr>
            <m:sty m:val="p"/>
          </m:rPr>
          <m:t>∈</m:t>
        </m:r>
        <m:r>
          <m:rPr>
            <m:sty m:val="p"/>
          </m:rPr>
          <m:t>[</m:t>
        </m:r>
        <m:r>
          <m:t>0</m:t>
        </m:r>
        <m:r>
          <m:rPr>
            <m:sty m:val="p"/>
          </m:rPr>
          <m:t>,</m:t>
        </m:r>
        <m:r>
          <m:rPr>
            <m:sty m:val="p"/>
          </m:rPr>
          <m:t>∞</m:t>
        </m:r>
        <m:r>
          <m:rPr>
            <m:sty m:val="p"/>
          </m:rPr>
          <m:t>]</m:t>
        </m:r>
      </m:oMath>
      <w:r>
        <w:rPr>
          <w:i/>
          <w:iCs/>
        </w:rPr>
        <w:t xml:space="preserve"> </w:t>
      </w:r>
      <w:r>
        <w:rPr>
          <w:i/>
          <w:iCs/>
        </w:rPr>
        <w:t xml:space="preserve">be a measurable random radius</w:t>
      </w:r>
      <w:r>
        <w:rPr>
          <w:i/>
          <w:iCs/>
        </w:rPr>
        <w:t xml:space="preserve"> </w:t>
      </w:r>
      <w:r>
        <w:rPr>
          <w:i/>
          <w:iCs/>
        </w:rPr>
        <w:t xml:space="preserve">on a common probability space containing all calibration, benefit-model fitting,</w:t>
      </w:r>
      <w:r>
        <w:rPr>
          <w:i/>
          <w:iCs/>
        </w:rPr>
        <w:t xml:space="preserve"> </w:t>
      </w:r>
      <w:r>
        <w:rPr>
          <w:i/>
          <w:iCs/>
        </w:rPr>
        <w:t xml:space="preserve">candidate-construction, and evaluation-unit randomness. The prediction</w:t>
      </w:r>
      <w:r>
        <w:rPr>
          <w:i/>
          <w:iCs/>
        </w:rPr>
        <w:t xml:space="preserve"> </w:t>
      </w:r>
      <m:oMath>
        <m:acc>
          <m:accPr>
            <m:chr m:val="̂"/>
          </m:accPr>
          <m:e>
            <m:r>
              <m:t>B</m:t>
            </m:r>
          </m:e>
        </m:acc>
      </m:oMath>
      <w:r>
        <w:rPr>
          <w:i/>
          <w:iCs/>
        </w:rPr>
        <w:t xml:space="preserve"> </w:t>
      </w:r>
      <w:r>
        <w:rPr>
          <w:i/>
          <w:iCs/>
        </w:rPr>
        <w:t xml:space="preserve">and radius</w:t>
      </w:r>
      <w:r>
        <w:rPr>
          <w:i/>
          <w:iCs/>
        </w:rPr>
        <w:t xml:space="preserve"> </w:t>
      </w:r>
      <m:oMath>
        <m:r>
          <m:t>ε</m:t>
        </m:r>
      </m:oMath>
      <w:r>
        <w:rPr>
          <w:i/>
          <w:iCs/>
        </w:rPr>
        <w:t xml:space="preserve"> </w:t>
      </w:r>
      <w:r>
        <w:rPr>
          <w:i/>
          <w:iCs/>
        </w:rPr>
        <w:t xml:space="preserve">must be available without reading the new unit’s evaluation labels. For</w:t>
      </w:r>
      <w:r>
        <w:rPr>
          <w:i/>
          <w:iCs/>
        </w:rPr>
        <w:t xml:space="preserve"> </w:t>
      </w:r>
      <m:oMath>
        <m:r>
          <m:t>α</m:t>
        </m:r>
        <m:r>
          <m:rPr>
            <m:sty m:val="p"/>
          </m:rPr>
          <m:t>∈</m:t>
        </m:r>
        <m:r>
          <m:rPr>
            <m:sty m:val="p"/>
          </m:rPr>
          <m:t>(</m:t>
        </m:r>
        <m:r>
          <m:t>0</m:t>
        </m:r>
        <m:r>
          <m:rPr>
            <m:sty m:val="p"/>
          </m:rPr>
          <m:t>,</m:t>
        </m:r>
        <m:r>
          <m:t>1</m:t>
        </m:r>
        <m:r>
          <m:rPr>
            <m:sty m:val="p"/>
          </m:rPr>
          <m:t>)</m:t>
        </m:r>
      </m:oMath>
      <w:r>
        <w:rPr>
          <w:i/>
          <w:iCs/>
        </w:rPr>
        <w:t xml:space="preserve">, suppose the interval satisfies marginal coverage</w:t>
      </w:r>
      <w:r>
        <w:rPr>
          <w:i/>
          <w:iCs/>
        </w:rPr>
        <w:t xml:space="preserve"> </w:t>
      </w:r>
      <m:oMathPara>
        <m:oMathParaPr>
          <m:jc m:val="center"/>
        </m:oMathParaPr>
        <m:oMath>
          <m:r>
            <m:rPr>
              <m:scr m:val="double-struck"/>
              <m:sty m:val="p"/>
            </m:rPr>
            <m:t>P</m:t>
          </m:r>
          <m:r>
            <m:t>​</m:t>
          </m:r>
          <m:d>
            <m:dPr>
              <m:begChr m:val="["/>
              <m:sepChr m:val=""/>
              <m:endChr m:val="]"/>
              <m:grow/>
            </m:dPr>
            <m:e>
              <m:r>
                <m:t> </m:t>
              </m:r>
              <m:r>
                <m:rPr>
                  <m:sty m:val="p"/>
                </m:rPr>
                <m:t>|</m:t>
              </m:r>
              <m:acc>
                <m:accPr>
                  <m:chr m:val="̂"/>
                </m:accPr>
                <m:e>
                  <m:r>
                    <m:t>B</m:t>
                  </m:r>
                </m:e>
              </m:acc>
              <m:r>
                <m:rPr>
                  <m:sty m:val="p"/>
                </m:rPr>
                <m:t>−</m:t>
              </m:r>
              <m:r>
                <m:t>B</m:t>
              </m:r>
              <m:r>
                <m:rPr>
                  <m:sty m:val="p"/>
                </m:rPr>
                <m:t>|</m:t>
              </m:r>
              <m:r>
                <m:rPr>
                  <m:sty m:val="p"/>
                </m:rPr>
                <m:t>≤</m:t>
              </m:r>
              <m:r>
                <m:t>ε</m:t>
              </m:r>
              <m:r>
                <m:t> </m:t>
              </m:r>
            </m:e>
          </m:d>
          <m:r>
            <m:t> </m:t>
          </m:r>
          <m:r>
            <m:rPr>
              <m:sty m:val="p"/>
            </m:rPr>
            <m:t>≥</m:t>
          </m:r>
          <m:r>
            <m:t> </m:t>
          </m:r>
          <m:r>
            <m:t>1</m:t>
          </m:r>
          <m:r>
            <m:rPr>
              <m:sty m:val="p"/>
            </m:rPr>
            <m:t>−</m:t>
          </m:r>
          <m:r>
            <m:t>α</m:t>
          </m:r>
          <m:r>
            <m:rPr>
              <m:sty m:val="p"/>
            </m:rPr>
            <m:t>.</m:t>
          </m:r>
        </m:oMath>
      </m:oMathPara>
      <w:r>
        <w:rPr>
          <w:i/>
          <w:iCs/>
        </w:rPr>
        <w:t xml:space="preserve"> </w:t>
      </w:r>
      <w:r>
        <w:rPr>
          <w:i/>
          <w:iCs/>
        </w:rPr>
        <w:t xml:space="preserve">Define</w:t>
      </w:r>
      <w:r>
        <w:rPr>
          <w:i/>
          <w:iCs/>
        </w:rPr>
        <w:t xml:space="preserve"> </w:t>
      </w:r>
      <m:oMathPara>
        <m:oMathParaPr>
          <m:jc m:val="center"/>
        </m:oMathParaPr>
        <m:oMath>
          <m:r>
            <m:t>g</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adapt</m:t>
                    </m:r>
                  </m:e>
                  <m:e>
                    <m:acc>
                      <m:accPr>
                        <m:chr m:val="̂"/>
                      </m:accPr>
                      <m:e>
                        <m:r>
                          <m:t>B</m:t>
                        </m:r>
                      </m:e>
                    </m:acc>
                    <m:r>
                      <m:rPr>
                        <m:sty m:val="p"/>
                      </m:rPr>
                      <m:t>−</m:t>
                    </m:r>
                    <m:r>
                      <m:t>ε</m:t>
                    </m:r>
                    <m:r>
                      <m:rPr>
                        <m:sty m:val="p"/>
                      </m:rPr>
                      <m:t>&gt;</m:t>
                    </m:r>
                    <m:r>
                      <m:t>0</m:t>
                    </m:r>
                    <m:r>
                      <m:rPr>
                        <m:sty m:val="p"/>
                      </m:rPr>
                      <m:t>,</m:t>
                    </m:r>
                  </m:e>
                </m:mr>
                <m:mr>
                  <m:e>
                    <m:r>
                      <m:rPr>
                        <m:nor/>
                        <m:sty m:val="p"/>
                      </m:rPr>
                      <m:t>freeze</m:t>
                    </m:r>
                  </m:e>
                  <m:e>
                    <m:acc>
                      <m:accPr>
                        <m:chr m:val="̂"/>
                      </m:accPr>
                      <m:e>
                        <m:r>
                          <m:t>B</m:t>
                        </m:r>
                      </m:e>
                    </m:acc>
                    <m:r>
                      <m:rPr>
                        <m:sty m:val="p"/>
                      </m:rPr>
                      <m:t>+</m:t>
                    </m:r>
                    <m:r>
                      <m:t>ε</m:t>
                    </m:r>
                    <m:r>
                      <m:rPr>
                        <m:sty m:val="p"/>
                      </m:rPr>
                      <m:t>&lt;</m:t>
                    </m:r>
                    <m:r>
                      <m:t>0</m:t>
                    </m:r>
                    <m:r>
                      <m:rPr>
                        <m:sty m:val="p"/>
                      </m:rPr>
                      <m:t>,</m:t>
                    </m:r>
                  </m:e>
                </m:mr>
                <m:mr>
                  <m:e>
                    <m:r>
                      <m:rPr>
                        <m:nor/>
                        <m:sty m:val="p"/>
                      </m:rPr>
                      <m:t>abstain</m:t>
                    </m:r>
                  </m:e>
                  <m:e>
                    <m:r>
                      <m:rPr>
                        <m:nor/>
                        <m:sty m:val="p"/>
                      </m:rPr>
                      <m:t>otherwise</m:t>
                    </m:r>
                    <m:r>
                      <m:rPr>
                        <m:sty m:val="p"/>
                      </m:rPr>
                      <m:t>.</m:t>
                    </m:r>
                  </m:e>
                </m:mr>
              </m:m>
            </m:e>
          </m:d>
        </m:oMath>
      </m:oMathPara>
      <w:r>
        <w:rPr>
          <w:i/>
          <w:iCs/>
        </w:rPr>
        <w:t xml:space="preserve"> </w:t>
      </w:r>
      <w:r>
        <w:rPr>
          <w:i/>
          <w:iCs/>
        </w:rPr>
        <w:t xml:space="preserve">Then, marginally over that common probability space,</w:t>
      </w:r>
      <w:r>
        <w:rPr>
          <w:i/>
          <w:iCs/>
        </w:rPr>
        <w:t xml:space="preserve"> </w:t>
      </w:r>
      <m:oMathPara>
        <m:oMathParaPr>
          <m:jc m:val="center"/>
        </m:oMathParaPr>
        <m:oMath>
          <m:eqArr>
            <m:e>
              <m:r>
                <m:rPr>
                  <m:scr m:val="double-struck"/>
                  <m:sty m:val="p"/>
                </m:rPr>
                <m:t>P</m:t>
              </m:r>
              <m:d>
                <m:dPr>
                  <m:begChr m:val="["/>
                  <m:sepChr m:val=""/>
                  <m:endChr m:val="]"/>
                  <m:grow/>
                </m:dPr>
                <m:e>
                  <m:r>
                    <m:t>g</m:t>
                  </m:r>
                  <m:r>
                    <m:rPr>
                      <m:sty m:val="p"/>
                    </m:rPr>
                    <m:t>=</m:t>
                  </m:r>
                  <m:r>
                    <m:rPr>
                      <m:nor/>
                      <m:sty m:val="p"/>
                    </m:rPr>
                    <m:t>adapt</m:t>
                  </m:r>
                  <m:r>
                    <m:rPr>
                      <m:sty m:val="p"/>
                    </m:rPr>
                    <m:t>,</m:t>
                  </m:r>
                  <m:r>
                    <m:t>B</m:t>
                  </m:r>
                  <m:r>
                    <m:rPr>
                      <m:sty m:val="p"/>
                    </m:rPr>
                    <m:t>≤</m:t>
                  </m:r>
                  <m:r>
                    <m:t>0</m:t>
                  </m:r>
                </m:e>
              </m:d>
              <m:r>
                <m:t>&amp;</m:t>
              </m:r>
              <m:r>
                <m:rPr>
                  <m:sty m:val="p"/>
                </m:rPr>
                <m:t>≤</m:t>
              </m:r>
              <m:r>
                <m:t>α</m:t>
              </m:r>
              <m:r>
                <m:rPr>
                  <m:sty m:val="p"/>
                </m:rPr>
                <m:t>,</m:t>
              </m:r>
            </m:e>
            <m:e>
              <m:r>
                <m:rPr>
                  <m:scr m:val="double-struck"/>
                  <m:sty m:val="p"/>
                </m:rPr>
                <m:t>P</m:t>
              </m:r>
              <m:d>
                <m:dPr>
                  <m:begChr m:val="["/>
                  <m:sepChr m:val=""/>
                  <m:endChr m:val="]"/>
                  <m:grow/>
                </m:dPr>
                <m:e>
                  <m:r>
                    <m:t>g</m:t>
                  </m:r>
                  <m:r>
                    <m:rPr>
                      <m:sty m:val="p"/>
                    </m:rPr>
                    <m:t>=</m:t>
                  </m:r>
                  <m:r>
                    <m:rPr>
                      <m:nor/>
                      <m:sty m:val="p"/>
                    </m:rPr>
                    <m:t>freeze</m:t>
                  </m:r>
                  <m:r>
                    <m:rPr>
                      <m:sty m:val="p"/>
                    </m:rPr>
                    <m:t>,</m:t>
                  </m:r>
                  <m:r>
                    <m:t>B</m:t>
                  </m:r>
                  <m:r>
                    <m:rPr>
                      <m:sty m:val="p"/>
                    </m:rPr>
                    <m:t>≥</m:t>
                  </m:r>
                  <m:r>
                    <m:t>0</m:t>
                  </m:r>
                </m:e>
              </m:d>
              <m:r>
                <m:t>&amp;</m:t>
              </m:r>
              <m:r>
                <m:rPr>
                  <m:sty m:val="p"/>
                </m:rPr>
                <m:t>≤</m:t>
              </m:r>
              <m:r>
                <m:t>α</m:t>
              </m:r>
              <m:r>
                <m:rPr>
                  <m:sty m:val="p"/>
                </m:rPr>
                <m:t>.</m:t>
              </m:r>
            </m:e>
          </m:eqArr>
        </m:oMath>
      </m:oMathPara>
    </w:p>
    <w:bookmarkEnd w:id="51"/>
    <w:p>
      <w:pPr>
        <w:pStyle w:val="FirstParagraph"/>
      </w:pPr>
      <w:r>
        <w:rPr>
          <w:i/>
          <w:iCs/>
        </w:rPr>
        <w:t xml:space="preserve">Proof.</w:t>
      </w:r>
      <w:r>
        <w:t xml:space="preserve"> </w:t>
      </w:r>
      <w:r>
        <w:t xml:space="preserve">On the event</w:t>
      </w:r>
      <w:r>
        <w:t xml:space="preserve"> </w:t>
      </w:r>
      <m:oMath>
        <m:r>
          <m:rPr>
            <m:sty m:val="p"/>
          </m:rPr>
          <m:t>{</m:t>
        </m:r>
        <m:r>
          <m:rPr>
            <m:sty m:val="p"/>
          </m:rPr>
          <m:t>|</m:t>
        </m:r>
        <m:acc>
          <m:accPr>
            <m:chr m:val="̂"/>
          </m:accPr>
          <m:e>
            <m:r>
              <m:t>B</m:t>
            </m:r>
          </m:e>
        </m:acc>
        <m:r>
          <m:rPr>
            <m:sty m:val="p"/>
          </m:rPr>
          <m:t>−</m:t>
        </m:r>
        <m:r>
          <m:t>B</m:t>
        </m:r>
        <m:r>
          <m:rPr>
            <m:sty m:val="p"/>
          </m:rPr>
          <m:t>|</m:t>
        </m:r>
        <m:r>
          <m:rPr>
            <m:sty m:val="p"/>
          </m:rPr>
          <m:t>≤</m:t>
        </m:r>
        <m:r>
          <m:t>ε</m:t>
        </m:r>
        <m:r>
          <m:rPr>
            <m:sty m:val="p"/>
          </m:rPr>
          <m:t>}</m:t>
        </m:r>
      </m:oMath>
      <w:r>
        <w:t xml:space="preserve">, the condition</w:t>
      </w:r>
      <w:r>
        <w:t xml:space="preserve"> </w:t>
      </w:r>
      <m:oMath>
        <m:acc>
          <m:accPr>
            <m:chr m:val="̂"/>
          </m:accPr>
          <m:e>
            <m:r>
              <m:t>B</m:t>
            </m:r>
          </m:e>
        </m:acc>
        <m:r>
          <m:rPr>
            <m:sty m:val="p"/>
          </m:rPr>
          <m:t>−</m:t>
        </m:r>
        <m:r>
          <m:t>ε</m:t>
        </m:r>
        <m:r>
          <m:rPr>
            <m:sty m:val="p"/>
          </m:rPr>
          <m:t>&gt;</m:t>
        </m:r>
        <m:r>
          <m:t>0</m:t>
        </m:r>
      </m:oMath>
      <w:r>
        <w:t xml:space="preserve"> </w:t>
      </w:r>
      <w:r>
        <w:t xml:space="preserve">implies</w:t>
      </w:r>
      <w:r>
        <w:t xml:space="preserve"> </w:t>
      </w:r>
      <m:oMath>
        <m:r>
          <m:t>B</m:t>
        </m:r>
        <m:r>
          <m:rPr>
            <m:sty m:val="p"/>
          </m:rPr>
          <m:t>&gt;</m:t>
        </m:r>
        <m:r>
          <m:t>0</m:t>
        </m:r>
      </m:oMath>
      <w:r>
        <w:t xml:space="preserve">, so a false adapt requires the complement of</w:t>
      </w:r>
      <w:r>
        <w:t xml:space="preserve"> </w:t>
      </w:r>
      <w:r>
        <w:t xml:space="preserve">this event, which has probability at most</w:t>
      </w:r>
      <w:r>
        <w:t xml:space="preserve"> </w:t>
      </w:r>
      <m:oMath>
        <m:r>
          <m:t>α</m:t>
        </m:r>
      </m:oMath>
      <w:r>
        <w:t xml:space="preserve">. The freeze case is symmetric. ◻</w:t>
      </w:r>
    </w:p>
    <w:bookmarkStart w:id="52" w:name="rem:unit-scaling"/>
    <w:p>
      <w:pPr>
        <w:pStyle w:val="BodyText"/>
      </w:pPr>
      <w:r>
        <w:rPr>
          <w:i/>
          <w:iCs/>
        </w:rPr>
        <w:t xml:space="preserve">Remark 2</w:t>
      </w:r>
      <w:r>
        <w:t xml:space="preserve"> </w:t>
      </w:r>
      <w:r>
        <w:t xml:space="preserve">(Unit scaling: empirical radius versus theoretical budget).</w:t>
      </w:r>
      <w:r>
        <w:t xml:space="preserve"> </w:t>
      </w:r>
      <w:r>
        <w:t xml:space="preserve"> </w:t>
      </w:r>
      <w:r>
        <w:t xml:space="preserve">The empirical radius</w:t>
      </w:r>
      <w:r>
        <w:t xml:space="preserve"> </w:t>
      </w:r>
      <m:oMath>
        <m:r>
          <m:t>ε</m:t>
        </m:r>
      </m:oMath>
      <w:r>
        <w:t xml:space="preserve"> </w:t>
      </w:r>
      <w:r>
        <w:t xml:space="preserve">and theoretical residual bound</w:t>
      </w:r>
      <w:r>
        <w:t xml:space="preserve"> </w:t>
      </w:r>
      <m:oMath>
        <m:r>
          <m:t>β</m:t>
        </m:r>
      </m:oMath>
      <w:r>
        <w:t xml:space="preserve"> </w:t>
      </w:r>
      <w:r>
        <w:t xml:space="preserve">live on fundamentally</w:t>
      </w:r>
      <w:r>
        <w:t xml:space="preserve"> </w:t>
      </w:r>
      <w:r>
        <w:t xml:space="preserve">different scales. The population identity is</w:t>
      </w:r>
      <w:r>
        <w:t xml:space="preserve"> </w:t>
      </w:r>
      <m:oMath>
        <m:r>
          <m:rPr>
            <m:sty m:val="p"/>
          </m:rPr>
          <m:t>Δ</m:t>
        </m:r>
        <m:r>
          <m:rPr>
            <m:sty m:val="p"/>
          </m:rPr>
          <m:t>=</m:t>
        </m:r>
        <m:r>
          <m:t>2</m:t>
        </m:r>
        <m:r>
          <m:t>d</m:t>
        </m:r>
        <m:r>
          <m:rPr>
            <m:sty m:val="p"/>
          </m:rPr>
          <m:t>(</m:t>
        </m:r>
        <m:r>
          <m:t>M</m:t>
        </m:r>
        <m:r>
          <m:rPr>
            <m:sty m:val="p"/>
          </m:rPr>
          <m:t>+</m:t>
        </m:r>
        <m:r>
          <m:t>γ</m:t>
        </m:r>
        <m:r>
          <m:rPr>
            <m:sty m:val="p"/>
          </m:rPr>
          <m:t>)</m:t>
        </m:r>
      </m:oMath>
      <w:r>
        <w:t xml:space="preserve"> </w:t>
      </w:r>
      <w:r>
        <w:t xml:space="preserve">where</w:t>
      </w:r>
      <w:r>
        <w:t xml:space="preserve"> </w:t>
      </w:r>
      <m:oMath>
        <m:r>
          <m:t>d</m:t>
        </m:r>
        <m:r>
          <m:rPr>
            <m:sty m:val="p"/>
          </m:rPr>
          <m:t>=</m:t>
        </m:r>
        <m:sSub>
          <m:e>
            <m:r>
              <m:t>P</m:t>
            </m:r>
          </m:e>
          <m:sub>
            <m:r>
              <m:t>T</m:t>
            </m:r>
          </m:sub>
        </m:sSub>
        <m:r>
          <m:rPr>
            <m:sty m:val="p"/>
          </m:rPr>
          <m:t>(</m:t>
        </m:r>
        <m:r>
          <m:t>D</m:t>
        </m:r>
        <m:r>
          <m:rPr>
            <m:sty m:val="p"/>
          </m:rPr>
          <m:t>)</m:t>
        </m:r>
        <m:r>
          <m:rPr>
            <m:sty m:val="p"/>
          </m:rPr>
          <m:t>&gt;</m:t>
        </m:r>
        <m:r>
          <m:t>0</m:t>
        </m:r>
      </m:oMath>
      <w:r>
        <w:t xml:space="preserve"> </w:t>
      </w:r>
      <w:r>
        <w:t xml:space="preserve">is the</w:t>
      </w:r>
      <w:r>
        <w:t xml:space="preserve"> </w:t>
      </w:r>
      <w:r>
        <w:t xml:space="preserve">disagreement probability and</w:t>
      </w:r>
      <w:r>
        <w:t xml:space="preserve"> </w:t>
      </w:r>
      <m:oMath>
        <m:r>
          <m:t>2</m:t>
        </m:r>
        <m:r>
          <m:t>d</m:t>
        </m:r>
      </m:oMath>
      <w:r>
        <w:t xml:space="preserve"> </w:t>
      </w:r>
      <w:r>
        <w:t xml:space="preserve">is twice that probability. Thus,</w:t>
      </w:r>
      <w:r>
        <w:t xml:space="preserve"> </w:t>
      </w:r>
      <m:oMath>
        <m:r>
          <m:rPr>
            <m:sty m:val="p"/>
          </m:rPr>
          <m:t>|</m:t>
        </m:r>
        <m:r>
          <m:rPr>
            <m:sty m:val="p"/>
          </m:rPr>
          <m:t>Δ</m:t>
        </m:r>
        <m:r>
          <m:rPr>
            <m:sty m:val="p"/>
          </m:rPr>
          <m:t>−</m:t>
        </m:r>
        <m:r>
          <m:t>2</m:t>
        </m:r>
        <m:r>
          <m:t>d</m:t>
        </m:r>
        <m:r>
          <m:t>M</m:t>
        </m:r>
        <m:r>
          <m:rPr>
            <m:sty m:val="p"/>
          </m:rPr>
          <m:t>|</m:t>
        </m:r>
        <m:r>
          <m:rPr>
            <m:sty m:val="p"/>
          </m:rPr>
          <m:t>=</m:t>
        </m:r>
        <m:r>
          <m:t>2</m:t>
        </m:r>
        <m:r>
          <m:t>d</m:t>
        </m:r>
        <m:r>
          <m:rPr>
            <m:sty m:val="p"/>
          </m:rPr>
          <m:t>|</m:t>
        </m:r>
        <m:r>
          <m:t>γ</m:t>
        </m:r>
        <m:r>
          <m:rPr>
            <m:sty m:val="p"/>
          </m:rPr>
          <m:t>|</m:t>
        </m:r>
        <m:r>
          <m:rPr>
            <m:sty m:val="p"/>
          </m:rPr>
          <m:t>≤</m:t>
        </m:r>
        <m:r>
          <m:t>2</m:t>
        </m:r>
        <m:r>
          <m:t>d</m:t>
        </m:r>
        <m:r>
          <m:t>β</m:t>
        </m:r>
      </m:oMath>
      <w:r>
        <w:t xml:space="preserve">. The unclipped population envelope centered at</w:t>
      </w:r>
      <w:r>
        <w:t xml:space="preserve"> </w:t>
      </w:r>
      <m:oMath>
        <m:r>
          <m:t>2</m:t>
        </m:r>
        <m:r>
          <m:t>d</m:t>
        </m:r>
        <m:r>
          <m:t>M</m:t>
        </m:r>
      </m:oMath>
      <w:r>
        <w:t xml:space="preserve"> </w:t>
      </w:r>
      <w:r>
        <w:t xml:space="preserve">has radius</w:t>
      </w:r>
      <w:r>
        <w:t xml:space="preserve"> </w:t>
      </w:r>
      <m:oMath>
        <m:r>
          <m:t>2</m:t>
        </m:r>
        <m:r>
          <m:t>d</m:t>
        </m:r>
        <m:r>
          <m:t>β</m:t>
        </m:r>
      </m:oMath>
      <w:r>
        <w:t xml:space="preserve"> </w:t>
      </w:r>
      <w:r>
        <w:t xml:space="preserve">on the benefit scale, not</w:t>
      </w:r>
      <w:r>
        <w:t xml:space="preserve"> </w:t>
      </w:r>
      <m:oMath>
        <m:r>
          <m:t>β</m:t>
        </m:r>
      </m:oMath>
      <w:r>
        <w:t xml:space="preserve">; the exact population benefit set</w:t>
      </w:r>
      <w:r>
        <w:t xml:space="preserve"> </w:t>
      </w:r>
      <m:oMath>
        <m:r>
          <m:rPr>
            <m:sty m:val="p"/>
          </m:rPr>
          <m:t>Δ</m:t>
        </m:r>
        <m:r>
          <m:rPr>
            <m:sty m:val="p"/>
          </m:rPr>
          <m:t>(</m:t>
        </m:r>
        <m:sSub>
          <m:e>
            <m:r>
              <m:rPr>
                <m:scr m:val="script"/>
                <m:sty m:val="p"/>
              </m:rPr>
              <m:t>C</m:t>
            </m:r>
          </m:e>
          <m:sub>
            <m:r>
              <m:t>β</m:t>
            </m:r>
          </m:sub>
        </m:sSub>
        <m:r>
          <m:rPr>
            <m:sty m:val="p"/>
          </m:rPr>
          <m:t>)</m:t>
        </m:r>
      </m:oMath>
      <w:r>
        <w:t xml:space="preserve"> </w:t>
      </w:r>
      <w:r>
        <w:t xml:space="preserve">in Theorem </w:t>
      </w:r>
      <w:hyperlink w:anchor="thm:frontier">
        <w:r>
          <w:rPr>
            <w:rStyle w:val="Hyperlink"/>
          </w:rPr>
          <w:t xml:space="preserve">[thm:frontier]</w:t>
        </w:r>
      </w:hyperlink>
      <w:r>
        <w:t xml:space="preserve"> </w:t>
      </w:r>
      <w:r>
        <w:t xml:space="preserve">includes clipping to</w:t>
      </w:r>
      <w:r>
        <w:t xml:space="preserve"> </w:t>
      </w:r>
      <m:oMath>
        <m:r>
          <m:rPr>
            <m:sty m:val="p"/>
          </m:rPr>
          <m:t>[</m:t>
        </m:r>
        <m:r>
          <m:rPr>
            <m:sty m:val="p"/>
          </m:rPr>
          <m:t>−</m:t>
        </m:r>
        <m:r>
          <m:t>d</m:t>
        </m:r>
        <m:r>
          <m:rPr>
            <m:sty m:val="p"/>
          </m:rPr>
          <m:t>,</m:t>
        </m:r>
        <m:r>
          <m:t>d</m:t>
        </m:r>
        <m:r>
          <m:rPr>
            <m:sty m:val="p"/>
          </m:rPr>
          <m:t>]</m:t>
        </m:r>
      </m:oMath>
      <w:r>
        <w:t xml:space="preserve">:</w:t>
      </w:r>
      <w:r>
        <w:t xml:space="preserve"> </w:t>
      </w:r>
      <m:oMath>
        <m:r>
          <m:rPr>
            <m:sty m:val="p"/>
          </m:rPr>
          <m:t>Δ</m:t>
        </m:r>
        <m:r>
          <m:rPr>
            <m:sty m:val="p"/>
          </m:rPr>
          <m:t>(</m:t>
        </m:r>
        <m:sSub>
          <m:e>
            <m:r>
              <m:rPr>
                <m:scr m:val="script"/>
                <m:sty m:val="p"/>
              </m:rPr>
              <m:t>C</m:t>
            </m:r>
          </m:e>
          <m:sub>
            <m:r>
              <m:t>β</m:t>
            </m:r>
          </m:sub>
        </m:sSub>
        <m:r>
          <m:rPr>
            <m:sty m:val="p"/>
          </m:rPr>
          <m:t>)</m:t>
        </m:r>
        <m:r>
          <m:rPr>
            <m:sty m:val="p"/>
          </m:rPr>
          <m:t>=</m:t>
        </m:r>
        <m:r>
          <m:t>2</m:t>
        </m:r>
        <m:r>
          <m:t>d</m:t>
        </m:r>
        <m:r>
          <m:rPr>
            <m:sty m:val="p"/>
          </m:rPr>
          <m:t>[</m:t>
        </m:r>
        <m:r>
          <m:rPr>
            <m:sty m:val="p"/>
          </m:rPr>
          <m:t>max</m:t>
        </m:r>
        <m:r>
          <m:rPr>
            <m:sty m:val="p"/>
          </m:rPr>
          <m:t>(</m:t>
        </m:r>
        <m:r>
          <m:rPr>
            <m:sty m:val="p"/>
          </m:rPr>
          <m:t>−</m:t>
        </m:r>
        <m:f>
          <m:fPr>
            <m:type m:val="lin"/>
          </m:fPr>
          <m:num>
            <m:r>
              <m:t>1</m:t>
            </m:r>
          </m:num>
          <m:den>
            <m:r>
              <m:t>2</m:t>
            </m:r>
          </m:den>
        </m:f>
        <m:r>
          <m:rPr>
            <m:sty m:val="p"/>
          </m:rPr>
          <m:t>,</m:t>
        </m:r>
        <m:r>
          <m:t>M</m:t>
        </m:r>
        <m:r>
          <m:rPr>
            <m:sty m:val="p"/>
          </m:rPr>
          <m:t>−</m:t>
        </m:r>
        <m:r>
          <m:t>β</m:t>
        </m:r>
        <m:r>
          <m:rPr>
            <m:sty m:val="p"/>
          </m:rPr>
          <m:t>)</m:t>
        </m:r>
        <m:r>
          <m:rPr>
            <m:sty m:val="p"/>
          </m:rPr>
          <m:t>,</m:t>
        </m:r>
        <m:r>
          <m:rPr>
            <m:sty m:val="p"/>
          </m:rPr>
          <m:t>min</m:t>
        </m:r>
        <m:r>
          <m:rPr>
            <m:sty m:val="p"/>
          </m:rPr>
          <m:t>(</m:t>
        </m:r>
        <m:f>
          <m:fPr>
            <m:type m:val="lin"/>
          </m:fPr>
          <m:num>
            <m:r>
              <m:t>1</m:t>
            </m:r>
          </m:num>
          <m:den>
            <m:r>
              <m:t>2</m:t>
            </m:r>
          </m:den>
        </m:f>
        <m:r>
          <m:rPr>
            <m:sty m:val="p"/>
          </m:rPr>
          <m:t>,</m:t>
        </m:r>
        <m:r>
          <m:t>M</m:t>
        </m:r>
        <m:r>
          <m:rPr>
            <m:sty m:val="p"/>
          </m:rPr>
          <m:t>+</m:t>
        </m:r>
        <m:r>
          <m:t>β</m:t>
        </m:r>
        <m:r>
          <m:rPr>
            <m:sty m:val="p"/>
          </m:rPr>
          <m:t>)</m:t>
        </m:r>
        <m:r>
          <m:rPr>
            <m:sty m:val="p"/>
          </m:rPr>
          <m:t>]</m:t>
        </m:r>
      </m:oMath>
      <w:r>
        <w:t xml:space="preserve">.</w:t>
      </w:r>
      <w:r>
        <w:t xml:space="preserve"> </w:t>
      </w:r>
      <w:r>
        <w:t xml:space="preserve">The quantities have different definitions. The declared bound</w:t>
      </w:r>
      <w:r>
        <w:t xml:space="preserve"> </w:t>
      </w:r>
      <m:oMath>
        <m:r>
          <m:t>β</m:t>
        </m:r>
      </m:oMath>
      <w:r>
        <w:t xml:space="preserve"> </w:t>
      </w:r>
      <w:r>
        <w:t xml:space="preserve">limits the absolute target disagreement-conditional residual, whereas</w:t>
      </w:r>
      <w:r>
        <w:t xml:space="preserve"> </w:t>
      </w:r>
      <m:oMath>
        <m:r>
          <m:t>ε</m:t>
        </m:r>
      </m:oMath>
      <w:r>
        <w:t xml:space="preserve"> </w:t>
      </w:r>
      <w:r>
        <w:t xml:space="preserve">is calibrated from prediction errors for the empirical target. They may coincide numerically, but that does not make them interchangeable.</w:t>
      </w:r>
    </w:p>
    <w:bookmarkEnd w:id="52"/>
    <w:bookmarkStart w:id="53" w:name="thm:population-transfer"/>
    <w:p>
      <w:pPr>
        <w:pStyle w:val="BodyText"/>
      </w:pPr>
      <w:r>
        <w:rPr>
          <w:b/>
          <w:bCs/>
        </w:rPr>
        <w:t xml:space="preserve">Proposition 3</w:t>
      </w:r>
      <w:r>
        <w:t xml:space="preserve"> </w:t>
      </w:r>
      <w:r>
        <w:t xml:space="preserve">(Cell-to-population transfer via compound bound).</w:t>
      </w:r>
      <w:r>
        <w:t xml:space="preserve"> </w:t>
      </w:r>
      <w:r>
        <w:t xml:space="preserve"> </w:t>
      </w:r>
      <w:r>
        <w:rPr>
          <w:i/>
          <w:iCs/>
        </w:rPr>
        <w:t xml:space="preserve">Let</w:t>
      </w:r>
      <w:r>
        <w:rPr>
          <w:i/>
          <w:iCs/>
        </w:rPr>
        <w:t xml:space="preserve"> </w:t>
      </w:r>
      <m:oMath>
        <m:r>
          <m:t>m</m:t>
        </m:r>
        <m:r>
          <m:rPr>
            <m:sty m:val="p"/>
          </m:rPr>
          <m:t>≥</m:t>
        </m:r>
        <m:r>
          <m:t>1</m:t>
        </m:r>
      </m:oMath>
      <w:r>
        <w:rPr>
          <w:i/>
          <w:iCs/>
        </w:rPr>
        <w:t xml:space="preserve"> </w:t>
      </w:r>
      <w:r>
        <w:rPr>
          <w:i/>
          <w:iCs/>
        </w:rPr>
        <w:t xml:space="preserve">be an integer and let</w:t>
      </w:r>
      <w:r>
        <w:rPr>
          <w:i/>
          <w:iCs/>
        </w:rPr>
        <w:t xml:space="preserve"> </w:t>
      </w:r>
      <m:oMath>
        <m:sSup>
          <m:e>
            <m:r>
              <m:rPr>
                <m:sty m:val="p"/>
              </m:rPr>
              <m:t>Δ</m:t>
            </m:r>
          </m:e>
          <m:sup>
            <m:r>
              <m:rPr>
                <m:sty m:val="p"/>
              </m:rPr>
              <m:t>c</m:t>
            </m:r>
            <m:r>
              <m:rPr>
                <m:sty m:val="p"/>
              </m:rPr>
              <m:t>e</m:t>
            </m:r>
            <m:r>
              <m:rPr>
                <m:sty m:val="p"/>
              </m:rPr>
              <m:t>l</m:t>
            </m:r>
            <m:r>
              <m:rPr>
                <m:sty m:val="p"/>
              </m:rPr>
              <m:t>l</m:t>
            </m:r>
          </m:sup>
        </m:sSup>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r>
                  <m:t>W</m:t>
                </m:r>
              </m:e>
              <m:sub>
                <m:r>
                  <m:t>j</m:t>
                </m:r>
              </m:sub>
            </m:sSub>
          </m:e>
        </m:nary>
      </m:oMath>
      <w:r>
        <w:rPr>
          <w:i/>
          <w:iCs/>
        </w:rPr>
        <w:t xml:space="preserve"> </w:t>
      </w:r>
      <w:r>
        <w:rPr>
          <w:i/>
          <w:iCs/>
        </w:rPr>
        <w:t xml:space="preserve">be the measured cell benefit on</w:t>
      </w:r>
      <w:r>
        <w:rPr>
          <w:i/>
          <w:iCs/>
        </w:rPr>
        <w:t xml:space="preserve"> </w:t>
      </w:r>
      <m:oMath>
        <m:r>
          <m:t>m</m:t>
        </m:r>
      </m:oMath>
      <w:r>
        <w:rPr>
          <w:i/>
          <w:iCs/>
        </w:rPr>
        <w:t xml:space="preserve"> </w:t>
      </w:r>
      <w:r>
        <w:rPr>
          <w:i/>
          <w:iCs/>
        </w:rPr>
        <w:t xml:space="preserve">fresh,</w:t>
      </w:r>
      <w:r>
        <w:rPr>
          <w:i/>
          <w:iCs/>
        </w:rPr>
        <w:t xml:space="preserve"> </w:t>
      </w:r>
      <w:r>
        <w:rPr>
          <w:i/>
          <w:iCs/>
        </w:rPr>
        <w:t xml:space="preserve">conditionally i.i.d. evaluation draws, where</w:t>
      </w:r>
      <w:r>
        <w:rPr>
          <w:i/>
          <w:iCs/>
        </w:rPr>
        <w:t xml:space="preserve"> </w:t>
      </w:r>
      <m:oMath>
        <m:sSub>
          <m:e>
            <m:r>
              <m:t>W</m:t>
            </m:r>
          </m:e>
          <m:sub>
            <m:r>
              <m:t>j</m:t>
            </m:r>
          </m:sub>
        </m:sSub>
        <m:r>
          <m:rPr>
            <m:sty m:val="p"/>
          </m:rPr>
          <m:t>=</m:t>
        </m:r>
        <m:r>
          <m:rPr>
            <m:sty m:val="b"/>
          </m:rPr>
          <m:t>1</m:t>
        </m:r>
        <m:r>
          <m:rPr>
            <m:sty m:val="p"/>
          </m:rPr>
          <m:t>{</m:t>
        </m:r>
        <m:sSub>
          <m:e>
            <m:r>
              <m:t>f</m:t>
            </m:r>
          </m:e>
          <m:sub>
            <m:r>
              <m:t>a</m:t>
            </m:r>
          </m:sub>
        </m:sSub>
        <m:r>
          <m:rPr>
            <m:sty m:val="p"/>
          </m:rPr>
          <m:t>(</m:t>
        </m:r>
        <m:sSub>
          <m:e>
            <m:r>
              <m:t>X</m:t>
            </m:r>
          </m:e>
          <m:sub>
            <m:r>
              <m:t>j</m:t>
            </m:r>
          </m:sub>
        </m:sSub>
        <m:r>
          <m:rPr>
            <m:sty m:val="p"/>
          </m:rPr>
          <m:t>)</m:t>
        </m:r>
        <m:r>
          <m:rPr>
            <m:sty m:val="p"/>
          </m:rPr>
          <m:t>=</m:t>
        </m:r>
        <m:sSub>
          <m:e>
            <m:r>
              <m:t>Y</m:t>
            </m:r>
          </m:e>
          <m:sub>
            <m:r>
              <m:t>j</m:t>
            </m:r>
          </m:sub>
        </m:sSub>
        <m:r>
          <m:rPr>
            <m:sty m:val="p"/>
          </m:rPr>
          <m:t>}</m:t>
        </m:r>
        <m:r>
          <m:rPr>
            <m:sty m:val="p"/>
          </m:rPr>
          <m:t>−</m:t>
        </m:r>
        <m:r>
          <m:rPr>
            <m:sty m:val="b"/>
          </m:rPr>
          <m:t>1</m:t>
        </m:r>
        <m:r>
          <m:rPr>
            <m:sty m:val="p"/>
          </m:rPr>
          <m:t>{</m:t>
        </m:r>
        <m:sSub>
          <m:e>
            <m:r>
              <m:t>f</m:t>
            </m:r>
          </m:e>
          <m:sub>
            <m:r>
              <m:t>0</m:t>
            </m:r>
          </m:sub>
        </m:sSub>
        <m:r>
          <m:rPr>
            <m:sty m:val="p"/>
          </m:rPr>
          <m:t>(</m:t>
        </m:r>
        <m:sSub>
          <m:e>
            <m:r>
              <m:t>X</m:t>
            </m:r>
          </m:e>
          <m:sub>
            <m:r>
              <m:t>j</m:t>
            </m:r>
          </m:sub>
        </m:sSub>
        <m:r>
          <m:rPr>
            <m:sty m:val="p"/>
          </m:rPr>
          <m:t>)</m:t>
        </m:r>
        <m:r>
          <m:rPr>
            <m:sty m:val="p"/>
          </m:rPr>
          <m:t>=</m:t>
        </m:r>
        <m:sSub>
          <m:e>
            <m:r>
              <m:t>Y</m:t>
            </m:r>
          </m:e>
          <m:sub>
            <m:r>
              <m:t>j</m:t>
            </m:r>
          </m:sub>
        </m:sSub>
        <m:r>
          <m:rPr>
            <m:sty m:val="p"/>
          </m:rPr>
          <m:t>}</m:t>
        </m:r>
        <m:r>
          <m:rPr>
            <m:sty m:val="p"/>
          </m:rPr>
          <m:t>∈</m:t>
        </m:r>
        <m:r>
          <m:rPr>
            <m:sty m:val="p"/>
          </m:rPr>
          <m:t>[</m:t>
        </m:r>
        <m:r>
          <m:rPr>
            <m:sty m:val="p"/>
          </m:rPr>
          <m:t>−</m:t>
        </m:r>
        <m:r>
          <m:t>1</m:t>
        </m:r>
        <m:r>
          <m:rPr>
            <m:sty m:val="p"/>
          </m:rPr>
          <m:t>,</m:t>
        </m:r>
        <m:r>
          <m:t>1</m:t>
        </m:r>
        <m:r>
          <m:rPr>
            <m:sty m:val="p"/>
          </m:rPr>
          <m:t>]</m:t>
        </m:r>
      </m:oMath>
      <w:r>
        <w:rPr>
          <w:i/>
          <w:iCs/>
        </w:rPr>
        <w:t xml:space="preserve">, with conditional mean</w:t>
      </w:r>
      <w:r>
        <w:rPr>
          <w:i/>
          <w:iCs/>
        </w:rPr>
        <w:t xml:space="preserve"> </w:t>
      </w:r>
      <m:oMath>
        <m:r>
          <m:rPr>
            <m:sty m:val="p"/>
          </m:rPr>
          <m:t>Δ</m:t>
        </m:r>
      </m:oMath>
      <w:r>
        <w:rPr>
          <w:i/>
          <w:iCs/>
        </w:rPr>
        <w:t xml:space="preserve">.</w:t>
      </w:r>
      <w:r>
        <w:rPr>
          <w:i/>
          <w:iCs/>
        </w:rPr>
        <w:t xml:space="preserve"> </w:t>
      </w:r>
      <w:r>
        <w:rPr>
          <w:i/>
          <w:iCs/>
        </w:rPr>
        <w:t xml:space="preserve">Suppose an independently fitted benefit predictor</w:t>
      </w:r>
      <w:r>
        <w:rPr>
          <w:i/>
          <w:iCs/>
        </w:rPr>
        <w:t xml:space="preserve"> </w:t>
      </w:r>
      <m:oMath>
        <m:r>
          <m:t>h</m:t>
        </m:r>
      </m:oMath>
      <w:r>
        <w:rPr>
          <w:i/>
          <w:iCs/>
        </w:rPr>
        <w:t xml:space="preserve"> </w:t>
      </w:r>
      <w:r>
        <w:rPr>
          <w:i/>
          <w:iCs/>
        </w:rPr>
        <w:t xml:space="preserve">and split-conformal radius</w:t>
      </w:r>
      <w:r>
        <w:rPr>
          <w:i/>
          <w:iCs/>
        </w:rPr>
        <w:t xml:space="preserve"> </w:t>
      </w:r>
      <m:oMath>
        <m:r>
          <m:t>ε</m:t>
        </m:r>
      </m:oMath>
      <w:r>
        <w:rPr>
          <w:i/>
          <w:iCs/>
        </w:rPr>
        <w:t xml:space="preserve"> </w:t>
      </w:r>
      <w:r>
        <w:rPr>
          <w:i/>
          <w:iCs/>
        </w:rPr>
        <w:t xml:space="preserve">achieve marginal cell coverage</w:t>
      </w:r>
      <w:r>
        <w:rPr>
          <w:i/>
          <w:iCs/>
        </w:rPr>
        <w:t xml:space="preserve"> </w:t>
      </w:r>
      <m:oMath>
        <m:r>
          <m:rPr>
            <m:scr m:val="double-struck"/>
            <m:sty m:val="p"/>
          </m:rPr>
          <m:t>P</m:t>
        </m:r>
        <m:r>
          <m:rPr>
            <m:sty m:val="p"/>
          </m:rPr>
          <m:t>(</m:t>
        </m:r>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ε</m:t>
        </m:r>
        <m:r>
          <m:rPr>
            <m:sty m:val="p"/>
          </m:rPr>
          <m:t>)</m:t>
        </m:r>
        <m:r>
          <m:rPr>
            <m:sty m:val="p"/>
          </m:rPr>
          <m:t>≥</m:t>
        </m:r>
        <m:r>
          <m:t>1</m:t>
        </m:r>
        <m:r>
          <m:rPr>
            <m:sty m:val="p"/>
          </m:rPr>
          <m:t>−</m:t>
        </m:r>
        <m:sSub>
          <m:e>
            <m:r>
              <m:t>α</m:t>
            </m:r>
          </m:e>
          <m:sub>
            <m:r>
              <m:rPr>
                <m:sty m:val="p"/>
              </m:rPr>
              <m:t>c</m:t>
            </m:r>
            <m:r>
              <m:rPr>
                <m:sty m:val="p"/>
              </m:rPr>
              <m:t>e</m:t>
            </m:r>
            <m:r>
              <m:rPr>
                <m:sty m:val="p"/>
              </m:rPr>
              <m:t>l</m:t>
            </m:r>
            <m:r>
              <m:rPr>
                <m:sty m:val="p"/>
              </m:rPr>
              <m:t>l</m:t>
            </m:r>
          </m:sub>
        </m:sSub>
      </m:oMath>
      <w:r>
        <w:rPr>
          <w:i/>
          <w:iCs/>
        </w:rPr>
        <w:t xml:space="preserve"> </w:t>
      </w:r>
      <w:r>
        <w:rPr>
          <w:i/>
          <w:iCs/>
        </w:rPr>
        <w:t xml:space="preserve">over exchangeable deployment episodes. For a sampling budget</w:t>
      </w:r>
      <w:r>
        <w:rPr>
          <w:i/>
          <w:iCs/>
        </w:rPr>
        <w:t xml:space="preserve"> </w:t>
      </w:r>
      <m:oMath>
        <m:r>
          <m:t>δ</m:t>
        </m:r>
        <m:r>
          <m:rPr>
            <m:sty m:val="p"/>
          </m:rPr>
          <m:t>∈</m:t>
        </m:r>
        <m:r>
          <m:rPr>
            <m:sty m:val="p"/>
          </m:rPr>
          <m:t>(</m:t>
        </m:r>
        <m:r>
          <m:t>0</m:t>
        </m:r>
        <m:r>
          <m:rPr>
            <m:sty m:val="p"/>
          </m:rPr>
          <m:t>,</m:t>
        </m:r>
        <m:r>
          <m:t>1</m:t>
        </m:r>
        <m:r>
          <m:rPr>
            <m:sty m:val="p"/>
          </m:rPr>
          <m:t>)</m:t>
        </m:r>
      </m:oMath>
      <w:r>
        <w:rPr>
          <w:i/>
          <w:iCs/>
        </w:rPr>
        <w:t xml:space="preserve">, define</w:t>
      </w:r>
      <w:r>
        <w:rPr>
          <w:i/>
          <w:iCs/>
        </w:rPr>
        <w:t xml:space="preserve"> </w:t>
      </w:r>
      <m:oMath>
        <m:r>
          <m:t>b</m:t>
        </m:r>
        <m:r>
          <m:rPr>
            <m:sty m:val="p"/>
          </m:rPr>
          <m:t>(</m:t>
        </m:r>
        <m:r>
          <m:t>m</m:t>
        </m:r>
        <m:r>
          <m:rPr>
            <m:sty m:val="p"/>
          </m:rPr>
          <m:t>,</m:t>
        </m:r>
        <m:r>
          <m:t>δ</m:t>
        </m:r>
        <m:r>
          <m:rPr>
            <m:sty m:val="p"/>
          </m:rPr>
          <m:t>)</m:t>
        </m:r>
        <m:r>
          <m:rPr>
            <m:sty m:val="p"/>
          </m:rPr>
          <m:t>=</m:t>
        </m:r>
        <m:r>
          <m:rPr>
            <m:sty m:val="p"/>
          </m:rPr>
          <m:t>min</m:t>
        </m:r>
        <m:r>
          <m:rPr>
            <m:sty m:val="p"/>
          </m:rPr>
          <m:t>{</m:t>
        </m:r>
        <m:r>
          <m:t>2</m:t>
        </m:r>
        <m:r>
          <m:rPr>
            <m:sty m:val="p"/>
          </m:rPr>
          <m:t>,</m:t>
        </m:r>
        <m:rad>
          <m:radPr>
            <m:degHide m:val="on"/>
          </m:radPr>
          <m:deg/>
          <m:e>
            <m:r>
              <m:t>2</m:t>
            </m:r>
            <m:r>
              <m:rPr>
                <m:sty m:val="p"/>
              </m:rPr>
              <m:t>log</m:t>
            </m:r>
            <m:r>
              <m:rPr>
                <m:sty m:val="p"/>
              </m:rPr>
              <m:t>(</m:t>
            </m:r>
            <m:r>
              <m:t>2</m:t>
            </m:r>
            <m:r>
              <m:rPr>
                <m:sty m:val="p"/>
              </m:rPr>
              <m:t>/</m:t>
            </m:r>
            <m:r>
              <m:t>δ</m:t>
            </m:r>
            <m:r>
              <m:rPr>
                <m:sty m:val="p"/>
              </m:rPr>
              <m:t>)</m:t>
            </m:r>
            <m:r>
              <m:rPr>
                <m:sty m:val="p"/>
              </m:rPr>
              <m:t>/</m:t>
            </m:r>
            <m:r>
              <m:t>m</m:t>
            </m:r>
          </m:e>
        </m:rad>
        <m:r>
          <m:rPr>
            <m:sty m:val="p"/>
          </m:rPr>
          <m:t>}</m:t>
        </m:r>
      </m:oMath>
      <w:r>
        <w:rPr>
          <w:i/>
          <w:iCs/>
        </w:rPr>
        <w:t xml:space="preserve">. Then the compound interval</w:t>
      </w:r>
      <w:r>
        <w:rPr>
          <w:i/>
          <w:iCs/>
        </w:rPr>
        <w:t xml:space="preserve"> </w:t>
      </w:r>
      <m:oMath>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r>
          <m:rPr>
            <m:sty m:val="p"/>
          </m:rPr>
          <m:t>=</m:t>
        </m:r>
        <m:r>
          <m:rPr>
            <m:sty m:val="p"/>
          </m:rPr>
          <m:t>[</m:t>
        </m:r>
        <m:acc>
          <m:accPr>
            <m:chr m:val="̂"/>
          </m:accPr>
          <m:e>
            <m:r>
              <m:rPr>
                <m:sty m:val="p"/>
              </m:rPr>
              <m:t>Δ</m:t>
            </m:r>
          </m:e>
        </m:acc>
        <m:r>
          <m:rPr>
            <m:sty m:val="p"/>
          </m:rPr>
          <m:t>−</m:t>
        </m:r>
        <m:r>
          <m:rPr>
            <m:sty m:val="p"/>
          </m:rPr>
          <m:t>(</m:t>
        </m:r>
        <m:r>
          <m:t>ε</m:t>
        </m:r>
        <m:r>
          <m:rPr>
            <m:sty m:val="p"/>
          </m:rPr>
          <m:t>+</m:t>
        </m:r>
        <m:r>
          <m:t>b</m:t>
        </m:r>
        <m:r>
          <m:rPr>
            <m:sty m:val="p"/>
          </m:rPr>
          <m:t>)</m:t>
        </m:r>
        <m:r>
          <m:rPr>
            <m:sty m:val="p"/>
          </m:rPr>
          <m:t>,</m:t>
        </m:r>
        <m:r>
          <m:t> </m:t>
        </m:r>
        <m:acc>
          <m:accPr>
            <m:chr m:val="̂"/>
          </m:accPr>
          <m:e>
            <m:r>
              <m:rPr>
                <m:sty m:val="p"/>
              </m:rPr>
              <m:t>Δ</m:t>
            </m:r>
          </m:e>
        </m:acc>
        <m:r>
          <m:rPr>
            <m:sty m:val="p"/>
          </m:rPr>
          <m:t>+</m:t>
        </m:r>
        <m:r>
          <m:rPr>
            <m:sty m:val="p"/>
          </m:rPr>
          <m:t>(</m:t>
        </m:r>
        <m:r>
          <m:t>ε</m:t>
        </m:r>
        <m:r>
          <m:rPr>
            <m:sty m:val="p"/>
          </m:rPr>
          <m:t>+</m:t>
        </m:r>
        <m:r>
          <m:t>b</m:t>
        </m:r>
        <m:r>
          <m:rPr>
            <m:sty m:val="p"/>
          </m:rPr>
          <m:t>)</m:t>
        </m:r>
        <m:r>
          <m:rPr>
            <m:sty m:val="p"/>
          </m:rPr>
          <m:t>]</m:t>
        </m:r>
      </m:oMath>
      <w:r>
        <w:rPr>
          <w:i/>
          <w:iCs/>
        </w:rPr>
        <w:t xml:space="preserve"> </w:t>
      </w:r>
      <w:r>
        <w:rPr>
          <w:i/>
          <w:iCs/>
        </w:rPr>
        <w:t xml:space="preserve">satisfies</w:t>
      </w:r>
      <w:r>
        <w:rPr>
          <w:i/>
          <w:iCs/>
        </w:rPr>
        <w:t xml:space="preserve"> </w:t>
      </w:r>
      <m:oMathPara>
        <m:oMathParaPr>
          <m:jc m:val="center"/>
        </m:oMathParaPr>
        <m:oMath>
          <m:r>
            <m:rPr>
              <m:scr m:val="double-struck"/>
              <m:sty m:val="p"/>
            </m:rPr>
            <m:t>P</m:t>
          </m:r>
          <m:d>
            <m:dPr>
              <m:begChr m:val="("/>
              <m:sepChr m:val=""/>
              <m:endChr m:val=")"/>
              <m:grow/>
            </m:dPr>
            <m:e>
              <m:r>
                <m:rPr>
                  <m:sty m:val="p"/>
                </m:rPr>
                <m:t>Δ</m:t>
              </m:r>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e>
          </m:d>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r>
            <m:t>δ</m:t>
          </m:r>
          <m:r>
            <m:rPr>
              <m:sty m:val="p"/>
            </m:rPr>
            <m:t>.</m:t>
          </m:r>
        </m:oMath>
      </m:oMathPara>
      <w:r>
        <w:rPr>
          <w:i/>
          <w:iCs/>
        </w:rPr>
        <w:t xml:space="preserve"> </w:t>
      </w:r>
      <w:r>
        <w:rPr>
          <w:i/>
          <w:iCs/>
        </w:rPr>
        <w:t xml:space="preserve">The corresponding population decision rule</w:t>
      </w:r>
      <w:r>
        <w:rPr>
          <w:i/>
          <w:iCs/>
        </w:rPr>
        <w:t xml:space="preserve"> </w:t>
      </w:r>
      <m:oMath>
        <m:sSub>
          <m:e>
            <m:r>
              <m:t>g</m:t>
            </m:r>
          </m:e>
          <m:sub>
            <m:r>
              <m:rPr>
                <m:sty m:val="p"/>
              </m:rPr>
              <m:t>p</m:t>
            </m:r>
            <m:r>
              <m:rPr>
                <m:sty m:val="p"/>
              </m:rPr>
              <m:t>o</m:t>
            </m:r>
            <m:r>
              <m:rPr>
                <m:sty m:val="p"/>
              </m:rPr>
              <m:t>p</m:t>
            </m:r>
          </m:sub>
        </m:sSub>
      </m:oMath>
      <w:r>
        <w:rPr>
          <w:i/>
          <w:iCs/>
        </w:rPr>
        <w:t xml:space="preserve"> </w:t>
      </w:r>
      <w:r>
        <w:rPr>
          <w:i/>
          <w:iCs/>
        </w:rPr>
        <w:t xml:space="preserve">using radius</w:t>
      </w:r>
      <w:r>
        <w:rPr>
          <w:i/>
          <w:iCs/>
        </w:rPr>
        <w:t xml:space="preserve"> </w:t>
      </w:r>
      <m:oMath>
        <m:r>
          <m:t>ε</m:t>
        </m:r>
        <m:r>
          <m:rPr>
            <m:sty m:val="p"/>
          </m:rPr>
          <m:t>+</m:t>
        </m:r>
        <m:r>
          <m:t>b</m:t>
        </m:r>
      </m:oMath>
      <w:r>
        <w:rPr>
          <w:i/>
          <w:iCs/>
        </w:rPr>
        <w:t xml:space="preserve"> </w:t>
      </w:r>
      <w:r>
        <w:rPr>
          <w:i/>
          <w:iCs/>
        </w:rPr>
        <w:t xml:space="preserve">satisfies</w:t>
      </w:r>
      <w:r>
        <w:rPr>
          <w:i/>
          <w:iCs/>
        </w:rPr>
        <w:t xml:space="preserve"> </w:t>
      </w:r>
      <m:oMathPara>
        <m:oMathParaPr>
          <m:jc m:val="center"/>
        </m:oMathParaPr>
        <m:oMath>
          <m:eqArr>
            <m:e>
              <m:r>
                <m:rPr>
                  <m:scr m:val="double-struck"/>
                  <m:sty m:val="p"/>
                </m:rPr>
                <m:t>P</m:t>
              </m:r>
              <m:r>
                <m:rPr>
                  <m:sty m:val="p"/>
                </m:rPr>
                <m:t>(</m:t>
              </m:r>
              <m:r>
                <m:rPr>
                  <m:sty m:val="p"/>
                </m:rPr>
                <m:t>{</m:t>
              </m:r>
              <m:sSub>
                <m:e>
                  <m:r>
                    <m:t>g</m:t>
                  </m:r>
                </m:e>
                <m:sub>
                  <m:r>
                    <m:rPr>
                      <m:sty m:val="p"/>
                    </m:rPr>
                    <m:t>p</m:t>
                  </m:r>
                  <m:r>
                    <m:rPr>
                      <m:sty m:val="p"/>
                    </m:rPr>
                    <m:t>o</m:t>
                  </m:r>
                  <m:r>
                    <m:rPr>
                      <m:sty m:val="p"/>
                    </m:rPr>
                    <m:t>p</m:t>
                  </m:r>
                </m:sub>
              </m:sSub>
              <m:r>
                <m:rPr>
                  <m:sty m:val="p"/>
                </m:rPr>
                <m:t>=</m:t>
              </m:r>
              <m:r>
                <m:rPr>
                  <m:nor/>
                  <m:sty m:val="p"/>
                </m:rPr>
                <m:t>adapt</m:t>
              </m:r>
              <m:r>
                <m:rPr>
                  <m:sty m:val="p"/>
                </m:rPr>
                <m:t>,</m:t>
              </m:r>
              <m:r>
                <m:rPr>
                  <m:sty m:val="p"/>
                </m:rPr>
                <m:t>Δ</m:t>
              </m:r>
              <m:r>
                <m:rPr>
                  <m:sty m:val="p"/>
                </m:rPr>
                <m:t>≤</m:t>
              </m:r>
              <m:r>
                <m:t>0</m:t>
              </m:r>
              <m:r>
                <m:rPr>
                  <m:sty m:val="p"/>
                </m:rPr>
                <m:t>}</m:t>
              </m:r>
              <m:r>
                <m:t>&amp;</m:t>
              </m:r>
              <m:r>
                <m:rPr>
                  <m:sty m:val="p"/>
                </m:rPr>
                <m:t>∪</m:t>
              </m:r>
              <m:r>
                <m:t>​</m:t>
              </m:r>
            </m:e>
            <m:e>
              <m:r>
                <m:rPr>
                  <m:sty m:val="p"/>
                </m:rPr>
                <m:t>{</m:t>
              </m:r>
              <m:sSub>
                <m:e>
                  <m:r>
                    <m:t>g</m:t>
                  </m:r>
                </m:e>
                <m:sub>
                  <m:r>
                    <m:rPr>
                      <m:sty m:val="p"/>
                    </m:rPr>
                    <m:t>p</m:t>
                  </m:r>
                  <m:r>
                    <m:rPr>
                      <m:sty m:val="p"/>
                    </m:rPr>
                    <m:t>o</m:t>
                  </m:r>
                  <m:r>
                    <m:rPr>
                      <m:sty m:val="p"/>
                    </m:rPr>
                    <m:t>p</m:t>
                  </m:r>
                </m:sub>
              </m:sSub>
              <m:r>
                <m:rPr>
                  <m:sty m:val="p"/>
                </m:rPr>
                <m:t>=</m:t>
              </m:r>
              <m:r>
                <m:rPr>
                  <m:nor/>
                  <m:sty m:val="p"/>
                </m:rPr>
                <m:t>freeze</m:t>
              </m:r>
              <m:r>
                <m:rPr>
                  <m:sty m:val="p"/>
                </m:rPr>
                <m:t>,</m:t>
              </m:r>
              <m:r>
                <m:rPr>
                  <m:sty m:val="p"/>
                </m:rPr>
                <m:t>Δ</m:t>
              </m:r>
              <m:r>
                <m:rPr>
                  <m:sty m:val="p"/>
                </m:rPr>
                <m:t>≥</m:t>
              </m:r>
              <m:r>
                <m:t>0</m:t>
              </m:r>
              <m:r>
                <m:rPr>
                  <m:sty m:val="p"/>
                </m:rPr>
                <m:t>}</m:t>
              </m:r>
              <m:r>
                <m:rPr>
                  <m:sty m:val="p"/>
                </m:rPr>
                <m:t>)</m:t>
              </m:r>
              <m:r>
                <m:t>&amp;</m:t>
              </m:r>
              <m:r>
                <m:rPr>
                  <m:sty m:val="p"/>
                </m:rPr>
                <m:t>≤</m:t>
              </m:r>
              <m:sSub>
                <m:e>
                  <m:r>
                    <m:t>α</m:t>
                  </m:r>
                </m:e>
                <m:sub>
                  <m:r>
                    <m:rPr>
                      <m:sty m:val="p"/>
                    </m:rPr>
                    <m:t>c</m:t>
                  </m:r>
                  <m:r>
                    <m:rPr>
                      <m:sty m:val="p"/>
                    </m:rPr>
                    <m:t>e</m:t>
                  </m:r>
                  <m:r>
                    <m:rPr>
                      <m:sty m:val="p"/>
                    </m:rPr>
                    <m:t>l</m:t>
                  </m:r>
                  <m:r>
                    <m:rPr>
                      <m:sty m:val="p"/>
                    </m:rPr>
                    <m:t>l</m:t>
                  </m:r>
                </m:sub>
              </m:sSub>
              <m:r>
                <m:rPr>
                  <m:sty m:val="p"/>
                </m:rPr>
                <m:t>+</m:t>
              </m:r>
              <m:r>
                <m:t>δ</m:t>
              </m:r>
              <m:r>
                <m:rPr>
                  <m:sty m:val="p"/>
                </m:rPr>
                <m:t>.</m:t>
              </m:r>
            </m:e>
          </m:eqArr>
        </m:oMath>
      </m:oMathPara>
    </w:p>
    <w:bookmarkEnd w:id="53"/>
    <w:p>
      <w:pPr>
        <w:pStyle w:val="FirstParagraph"/>
      </w:pPr>
      <w:r>
        <w:rPr>
          <w:i/>
          <w:iCs/>
        </w:rPr>
        <w:t xml:space="preserve">Proof.</w:t>
      </w:r>
      <w:r>
        <w:t xml:space="preserve"> </w:t>
      </w:r>
      <w:r>
        <w:t xml:space="preserve">By Hoeffding’s inequality for bounded variables in</w:t>
      </w:r>
      <w:r>
        <w:t xml:space="preserve"> </w:t>
      </w:r>
      <m:oMath>
        <m:r>
          <m:rPr>
            <m:sty m:val="p"/>
          </m:rPr>
          <m:t>[</m:t>
        </m:r>
        <m:r>
          <m:rPr>
            <m:sty m:val="p"/>
          </m:rPr>
          <m:t>−</m:t>
        </m:r>
        <m:r>
          <m:t>1</m:t>
        </m:r>
        <m:r>
          <m:rPr>
            <m:sty m:val="p"/>
          </m:rPr>
          <m:t>,</m:t>
        </m:r>
        <m:r>
          <m:t>1</m:t>
        </m:r>
        <m:r>
          <m:rPr>
            <m:sty m:val="p"/>
          </m:rPr>
          <m:t>]</m:t>
        </m:r>
      </m:oMath>
      <w:r>
        <w:t xml:space="preserve"> </w:t>
      </w:r>
      <w:r>
        <w:t xml:space="preserve">of range 2,</w:t>
      </w:r>
      <w:r>
        <w:t xml:space="preserve"> </w:t>
      </w:r>
      <m:oMath>
        <m:r>
          <m:rPr>
            <m:scr m:val="double-struck"/>
            <m:sty m:val="p"/>
          </m:rPr>
          <m:t>P</m:t>
        </m:r>
        <m:r>
          <m:rPr>
            <m:sty m:val="p"/>
          </m:rPr>
          <m:t>(</m:t>
        </m:r>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Δ</m:t>
        </m:r>
        <m:r>
          <m:rPr>
            <m:sty m:val="p"/>
          </m:rPr>
          <m:t>|</m:t>
        </m:r>
        <m:r>
          <m:rPr>
            <m:sty m:val="p"/>
          </m:rPr>
          <m:t>≤</m:t>
        </m:r>
        <m:r>
          <m:t>b</m:t>
        </m:r>
        <m:r>
          <m:rPr>
            <m:sty m:val="p"/>
          </m:rPr>
          <m:t>)</m:t>
        </m:r>
        <m:r>
          <m:rPr>
            <m:sty m:val="p"/>
          </m:rPr>
          <m:t>≥</m:t>
        </m:r>
        <m:r>
          <m:t>1</m:t>
        </m:r>
        <m:r>
          <m:rPr>
            <m:sty m:val="p"/>
          </m:rPr>
          <m:t>−</m:t>
        </m:r>
        <m:r>
          <m:t>δ</m:t>
        </m:r>
      </m:oMath>
      <w:r>
        <w:t xml:space="preserve">. On the intersection of cell coverage</w:t>
      </w:r>
      <w:r>
        <w:t xml:space="preserve"> </w:t>
      </w:r>
      <w:r>
        <w:t xml:space="preserve">and concentration, the triangle inequality yields</w:t>
      </w:r>
      <w:r>
        <w:t xml:space="preserve"> </w:t>
      </w:r>
      <m:oMath>
        <m:r>
          <m:rPr>
            <m:sty m:val="p"/>
          </m:rPr>
          <m:t>|</m:t>
        </m:r>
        <m:acc>
          <m:accPr>
            <m:chr m:val="̂"/>
          </m:accPr>
          <m:e>
            <m:r>
              <m:rPr>
                <m:sty m:val="p"/>
              </m:rPr>
              <m:t>Δ</m:t>
            </m:r>
          </m:e>
        </m:acc>
        <m:r>
          <m:rPr>
            <m:sty m:val="p"/>
          </m:rPr>
          <m:t>−</m:t>
        </m:r>
        <m:r>
          <m:rPr>
            <m:sty m:val="p"/>
          </m:rPr>
          <m:t>Δ</m:t>
        </m:r>
        <m:r>
          <m:rPr>
            <m:sty m:val="p"/>
          </m:rPr>
          <m:t>|</m:t>
        </m:r>
        <m:r>
          <m:rPr>
            <m:sty m:val="p"/>
          </m:rPr>
          <m:t>≤</m:t>
        </m:r>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Δ</m:t>
        </m:r>
        <m:r>
          <m:rPr>
            <m:sty m:val="p"/>
          </m:rPr>
          <m:t>|</m:t>
        </m:r>
        <m:r>
          <m:rPr>
            <m:sty m:val="p"/>
          </m:rPr>
          <m:t>≤</m:t>
        </m:r>
        <m:r>
          <m:t>ε</m:t>
        </m:r>
        <m:r>
          <m:rPr>
            <m:sty m:val="p"/>
          </m:rPr>
          <m:t>+</m:t>
        </m:r>
        <m:r>
          <m:t>b</m:t>
        </m:r>
      </m:oMath>
      <w:r>
        <w:t xml:space="preserve">.</w:t>
      </w:r>
      <w:r>
        <w:t xml:space="preserve"> </w:t>
      </w:r>
      <w:r>
        <w:t xml:space="preserve">A union bound proves coverage at level</w:t>
      </w:r>
      <w:r>
        <w:t xml:space="preserve"> </w:t>
      </w:r>
      <m:oMath>
        <m:r>
          <m:t>1</m:t>
        </m:r>
        <m:r>
          <m:rPr>
            <m:sty m:val="p"/>
          </m:rPr>
          <m:t>−</m:t>
        </m:r>
        <m:sSub>
          <m:e>
            <m:r>
              <m:t>α</m:t>
            </m:r>
          </m:e>
          <m:sub>
            <m:r>
              <m:rPr>
                <m:sty m:val="p"/>
              </m:rPr>
              <m:t>c</m:t>
            </m:r>
            <m:r>
              <m:rPr>
                <m:sty m:val="p"/>
              </m:rPr>
              <m:t>e</m:t>
            </m:r>
            <m:r>
              <m:rPr>
                <m:sty m:val="p"/>
              </m:rPr>
              <m:t>l</m:t>
            </m:r>
            <m:r>
              <m:rPr>
                <m:sty m:val="p"/>
              </m:rPr>
              <m:t>l</m:t>
            </m:r>
          </m:sub>
        </m:sSub>
        <m:r>
          <m:rPr>
            <m:sty m:val="p"/>
          </m:rPr>
          <m:t>−</m:t>
        </m:r>
        <m:r>
          <m:t>δ</m:t>
        </m:r>
      </m:oMath>
      <w:r>
        <w:t xml:space="preserve">. Event containment</w:t>
      </w:r>
      <w:r>
        <w:t xml:space="preserve"> </w:t>
      </w:r>
      <w:r>
        <w:t xml:space="preserve">(as in Proposition </w:t>
      </w:r>
      <w:hyperlink w:anchor="thm:certificate">
        <w:r>
          <w:rPr>
            <w:rStyle w:val="Hyperlink"/>
          </w:rPr>
          <w:t xml:space="preserve">2</w:t>
        </w:r>
      </w:hyperlink>
      <w:r>
        <w:t xml:space="preserve">) immediately bounds the probability of an incorrect strict</w:t>
      </w:r>
      <w:r>
        <w:t xml:space="preserve"> </w:t>
      </w:r>
      <w:r>
        <w:t xml:space="preserve">direction by</w:t>
      </w:r>
      <w:r>
        <w:t xml:space="preserve"> </w:t>
      </w:r>
      <m:oMath>
        <m:sSub>
          <m:e>
            <m:r>
              <m:t>α</m:t>
            </m:r>
          </m:e>
          <m:sub>
            <m:r>
              <m:rPr>
                <m:sty m:val="p"/>
              </m:rPr>
              <m:t>c</m:t>
            </m:r>
            <m:r>
              <m:rPr>
                <m:sty m:val="p"/>
              </m:rPr>
              <m:t>e</m:t>
            </m:r>
            <m:r>
              <m:rPr>
                <m:sty m:val="p"/>
              </m:rPr>
              <m:t>l</m:t>
            </m:r>
            <m:r>
              <m:rPr>
                <m:sty m:val="p"/>
              </m:rPr>
              <m:t>l</m:t>
            </m:r>
          </m:sub>
        </m:sSub>
        <m:r>
          <m:rPr>
            <m:sty m:val="p"/>
          </m:rPr>
          <m:t>+</m:t>
        </m:r>
        <m:r>
          <m:t>δ</m:t>
        </m:r>
      </m:oMath>
      <w:r>
        <w:t xml:space="preserve">. ◻</w:t>
      </w:r>
    </w:p>
    <w:bookmarkStart w:id="54" w:name="rem:direct-sampled-frontier"/>
    <w:p>
      <w:pPr>
        <w:pStyle w:val="BodyText"/>
      </w:pPr>
      <w:r>
        <w:rPr>
          <w:i/>
          <w:iCs/>
        </w:rPr>
        <w:t xml:space="preserve">Remark 3</w:t>
      </w:r>
      <w:r>
        <w:t xml:space="preserve"> </w:t>
      </w:r>
      <w:r>
        <w:t xml:space="preserve">(Direct empirical sampling of the population frontier).</w:t>
      </w:r>
      <w:r>
        <w:t xml:space="preserve"> </w:t>
      </w:r>
      <w:r>
        <w:t xml:space="preserve"> </w:t>
      </w:r>
      <w:r>
        <w:t xml:space="preserve">An alternative route directly operationalizes the population frontier</w:t>
      </w:r>
      <w:r>
        <w:t xml:space="preserve"> </w:t>
      </w:r>
      <m:oMath>
        <m:r>
          <m:rPr>
            <m:sty m:val="p"/>
          </m:rPr>
          <m:t>|</m:t>
        </m:r>
        <m:r>
          <m:t>M</m:t>
        </m:r>
        <m:r>
          <m:rPr>
            <m:sty m:val="p"/>
          </m:rPr>
          <m:t>|</m:t>
        </m:r>
        <m:r>
          <m:rPr>
            <m:sty m:val="p"/>
          </m:rPr>
          <m:t>&gt;</m:t>
        </m:r>
        <m:r>
          <m:t>β</m:t>
        </m:r>
      </m:oMath>
      <w:r>
        <w:t xml:space="preserve">. Fix the</w:t>
      </w:r>
      <w:r>
        <w:t xml:space="preserve"> </w:t>
      </w:r>
      <w:r>
        <w:t xml:space="preserve">predictor pair and score independently of a fresh i.i.d. sample of unlabeled target inputs,</w:t>
      </w:r>
      <w:r>
        <w:t xml:space="preserve"> </w:t>
      </w:r>
      <w:r>
        <w:t xml:space="preserve">and let</w:t>
      </w:r>
      <w:r>
        <w:t xml:space="preserve"> </w:t>
      </w:r>
      <m:oMath>
        <m:sSub>
          <m:e>
            <m:r>
              <m:t>n</m:t>
            </m:r>
          </m:e>
          <m:sub>
            <m:r>
              <m:t>D</m:t>
            </m:r>
          </m:sub>
        </m:sSub>
        <m:r>
          <m:rPr>
            <m:sty m:val="p"/>
          </m:rPr>
          <m:t>&gt;</m:t>
        </m:r>
        <m:r>
          <m:t>0</m:t>
        </m:r>
      </m:oMath>
      <w:r>
        <w:t xml:space="preserve"> </w:t>
      </w:r>
      <w:r>
        <w:t xml:space="preserve">of those inputs fall in</w:t>
      </w:r>
      <w:r>
        <w:t xml:space="preserve"> </w:t>
      </w:r>
      <m:oMath>
        <m:r>
          <m:t>D</m:t>
        </m:r>
      </m:oMath>
      <w:r>
        <w:t xml:space="preserve">. The empirical disagreement margin</w:t>
      </w:r>
      <w:r>
        <w:t xml:space="preserve"> </w:t>
      </w:r>
      <m:oMath>
        <m:acc>
          <m:accPr>
            <m:chr m:val="̂"/>
          </m:accPr>
          <m:e>
            <m:r>
              <m:t>M</m:t>
            </m:r>
          </m:e>
        </m:acc>
        <m:r>
          <m:rPr>
            <m:sty m:val="p"/>
          </m:rPr>
          <m:t>=</m:t>
        </m:r>
        <m:f>
          <m:fPr>
            <m:type m:val="bar"/>
          </m:fPr>
          <m:num>
            <m:r>
              <m:t>1</m:t>
            </m:r>
          </m:num>
          <m:den>
            <m:sSub>
              <m:e>
                <m:r>
                  <m:t>n</m:t>
                </m:r>
              </m:e>
              <m:sub>
                <m:r>
                  <m:t>D</m:t>
                </m:r>
              </m:sub>
            </m:sSub>
          </m:den>
        </m:f>
        <m:nary>
          <m:naryPr>
            <m:chr m:val="∑"/>
            <m:limLoc m:val="undOvr"/>
            <m:subHide m:val="off"/>
            <m:supHide m:val="on"/>
          </m:naryPr>
          <m:sub>
            <m:sSub>
              <m:e>
                <m:r>
                  <m:t>X</m:t>
                </m:r>
              </m:e>
              <m:sub>
                <m:r>
                  <m:t>i</m:t>
                </m:r>
              </m:sub>
            </m:sSub>
            <m:r>
              <m:rPr>
                <m:sty m:val="p"/>
              </m:rPr>
              <m:t>∈</m:t>
            </m:r>
            <m:r>
              <m:t>D</m:t>
            </m:r>
          </m:sub>
          <m:sup>
            <m:r>
              <m:t>​</m:t>
            </m:r>
          </m:sup>
          <m:e>
            <m:r>
              <m:t>s</m:t>
            </m:r>
          </m:e>
        </m:nary>
        <m:r>
          <m:rPr>
            <m:sty m:val="p"/>
          </m:rPr>
          <m:t>(</m:t>
        </m:r>
        <m:sSub>
          <m:e>
            <m:r>
              <m:t>X</m:t>
            </m:r>
          </m:e>
          <m:sub>
            <m:r>
              <m:t>i</m:t>
            </m:r>
          </m:sub>
        </m:sSub>
        <m:r>
          <m:rPr>
            <m:sty m:val="p"/>
          </m:rPr>
          <m:t>)</m:t>
        </m:r>
        <m:r>
          <m:rPr>
            <m:sty m:val="p"/>
          </m:rPr>
          <m:t>−</m:t>
        </m:r>
        <m:f>
          <m:fPr>
            <m:type m:val="bar"/>
          </m:fPr>
          <m:num>
            <m:r>
              <m:t>1</m:t>
            </m:r>
          </m:num>
          <m:den>
            <m:r>
              <m:t>2</m:t>
            </m:r>
          </m:den>
        </m:f>
      </m:oMath>
      <w:r>
        <w:t xml:space="preserve"> </w:t>
      </w:r>
      <w:r>
        <w:t xml:space="preserve">concentrates with radius</w:t>
      </w:r>
      <w:r>
        <w:t xml:space="preserve"> </w:t>
      </w:r>
      <m:oMath>
        <m:sSub>
          <m:e>
            <m:r>
              <m:t>r</m:t>
            </m:r>
          </m:e>
          <m:sub>
            <m:r>
              <m:t>M</m:t>
            </m:r>
          </m:sub>
        </m:sSub>
        <m:r>
          <m:rPr>
            <m:sty m:val="p"/>
          </m:rPr>
          <m:t>=</m:t>
        </m:r>
        <m:rad>
          <m:radPr>
            <m:degHide m:val="on"/>
          </m:radPr>
          <m:deg/>
          <m:e>
            <m:r>
              <m:rPr>
                <m:sty m:val="p"/>
              </m:rPr>
              <m:t>log</m:t>
            </m:r>
            <m:r>
              <m:rPr>
                <m:sty m:val="p"/>
              </m:rPr>
              <m:t>(</m:t>
            </m:r>
            <m:r>
              <m:t>2</m:t>
            </m:r>
            <m:r>
              <m:rPr>
                <m:sty m:val="p"/>
              </m:rPr>
              <m:t>/</m:t>
            </m:r>
            <m:r>
              <m:t>α</m:t>
            </m:r>
            <m:r>
              <m:rPr>
                <m:sty m:val="p"/>
              </m:rPr>
              <m:t>)</m:t>
            </m:r>
            <m:r>
              <m:rPr>
                <m:sty m:val="p"/>
              </m:rPr>
              <m:t>/</m:t>
            </m:r>
            <m:r>
              <m:rPr>
                <m:sty m:val="p"/>
              </m:rPr>
              <m:t>(</m:t>
            </m:r>
            <m:r>
              <m:t>2</m:t>
            </m:r>
            <m:sSub>
              <m:e>
                <m:r>
                  <m:t>n</m:t>
                </m:r>
              </m:e>
              <m:sub>
                <m:r>
                  <m:t>D</m:t>
                </m:r>
              </m:sub>
            </m:sSub>
            <m:r>
              <m:rPr>
                <m:sty m:val="p"/>
              </m:rPr>
              <m:t>)</m:t>
            </m:r>
          </m:e>
        </m:rad>
      </m:oMath>
      <w:r>
        <w:t xml:space="preserve">. Under the externally declared bound</w:t>
      </w:r>
      <w:r>
        <w:t xml:space="preserve"> </w:t>
      </w:r>
      <m:oMath>
        <m:r>
          <m:rPr>
            <m:sty m:val="p"/>
          </m:rPr>
          <m:t>|</m:t>
        </m:r>
        <m:r>
          <m:t>γ</m:t>
        </m:r>
        <m:r>
          <m:rPr>
            <m:sty m:val="p"/>
          </m:rPr>
          <m:t>|</m:t>
        </m:r>
        <m:r>
          <m:rPr>
            <m:sty m:val="p"/>
          </m:rPr>
          <m:t>≤</m:t>
        </m:r>
        <m:r>
          <m:t>β</m:t>
        </m:r>
      </m:oMath>
      <w:r>
        <w:t xml:space="preserve">, the rule</w:t>
      </w:r>
      <w:r>
        <w:t xml:space="preserve"> </w:t>
      </w:r>
      <m:oMath>
        <m:acc>
          <m:accPr>
            <m:chr m:val="̂"/>
          </m:accPr>
          <m:e>
            <m:r>
              <m:t>M</m:t>
            </m:r>
          </m:e>
        </m:acc>
        <m:r>
          <m:rPr>
            <m:sty m:val="p"/>
          </m:rPr>
          <m:t>−</m:t>
        </m:r>
        <m:sSub>
          <m:e>
            <m:r>
              <m:t>r</m:t>
            </m:r>
          </m:e>
          <m:sub>
            <m:r>
              <m:t>M</m:t>
            </m:r>
          </m:sub>
        </m:sSub>
        <m:r>
          <m:rPr>
            <m:sty m:val="p"/>
          </m:rPr>
          <m:t>&gt;</m:t>
        </m:r>
        <m:r>
          <m:t>β</m:t>
        </m:r>
        <m:r>
          <m:rPr>
            <m:sty m:val="p"/>
          </m:rPr>
          <m:t>⇒</m:t>
        </m:r>
        <m:r>
          <m:rPr>
            <m:nor/>
            <m:sty m:val="p"/>
          </m:rPr>
          <m:t>adapt</m:t>
        </m:r>
      </m:oMath>
      <w:r>
        <w:t xml:space="preserve">,</w:t>
      </w:r>
      <w:r>
        <w:t xml:space="preserve"> </w:t>
      </w:r>
      <m:oMath>
        <m:acc>
          <m:accPr>
            <m:chr m:val="̂"/>
          </m:accPr>
          <m:e>
            <m:r>
              <m:t>M</m:t>
            </m:r>
          </m:e>
        </m:acc>
        <m:r>
          <m:rPr>
            <m:sty m:val="p"/>
          </m:rPr>
          <m:t>+</m:t>
        </m:r>
        <m:sSub>
          <m:e>
            <m:r>
              <m:t>r</m:t>
            </m:r>
          </m:e>
          <m:sub>
            <m:r>
              <m:t>M</m:t>
            </m:r>
          </m:sub>
        </m:sSub>
        <m:r>
          <m:rPr>
            <m:sty m:val="p"/>
          </m:rPr>
          <m:t>&lt;</m:t>
        </m:r>
        <m:r>
          <m:rPr>
            <m:sty m:val="p"/>
          </m:rPr>
          <m:t>−</m:t>
        </m:r>
        <m:r>
          <m:t>β</m:t>
        </m:r>
        <m:r>
          <m:rPr>
            <m:sty m:val="p"/>
          </m:rPr>
          <m:t>⇒</m:t>
        </m:r>
        <m:r>
          <m:rPr>
            <m:nor/>
            <m:sty m:val="p"/>
          </m:rPr>
          <m:t>freeze</m:t>
        </m:r>
      </m:oMath>
      <w:r>
        <w:t xml:space="preserve">, and</w:t>
      </w:r>
      <w:r>
        <w:t xml:space="preserve"> </w:t>
      </w:r>
      <m:oMath>
        <m:r>
          <m:rPr>
            <m:nor/>
            <m:sty m:val="p"/>
          </m:rPr>
          <m:t>abstain</m:t>
        </m:r>
      </m:oMath>
      <w:r>
        <w:t xml:space="preserve"> </w:t>
      </w:r>
      <w:r>
        <w:t xml:space="preserve">otherwise, guarantees directional error at most</w:t>
      </w:r>
      <w:r>
        <w:t xml:space="preserve"> </w:t>
      </w:r>
      <m:oMath>
        <m:r>
          <m:t>α</m:t>
        </m:r>
      </m:oMath>
      <w:r>
        <w:t xml:space="preserve">. This couples sampling uncertainty</w:t>
      </w:r>
      <w:r>
        <w:t xml:space="preserve"> </w:t>
      </w:r>
      <m:oMath>
        <m:sSub>
          <m:e>
            <m:r>
              <m:t>r</m:t>
            </m:r>
          </m:e>
          <m:sub>
            <m:r>
              <m:t>M</m:t>
            </m:r>
          </m:sub>
        </m:sSub>
      </m:oMath>
      <w:r>
        <w:t xml:space="preserve"> </w:t>
      </w:r>
      <w:r>
        <w:t xml:space="preserve">additively with structural uncertainty</w:t>
      </w:r>
      <w:r>
        <w:t xml:space="preserve"> </w:t>
      </w:r>
      <m:oMath>
        <m:r>
          <m:t>β</m:t>
        </m:r>
      </m:oMath>
      <w:r>
        <w:t xml:space="preserve">.</w:t>
      </w:r>
    </w:p>
    <w:bookmarkEnd w:id="54"/>
    <w:bookmarkStart w:id="55" w:name="rem:fa-marginal"/>
    <w:p>
      <w:pPr>
        <w:pStyle w:val="BodyText"/>
      </w:pPr>
      <w:r>
        <w:rPr>
          <w:i/>
          <w:iCs/>
        </w:rPr>
        <w:t xml:space="preserve">Remark 4</w:t>
      </w:r>
      <w:r>
        <w:t xml:space="preserve"> </w:t>
      </w:r>
      <w:r>
        <w:t xml:space="preserve">(Marginal vs. conditional error).</w:t>
      </w:r>
      <w:r>
        <w:t xml:space="preserve"> </w:t>
      </w:r>
      <w:r>
        <w:t xml:space="preserve"> </w:t>
      </w:r>
      <w:r>
        <w:t xml:space="preserve">Proposition </w:t>
      </w:r>
      <w:hyperlink w:anchor="thm:certificate">
        <w:r>
          <w:rPr>
            <w:rStyle w:val="Hyperlink"/>
          </w:rPr>
          <w:t xml:space="preserve">2</w:t>
        </w:r>
      </w:hyperlink>
      <w:r>
        <w:t xml:space="preserve"> </w:t>
      </w:r>
      <w:r>
        <w:t xml:space="preserve">bounds the</w:t>
      </w:r>
      <w:r>
        <w:t xml:space="preserve"> </w:t>
      </w:r>
      <w:r>
        <w:rPr>
          <w:i/>
          <w:iCs/>
        </w:rPr>
        <w:t xml:space="preserve">marginal, unconditional</w:t>
      </w:r>
      <w:r>
        <w:t xml:space="preserve"> </w:t>
      </w:r>
      <w:r>
        <w:t xml:space="preserve">false-commit</w:t>
      </w:r>
      <w:r>
        <w:t xml:space="preserve"> </w:t>
      </w:r>
      <w:r>
        <w:t xml:space="preserve">probabilities for the declared target</w:t>
      </w:r>
      <w:r>
        <w:t xml:space="preserve"> </w:t>
      </w:r>
      <m:oMath>
        <m:r>
          <m:t>B</m:t>
        </m:r>
      </m:oMath>
      <w:r>
        <w:t xml:space="preserve">. Its false-adapt rate is</w:t>
      </w:r>
      <w:r>
        <w:t xml:space="preserve"> </w:t>
      </w:r>
      <m:oMath>
        <m:sSub>
          <m:e>
            <m:r>
              <m:rPr>
                <m:sty m:val="p"/>
              </m:rPr>
              <m:t>F</m:t>
            </m:r>
            <m:r>
              <m:rPr>
                <m:sty m:val="p"/>
              </m:rPr>
              <m:t>A</m:t>
            </m:r>
          </m:e>
          <m:sub>
            <m:r>
              <m:rPr>
                <m:sty m:val="p"/>
              </m:rPr>
              <m:t>u</m:t>
            </m:r>
          </m:sub>
        </m:sSub>
        <m:r>
          <m:rPr>
            <m:sty m:val="p"/>
          </m:rPr>
          <m:t>=</m:t>
        </m:r>
        <m:r>
          <m:rPr>
            <m:scr m:val="double-struck"/>
            <m:sty m:val="p"/>
          </m:rPr>
          <m:t>P</m:t>
        </m:r>
        <m:r>
          <m:rPr>
            <m:sty m:val="p"/>
          </m:rPr>
          <m:t>[</m:t>
        </m:r>
        <m:r>
          <m:t>g</m:t>
        </m:r>
        <m:r>
          <m:rPr>
            <m:sty m:val="p"/>
          </m:rPr>
          <m:t>=</m:t>
        </m:r>
        <m:r>
          <m:rPr>
            <m:nor/>
            <m:sty m:val="p"/>
          </m:rPr>
          <m:t>adapt</m:t>
        </m:r>
        <m:r>
          <m:rPr>
            <m:sty m:val="p"/>
          </m:rPr>
          <m:t>,</m:t>
        </m:r>
        <m:r>
          <m:t>B</m:t>
        </m:r>
        <m:r>
          <m:rPr>
            <m:sty m:val="p"/>
          </m:rPr>
          <m:t>≤</m:t>
        </m:r>
        <m:r>
          <m:t>0</m:t>
        </m:r>
        <m:r>
          <m:rPr>
            <m:sty m:val="p"/>
          </m:rPr>
          <m:t>]</m:t>
        </m:r>
      </m:oMath>
      <w:r>
        <w:t xml:space="preserve">. It does</w:t>
      </w:r>
      <w:r>
        <w:t xml:space="preserve"> </w:t>
      </w:r>
      <w:r>
        <w:rPr>
          <w:i/>
          <w:iCs/>
        </w:rPr>
        <w:t xml:space="preserve">not</w:t>
      </w:r>
      <w:r>
        <w:t xml:space="preserve"> </w:t>
      </w:r>
      <w:r>
        <w:t xml:space="preserve">bound</w:t>
      </w:r>
      <w:r>
        <w:t xml:space="preserve"> </w:t>
      </w:r>
      <m:oMath>
        <m:sSub>
          <m:e>
            <m:r>
              <m:rPr>
                <m:sty m:val="p"/>
              </m:rPr>
              <m:t>F</m:t>
            </m:r>
            <m:r>
              <m:rPr>
                <m:sty m:val="p"/>
              </m:rPr>
              <m:t>A</m:t>
            </m:r>
          </m:e>
          <m:sub>
            <m:r>
              <m:rPr>
                <m:sty m:val="p"/>
              </m:rPr>
              <m:t>c</m:t>
            </m:r>
          </m:sub>
        </m:sSub>
        <m:r>
          <m:rPr>
            <m:sty m:val="p"/>
          </m:rPr>
          <m:t>=</m:t>
        </m:r>
        <m:r>
          <m:rPr>
            <m:scr m:val="double-struck"/>
            <m:sty m:val="p"/>
          </m:rPr>
          <m:t>P</m:t>
        </m:r>
        <m:r>
          <m:rPr>
            <m:sty m:val="p"/>
          </m:rPr>
          <m:t>[</m:t>
        </m:r>
        <m:r>
          <m:t>B</m:t>
        </m:r>
        <m:r>
          <m:rPr>
            <m:sty m:val="p"/>
          </m:rPr>
          <m:t>≤</m:t>
        </m:r>
        <m:r>
          <m:t>0</m:t>
        </m:r>
        <m:r>
          <m:rPr>
            <m:sty m:val="p"/>
          </m:rPr>
          <m:t>∣</m:t>
        </m:r>
        <m:r>
          <m:t>g</m:t>
        </m:r>
        <m:r>
          <m:rPr>
            <m:sty m:val="p"/>
          </m:rPr>
          <m:t>=</m:t>
        </m:r>
        <m:r>
          <m:rPr>
            <m:nor/>
            <m:sty m:val="p"/>
          </m:rPr>
          <m:t>adapt</m:t>
        </m:r>
        <m:r>
          <m:rPr>
            <m:sty m:val="p"/>
          </m:rPr>
          <m:t>]</m:t>
        </m:r>
      </m:oMath>
      <w:r>
        <w:t xml:space="preserve">, defined when</w:t>
      </w:r>
      <w:r>
        <w:t xml:space="preserve"> </w:t>
      </w:r>
      <m:oMath>
        <m:r>
          <m:rPr>
            <m:scr m:val="double-struck"/>
            <m:sty m:val="p"/>
          </m:rPr>
          <m:t>P</m:t>
        </m:r>
        <m:r>
          <m:rPr>
            <m:sty m:val="p"/>
          </m:rPr>
          <m:t>[</m:t>
        </m:r>
        <m:r>
          <m:t>g</m:t>
        </m:r>
        <m:r>
          <m:rPr>
            <m:sty m:val="p"/>
          </m:rPr>
          <m:t>=</m:t>
        </m:r>
        <m:r>
          <m:rPr>
            <m:nor/>
            <m:sty m:val="p"/>
          </m:rPr>
          <m:t>adapt</m:t>
        </m:r>
        <m:r>
          <m:rPr>
            <m:sty m:val="p"/>
          </m:rPr>
          <m:t>]</m:t>
        </m:r>
        <m:r>
          <m:rPr>
            <m:sty m:val="p"/>
          </m:rPr>
          <m:t>&gt;</m:t>
        </m:r>
        <m:r>
          <m:t>0</m:t>
        </m:r>
      </m:oMath>
      <w:r>
        <w:t xml:space="preserve"> </w:t>
      </w:r>
      <w:r>
        <w:t xml:space="preserve">and reported descriptively for</w:t>
      </w:r>
      <w:r>
        <w:t xml:space="preserve"> </w:t>
      </w:r>
      <m:oMath>
        <m:r>
          <m:t>B</m:t>
        </m:r>
        <m:r>
          <m:rPr>
            <m:sty m:val="p"/>
          </m:rPr>
          <m:t>=</m:t>
        </m:r>
        <m:sSup>
          <m:e>
            <m:r>
              <m:rPr>
                <m:sty m:val="p"/>
              </m:rPr>
              <m:t>Δ</m:t>
            </m:r>
          </m:e>
          <m:sup>
            <m:r>
              <m:rPr>
                <m:sty m:val="p"/>
              </m:rPr>
              <m:t>c</m:t>
            </m:r>
            <m:r>
              <m:rPr>
                <m:sty m:val="p"/>
              </m:rPr>
              <m:t>e</m:t>
            </m:r>
            <m:r>
              <m:rPr>
                <m:sty m:val="p"/>
              </m:rPr>
              <m:t>l</m:t>
            </m:r>
            <m:r>
              <m:rPr>
                <m:sty m:val="p"/>
              </m:rPr>
              <m:t>l</m:t>
            </m:r>
          </m:sup>
        </m:sSup>
      </m:oMath>
      <w:r>
        <w:t xml:space="preserve">.</w:t>
      </w:r>
      <w:r>
        <w:t xml:space="preserve"> </w:t>
      </w:r>
      <w:r>
        <w:t xml:space="preserve">Selection-conditional coverage requires a separate construction, such as that of</w:t>
      </w:r>
      <w:r>
        <w:t xml:space="preserve"> </w:t>
      </w:r>
      <w:r>
        <w:t xml:space="preserve">Jin and Ren </w:t>
      </w:r>
      <w:r>
        <w:t xml:space="preserve">; conditional guarantees over specified shift classes</w:t>
      </w:r>
      <w:r>
        <w:t xml:space="preserve"> </w:t>
      </w:r>
      <w:r>
        <w:t xml:space="preserve">also require their own calibration procedure </w:t>
      </w:r>
      <w:r>
        <w:t xml:space="preserve">.</w:t>
      </w:r>
      <w:r>
        <w:t xml:space="preserve"> </w:t>
      </w:r>
      <w:r>
        <w:t xml:space="preserve">Neither is supplied by the marginal premise above. Simultaneous protection across candidates</w:t>
      </w:r>
      <w:r>
        <w:t xml:space="preserve"> </w:t>
      </w:r>
      <w:r>
        <w:t xml:space="preserve">and time-uniform protection likewise require additional guarantees.</w:t>
      </w:r>
      <w:r>
        <w:t xml:space="preserve"> </w:t>
      </w:r>
      <w:r>
        <w:t xml:space="preserve">Risk alignment (Definition </w:t>
      </w:r>
      <w:hyperlink w:anchor="def:risk-align">
        <w:r>
          <w:rPr>
            <w:rStyle w:val="Hyperlink"/>
          </w:rPr>
          <w:t xml:space="preserve">2</w:t>
        </w:r>
      </w:hyperlink>
      <w:r>
        <w:t xml:space="preserve">) concerns population sign identifiability;</w:t>
      </w:r>
      <w:r>
        <w:t xml:space="preserve"> </w:t>
      </w:r>
      <w:r>
        <w:t xml:space="preserve">coverage for</w:t>
      </w:r>
      <w:r>
        <w:t xml:space="preserve"> </w:t>
      </w:r>
      <m:oMath>
        <m:r>
          <m:t>B</m:t>
        </m:r>
      </m:oMath>
      <w:r>
        <w:t xml:space="preserve"> </w:t>
      </w:r>
      <w:r>
        <w:t xml:space="preserve">alone yields the</w:t>
      </w:r>
      <w:r>
        <w:t xml:space="preserve"> </w:t>
      </w:r>
      <w:r>
        <w:rPr>
          <w:i/>
          <w:iCs/>
        </w:rPr>
        <w:t xml:space="preserve">interval</w:t>
      </w:r>
      <w:r>
        <w:t xml:space="preserve"> </w:t>
      </w:r>
      <w:r>
        <w:t xml:space="preserve">implication above.</w:t>
      </w:r>
    </w:p>
    <w:bookmarkEnd w:id="55"/>
    <w:bookmarkStart w:id="56" w:name="cor:abstain-valid"/>
    <w:p>
      <w:pPr>
        <w:pStyle w:val="BodyText"/>
      </w:pPr>
      <w:r>
        <w:rPr>
          <w:i/>
          <w:iCs/>
        </w:rPr>
        <w:t xml:space="preserve">Remark 5</w:t>
      </w:r>
      <w:r>
        <w:t xml:space="preserve"> </w:t>
      </w:r>
      <w:r>
        <w:t xml:space="preserve">(Fallback when assumptions are unsupported).</w:t>
      </w:r>
      <w:r>
        <w:t xml:space="preserve"> </w:t>
      </w:r>
      <w:r>
        <w:t xml:space="preserve"> </w:t>
      </w:r>
      <w:r>
        <w:t xml:space="preserve">If interval coverage for the declared target and evaluation unit—or the assumptions supporting</w:t>
      </w:r>
      <w:r>
        <w:t xml:space="preserve"> </w:t>
      </w:r>
      <w:r>
        <w:t xml:space="preserve">it—cannot be justified, Proposition </w:t>
      </w:r>
      <w:hyperlink w:anchor="thm:certificate">
        <w:r>
          <w:rPr>
            <w:rStyle w:val="Hyperlink"/>
          </w:rPr>
          <w:t xml:space="preserve">2</w:t>
        </w:r>
      </w:hyperlink>
      <w:r>
        <w:t xml:space="preserve"> </w:t>
      </w:r>
      <w:r>
        <w:t xml:space="preserve">supplies no level-</w:t>
      </w:r>
      <m:oMath>
        <m:r>
          <m:t>α</m:t>
        </m:r>
      </m:oMath>
      <w:r>
        <w:t xml:space="preserve"> </w:t>
      </w:r>
      <w:r>
        <w:t xml:space="preserve">protection</w:t>
      </w:r>
      <w:r>
        <w:t xml:space="preserve"> </w:t>
      </w:r>
      <w:r>
        <w:t xml:space="preserve">for either strict action. A separately declared operational fallback may retain the frozen model</w:t>
      </w:r>
      <w:r>
        <w:t xml:space="preserve"> </w:t>
      </w:r>
      <w:r>
        <w:t xml:space="preserve">and record abstention. Serving the frozen model without a valid negative interval is not a</w:t>
      </w:r>
      <w:r>
        <w:t xml:space="preserve"> </w:t>
      </w:r>
      <w:r>
        <w:t xml:space="preserve">certified</w:t>
      </w:r>
      <w:r>
        <w:t xml:space="preserve"> </w:t>
      </w:r>
      <m:oMath>
        <m:r>
          <m:rPr>
            <m:nor/>
            <m:sty m:val="p"/>
          </m:rPr>
          <m:t>freeze</m:t>
        </m:r>
      </m:oMath>
      <w:r>
        <w:t xml:space="preserve"> </w:t>
      </w:r>
      <w:r>
        <w:t xml:space="preserve">decision. This policy recommendation does not establish that the retained</w:t>
      </w:r>
      <w:r>
        <w:t xml:space="preserve"> </w:t>
      </w:r>
      <w:r>
        <w:t xml:space="preserve">model is safe or optimal. If</w:t>
      </w:r>
      <w:r>
        <w:t xml:space="preserve"> </w:t>
      </w:r>
      <w:r>
        <w:rPr>
          <w:i/>
          <w:iCs/>
        </w:rPr>
        <w:t xml:space="preserve">risk alignment</w:t>
      </w:r>
      <w:r>
        <w:t xml:space="preserve"> </w:t>
      </w:r>
      <w:r>
        <w:t xml:space="preserve">(Definition </w:t>
      </w:r>
      <w:hyperlink w:anchor="def:risk-align">
        <w:r>
          <w:rPr>
            <w:rStyle w:val="Hyperlink"/>
          </w:rPr>
          <w:t xml:space="preserve">2</w:t>
        </w:r>
      </w:hyperlink>
      <w:r>
        <w:t xml:space="preserve">) cannot</w:t>
      </w:r>
      <w:r>
        <w:t xml:space="preserve"> </w:t>
      </w:r>
      <w:r>
        <w:t xml:space="preserve">be justified for an intended population sign claim, that interpretation remains unsupported.</w:t>
      </w:r>
      <w:r>
        <w:t xml:space="preserve"> </w:t>
      </w:r>
      <w:r>
        <w:t xml:space="preserve">The interval implication of Proposition </w:t>
      </w:r>
      <w:hyperlink w:anchor="thm:certificate">
        <w:r>
          <w:rPr>
            <w:rStyle w:val="Hyperlink"/>
          </w:rPr>
          <w:t xml:space="preserve">2</w:t>
        </w:r>
      </w:hyperlink>
      <w:r>
        <w:t xml:space="preserve"> </w:t>
      </w:r>
      <w:r>
        <w:t xml:space="preserve">still holds when coverage for the</w:t>
      </w:r>
      <w:r>
        <w:t xml:space="preserve"> </w:t>
      </w:r>
      <w:r>
        <w:t xml:space="preserve">declared</w:t>
      </w:r>
      <w:r>
        <w:t xml:space="preserve"> </w:t>
      </w:r>
      <m:oMath>
        <m:r>
          <m:t>B</m:t>
        </m:r>
      </m:oMath>
      <w:r>
        <w:t xml:space="preserve"> </w:t>
      </w:r>
      <w:r>
        <w:t xml:space="preserve">is established (cf. Theorem </w:t>
      </w:r>
      <w:hyperlink w:anchor="lem:nonid">
        <w:r>
          <w:rPr>
            <w:rStyle w:val="Hyperlink"/>
          </w:rPr>
          <w:t xml:space="preserve">1</w:t>
        </w:r>
      </w:hyperlink>
      <w:r>
        <w:t xml:space="preserve">).</w:t>
      </w:r>
    </w:p>
    <w:bookmarkEnd w:id="56"/>
    <w:p>
      <w:pPr>
        <w:pStyle w:val="BodyText"/>
      </w:pPr>
      <w:r>
        <w:t xml:space="preserve">Proposition </w:t>
      </w:r>
      <w:hyperlink w:anchor="thm:population-transfer">
        <w:r>
          <w:rPr>
            <w:rStyle w:val="Hyperlink"/>
          </w:rPr>
          <w:t xml:space="preserve">3</w:t>
        </w:r>
      </w:hyperlink>
      <w:r>
        <w:t xml:space="preserve"> </w:t>
      </w:r>
      <w:r>
        <w:t xml:space="preserve">formalizes the conditional bridge to population risk</w:t>
      </w:r>
      <w:r>
        <w:t xml:space="preserve"> </w:t>
      </w:r>
      <m:oMath>
        <m:r>
          <m:rPr>
            <m:sty m:val="p"/>
          </m:rPr>
          <m:t>Δ</m:t>
        </m:r>
      </m:oMath>
      <w:r>
        <w:t xml:space="preserve">: under independent fresh evaluation draws, adding the Hoeffding concentration radius</w:t>
      </w:r>
      <w:r>
        <w:t xml:space="preserve"> </w:t>
      </w:r>
      <m:oMath>
        <m:r>
          <m:t>b</m:t>
        </m:r>
        <m:r>
          <m:rPr>
            <m:sty m:val="p"/>
          </m:rPr>
          <m:t>(</m:t>
        </m:r>
        <m:r>
          <m:t>m</m:t>
        </m:r>
        <m:r>
          <m:rPr>
            <m:sty m:val="p"/>
          </m:rPr>
          <m:t>,</m:t>
        </m:r>
        <m:r>
          <m:t>δ</m:t>
        </m:r>
        <m:r>
          <m:rPr>
            <m:sty m:val="p"/>
          </m:rPr>
          <m:t>)</m:t>
        </m:r>
      </m:oMath>
      <w:r>
        <w:t xml:space="preserve"> </w:t>
      </w:r>
      <w:r>
        <w:t xml:space="preserve">to the empirical radius</w:t>
      </w:r>
      <w:r>
        <w:t xml:space="preserve"> </w:t>
      </w:r>
      <m:oMath>
        <m:r>
          <m:t>ε</m:t>
        </m:r>
      </m:oMath>
      <w:r>
        <w:t xml:space="preserve"> </w:t>
      </w:r>
      <w:r>
        <w:t xml:space="preserve">yields a compound population interval with radius</w:t>
      </w:r>
      <w:r>
        <w:t xml:space="preserve"> </w:t>
      </w:r>
      <m:oMath>
        <m:r>
          <m:t>ε</m:t>
        </m:r>
        <m:r>
          <m:rPr>
            <m:sty m:val="p"/>
          </m:rPr>
          <m:t>+</m:t>
        </m:r>
        <m:r>
          <m:t>b</m:t>
        </m:r>
      </m:oMath>
      <w:r>
        <w:t xml:space="preserve"> </w:t>
      </w:r>
      <w:r>
        <w:t xml:space="preserve">and error budget</w:t>
      </w:r>
      <w:r>
        <w:t xml:space="preserve"> </w:t>
      </w:r>
      <m:oMath>
        <m:sSub>
          <m:e>
            <m:r>
              <m:t>α</m:t>
            </m:r>
          </m:e>
          <m:sub>
            <m:r>
              <m:rPr>
                <m:sty m:val="p"/>
              </m:rPr>
              <m:t>c</m:t>
            </m:r>
            <m:r>
              <m:rPr>
                <m:sty m:val="p"/>
              </m:rPr>
              <m:t>e</m:t>
            </m:r>
            <m:r>
              <m:rPr>
                <m:sty m:val="p"/>
              </m:rPr>
              <m:t>l</m:t>
            </m:r>
            <m:r>
              <m:rPr>
                <m:sty m:val="p"/>
              </m:rPr>
              <m:t>l</m:t>
            </m:r>
          </m:sub>
        </m:sSub>
        <m:r>
          <m:rPr>
            <m:sty m:val="p"/>
          </m:rPr>
          <m:t>+</m:t>
        </m:r>
        <m:r>
          <m:t>δ</m:t>
        </m:r>
      </m:oMath>
      <w:r>
        <w:t xml:space="preserve">. The full protocol, counterexample, and proof are detailed in Appendix </w:t>
      </w:r>
      <w:hyperlink w:anchor="app:population-transfer">
        <w:r>
          <w:rPr>
            <w:rStyle w:val="Hyperlink"/>
          </w:rPr>
          <w:t xml:space="preserve">11</w:t>
        </w:r>
      </w:hyperlink>
      <w:r>
        <w:t xml:space="preserve">. No such sampling-error bound is established for the reported panels; in particular, when a candidate adapts to evaluation inputs, transductive normalization couples the candidate across batches.</w:t>
      </w:r>
    </w:p>
    <w:p>
      <w:pPr>
        <w:pStyle w:val="BodyText"/>
      </w:pPr>
      <w:r>
        <w:t xml:space="preserve">The formalized action rule proves that a strict decision has the correct sign whenever the</w:t>
      </w:r>
      <w:r>
        <w:t xml:space="preserve"> </w:t>
      </w:r>
      <w:r>
        <w:t xml:space="preserve">compound interval contains population benefit. This implication does not establish the</w:t>
      </w:r>
      <w:r>
        <w:t xml:space="preserve"> </w:t>
      </w:r>
      <w:r>
        <w:t xml:space="preserve">sampling or calibration premises for the benchmarks; the scope and theorem mapping are given</w:t>
      </w:r>
      <w:r>
        <w:t xml:space="preserve"> </w:t>
      </w:r>
      <w:r>
        <w:t xml:space="preserve">in Appendix </w:t>
      </w:r>
      <w:hyperlink w:anchor="app:compact-formal">
        <w:r>
          <w:rPr>
            <w:rStyle w:val="Hyperlink"/>
          </w:rPr>
          <w:t xml:space="preserve">23</w:t>
        </w:r>
      </w:hyperlink>
      <w:r>
        <w:t xml:space="preserve">.</w:t>
      </w:r>
    </w:p>
    <w:bookmarkStart w:id="57" w:name="imagenet-c-108-cell-population-replay."/>
    <w:p>
      <w:pPr>
        <w:pStyle w:val="Heading4"/>
      </w:pPr>
      <w:r>
        <w:t xml:space="preserve">ImageNet-C 108-cell population replay.</w:t>
      </w:r>
    </w:p>
    <w:p>
      <w:pPr>
        <w:pStyle w:val="FirstParagraph"/>
      </w:pPr>
      <w:r>
        <w:t xml:space="preserve">To audit this procedure on existing benchmark data without changing historical estimands, we replayed the outcome-blind compound interval</w:t>
      </w:r>
      <w:r>
        <w:t xml:space="preserve"> </w:t>
      </w:r>
      <m:oMath>
        <m:r>
          <m:rPr>
            <m:sty m:val="p"/>
          </m:rPr>
          <m:t>[</m:t>
        </m:r>
        <m:acc>
          <m:accPr>
            <m:chr m:val="̂"/>
          </m:accPr>
          <m:e>
            <m:r>
              <m:rPr>
                <m:sty m:val="p"/>
              </m:rPr>
              <m:t>Δ</m:t>
            </m:r>
          </m:e>
        </m:acc>
        <m:r>
          <m:rPr>
            <m:sty m:val="p"/>
          </m:rPr>
          <m:t>±</m:t>
        </m:r>
        <m:r>
          <m:rPr>
            <m:sty m:val="p"/>
          </m:rPr>
          <m:t>(</m:t>
        </m:r>
        <m:r>
          <m:t>ε</m:t>
        </m:r>
        <m:r>
          <m:rPr>
            <m:sty m:val="p"/>
          </m:rPr>
          <m:t>+</m:t>
        </m:r>
        <m:r>
          <m:t>b</m:t>
        </m:r>
        <m:r>
          <m:rPr>
            <m:sty m:val="p"/>
          </m:rPr>
          <m:t>)</m:t>
        </m:r>
        <m:r>
          <m:rPr>
            <m:sty m:val="p"/>
          </m:rPr>
          <m:t>]</m:t>
        </m:r>
      </m:oMath>
      <w:r>
        <w:t xml:space="preserve"> </w:t>
      </w:r>
      <w:r>
        <w:t xml:space="preserve">across 108 ImageNet-C development cells (36 cells each for Tent, EATA, and SAR; five-fold cell-outcome-disjoint cross-fitting; sensitivity parameter</w:t>
      </w:r>
      <w:r>
        <w:t xml:space="preserve"> </w:t>
      </w:r>
      <m:oMath>
        <m:r>
          <m:t>m</m:t>
        </m:r>
        <m:r>
          <m:rPr>
            <m:sty m:val="p"/>
          </m:rPr>
          <m:t>=</m:t>
        </m:r>
        <m:r>
          <m:t>2</m:t>
        </m:r>
        <m:r>
          <m:rPr>
            <m:sty m:val="p"/>
          </m:rPr>
          <m:t>,</m:t>
        </m:r>
        <m:r>
          <m:t>000</m:t>
        </m:r>
      </m:oMath>
      <w:r>
        <w:t xml:space="preserve">, yielding uniform concentration radius</w:t>
      </w:r>
      <w:r>
        <w:t xml:space="preserve"> </w:t>
      </w:r>
      <m:oMath>
        <m:r>
          <m:t>b</m:t>
        </m:r>
        <m:r>
          <m:rPr>
            <m:sty m:val="p"/>
          </m:rPr>
          <m:t>=</m:t>
        </m:r>
        <m:r>
          <m:t>0.0607</m:t>
        </m:r>
      </m:oMath>
      <w:r>
        <w:t xml:space="preserve">; Table </w:t>
      </w:r>
      <w:hyperlink w:anchor="tab:main-pop-replay-summary">
        <w:r>
          <w:rPr>
            <w:rStyle w:val="Hyperlink"/>
          </w:rPr>
          <w:t xml:space="preserve">[tab:main-pop-replay-summary]</w:t>
        </w:r>
      </w:hyperlink>
      <w:r>
        <w:t xml:space="preserve">). Full fold breakdowns and radius distributions appear in Table </w:t>
      </w:r>
      <w:hyperlink w:anchor="tab:imagenetc-108-population-replay">
        <w:r>
          <w:rPr>
            <w:rStyle w:val="Hyperlink"/>
          </w:rPr>
          <w:t xml:space="preserve">[tab:imagenetc-108-population-replay]</w:t>
        </w:r>
      </w:hyperlink>
      <w:r>
        <w:t xml:space="preserve"> </w:t>
      </w:r>
      <w:r>
        <w:t xml:space="preserve">(Appendix </w:t>
      </w:r>
      <w:hyperlink w:anchor="app:implementation-boundaries">
        <w:r>
          <w:rPr>
            <w:rStyle w:val="Hyperlink"/>
          </w:rPr>
          <w:t xml:space="preserve">11.7</w:t>
        </w:r>
      </w:hyperlink>
      <w:r>
        <w:t xml:space="preserve">).</w:t>
      </w:r>
      <w:r>
        <w:t xml:space="preserve"> </w:t>
      </w:r>
      <w:r>
        <w:t xml:space="preserve">Finite radii were obtained on</w:t>
      </w:r>
      <w:r>
        <w:t xml:space="preserve"> </w:t>
      </w:r>
      <m:oMath>
        <m:r>
          <m:t>108</m:t>
        </m:r>
        <m:r>
          <m:rPr>
            <m:sty m:val="p"/>
          </m:rPr>
          <m:t>/</m:t>
        </m:r>
        <m:r>
          <m:t>108</m:t>
        </m:r>
      </m:oMath>
      <w:r>
        <w:t xml:space="preserve"> </w:t>
      </w:r>
      <w:r>
        <w:t xml:space="preserve">cells. Across the panel, the cell-level gate (</w:t>
      </w:r>
      <m:oMath>
        <m:acc>
          <m:accPr>
            <m:chr m:val="̂"/>
          </m:accPr>
          <m:e>
            <m:r>
              <m:rPr>
                <m:sty m:val="p"/>
              </m:rPr>
              <m:t>Δ</m:t>
            </m:r>
          </m:e>
        </m:acc>
        <m:r>
          <m:rPr>
            <m:sty m:val="p"/>
          </m:rPr>
          <m:t>±</m:t>
        </m:r>
        <m:r>
          <m:t>ε</m:t>
        </m:r>
      </m:oMath>
      <w:r>
        <w:t xml:space="preserve">) issued</w:t>
      </w:r>
      <w:r>
        <w:t xml:space="preserve"> </w:t>
      </w:r>
      <m:oMath>
        <m:r>
          <m:t>40</m:t>
        </m:r>
      </m:oMath>
      <w:r>
        <w:t xml:space="preserve"> </w:t>
      </w:r>
      <w:r>
        <w:t xml:space="preserve">,</w:t>
      </w:r>
      <w:r>
        <w:t xml:space="preserve"> </w:t>
      </w:r>
      <m:oMath>
        <m:r>
          <m:t>11</m:t>
        </m:r>
      </m:oMath>
      <w:r>
        <w:t xml:space="preserve"> </w:t>
      </w:r>
      <w:r>
        <w:t xml:space="preserve">, and</w:t>
      </w:r>
      <w:r>
        <w:t xml:space="preserve"> </w:t>
      </w:r>
      <m:oMath>
        <m:r>
          <m:t>57</m:t>
        </m:r>
      </m:oMath>
      <w:r>
        <w:t xml:space="preserve"> </w:t>
      </w:r>
      <w:r>
        <w:t xml:space="preserve">decisions with zero false adaptations (</w:t>
      </w:r>
      <m:oMath>
        <m:sSub>
          <m:e>
            <m:r>
              <m:rPr>
                <m:sty m:val="p"/>
              </m:rPr>
              <m:t>F</m:t>
            </m:r>
            <m:r>
              <m:rPr>
                <m:sty m:val="p"/>
              </m:rPr>
              <m:t>A</m:t>
            </m:r>
          </m:e>
          <m:sub>
            <m:r>
              <m:t>u</m:t>
            </m:r>
          </m:sub>
        </m:sSub>
        <m:r>
          <m:rPr>
            <m:sty m:val="p"/>
          </m:rPr>
          <m:t>=</m:t>
        </m:r>
        <m:r>
          <m:t>0.0000</m:t>
        </m:r>
      </m:oMath>
      <w:r>
        <w:t xml:space="preserve">) and mean oracle regret</w:t>
      </w:r>
      <w:r>
        <w:t xml:space="preserve"> </w:t>
      </w:r>
      <m:oMath>
        <m:r>
          <m:t>0.0167</m:t>
        </m:r>
      </m:oMath>
      <w:r>
        <w:t xml:space="preserve">. Incorporating the sampling radius (</w:t>
      </w:r>
      <m:oMath>
        <m:r>
          <m:t>b</m:t>
        </m:r>
        <m:r>
          <m:rPr>
            <m:sty m:val="p"/>
          </m:rPr>
          <m:t>=</m:t>
        </m:r>
        <m:r>
          <m:t>0.0607</m:t>
        </m:r>
      </m:oMath>
      <w:r>
        <w:t xml:space="preserve">, with mean compound half-width</w:t>
      </w:r>
      <w:r>
        <w:t xml:space="preserve"> </w:t>
      </w:r>
      <m:oMath>
        <m:acc>
          <m:accPr>
            <m:chr m:val="‾"/>
          </m:accPr>
          <m:e>
            <m:r>
              <m:t>ε</m:t>
            </m:r>
          </m:e>
        </m:acc>
        <m:r>
          <m:rPr>
            <m:sty m:val="p"/>
          </m:rPr>
          <m:t>+</m:t>
        </m:r>
        <m:r>
          <m:t>b</m:t>
        </m:r>
        <m:r>
          <m:rPr>
            <m:sty m:val="p"/>
          </m:rPr>
          <m:t>=</m:t>
        </m:r>
        <m:r>
          <m:t>0.1272</m:t>
        </m:r>
      </m:oMath>
      <w:r>
        <w:t xml:space="preserve">) shifted compound decisions to</w:t>
      </w:r>
      <w:r>
        <w:t xml:space="preserve"> </w:t>
      </w:r>
      <m:oMath>
        <m:r>
          <m:t>1</m:t>
        </m:r>
      </m:oMath>
      <w:r>
        <w:t xml:space="preserve"> </w:t>
      </w:r>
      <w:r>
        <w:t xml:space="preserve">,</w:t>
      </w:r>
      <w:r>
        <w:t xml:space="preserve"> </w:t>
      </w:r>
      <m:oMath>
        <m:r>
          <m:t>10</m:t>
        </m:r>
      </m:oMath>
      <w:r>
        <w:t xml:space="preserve"> </w:t>
      </w:r>
      <w:r>
        <w:t xml:space="preserve">, and</w:t>
      </w:r>
      <w:r>
        <w:t xml:space="preserve"> </w:t>
      </w:r>
      <m:oMath>
        <m:r>
          <m:t>97</m:t>
        </m:r>
      </m:oMath>
      <w:r>
        <w:t xml:space="preserve"> </w:t>
      </w:r>
      <w:r>
        <w:t xml:space="preserve">, preserving zero observed false adaptations (</w:t>
      </w:r>
      <m:oMath>
        <m:sSub>
          <m:e>
            <m:r>
              <m:rPr>
                <m:sty m:val="p"/>
              </m:rPr>
              <m:t>F</m:t>
            </m:r>
            <m:r>
              <m:rPr>
                <m:sty m:val="p"/>
              </m:rPr>
              <m:t>A</m:t>
            </m:r>
          </m:e>
          <m:sub>
            <m:r>
              <m:t>u</m:t>
            </m:r>
          </m:sub>
        </m:sSub>
        <m:r>
          <m:rPr>
            <m:sty m:val="p"/>
          </m:rPr>
          <m:t>=</m:t>
        </m:r>
        <m:r>
          <m:t>0.0000</m:t>
        </m:r>
      </m:oMath>
      <w:r>
        <w:t xml:space="preserve">) while shifting regret to</w:t>
      </w:r>
      <w:r>
        <w:t xml:space="preserve"> </w:t>
      </w:r>
      <m:oMath>
        <m:r>
          <m:t>0.0374</m:t>
        </m:r>
      </m:oMath>
      <w:r>
        <w:t xml:space="preserve">. This concretely demonstrates the sensitivity to the added concentration radius</w:t>
      </w:r>
      <w:r>
        <w:t xml:space="preserve"> </w:t>
      </w:r>
      <m:oMath>
        <m:r>
          <m:t>b</m:t>
        </m:r>
        <m:r>
          <m:rPr>
            <m:sty m:val="p"/>
          </m:rPr>
          <m:t>=</m:t>
        </m:r>
        <m:r>
          <m:t>0.0607</m:t>
        </m:r>
      </m:oMath>
      <w:r>
        <w:t xml:space="preserve">: because most empirical gains on this benchmark are smaller than the universal Hoeffding penalty for</w:t>
      </w:r>
      <w:r>
        <w:t xml:space="preserve"> </w:t>
      </w:r>
      <m:oMath>
        <m:r>
          <m:t>m</m:t>
        </m:r>
        <m:r>
          <m:rPr>
            <m:sty m:val="p"/>
          </m:rPr>
          <m:t>=</m:t>
        </m:r>
        <m:r>
          <m:t>2</m:t>
        </m:r>
        <m:r>
          <m:rPr>
            <m:sty m:val="p"/>
          </m:rPr>
          <m:t>,</m:t>
        </m:r>
        <m:r>
          <m:t>000</m:t>
        </m:r>
      </m:oMath>
      <w:r>
        <w:t xml:space="preserve">, the compound rule withholds action on nearly all adaptations, illustrating the additional abstention induced by this sampling allowance rather than establishing prospective population truth. As clarified in Appendix </w:t>
      </w:r>
      <w:hyperlink w:anchor="app:implementation-boundaries">
        <w:r>
          <w:rPr>
            <w:rStyle w:val="Hyperlink"/>
          </w:rPr>
          <w:t xml:space="preserve">11.7</w:t>
        </w:r>
      </w:hyperlink>
      <w:r>
        <w:t xml:space="preserve">,</w:t>
      </w:r>
      <w:r>
        <w:t xml:space="preserve"> </w:t>
      </w:r>
      <m:oMath>
        <m:r>
          <m:t>m</m:t>
        </m:r>
        <m:r>
          <m:rPr>
            <m:sty m:val="p"/>
          </m:rPr>
          <m:t>=</m:t>
        </m:r>
        <m:r>
          <m:t>2</m:t>
        </m:r>
        <m:r>
          <m:rPr>
            <m:sty m:val="p"/>
          </m:rPr>
          <m:t>,</m:t>
        </m:r>
        <m:r>
          <m:t>000</m:t>
        </m:r>
      </m:oMath>
      <w:r>
        <w:t xml:space="preserve"> </w:t>
      </w:r>
      <w:r>
        <w:t xml:space="preserve">is an evaluation sensitivity parameter, not fresh sampling; population truth remains unestablished on historical development records.</w:t>
      </w:r>
    </w:p>
    <w:bookmarkEnd w:id="57"/>
    <w:bookmarkStart w:id="58" w:name="non-oracle-population-diagnostic."/>
    <w:p>
      <w:pPr>
        <w:pStyle w:val="Heading4"/>
      </w:pPr>
      <w:r>
        <w:t xml:space="preserve">Non-oracle population diagnostic.</w:t>
      </w:r>
    </w:p>
    <w:p>
      <w:pPr>
        <w:pStyle w:val="FirstParagraph"/>
      </w:pPr>
      <w:r>
        <w:t xml:space="preserve">While the synthetic diagnostic in Table </w:t>
      </w:r>
      <w:hyperlink w:anchor="tab:synthetic-pop-diagnostic">
        <w:r>
          <w:rPr>
            <w:rStyle w:val="Hyperlink"/>
          </w:rPr>
          <w:t xml:space="preserve">2</w:t>
        </w:r>
      </w:hyperlink>
      <w:r>
        <w:t xml:space="preserve"> </w:t>
      </w:r>
      <w:r>
        <w:t xml:space="preserve">tested exact Bayes prediction (</w:t>
      </w:r>
      <m:oMath>
        <m:acc>
          <m:accPr>
            <m:chr m:val="̂"/>
          </m:accPr>
          <m:e>
            <m:r>
              <m:rPr>
                <m:sty m:val="p"/>
              </m:rPr>
              <m:t>Δ</m:t>
            </m:r>
          </m:e>
        </m:acc>
        <m:r>
          <m:rPr>
            <m:sty m:val="p"/>
          </m:rPr>
          <m:t>(</m:t>
        </m:r>
        <m:r>
          <m:t>Z</m:t>
        </m:r>
        <m:r>
          <m:rPr>
            <m:sty m:val="p"/>
          </m:rPr>
          <m:t>)</m:t>
        </m:r>
        <m:r>
          <m:rPr>
            <m:sty m:val="p"/>
          </m:rPr>
          <m:t>=</m:t>
        </m:r>
        <m:r>
          <m:t>0.6</m:t>
        </m:r>
        <m:r>
          <m:t>Z</m:t>
        </m:r>
      </m:oMath>
      <w:r>
        <w:t xml:space="preserve">), evaluating an imperfect predictor subject to estimation noise requires an extended non-oracle study. We conducted a diagnostic across 1,000 independent trials per configuration over 16</w:t>
      </w:r>
      <w:r>
        <w:t xml:space="preserve"> </w:t>
      </w:r>
      <m:oMath>
        <m:r>
          <m:rPr>
            <m:sty m:val="p"/>
          </m:rPr>
          <m:t>(</m:t>
        </m:r>
        <m:sSub>
          <m:e>
            <m:r>
              <m:t>N</m:t>
            </m:r>
          </m:e>
          <m:sub>
            <m:r>
              <m:rPr>
                <m:sty m:val="p"/>
              </m:rPr>
              <m:t>c</m:t>
            </m:r>
            <m:r>
              <m:rPr>
                <m:sty m:val="p"/>
              </m:rPr>
              <m:t>a</m:t>
            </m:r>
            <m:r>
              <m:rPr>
                <m:sty m:val="p"/>
              </m:rPr>
              <m:t>l</m:t>
            </m:r>
          </m:sub>
        </m:sSub>
        <m:r>
          <m:rPr>
            <m:sty m:val="p"/>
          </m:rPr>
          <m:t>,</m:t>
        </m:r>
        <m:r>
          <m:t>m</m:t>
        </m:r>
        <m:r>
          <m:rPr>
            <m:sty m:val="p"/>
          </m:rPr>
          <m:t>)</m:t>
        </m:r>
      </m:oMath>
      <w:r>
        <w:t xml:space="preserve"> </w:t>
      </w:r>
      <w:r>
        <w:t xml:space="preserve">pairs, fitting an imperfect linear predictor on finite development episodes (</w:t>
      </w:r>
      <m:oMath>
        <m:r>
          <m:t>m</m:t>
        </m:r>
        <m:r>
          <m:rPr>
            <m:sty m:val="p"/>
          </m:rPr>
          <m:t>=</m:t>
        </m:r>
        <m:r>
          <m:t>32</m:t>
        </m:r>
      </m:oMath>
      <w:r>
        <w:t xml:space="preserve">; Table </w:t>
      </w:r>
      <w:hyperlink w:anchor="tab:nonoracle-pop-diagnostic">
        <w:r>
          <w:rPr>
            <w:rStyle w:val="Hyperlink"/>
          </w:rPr>
          <w:t xml:space="preserve">[tab:nonoracle-pop-diagnostic]</w:t>
        </w:r>
      </w:hyperlink>
      <w:r>
        <w:t xml:space="preserve">, Appendix </w:t>
      </w:r>
      <w:hyperlink w:anchor="app:implementation-boundaries">
        <w:r>
          <w:rPr>
            <w:rStyle w:val="Hyperlink"/>
          </w:rPr>
          <w:t xml:space="preserve">11.7</w:t>
        </w:r>
      </w:hyperlink>
      <w:r>
        <w:t xml:space="preserve">).</w:t>
      </w:r>
      <w:r>
        <w:t xml:space="preserve"> </w:t>
      </w:r>
      <w:r>
        <w:t xml:space="preserve">An unhedged point rule (</w:t>
      </w:r>
      <m:oMath>
        <m:r>
          <m:rPr>
            <m:sty m:val="p"/>
          </m:rPr>
          <m:t>sign</m:t>
        </m:r>
        <m:r>
          <m:rPr>
            <m:sty m:val="p"/>
          </m:rPr>
          <m:t>(</m:t>
        </m:r>
        <m:acc>
          <m:accPr>
            <m:chr m:val="̂"/>
          </m:accPr>
          <m:e>
            <m:r>
              <m:rPr>
                <m:sty m:val="p"/>
              </m:rPr>
              <m:t>Δ</m:t>
            </m:r>
          </m:e>
        </m:acc>
        <m:r>
          <m:rPr>
            <m:sty m:val="p"/>
          </m:rPr>
          <m:t>)</m:t>
        </m:r>
      </m:oMath>
      <w:r>
        <w:t xml:space="preserve">) incurs a</w:t>
      </w:r>
      <w:r>
        <w:t xml:space="preserve"> </w:t>
      </w:r>
      <m:oMath>
        <m:r>
          <m:t>30.9</m:t>
        </m:r>
        <m:r>
          <m:rPr>
            <m:sty m:val="p"/>
          </m:rPr>
          <m:t>%</m:t>
        </m:r>
      </m:oMath>
      <w:r>
        <w:t xml:space="preserve">–</w:t>
      </w:r>
      <m:oMath>
        <m:r>
          <m:t>35.6</m:t>
        </m:r>
        <m:r>
          <m:rPr>
            <m:sty m:val="p"/>
          </m:rPr>
          <m:t>%</m:t>
        </m:r>
      </m:oMath>
      <w:r>
        <w:t xml:space="preserve"> </w:t>
      </w:r>
      <w:r>
        <w:t xml:space="preserve">directional error rate (</w:t>
      </w:r>
      <m:oMath>
        <m:r>
          <m:rPr>
            <m:sty m:val="p"/>
          </m:rPr>
          <m:t>{</m:t>
        </m:r>
        <m:r>
          <m:t>g</m:t>
        </m:r>
        <m:r>
          <m:rPr>
            <m:sty m:val="p"/>
          </m:rPr>
          <m:t>=</m:t>
        </m:r>
        <m:r>
          <m:rPr>
            <m:nor/>
            <m:sty m:val="p"/>
          </m:rPr>
          <m:t>ADAPT</m:t>
        </m:r>
        <m:r>
          <m:rPr>
            <m:sty m:val="p"/>
          </m:rPr>
          <m:t>∧</m:t>
        </m:r>
        <m:r>
          <m:rPr>
            <m:sty m:val="p"/>
          </m:rPr>
          <m:t>Δ</m:t>
        </m:r>
        <m:r>
          <m:rPr>
            <m:sty m:val="p"/>
          </m:rPr>
          <m:t>≤</m:t>
        </m:r>
        <m:r>
          <m:t>0</m:t>
        </m:r>
        <m:r>
          <m:rPr>
            <m:sty m:val="p"/>
          </m:rPr>
          <m:t>}</m:t>
        </m:r>
        <m:r>
          <m:rPr>
            <m:sty m:val="p"/>
          </m:rPr>
          <m:t>∪</m:t>
        </m:r>
        <m:r>
          <m:rPr>
            <m:sty m:val="p"/>
          </m:rPr>
          <m:t>{</m:t>
        </m:r>
        <m:r>
          <m:t>g</m:t>
        </m:r>
        <m:r>
          <m:rPr>
            <m:sty m:val="p"/>
          </m:rPr>
          <m:t>=</m:t>
        </m:r>
        <m:r>
          <m:rPr>
            <m:nor/>
            <m:sty m:val="p"/>
          </m:rPr>
          <m:t>FREEZE</m:t>
        </m:r>
        <m:r>
          <m:rPr>
            <m:sty m:val="p"/>
          </m:rPr>
          <m:t>∧</m:t>
        </m:r>
        <m:r>
          <m:rPr>
            <m:sty m:val="p"/>
          </m:rPr>
          <m:t>Δ</m:t>
        </m:r>
        <m:r>
          <m:rPr>
            <m:sty m:val="p"/>
          </m:rPr>
          <m:t>≥</m:t>
        </m:r>
        <m:r>
          <m:t>0</m:t>
        </m:r>
        <m:r>
          <m:rPr>
            <m:sty m:val="p"/>
          </m:rPr>
          <m:t>}</m:t>
        </m:r>
      </m:oMath>
      <w:r>
        <w:t xml:space="preserve">) with</w:t>
      </w:r>
      <w:r>
        <w:t xml:space="preserve"> </w:t>
      </w:r>
      <m:oMath>
        <m:r>
          <m:t>0</m:t>
        </m:r>
        <m:r>
          <m:rPr>
            <m:sty m:val="p"/>
          </m:rPr>
          <m:t>%</m:t>
        </m:r>
      </m:oMath>
      <w:r>
        <w:t xml:space="preserve"> </w:t>
      </w:r>
      <w:r>
        <w:t xml:space="preserve">abstention (where</w:t>
      </w:r>
      <w:r>
        <w:t xml:space="preserve"> </w:t>
      </w:r>
      <m:oMath>
        <m:sSub>
          <m:e>
            <m:r>
              <m:rPr>
                <m:sty m:val="p"/>
              </m:rPr>
              <m:t>F</m:t>
            </m:r>
            <m:r>
              <m:rPr>
                <m:sty m:val="p"/>
              </m:rPr>
              <m:t>A</m:t>
            </m:r>
          </m:e>
          <m:sub>
            <m:r>
              <m:t>u</m:t>
            </m:r>
          </m:sub>
        </m:sSub>
      </m:oMath>
      <w:r>
        <w:t xml:space="preserve"> </w:t>
      </w:r>
      <w:r>
        <w:t xml:space="preserve">is defined strictly for false ; here directional errors combine false and false on null/tie states); crucially,</w:t>
      </w:r>
      <w:r>
        <w:t xml:space="preserve"> </w:t>
      </w:r>
      <m:oMath>
        <m:r>
          <m:t>100</m:t>
        </m:r>
        <m:r>
          <m:rPr>
            <m:sty m:val="p"/>
          </m:rPr>
          <m:t>%</m:t>
        </m:r>
      </m:oMath>
      <w:r>
        <w:t xml:space="preserve"> </w:t>
      </w:r>
      <w:r>
        <w:t xml:space="preserve">of these errors occur on null/tie states (</w:t>
      </w:r>
      <m:oMath>
        <m:r>
          <m:t>Z</m:t>
        </m:r>
        <m:r>
          <m:rPr>
            <m:sty m:val="p"/>
          </m:rPr>
          <m:t>=</m:t>
        </m:r>
        <m:r>
          <m:t>0</m:t>
        </m:r>
        <m:r>
          <m:rPr>
            <m:sty m:val="p"/>
          </m:rPr>
          <m:t>,</m:t>
        </m:r>
        <m:r>
          <m:rPr>
            <m:sty m:val="p"/>
          </m:rPr>
          <m:t>Δ</m:t>
        </m:r>
        <m:r>
          <m:rPr>
            <m:sty m:val="p"/>
          </m:rPr>
          <m:t>=</m:t>
        </m:r>
        <m:r>
          <m:t>0</m:t>
        </m:r>
      </m:oMath>
      <w:r>
        <w:t xml:space="preserve">) due to estimation noise around zero, with zero errors on strictly harmful states (</w:t>
      </w:r>
      <m:oMath>
        <m:r>
          <m:rPr>
            <m:sty m:val="p"/>
          </m:rPr>
          <m:t>Δ</m:t>
        </m:r>
        <m:r>
          <m:rPr>
            <m:sty m:val="p"/>
          </m:rPr>
          <m:t>=</m:t>
        </m:r>
        <m:r>
          <m:rPr>
            <m:sty m:val="p"/>
          </m:rPr>
          <m:t>−</m:t>
        </m:r>
        <m:r>
          <m:t>0.6</m:t>
        </m:r>
      </m:oMath>
      <w:r>
        <w:t xml:space="preserve">). In the finite-radius configurations, the calibrated cell interval recorded</w:t>
      </w:r>
      <w:r>
        <w:t xml:space="preserve"> </w:t>
      </w:r>
      <m:oMath>
        <m:r>
          <m:t>93.9</m:t>
        </m:r>
        <m:r>
          <m:rPr>
            <m:sty m:val="p"/>
          </m:rPr>
          <m:t>%</m:t>
        </m:r>
      </m:oMath>
      <w:r>
        <w:t xml:space="preserve">–</w:t>
      </w:r>
      <m:oMath>
        <m:r>
          <m:t>96.5</m:t>
        </m:r>
        <m:r>
          <m:rPr>
            <m:sty m:val="p"/>
          </m:rPr>
          <m:t>%</m:t>
        </m:r>
      </m:oMath>
      <w:r>
        <w:t xml:space="preserve"> </w:t>
      </w:r>
      <w:r>
        <w:t xml:space="preserve">empirical cell inclusion against a nominal</w:t>
      </w:r>
      <w:r>
        <w:t xml:space="preserve"> </w:t>
      </w:r>
      <m:oMath>
        <m:r>
          <m:t>95</m:t>
        </m:r>
        <m:r>
          <m:rPr>
            <m:sty m:val="p"/>
          </m:rPr>
          <m:t>%</m:t>
        </m:r>
      </m:oMath>
      <w:r>
        <w:t xml:space="preserve"> </w:t>
      </w:r>
      <w:r>
        <w:t xml:space="preserve">level and zero observed wrong-direction decisions. Observed population inclusion was approximately</w:t>
      </w:r>
      <w:r>
        <w:t xml:space="preserve"> </w:t>
      </w:r>
      <m:oMath>
        <m:r>
          <m:t>100</m:t>
        </m:r>
        <m:r>
          <m:rPr>
            <m:sty m:val="p"/>
          </m:rPr>
          <m:t>%</m:t>
        </m:r>
      </m:oMath>
      <w:r>
        <w:t xml:space="preserve"> </w:t>
      </w:r>
      <w:r>
        <w:t xml:space="preserve">for the cell interval in this synthetic model. The compound interval also recorded</w:t>
      </w:r>
      <w:r>
        <w:t xml:space="preserve"> </w:t>
      </w:r>
      <m:oMath>
        <m:r>
          <m:t>100</m:t>
        </m:r>
        <m:r>
          <m:rPr>
            <m:sty m:val="p"/>
          </m:rPr>
          <m:t>%</m:t>
        </m:r>
      </m:oMath>
      <w:r>
        <w:t xml:space="preserve"> </w:t>
      </w:r>
      <w:r>
        <w:t xml:space="preserve">empirical population inclusion and zero observed wrong-direction decisions. Its abstention rate was</w:t>
      </w:r>
      <w:r>
        <w:t xml:space="preserve"> </w:t>
      </w:r>
      <m:oMath>
        <m:r>
          <m:t>99.9</m:t>
        </m:r>
        <m:r>
          <m:rPr>
            <m:sty m:val="p"/>
          </m:rPr>
          <m:t>%</m:t>
        </m:r>
      </m:oMath>
      <w:r>
        <w:t xml:space="preserve">–</w:t>
      </w:r>
      <m:oMath>
        <m:r>
          <m:t>100</m:t>
        </m:r>
        <m:r>
          <m:rPr>
            <m:sty m:val="p"/>
          </m:rPr>
          <m:t>%</m:t>
        </m:r>
      </m:oMath>
      <w:r>
        <w:t xml:space="preserve"> </w:t>
      </w:r>
      <w:r>
        <w:t xml:space="preserve">at</w:t>
      </w:r>
      <w:r>
        <w:t xml:space="preserve"> </w:t>
      </w:r>
      <m:oMath>
        <m:r>
          <m:t>m</m:t>
        </m:r>
        <m:r>
          <m:rPr>
            <m:sty m:val="p"/>
          </m:rPr>
          <m:t>=</m:t>
        </m:r>
        <m:r>
          <m:t>32</m:t>
        </m:r>
      </m:oMath>
      <w:r>
        <w:t xml:space="preserve"> </w:t>
      </w:r>
      <w:r>
        <w:t xml:space="preserve">and approximately one third for the finite-radius configurations with</w:t>
      </w:r>
      <w:r>
        <w:t xml:space="preserve"> </w:t>
      </w:r>
      <m:oMath>
        <m:r>
          <m:t>m</m:t>
        </m:r>
        <m:r>
          <m:rPr>
            <m:sty m:val="p"/>
          </m:rPr>
          <m:t>≥</m:t>
        </m:r>
        <m:r>
          <m:t>128</m:t>
        </m:r>
      </m:oMath>
      <w:r>
        <w:t xml:space="preserve">. At</w:t>
      </w:r>
      <w:r>
        <w:t xml:space="preserve"> </w:t>
      </w:r>
      <m:oMath>
        <m:sSub>
          <m:e>
            <m:r>
              <m:t>N</m:t>
            </m:r>
          </m:e>
          <m:sub>
            <m:r>
              <m:rPr>
                <m:sty m:val="p"/>
              </m:rPr>
              <m:t>c</m:t>
            </m:r>
            <m:r>
              <m:rPr>
                <m:sty m:val="p"/>
              </m:rPr>
              <m:t>a</m:t>
            </m:r>
            <m:r>
              <m:rPr>
                <m:sty m:val="p"/>
              </m:rPr>
              <m:t>l</m:t>
            </m:r>
          </m:sub>
        </m:sSub>
        <m:r>
          <m:rPr>
            <m:sty m:val="p"/>
          </m:rPr>
          <m:t>=</m:t>
        </m:r>
        <m:r>
          <m:t>18</m:t>
        </m:r>
      </m:oMath>
      <w:r>
        <w:t xml:space="preserve">, the required calibration rank is unavailable, so the infinite-radius rule abstains throughout. These are finite-simulation observations, not a proof of universal coverage.</w:t>
      </w:r>
    </w:p>
    <w:bookmarkEnd w:id="58"/>
    <w:bookmarkEnd w:id="59"/>
    <w:bookmarkStart w:id="61" w:name="evidence-calibration-and-the-action-rule"/>
    <w:p>
      <w:pPr>
        <w:pStyle w:val="Heading2"/>
      </w:pPr>
      <w:r>
        <w:t xml:space="preserve">Evidence, Calibration, and the Action Rule</w:t>
      </w:r>
    </w:p>
    <w:p>
      <w:pPr>
        <w:pStyle w:val="FirstParagraph"/>
      </w:pPr>
      <w:r>
        <w:t xml:space="preserve">The controlled implementation stores 11 label-free features, with algebraic rank at most 9 because two</w:t>
      </w:r>
      <w:r>
        <w:t xml:space="preserve"> </w:t>
      </w:r>
      <w:r>
        <w:t xml:space="preserve">features are deterministic differences. They summarize confidence, class balance, model</w:t>
      </w:r>
      <w:r>
        <w:t xml:space="preserve"> </w:t>
      </w:r>
      <w:r>
        <w:t xml:space="preserve">disagreement, and update size. The current principal CIFAR replay fits a separate</w:t>
      </w:r>
      <w:r>
        <w:t xml:space="preserve"> </w:t>
      </w:r>
      <w:r>
        <w:rPr>
          <w:rStyle w:val="VerbatimChar"/>
        </w:rPr>
        <w:t xml:space="preserve">GradientBoostingRegressor</w:t>
      </w:r>
      <w:r>
        <w:t xml:space="preserve"> </w:t>
      </w:r>
      <w:r>
        <w:t xml:space="preserve"> </w:t>
      </w:r>
      <w:r>
        <w:t xml:space="preserve">for each adapter, stream seed and score fold,</w:t>
      </w:r>
      <w:r>
        <w:t xml:space="preserve"> </w:t>
      </w:r>
      <w:r>
        <w:t xml:space="preserve">using squared-error loss, 250 trees, depth 2, learning rate</w:t>
      </w:r>
      <w:r>
        <w:t xml:space="preserve"> </w:t>
      </w:r>
      <m:oMath>
        <m:r>
          <m:t>0.05</m:t>
        </m:r>
      </m:oMath>
      <w:r>
        <w:t xml:space="preserve">, subsample</w:t>
      </w:r>
      <w:r>
        <w:t xml:space="preserve"> </w:t>
      </w:r>
      <m:oMath>
        <m:r>
          <m:t>0.8</m:t>
        </m:r>
      </m:oMath>
      <w:r>
        <w:t xml:space="preserve">, and model seed 0.</w:t>
      </w:r>
      <w:r>
        <w:t xml:space="preserve"> </w:t>
      </w:r>
      <w:r>
        <w:t xml:space="preserve">The later shared-predictor comparison has a separately specified estimator configuration</w:t>
      </w:r>
      <w:r>
        <w:t xml:space="preserve"> </w:t>
      </w:r>
      <w:r>
        <w:t xml:space="preserve">(Appendix </w:t>
      </w:r>
      <w:hyperlink w:anchor="app:estimator-settings">
        <w:r>
          <w:rPr>
            <w:rStyle w:val="Hyperlink"/>
          </w:rPr>
          <w:t xml:space="preserve">24.1</w:t>
        </w:r>
      </w:hyperlink>
      <w:r>
        <w:t xml:space="preserve">).</w:t>
      </w:r>
      <w:r>
        <w:t xml:space="preserve"> </w:t>
      </w:r>
      <w:r>
        <w:t xml:space="preserve">Natural protocols retain their own fitted model and feature schema; for example, CCT-20 uses a</w:t>
      </w:r>
      <w:r>
        <w:t xml:space="preserve"> </w:t>
      </w:r>
      <w:r>
        <w:t xml:space="preserve">ridge model. Details are in Appendix </w:t>
      </w:r>
      <w:hyperlink w:anchor="app:compact-evidence">
        <w:r>
          <w:rPr>
            <w:rStyle w:val="Hyperlink"/>
          </w:rPr>
          <w:t xml:space="preserve">19</w:t>
        </w:r>
      </w:hyperlink>
      <w:r>
        <w:t xml:space="preserve">. A common interface does not imply</w:t>
      </w:r>
      <w:r>
        <w:t xml:space="preserve"> </w:t>
      </w:r>
      <w:r>
        <w:t xml:space="preserve">that an estimator or radius transfers across adapters.</w:t>
      </w:r>
    </w:p>
    <w:p>
      <w:pPr>
        <w:pStyle w:val="BodyText"/>
      </w:pPr>
      <w:r>
        <w:t xml:space="preserve">Given residuals</w:t>
      </w:r>
      <w:r>
        <w:t xml:space="preserve"> </w:t>
      </w:r>
      <m:oMath>
        <m:sSub>
          <m:e>
            <m:r>
              <m:t>r</m:t>
            </m:r>
          </m:e>
          <m:sub>
            <m:r>
              <m:t>i</m:t>
            </m:r>
          </m:sub>
        </m:sSub>
        <m:r>
          <m:rPr>
            <m:sty m:val="p"/>
          </m:rPr>
          <m:t>=</m:t>
        </m:r>
        <m:r>
          <m:rPr>
            <m:sty m:val="p"/>
          </m:rPr>
          <m:t>|</m:t>
        </m:r>
        <m:sSub>
          <m:e>
            <m:acc>
              <m:accPr>
                <m:chr m:val="̂"/>
              </m:accPr>
              <m:e>
                <m:r>
                  <m:rPr>
                    <m:sty m:val="p"/>
                  </m:rPr>
                  <m:t>Δ</m:t>
                </m:r>
              </m:e>
            </m:acc>
          </m:e>
          <m:sub>
            <m:r>
              <m:t>i</m:t>
            </m:r>
          </m:sub>
        </m:sSub>
        <m:r>
          <m:rPr>
            <m:sty m:val="p"/>
          </m:rPr>
          <m:t>−</m:t>
        </m:r>
        <m:sSubSup>
          <m:e>
            <m:r>
              <m:rPr>
                <m:sty m:val="p"/>
              </m:rPr>
              <m:t>Δ</m:t>
            </m:r>
          </m:e>
          <m:sub>
            <m:r>
              <m:t>i</m:t>
            </m:r>
          </m:sub>
          <m:sup>
            <m:r>
              <m:rPr>
                <m:sty m:val="p"/>
              </m:rPr>
              <m:t>c</m:t>
            </m:r>
            <m:r>
              <m:rPr>
                <m:sty m:val="p"/>
              </m:rPr>
              <m:t>e</m:t>
            </m:r>
            <m:r>
              <m:rPr>
                <m:sty m:val="p"/>
              </m:rPr>
              <m:t>l</m:t>
            </m:r>
            <m:r>
              <m:rPr>
                <m:sty m:val="p"/>
              </m:rPr>
              <m:t>l</m:t>
            </m:r>
          </m:sup>
        </m:sSubSup>
        <m:r>
          <m:rPr>
            <m:sty m:val="p"/>
          </m:rPr>
          <m:t>|</m:t>
        </m:r>
      </m:oMath>
      <w:r>
        <w:t xml:space="preserve">, ordered as</w:t>
      </w:r>
      <w:r>
        <w:t xml:space="preserve"> </w:t>
      </w:r>
      <m:oMath>
        <m:sSub>
          <m:e>
            <m:r>
              <m:t>r</m:t>
            </m:r>
          </m:e>
          <m:sub>
            <m:r>
              <m:rPr>
                <m:sty m:val="p"/>
              </m:rPr>
              <m:t>(</m:t>
            </m:r>
            <m:r>
              <m:t>1</m:t>
            </m:r>
            <m:r>
              <m:rPr>
                <m:sty m:val="p"/>
              </m:rPr>
              <m:t>)</m:t>
            </m:r>
          </m:sub>
        </m:sSub>
        <m:r>
          <m:rPr>
            <m:sty m:val="p"/>
          </m:rPr>
          <m:t>≤</m:t>
        </m:r>
        <m:r>
          <m:rPr>
            <m:sty m:val="p"/>
          </m:rPr>
          <m:t>⋯</m:t>
        </m:r>
        <m:r>
          <m:rPr>
            <m:sty m:val="p"/>
          </m:rPr>
          <m:t>≤</m:t>
        </m:r>
        <m:sSub>
          <m:e>
            <m:r>
              <m:t>r</m:t>
            </m:r>
          </m:e>
          <m:sub>
            <m:r>
              <m:rPr>
                <m:sty m:val="p"/>
              </m:rPr>
              <m:t>(</m:t>
            </m:r>
            <m:r>
              <m:t>n</m:t>
            </m:r>
            <m:r>
              <m:rPr>
                <m:sty m:val="p"/>
              </m:rPr>
              <m:t>)</m:t>
            </m:r>
          </m:sub>
        </m:sSub>
      </m:oMath>
      <w:r>
        <w:t xml:space="preserve">, the order-statistic rule is</w:t>
      </w:r>
    </w:p>
    <w:p>
      <w:pPr>
        <w:pStyle w:val="BodyText"/>
      </w:pPr>
      <m:oMathPara>
        <m:oMathParaPr>
          <m:jc m:val="center"/>
        </m:oMathParaPr>
        <m:oMath>
          <m:r>
            <m:t>k</m:t>
          </m:r>
          <m:r>
            <m:rPr>
              <m:sty m:val="p"/>
            </m:rPr>
            <m:t>=</m:t>
          </m:r>
          <m:d>
            <m:dPr>
              <m:begChr m:val="⌈"/>
              <m:sepChr m:val=""/>
              <m:endChr m:val="⌉"/>
              <m:grow/>
            </m:dPr>
            <m:e>
              <m:r>
                <m:rPr>
                  <m:sty m:val="p"/>
                </m:rPr>
                <m:t>(</m:t>
              </m:r>
              <m:r>
                <m:t>n</m:t>
              </m:r>
              <m:r>
                <m:rPr>
                  <m:sty m:val="p"/>
                </m:rPr>
                <m:t>+</m:t>
              </m:r>
              <m:r>
                <m:t>1</m:t>
              </m:r>
              <m:r>
                <m:rPr>
                  <m:sty m:val="p"/>
                </m:rPr>
                <m:t>)</m:t>
              </m:r>
              <m:r>
                <m:rPr>
                  <m:sty m:val="p"/>
                </m:rPr>
                <m:t>(</m:t>
              </m:r>
              <m:r>
                <m:t>1</m:t>
              </m:r>
              <m:r>
                <m:rPr>
                  <m:sty m:val="p"/>
                </m:rPr>
                <m:t>−</m:t>
              </m:r>
              <m:r>
                <m:t>α</m:t>
              </m:r>
              <m:r>
                <m:rPr>
                  <m:sty m:val="p"/>
                </m:rPr>
                <m:t>)</m:t>
              </m:r>
            </m:e>
          </m:d>
          <m:r>
            <m:rPr>
              <m:sty m:val="p"/>
            </m:rPr>
            <m:t>,</m:t>
          </m:r>
          <m:r>
            <m:t>  </m:t>
          </m:r>
          <m:r>
            <m:t>ε</m:t>
          </m:r>
          <m:r>
            <m:rPr>
              <m:sty m:val="p"/>
            </m:rPr>
            <m:t>=</m:t>
          </m:r>
          <m:d>
            <m:dPr>
              <m:begChr m:val="{"/>
              <m:sepChr m:val=""/>
              <m:endChr m:val=""/>
              <m:grow/>
            </m:dPr>
            <m:e>
              <m:m>
                <m:mPr>
                  <m:baseJc m:val="center"/>
                  <m:plcHide m:val="on"/>
                  <m:mcs>
                    <m:mc>
                      <m:mcPr>
                        <m:mcJc m:val="left"/>
                        <m:count m:val="1"/>
                      </m:mcPr>
                    </m:mc>
                    <m:mc>
                      <m:mcPr>
                        <m:mcJc m:val="left"/>
                        <m:count m:val="1"/>
                      </m:mcPr>
                    </m:mc>
                  </m:mcs>
                </m:mPr>
                <m:mr>
                  <m:e>
                    <m:sSub>
                      <m:e>
                        <m:r>
                          <m:t>r</m:t>
                        </m:r>
                      </m:e>
                      <m:sub>
                        <m:r>
                          <m:rPr>
                            <m:sty m:val="p"/>
                          </m:rPr>
                          <m:t>(</m:t>
                        </m:r>
                        <m:r>
                          <m:t>k</m:t>
                        </m:r>
                        <m:r>
                          <m:rPr>
                            <m:sty m:val="p"/>
                          </m:rPr>
                          <m:t>)</m:t>
                        </m:r>
                      </m:sub>
                    </m:sSub>
                    <m:r>
                      <m:rPr>
                        <m:sty m:val="p"/>
                      </m:rPr>
                      <m:t>,</m:t>
                    </m:r>
                  </m:e>
                  <m:e>
                    <m:r>
                      <m:t>k</m:t>
                    </m:r>
                    <m:r>
                      <m:rPr>
                        <m:sty m:val="p"/>
                      </m:rPr>
                      <m:t>≤</m:t>
                    </m:r>
                    <m:r>
                      <m:t>n</m:t>
                    </m:r>
                    <m:r>
                      <m:rPr>
                        <m:sty m:val="p"/>
                      </m:rPr>
                      <m:t>,</m:t>
                    </m:r>
                  </m:e>
                </m:mr>
                <m:mr>
                  <m:e>
                    <m:r>
                      <m:rPr>
                        <m:sty m:val="p"/>
                      </m:rPr>
                      <m:t>+</m:t>
                    </m:r>
                    <m:r>
                      <m:rPr>
                        <m:sty m:val="p"/>
                      </m:rPr>
                      <m:t>∞</m:t>
                    </m:r>
                    <m:r>
                      <m:rPr>
                        <m:sty m:val="p"/>
                      </m:rPr>
                      <m:t>,</m:t>
                    </m:r>
                  </m:e>
                  <m:e>
                    <m:r>
                      <m:t>k</m:t>
                    </m:r>
                    <m:r>
                      <m:rPr>
                        <m:sty m:val="p"/>
                      </m:rPr>
                      <m:t>&gt;</m:t>
                    </m:r>
                    <m:r>
                      <m:t>n</m:t>
                    </m:r>
                    <m:r>
                      <m:rPr>
                        <m:sty m:val="p"/>
                      </m:rPr>
                      <m:t>.</m:t>
                    </m:r>
                  </m:e>
                </m:mr>
              </m:m>
            </m:e>
          </m:d>
        </m:oMath>
      </m:oMathPara>
    </w:p>
    <w:p>
      <w:pPr>
        <w:pStyle w:val="FirstParagraph"/>
      </w:pPr>
      <w:r>
        <w:t xml:space="preserve">Split-conformal coverage requires joint exchangeability of the calibration and next-unit scores</w:t>
      </w:r>
      <w:r>
        <w:t xml:space="preserve"> </w:t>
      </w:r>
      <w:r>
        <w:t xml:space="preserve">under the fitting and candidate-construction protocol</w:t>
      </w:r>
      <w:r>
        <w:t xml:space="preserve"> </w:t>
      </w:r>
      <w:r>
        <w:t xml:space="preserve"> </w:t>
      </w:r>
      <w:r>
        <w:t xml:space="preserve">. An independently fitted predictor and exchangeable</w:t>
      </w:r>
      <w:r>
        <w:t xml:space="preserve"> </w:t>
      </w:r>
      <w:r>
        <w:t xml:space="preserve">calibration/deployment units are one sufficient route. The rank counts evaluation units, not the</w:t>
      </w:r>
      <w:r>
        <w:t xml:space="preserve"> </w:t>
      </w:r>
      <w:r>
        <w:t xml:space="preserve">images inside them.</w:t>
      </w:r>
    </w:p>
    <w:p>
      <w:pPr>
        <w:pStyle w:val="BodyText"/>
      </w:pPr>
      <w:r>
        <w:t xml:space="preserve">The paper distinguishes current outcome-disjoint calibration, Protocol B, from the historical leave-one-cell-out replay, Protocol A.</w:t>
      </w:r>
    </w:p>
    <w:p>
      <w:pPr>
        <w:pStyle w:val="BodyText"/>
      </w:pPr>
      <w:r>
        <w:rPr>
          <w:i/>
          <w:iCs/>
        </w:rPr>
        <w:t xml:space="preserve">Protocol B: Three-way cell-outcome-disjoint cross-fitting</w:t>
      </w:r>
      <w:r>
        <w:t xml:space="preserve"> </w:t>
      </w:r>
      <w:r>
        <w:t xml:space="preserve">(used in the current primary CIFAR table, interval diagnostics, the 108-cell ImageNet-C population replay, and the Appendix </w:t>
      </w:r>
      <w:hyperlink w:anchor="app:sar-official-controls">
        <w:r>
          <w:rPr>
            <w:rStyle w:val="Hyperlink"/>
          </w:rPr>
          <w:t xml:space="preserve">12.3</w:t>
        </w:r>
      </w:hyperlink>
      <w:r>
        <w:t xml:space="preserve"> </w:t>
      </w:r>
      <w:r>
        <w:t xml:space="preserve">27-cell audit). For each score fold, its entire complement is partitioned into strictly disjoint estimator-fit and residual-calibration subsets, ensuring that scored cell outcomes enter neither predictor training nor conformal calibration. Historical saved LOO predictions and radii do not determine these current CIFAR results.</w:t>
      </w:r>
    </w:p>
    <w:p>
      <w:pPr>
        <w:pStyle w:val="BodyText"/>
      </w:pPr>
      <w:r>
        <w:rPr>
          <w:i/>
          <w:iCs/>
        </w:rPr>
        <w:t xml:space="preserve">Protocol A: Leave-one-cell-out empirical order-statistic calibration</w:t>
      </w:r>
      <w:r>
        <w:t xml:space="preserve"> </w:t>
      </w:r>
      <w:r>
        <w:t xml:space="preserve">(used in historical controlled grids). Benefit predictions</w:t>
      </w:r>
      <w:r>
        <w:t xml:space="preserve"> </w:t>
      </w:r>
      <m:oMath>
        <m:sSub>
          <m:e>
            <m:acc>
              <m:accPr>
                <m:chr m:val="̂"/>
              </m:accPr>
              <m:e>
                <m:r>
                  <m:rPr>
                    <m:sty m:val="p"/>
                  </m:rPr>
                  <m:t>Δ</m:t>
                </m:r>
              </m:e>
            </m:acc>
          </m:e>
          <m:sub>
            <m:r>
              <m:t>i</m:t>
            </m:r>
          </m:sub>
        </m:sSub>
      </m:oMath>
      <w:r>
        <w:t xml:space="preserve"> </w:t>
      </w:r>
      <w:r>
        <w:t xml:space="preserve">were cross-fitted on the remaining</w:t>
      </w:r>
      <w:r>
        <w:t xml:space="preserve"> </w:t>
      </w:r>
      <m:oMath>
        <m:r>
          <m:t>n</m:t>
        </m:r>
        <m:r>
          <m:rPr>
            <m:sty m:val="p"/>
          </m:rPr>
          <m:t>−</m:t>
        </m:r>
        <m:r>
          <m:t>1</m:t>
        </m:r>
      </m:oMath>
      <w:r>
        <w:t xml:space="preserve"> </w:t>
      </w:r>
      <w:r>
        <w:t xml:space="preserve">cells, and each scored residual</w:t>
      </w:r>
      <w:r>
        <w:t xml:space="preserve"> </w:t>
      </w:r>
      <m:oMath>
        <m:sSub>
          <m:e>
            <m:r>
              <m:t>r</m:t>
            </m:r>
          </m:e>
          <m:sub>
            <m:r>
              <m:t>i</m:t>
            </m:r>
          </m:sub>
        </m:sSub>
        <m:r>
          <m:rPr>
            <m:sty m:val="p"/>
          </m:rPr>
          <m:t>=</m:t>
        </m:r>
        <m:r>
          <m:rPr>
            <m:sty m:val="p"/>
          </m:rPr>
          <m:t>|</m:t>
        </m:r>
        <m:sSub>
          <m:e>
            <m:acc>
              <m:accPr>
                <m:chr m:val="̂"/>
              </m:accPr>
              <m:e>
                <m:r>
                  <m:rPr>
                    <m:sty m:val="p"/>
                  </m:rPr>
                  <m:t>Δ</m:t>
                </m:r>
              </m:e>
            </m:acc>
          </m:e>
          <m:sub>
            <m:r>
              <m:t>i</m:t>
            </m:r>
          </m:sub>
        </m:sSub>
        <m:r>
          <m:rPr>
            <m:sty m:val="p"/>
          </m:rPr>
          <m:t>−</m:t>
        </m:r>
        <m:sSubSup>
          <m:e>
            <m:r>
              <m:rPr>
                <m:sty m:val="p"/>
              </m:rPr>
              <m:t>Δ</m:t>
            </m:r>
          </m:e>
          <m:sub>
            <m:r>
              <m:t>i</m:t>
            </m:r>
          </m:sub>
          <m:sup>
            <m:r>
              <m:rPr>
                <m:sty m:val="p"/>
              </m:rPr>
              <m:t>c</m:t>
            </m:r>
            <m:r>
              <m:rPr>
                <m:sty m:val="p"/>
              </m:rPr>
              <m:t>e</m:t>
            </m:r>
            <m:r>
              <m:rPr>
                <m:sty m:val="p"/>
              </m:rPr>
              <m:t>l</m:t>
            </m:r>
            <m:r>
              <m:rPr>
                <m:sty m:val="p"/>
              </m:rPr>
              <m:t>l</m:t>
            </m:r>
          </m:sup>
        </m:sSubSup>
        <m:r>
          <m:rPr>
            <m:sty m:val="p"/>
          </m:rPr>
          <m:t>|</m:t>
        </m:r>
      </m:oMath>
      <w:r>
        <w:t xml:space="preserve"> </w:t>
      </w:r>
      <w:r>
        <w:t xml:space="preserve">was excluded from the pool used to compute its own radius</w:t>
      </w:r>
      <w:r>
        <w:t xml:space="preserve"> </w:t>
      </w:r>
      <m:oMath>
        <m:sSub>
          <m:e>
            <m:r>
              <m:t>ε</m:t>
            </m:r>
          </m:e>
          <m:sub>
            <m:r>
              <m:t>i</m:t>
            </m:r>
          </m:sub>
        </m:sSub>
      </m:oMath>
      <w:r>
        <w:t xml:space="preserve">. However, this historical leave-one-out construction is peer-dependent: for</w:t>
      </w:r>
      <w:r>
        <w:t xml:space="preserve"> </w:t>
      </w:r>
      <m:oMath>
        <m:r>
          <m:t>j</m:t>
        </m:r>
        <m:r>
          <m:rPr>
            <m:sty m:val="p"/>
          </m:rPr>
          <m:t>≠</m:t>
        </m:r>
        <m:r>
          <m:t>i</m:t>
        </m:r>
      </m:oMath>
      <w:r>
        <w:t xml:space="preserve">, the model</w:t>
      </w:r>
      <w:r>
        <w:t xml:space="preserve"> </w:t>
      </w:r>
      <m:oMath>
        <m:sSub>
          <m:e>
            <m:r>
              <m:t>h</m:t>
            </m:r>
          </m:e>
          <m:sub>
            <m:r>
              <m:rPr>
                <m:sty m:val="p"/>
              </m:rPr>
              <m:t>−</m:t>
            </m:r>
            <m:r>
              <m:t>j</m:t>
            </m:r>
          </m:sub>
        </m:sSub>
      </m:oMath>
      <w:r>
        <w:t xml:space="preserve"> </w:t>
      </w:r>
      <w:r>
        <w:t xml:space="preserve">was fitted on training data containing</w:t>
      </w:r>
      <w:r>
        <w:t xml:space="preserve"> </w:t>
      </w:r>
      <m:oMath>
        <m:sSubSup>
          <m:e>
            <m:r>
              <m:rPr>
                <m:sty m:val="p"/>
              </m:rPr>
              <m:t>Δ</m:t>
            </m:r>
          </m:e>
          <m:sub>
            <m:r>
              <m:t>i</m:t>
            </m:r>
          </m:sub>
          <m:sup>
            <m:r>
              <m:rPr>
                <m:sty m:val="p"/>
              </m:rPr>
              <m:t>c</m:t>
            </m:r>
            <m:r>
              <m:rPr>
                <m:sty m:val="p"/>
              </m:rPr>
              <m:t>e</m:t>
            </m:r>
            <m:r>
              <m:rPr>
                <m:sty m:val="p"/>
              </m:rPr>
              <m:t>l</m:t>
            </m:r>
            <m:r>
              <m:rPr>
                <m:sty m:val="p"/>
              </m:rPr>
              <m:t>l</m:t>
            </m:r>
          </m:sup>
        </m:sSubSup>
      </m:oMath>
      <w:r>
        <w:t xml:space="preserve">, so the scored cell’s outcome can indirectly influence other residuals</w:t>
      </w:r>
      <w:r>
        <w:t xml:space="preserve"> </w:t>
      </w:r>
      <m:oMath>
        <m:sSub>
          <m:e>
            <m:r>
              <m:t>r</m:t>
            </m:r>
          </m:e>
          <m:sub>
            <m:r>
              <m:t>j</m:t>
            </m:r>
          </m:sub>
        </m:sSub>
      </m:oMath>
      <w:r>
        <w:t xml:space="preserve"> </w:t>
      </w:r>
      <w:r>
        <w:t xml:space="preserve">in its calibration pool through model fitting.</w:t>
      </w:r>
      <w:r>
        <w:t xml:space="preserve"> </w:t>
      </w:r>
      <w:r>
        <w:t xml:space="preserve">Where historical stress grids retain pooled LOO residuals (Protocol A), they are reported with this peer-dependence caveat rather than claiming full outcome disjointness. Natural protocols use separated development, calibration, and target partitions where the archived design records that separation.</w:t>
      </w:r>
    </w:p>
    <w:p>
      <w:pPr>
        <w:pStyle w:val="BodyText"/>
      </w:pPr>
      <w:r>
        <w:t xml:space="preserve">Frozen</w:t>
      </w:r>
      <w:r>
        <w:t xml:space="preserve"> </w:t>
      </w:r>
      <m:oMath>
        <m:sSub>
          <m:e>
            <m:r>
              <m:t>f</m:t>
            </m:r>
          </m:e>
          <m:sub>
            <m:r>
              <m:t>0</m:t>
            </m:r>
          </m:sub>
        </m:sSub>
      </m:oMath>
      <w:r>
        <w:t xml:space="preserve">, adapter</w:t>
      </w:r>
      <w:r>
        <w:t xml:space="preserve"> </w:t>
      </w:r>
      <m:oMath>
        <m:r>
          <m:rPr>
            <m:scr m:val="script"/>
            <m:sty m:val="p"/>
          </m:rPr>
          <m:t>A</m:t>
        </m:r>
      </m:oMath>
      <w:r>
        <w:t xml:space="preserve">, unlabeled</w:t>
      </w:r>
      <w:r>
        <w:t xml:space="preserve"> </w:t>
      </w:r>
      <m:oMath>
        <m:r>
          <m:t>X</m:t>
        </m:r>
      </m:oMath>
      <w:r>
        <w:t xml:space="preserve">, frozen</w:t>
      </w:r>
      <w:r>
        <w:t xml:space="preserve"> </w:t>
      </w:r>
      <m:oMath>
        <m:sSub>
          <m:e>
            <m:r>
              <m:t>h</m:t>
            </m:r>
          </m:e>
          <m:sub>
            <m:r>
              <m:t>θ</m:t>
            </m:r>
          </m:sub>
        </m:sSub>
      </m:oMath>
      <w:r>
        <w:t xml:space="preserve"> </w:t>
      </w:r>
      <w:r>
        <w:t xml:space="preserve">and calibration artifacts</w:t>
      </w:r>
      <w:r>
        <w:t xml:space="preserve"> </w:t>
      </w:r>
      <w:r>
        <w:t xml:space="preserve">Create</w:t>
      </w:r>
      <w:r>
        <w:t xml:space="preserve"> </w:t>
      </w:r>
      <m:oMath>
        <m:sSub>
          <m:e>
            <m:r>
              <m:t>f</m:t>
            </m:r>
          </m:e>
          <m:sub>
            <m:r>
              <m:t>a</m:t>
            </m:r>
          </m:sub>
        </m:sSub>
        <m:r>
          <m:rPr>
            <m:sty m:val="p"/>
          </m:rPr>
          <m:t>←</m:t>
        </m:r>
        <m:r>
          <m:rPr>
            <m:scr m:val="script"/>
            <m:sty m:val="p"/>
          </m:rPr>
          <m:t>A</m:t>
        </m:r>
        <m:r>
          <m:rPr>
            <m:sty m:val="p"/>
          </m:rPr>
          <m:t>(</m:t>
        </m:r>
        <m:sSub>
          <m:e>
            <m:r>
              <m:t>f</m:t>
            </m:r>
          </m:e>
          <m:sub>
            <m:r>
              <m:t>0</m:t>
            </m:r>
          </m:sub>
        </m:sSub>
        <m:r>
          <m:rPr>
            <m:sty m:val="p"/>
          </m:rPr>
          <m:t>,</m:t>
        </m:r>
        <m:r>
          <m:t>X</m:t>
        </m:r>
        <m:r>
          <m:rPr>
            <m:sty m:val="p"/>
          </m:rPr>
          <m:t>)</m:t>
        </m:r>
      </m:oMath>
      <w:r>
        <w:t xml:space="preserve"> </w:t>
      </w:r>
      <w:r>
        <w:t xml:space="preserve">in isolated shadow state</w:t>
      </w:r>
      <w:r>
        <w:t xml:space="preserve"> </w:t>
      </w:r>
      <w:r>
        <w:t xml:space="preserve">Extract</w:t>
      </w:r>
      <w:r>
        <w:t xml:space="preserve"> </w:t>
      </w:r>
      <m:oMath>
        <m:r>
          <m:t>Z</m:t>
        </m:r>
        <m:r>
          <m:rPr>
            <m:sty m:val="p"/>
          </m:rPr>
          <m:t>=</m:t>
        </m:r>
        <m:r>
          <m:t>ϕ</m:t>
        </m:r>
        <m:r>
          <m:rPr>
            <m:sty m:val="p"/>
          </m:rPr>
          <m:t>(</m:t>
        </m:r>
        <m:r>
          <m:t>X</m:t>
        </m:r>
        <m:r>
          <m:rPr>
            <m:sty m:val="p"/>
          </m:rPr>
          <m:t>,</m:t>
        </m:r>
        <m:sSub>
          <m:e>
            <m:r>
              <m:t>f</m:t>
            </m:r>
          </m:e>
          <m:sub>
            <m:r>
              <m:t>0</m:t>
            </m:r>
          </m:sub>
        </m:sSub>
        <m:r>
          <m:rPr>
            <m:sty m:val="p"/>
          </m:rPr>
          <m:t>,</m:t>
        </m:r>
        <m:sSub>
          <m:e>
            <m:r>
              <m:t>f</m:t>
            </m:r>
          </m:e>
          <m:sub>
            <m:r>
              <m:t>a</m:t>
            </m:r>
          </m:sub>
        </m:sSub>
        <m:r>
          <m:rPr>
            <m:sty m:val="p"/>
          </m:rPr>
          <m:t>)</m:t>
        </m:r>
      </m:oMath>
      <w:r>
        <w:t xml:space="preserve"> </w:t>
      </w:r>
      <w:r>
        <w:t xml:space="preserve">and validate the assessment inputs</w:t>
      </w:r>
      <w:r>
        <w:t xml:space="preserve"> </w:t>
      </w:r>
      <w:r>
        <w:t xml:space="preserve">retain</w:t>
      </w:r>
      <w:r>
        <w:t xml:space="preserve"> </w:t>
      </w:r>
      <m:oMath>
        <m:sSub>
          <m:e>
            <m:r>
              <m:t>f</m:t>
            </m:r>
          </m:e>
          <m:sub>
            <m:r>
              <m:t>0</m:t>
            </m:r>
          </m:sub>
        </m:sSub>
      </m:oMath>
      <w:r>
        <w:t xml:space="preserve">, log the reason, and return</w:t>
      </w:r>
      <w:r>
        <w:t xml:space="preserve"> </w:t>
      </w:r>
      <w:r>
        <w:t xml:space="preserve">Obtain</w:t>
      </w:r>
      <w:r>
        <w:t xml:space="preserve"> </w:t>
      </w:r>
      <m:oMath>
        <m:r>
          <m:t>ε</m:t>
        </m:r>
      </m:oMath>
      <w:r>
        <w:t xml:space="preserve"> </w:t>
      </w:r>
      <w:r>
        <w:t xml:space="preserve">from the calibrated residual rule in Eq. </w:t>
      </w:r>
      <w:hyperlink w:anchor="eq:compact-rank">
        <w:r>
          <w:rPr>
            <w:rStyle w:val="Hyperlink"/>
          </w:rPr>
          <w:t xml:space="preserve">[eq:compact-rank]</w:t>
        </w:r>
      </w:hyperlink>
      <w:r>
        <w:t xml:space="preserve"> </w:t>
      </w:r>
      <m:oMath>
        <m:acc>
          <m:accPr>
            <m:chr m:val="̂"/>
          </m:accPr>
          <m:e>
            <m:r>
              <m:rPr>
                <m:sty m:val="p"/>
              </m:rPr>
              <m:t>Δ</m:t>
            </m:r>
          </m:e>
        </m:acc>
        <m:r>
          <m:rPr>
            <m:sty m:val="p"/>
          </m:rPr>
          <m:t>←</m:t>
        </m:r>
        <m:sSub>
          <m:e>
            <m:r>
              <m:t>h</m:t>
            </m:r>
          </m:e>
          <m:sub>
            <m:r>
              <m:t>θ</m:t>
            </m:r>
          </m:sub>
        </m:sSub>
        <m:r>
          <m:rPr>
            <m:sty m:val="p"/>
          </m:rPr>
          <m:t>(</m:t>
        </m:r>
        <m:r>
          <m:t>Z</m:t>
        </m:r>
        <m:r>
          <m:rPr>
            <m:sty m:val="p"/>
          </m:rPr>
          <m:t>)</m:t>
        </m:r>
      </m:oMath>
      <w:r>
        <w:t xml:space="preserve">;</w:t>
      </w:r>
      <w:r>
        <w:t xml:space="preserve"> </w:t>
      </w:r>
      <m:oMath>
        <m:r>
          <m:t>L</m:t>
        </m:r>
        <m:r>
          <m:rPr>
            <m:sty m:val="p"/>
          </m:rPr>
          <m:t>←</m:t>
        </m:r>
        <m:acc>
          <m:accPr>
            <m:chr m:val="̂"/>
          </m:accPr>
          <m:e>
            <m:r>
              <m:rPr>
                <m:sty m:val="p"/>
              </m:rPr>
              <m:t>Δ</m:t>
            </m:r>
          </m:e>
        </m:acc>
        <m:r>
          <m:rPr>
            <m:sty m:val="p"/>
          </m:rPr>
          <m:t>−</m:t>
        </m:r>
        <m:r>
          <m:t>ε</m:t>
        </m:r>
      </m:oMath>
      <w:r>
        <w:t xml:space="preserve">;</w:t>
      </w:r>
      <w:r>
        <w:t xml:space="preserve"> </w:t>
      </w:r>
      <m:oMath>
        <m:r>
          <m:t>U</m:t>
        </m:r>
        <m:r>
          <m:rPr>
            <m:sty m:val="p"/>
          </m:rPr>
          <m:t>←</m:t>
        </m:r>
        <m:acc>
          <m:accPr>
            <m:chr m:val="̂"/>
          </m:accPr>
          <m:e>
            <m:r>
              <m:rPr>
                <m:sty m:val="p"/>
              </m:rPr>
              <m:t>Δ</m:t>
            </m:r>
          </m:e>
        </m:acc>
        <m:r>
          <m:rPr>
            <m:sty m:val="p"/>
          </m:rPr>
          <m:t>+</m:t>
        </m:r>
        <m:r>
          <m:t>ε</m:t>
        </m:r>
      </m:oMath>
      <w:r>
        <w:t xml:space="preserve"> </w:t>
      </w:r>
      <w:r>
        <w:t xml:space="preserve">commit</w:t>
      </w:r>
      <w:r>
        <w:t xml:space="preserve"> </w:t>
      </w:r>
      <m:oMath>
        <m:sSub>
          <m:e>
            <m:r>
              <m:t>f</m:t>
            </m:r>
          </m:e>
          <m:sub>
            <m:r>
              <m:t>a</m:t>
            </m:r>
          </m:sub>
        </m:sSub>
      </m:oMath>
      <w:r>
        <w:t xml:space="preserve"> </w:t>
      </w:r>
      <w:r>
        <w:t xml:space="preserve">and return</w:t>
      </w:r>
      <w:r>
        <w:t xml:space="preserve"> </w:t>
      </w:r>
      <w:r>
        <w:t xml:space="preserve">discard</w:t>
      </w:r>
      <w:r>
        <w:t xml:space="preserve"> </w:t>
      </w:r>
      <m:oMath>
        <m:sSub>
          <m:e>
            <m:r>
              <m:t>f</m:t>
            </m:r>
          </m:e>
          <m:sub>
            <m:r>
              <m:t>a</m:t>
            </m:r>
          </m:sub>
        </m:sSub>
      </m:oMath>
      <w:r>
        <w:t xml:space="preserve"> </w:t>
      </w:r>
      <w:r>
        <w:t xml:space="preserve">and return</w:t>
      </w:r>
      <w:r>
        <w:t xml:space="preserve"> </w:t>
      </w:r>
      <w:r>
        <w:t xml:space="preserve">retain</w:t>
      </w:r>
      <w:r>
        <w:t xml:space="preserve"> </w:t>
      </w:r>
      <m:oMath>
        <m:sSub>
          <m:e>
            <m:r>
              <m:t>f</m:t>
            </m:r>
          </m:e>
          <m:sub>
            <m:r>
              <m:t>0</m:t>
            </m:r>
          </m:sub>
        </m:sSub>
      </m:oMath>
      <w:r>
        <w:t xml:space="preserve">, log uncertainty, and return</w:t>
      </w:r>
    </w:p>
    <w:p>
      <w:pPr>
        <w:pStyle w:val="BodyText"/>
      </w:pPr>
      <w:r>
        <w:t xml:space="preserve">For example, prediction</w:t>
      </w:r>
      <w:r>
        <w:t xml:space="preserve"> </w:t>
      </w:r>
      <m:oMath>
        <m:r>
          <m:t>0.04</m:t>
        </m:r>
      </m:oMath>
      <w:r>
        <w:t xml:space="preserve"> </w:t>
      </w:r>
      <w:r>
        <w:t xml:space="preserve">and radius</w:t>
      </w:r>
      <w:r>
        <w:t xml:space="preserve"> </w:t>
      </w:r>
      <m:oMath>
        <m:r>
          <m:t>0.01</m:t>
        </m:r>
      </m:oMath>
      <w:r>
        <w:t xml:space="preserve"> </w:t>
      </w:r>
      <w:r>
        <w:t xml:space="preserve">give</w:t>
      </w:r>
      <w:r>
        <w:t xml:space="preserve"> </w:t>
      </w:r>
      <m:oMath>
        <m:r>
          <m:rPr>
            <m:sty m:val="p"/>
          </m:rPr>
          <m:t>[</m:t>
        </m:r>
        <m:r>
          <m:t>0.03</m:t>
        </m:r>
        <m:r>
          <m:rPr>
            <m:sty m:val="p"/>
          </m:rPr>
          <m:t>,</m:t>
        </m:r>
        <m:r>
          <m:t>0.05</m:t>
        </m:r>
        <m:r>
          <m:rPr>
            <m:sty m:val="p"/>
          </m:rPr>
          <m:t>]</m:t>
        </m:r>
      </m:oMath>
      <w:r>
        <w:t xml:space="preserve"> </w:t>
      </w:r>
      <w:r>
        <w:t xml:space="preserve">and ADAPT; prediction</w:t>
      </w:r>
      <w:r>
        <w:t xml:space="preserve"> </w:t>
      </w:r>
      <m:oMath>
        <m:r>
          <m:rPr>
            <m:sty m:val="p"/>
          </m:rPr>
          <m:t>−</m:t>
        </m:r>
        <m:r>
          <m:t>0.04</m:t>
        </m:r>
      </m:oMath>
      <w:r>
        <w:t xml:space="preserve"> </w:t>
      </w:r>
      <w:r>
        <w:t xml:space="preserve">gives</w:t>
      </w:r>
      <w:r>
        <w:t xml:space="preserve"> </w:t>
      </w:r>
      <m:oMath>
        <m:r>
          <m:rPr>
            <m:sty m:val="p"/>
          </m:rPr>
          <m:t>[</m:t>
        </m:r>
        <m:r>
          <m:rPr>
            <m:sty m:val="p"/>
          </m:rPr>
          <m:t>−</m:t>
        </m:r>
        <m:r>
          <m:t>0.05</m:t>
        </m:r>
        <m:r>
          <m:rPr>
            <m:sty m:val="p"/>
          </m:rPr>
          <m:t>,</m:t>
        </m:r>
        <m:r>
          <m:rPr>
            <m:sty m:val="p"/>
          </m:rPr>
          <m:t>−</m:t>
        </m:r>
        <m:r>
          <m:t>0.03</m:t>
        </m:r>
        <m:r>
          <m:rPr>
            <m:sty m:val="p"/>
          </m:rPr>
          <m:t>]</m:t>
        </m:r>
      </m:oMath>
      <w:r>
        <w:t xml:space="preserve"> </w:t>
      </w:r>
      <w:r>
        <w:t xml:space="preserve">and FREEZE; prediction</w:t>
      </w:r>
      <w:r>
        <w:t xml:space="preserve"> </w:t>
      </w:r>
      <m:oMath>
        <m:r>
          <m:t>0.005</m:t>
        </m:r>
      </m:oMath>
      <w:r>
        <w:t xml:space="preserve"> </w:t>
      </w:r>
      <w:r>
        <w:t xml:space="preserve">gives</w:t>
      </w:r>
      <w:r>
        <w:t xml:space="preserve"> </w:t>
      </w:r>
      <m:oMath>
        <m:r>
          <m:rPr>
            <m:sty m:val="p"/>
          </m:rPr>
          <m:t>[</m:t>
        </m:r>
        <m:r>
          <m:rPr>
            <m:sty m:val="p"/>
          </m:rPr>
          <m:t>−</m:t>
        </m:r>
        <m:r>
          <m:t>0.005</m:t>
        </m:r>
        <m:r>
          <m:rPr>
            <m:sty m:val="p"/>
          </m:rPr>
          <m:t>,</m:t>
        </m:r>
        <m:r>
          <m:t>0.015</m:t>
        </m:r>
        <m:r>
          <m:rPr>
            <m:sty m:val="p"/>
          </m:rPr>
          <m:t>]</m:t>
        </m:r>
      </m:oMath>
      <w:r>
        <w:t xml:space="preserve"> </w:t>
      </w:r>
      <w:r>
        <w:t xml:space="preserve">and ABSTAIN.</w:t>
      </w:r>
      <w:r>
        <w:t xml:space="preserve"> </w:t>
      </w:r>
      <w:r>
        <w:t xml:space="preserve">These illustrate the rule, not measured results.</w:t>
      </w:r>
    </w:p>
    <w:bookmarkStart w:id="60" w:name="fig:compact-certificate"/>
    <w:tbl>
      <w:tblPr>
        <w:tblStyle w:val="FigureTable"/>
        <w:tblW w:type="auto" w:w="0"/>
        <w:jc w:val="center"/>
        <w:tblLook w:firstRow="0" w:lastRow="0" w:firstColumn="0" w:lastColumn="0"/>
      </w:tblPr>
      <w:tblGrid/>
    </w:tbl>
    <w:p>
      <w:pPr>
        <w:pStyle w:val="ImageCaption"/>
      </w:pPr>
      <w:r>
        <w:t xml:space="preserve">Illustration of the three interval decisions for measured cell benefit. Only an interval</w:t>
      </w:r>
      <w:r>
        <w:t xml:space="preserve"> </w:t>
      </w:r>
      <w:r>
        <w:t xml:space="preserve">strictly above or below zero supports a commitment. The figure illustrates the rule; coverage</w:t>
      </w:r>
      <w:r>
        <w:t xml:space="preserve"> </w:t>
      </w:r>
      <w:r>
        <w:t xml:space="preserve">must be established for the intended evaluation unit.</w:t>
      </w:r>
    </w:p>
    <w:bookmarkEnd w:id="60"/>
    <w:p>
      <w:pPr>
        <w:pStyle w:val="BodyText"/>
      </w:pPr>
      <w:r>
        <w:t xml:space="preserve">Candidate adaptation, frozen and candidate inference, evidence extraction, and shadow-state storage</w:t>
      </w:r>
      <w:r>
        <w:t xml:space="preserve"> </w:t>
      </w:r>
      <w:r>
        <w:t xml:space="preserve">all contribute to runtime. The tree prediction and interval comparison are inexpensive, but the</w:t>
      </w:r>
      <w:r>
        <w:t xml:space="preserve"> </w:t>
      </w:r>
      <w:r>
        <w:t xml:space="preserve">whole procedure is not one extra forward pass. Historical synchronized timing and peak-memory</w:t>
      </w:r>
      <w:r>
        <w:t xml:space="preserve"> </w:t>
      </w:r>
      <w:r>
        <w:t xml:space="preserve">evidence was not recovered; the retained literals are therefore audit records rather than performance</w:t>
      </w:r>
      <w:r>
        <w:t xml:space="preserve"> </w:t>
      </w:r>
      <w:r>
        <w:t xml:space="preserve">claims (Table </w:t>
      </w:r>
      <w:hyperlink w:anchor="tab:system-latency-profile">
        <w:r>
          <w:rPr>
            <w:rStyle w:val="Hyperlink"/>
          </w:rPr>
          <w:t xml:space="preserve">[tab:system-latency-profile]</w:t>
        </w:r>
      </w:hyperlink>
      <w:r>
        <w:t xml:space="preserve">).</w:t>
      </w:r>
      <w:r>
        <w:t xml:space="preserve"> </w:t>
      </w:r>
      <w:r>
        <w:t xml:space="preserve">Workload-specific measurements reported in the supplement have a distinct scope, and comparable</w:t>
      </w:r>
      <w:r>
        <w:t xml:space="preserve"> </w:t>
      </w:r>
      <w:r>
        <w:t xml:space="preserve">end-to-end deployment latencies across the historical benchmark tracks remain unestablished.</w:t>
      </w:r>
    </w:p>
    <w:bookmarkEnd w:id="61"/>
    <w:bookmarkEnd w:id="62"/>
    <w:bookmarkStart w:id="66" w:name="sec:compact-experiments"/>
    <w:p>
      <w:pPr>
        <w:pStyle w:val="Heading1"/>
      </w:pPr>
      <w:r>
        <w:t xml:space="preserve">Primary Experimental Protocols</w:t>
      </w:r>
    </w:p>
    <w:bookmarkStart w:id="63" w:name="X684e82cdbc490d293abc0fd935d1279df9c0ce2"/>
    <w:p>
      <w:pPr>
        <w:pStyle w:val="Heading2"/>
      </w:pPr>
      <w:r>
        <w:t xml:space="preserve">Two Primary Questions and the Evidence Hierarchy</w:t>
      </w:r>
    </w:p>
    <w:p>
      <w:pPr>
        <w:pStyle w:val="FirstParagraph"/>
      </w:pPr>
      <w:r>
        <w:t xml:space="preserve">The controlled study asks whether the gate distinguishes useful from harmful updates.</w:t>
      </w:r>
      <w:r>
        <w:t xml:space="preserve"> </w:t>
      </w:r>
      <w:r>
        <w:t xml:space="preserve">The CCT-20 study asks whether a frozen gate avoids measured candidate harm under a natural</w:t>
      </w:r>
      <w:r>
        <w:t xml:space="preserve"> </w:t>
      </w:r>
      <w:r>
        <w:t xml:space="preserve">camera-location shift. These are different claims. We predefine the interpretation of each study</w:t>
      </w:r>
      <w:r>
        <w:t xml:space="preserve"> </w:t>
      </w:r>
      <w:r>
        <w:t xml:space="preserve">before presenting its results in Table </w:t>
      </w:r>
      <w:hyperlink w:anchor="tab:compact-taxonomy">
        <w:r>
          <w:rPr>
            <w:rStyle w:val="Hyperlink"/>
          </w:rPr>
          <w:t xml:space="preserve">[tab:compact-taxonomy]</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w:t>
            </w:r>
          </w:p>
        </w:tc>
        <w:tc>
          <w:tcPr/>
          <w:p>
            <w:pPr>
              <w:pStyle w:val="Compact"/>
              <w:jc w:val="left"/>
            </w:pPr>
            <w:r>
              <w:t xml:space="preserve">Design and status</w:t>
            </w:r>
          </w:p>
        </w:tc>
        <w:tc>
          <w:tcPr/>
          <w:p>
            <w:pPr>
              <w:pStyle w:val="Compact"/>
              <w:jc w:val="left"/>
            </w:pPr>
            <w:r>
              <w:t xml:space="preserve">Question it can answer</w:t>
            </w:r>
          </w:p>
        </w:tc>
      </w:tr>
      <w:tr>
        <w:tc>
          <w:tcPr/>
          <w:p>
            <w:pPr>
              <w:pStyle w:val="Compact"/>
              <w:jc w:val="left"/>
            </w:pPr>
            <w:r>
              <w:t xml:space="preserve">CIFAR-10-C: Tent, EATA, SAR</w:t>
            </w:r>
          </w:p>
        </w:tc>
        <w:tc>
          <w:tcPr/>
          <w:p>
            <w:pPr>
              <w:pStyle w:val="Compact"/>
              <w:jc w:val="left"/>
            </w:pPr>
            <w:r>
              <w:t xml:space="preserve">opened controlled grids; cross-fitted empirical calibration</w:t>
            </w:r>
          </w:p>
        </w:tc>
        <w:tc>
          <w:tcPr/>
          <w:p>
            <w:pPr>
              <w:pStyle w:val="Compact"/>
              <w:jc w:val="left"/>
            </w:pPr>
            <w:r>
              <w:t xml:space="preserve">candidate-specific routing on the evaluated cells</w:t>
            </w:r>
          </w:p>
        </w:tc>
      </w:tr>
      <w:tr>
        <w:tc>
          <w:tcPr/>
          <w:p>
            <w:pPr>
              <w:pStyle w:val="Compact"/>
              <w:jc w:val="left"/>
            </w:pPr>
            <w:r>
              <w:t xml:space="preserve">CCT-20: Tent</w:t>
            </w:r>
          </w:p>
        </w:tc>
        <w:tc>
          <w:tcPr/>
          <w:p>
            <w:pPr>
              <w:pStyle w:val="Compact"/>
              <w:jc w:val="left"/>
            </w:pPr>
            <w:r>
              <w:t xml:space="preserve">internally sealed protocol; five checkpoints and nine target camera locations</w:t>
            </w:r>
          </w:p>
        </w:tc>
        <w:tc>
          <w:tcPr/>
          <w:p>
            <w:pPr>
              <w:pStyle w:val="Compact"/>
              <w:jc w:val="left"/>
            </w:pPr>
            <w:r>
              <w:t xml:space="preserve">conservative retention under the stated score and predeclared utility-retention rule</w:t>
            </w:r>
          </w:p>
        </w:tc>
      </w:tr>
      <w:tr>
        <w:tc>
          <w:tcPr/>
          <w:p>
            <w:pPr>
              <w:pStyle w:val="Compact"/>
              <w:jc w:val="left"/>
            </w:pPr>
            <w:r>
              <w:t xml:space="preserve">So2Sat-LCZ42 v1/v2</w:t>
            </w:r>
          </w:p>
        </w:tc>
        <w:tc>
          <w:tcPr/>
          <w:p>
            <w:pPr>
              <w:pStyle w:val="Compact"/>
              <w:jc w:val="left"/>
            </w:pPr>
            <w:r>
              <w:t xml:space="preserve">v1 development stop; v2 calibration-screen failure; targets unopened</w:t>
            </w:r>
          </w:p>
        </w:tc>
        <w:tc>
          <w:tcPr/>
          <w:p>
            <w:pPr>
              <w:pStyle w:val="Compact"/>
              <w:jc w:val="left"/>
            </w:pPr>
            <w:r>
              <w:t xml:space="preserve">whether the respective pre-target eligibility checks were met</w:t>
            </w:r>
          </w:p>
        </w:tc>
      </w:tr>
      <w:tr>
        <w:tc>
          <w:tcPr/>
          <w:p>
            <w:pPr>
              <w:pStyle w:val="Compact"/>
              <w:jc w:val="left"/>
            </w:pPr>
            <w:r>
              <w:t xml:space="preserve">Other replayable tracks</w:t>
            </w:r>
          </w:p>
        </w:tc>
        <w:tc>
          <w:tcPr/>
          <w:p>
            <w:pPr>
              <w:pStyle w:val="Compact"/>
              <w:jc w:val="left"/>
            </w:pPr>
            <w:r>
              <w:t xml:space="preserve">opened natural/semantic and candidate-configuration diagnostics</w:t>
            </w:r>
          </w:p>
        </w:tc>
        <w:tc>
          <w:tcPr/>
          <w:p>
            <w:pPr>
              <w:pStyle w:val="Compact"/>
              <w:jc w:val="left"/>
            </w:pPr>
            <w:r>
              <w:t xml:space="preserve">transfer limits and one-sided retention; full results in the supplement</w:t>
            </w:r>
          </w:p>
        </w:tc>
      </w:tr>
      <w:tr>
        <w:tc>
          <w:tcPr/>
          <w:p>
            <w:pPr>
              <w:pStyle w:val="Compact"/>
              <w:jc w:val="left"/>
            </w:pPr>
            <w:r>
              <w:t xml:space="preserve">PACS; iWildCam; historical ports; focused Office-Home route</w:t>
            </w:r>
          </w:p>
        </w:tc>
        <w:tc>
          <w:tcPr/>
          <w:p>
            <w:pPr>
              <w:pStyle w:val="Compact"/>
              <w:jc w:val="left"/>
            </w:pPr>
            <w:r>
              <w:t xml:space="preserve">partial replay, withheld metric, superseded policy, or invalid route</w:t>
            </w:r>
          </w:p>
        </w:tc>
        <w:tc>
          <w:tcPr/>
          <w:p>
            <w:pPr>
              <w:pStyle w:val="Compact"/>
              <w:jc w:val="left"/>
            </w:pPr>
            <w:r>
              <w:t xml:space="preserve">audit history only where the corresponding contract is incomplete or invalid</w:t>
            </w:r>
          </w:p>
        </w:tc>
      </w:tr>
    </w:tbl>
    <w:p>
      <w:pPr>
        <w:pStyle w:val="BodyText"/>
      </w:pPr>
      <w:r>
        <w:t xml:space="preserve">CIFAR-10-C </w:t>
      </w:r>
      <w:r>
        <w:t xml:space="preserve"> </w:t>
      </w:r>
      <w:r>
        <w:t xml:space="preserve">supplies 2,160 recorded cells per candidate: five</w:t>
      </w:r>
      <w:r>
        <w:t xml:space="preserve"> </w:t>
      </w:r>
      <w:r>
        <w:t xml:space="preserve">archived ResNet-18 run-seed groups, each evaluated across 432</w:t>
      </w:r>
      <w:r>
        <w:t xml:space="preserve"> </w:t>
      </w:r>
      <w:r>
        <w:t xml:space="preserve">corruption/composition/update conditions. The current gate is refitted from the saved label-free</w:t>
      </w:r>
      <w:r>
        <w:t xml:space="preserve"> </w:t>
      </w:r>
      <w:r>
        <w:t xml:space="preserve">features</w:t>
      </w:r>
      <w:r>
        <w:t xml:space="preserve"> </w:t>
      </w:r>
      <m:oMath>
        <m:r>
          <m:t>Z</m:t>
        </m:r>
      </m:oMath>
      <w:r>
        <w:t xml:space="preserve"> </w:t>
      </w:r>
      <w:r>
        <w:t xml:space="preserve">and measured cell outcomes under Protocol B, rather than reusing historical stored</w:t>
      </w:r>
      <w:r>
        <w:t xml:space="preserve"> </w:t>
      </w:r>
      <w:r>
        <w:t xml:space="preserve">predictions or radii. For this canonical evaluation, the analysis uses three-way</w:t>
      </w:r>
      <w:r>
        <w:t xml:space="preserve"> </w:t>
      </w:r>
      <w:r>
        <w:t xml:space="preserve">cell-outcome-disjoint cross-fitting: each scored fold has separate estimator-fit and</w:t>
      </w:r>
      <w:r>
        <w:t xml:space="preserve"> </w:t>
      </w:r>
      <w:r>
        <w:t xml:space="preserve">residual-calibration subsets, so its outcome enters neither its fitted prediction nor its radius.</w:t>
      </w:r>
      <w:r>
        <w:t xml:space="preserve"> </w:t>
      </w:r>
      <w:r>
        <w:t xml:space="preserve">This is still a retrospective opened panel, not an untouched environment test; historical stored</w:t>
      </w:r>
      <w:r>
        <w:t xml:space="preserve"> </w:t>
      </w:r>
      <w:r>
        <w:t xml:space="preserve">fields remain audit-only and do not determine the current decisions.</w:t>
      </w:r>
    </w:p>
    <w:bookmarkEnd w:id="63"/>
    <w:bookmarkStart w:id="64" w:name="sec:cct20-design"/>
    <w:p>
      <w:pPr>
        <w:pStyle w:val="Heading2"/>
      </w:pPr>
      <w:r>
        <w:t xml:space="preserve">CCT-20 Design and Utility Retention</w:t>
      </w:r>
    </w:p>
    <w:p>
      <w:pPr>
        <w:pStyle w:val="FirstParagraph"/>
      </w:pPr>
      <w:r>
        <w:t xml:space="preserve">The CCT-20 camera-location study </w:t>
      </w:r>
      <w:r>
        <w:t xml:space="preserve"> </w:t>
      </w:r>
      <w:r>
        <w:t xml:space="preserve">crosses</w:t>
      </w:r>
      <w:r>
        <w:t xml:space="preserve"> </w:t>
      </w:r>
      <w:r>
        <w:t xml:space="preserve">5 independent source checkpoints with 9 target locations,</w:t>
      </w:r>
      <w:r>
        <w:t xml:space="preserve"> </w:t>
      </w:r>
      <w:r>
        <w:t xml:space="preserve">giving 45 checkpoint–location cells. It uses</w:t>
      </w:r>
      <w:r>
        <w:t xml:space="preserve"> </w:t>
      </w:r>
      <w:r>
        <w:t xml:space="preserve">6950 probe images and 16325 evaluation images</w:t>
      </w:r>
      <w:r>
        <w:t xml:space="preserve"> </w:t>
      </w:r>
      <w:r>
        <w:t xml:space="preserve">(23275 total). The primary metric is set-membership top-1 accuracy: a prediction</w:t>
      </w:r>
      <w:r>
        <w:t xml:space="preserve"> </w:t>
      </w:r>
      <w:r>
        <w:t xml:space="preserve">is correct if it matches any distinct archived category for that image.</w:t>
      </w:r>
      <w:r>
        <w:t xml:space="preserve"> </w:t>
      </w:r>
      <w:r>
        <w:t xml:space="preserve">It is not an official single-label leaderboard reproduction. The candidate uses the official Tent</w:t>
      </w:r>
      <w:r>
        <w:t xml:space="preserve"> </w:t>
      </w:r>
      <w:r>
        <w:t xml:space="preserve">implementation, one non-episodic Adam step at learning rate</w:t>
      </w:r>
      <w:r>
        <w:t xml:space="preserve"> </w:t>
      </w:r>
      <m:oMath>
        <m:sSup>
          <m:e>
            <m:r>
              <m:t>10</m:t>
            </m:r>
          </m:e>
          <m:sup>
            <m:r>
              <m:rPr>
                <m:sty m:val="p"/>
              </m:rPr>
              <m:t>−</m:t>
            </m:r>
            <m:r>
              <m:t>3</m:t>
            </m:r>
          </m:sup>
        </m:sSup>
      </m:oMath>
      <w:r>
        <w:t xml:space="preserve">, and state reset per cell.</w:t>
      </w:r>
    </w:p>
    <w:p>
      <w:pPr>
        <w:pStyle w:val="BodyText"/>
      </w:pPr>
      <w:r>
        <w:t xml:space="preserve">The protocol was internally sealed before source training and outcome access, not publicly</w:t>
      </w:r>
      <w:r>
        <w:t xml:space="preserve"> </w:t>
      </w:r>
      <w:r>
        <w:t xml:space="preserve">registered. Aggregate target label metadata had been inspected during candidate ranking; cell-level</w:t>
      </w:r>
      <w:r>
        <w:t xml:space="preserve"> </w:t>
      </w:r>
      <w:r>
        <w:t xml:space="preserve">outcomes remained unopened until one-shot scoring. This is outcome-blind execution, not a</w:t>
      </w:r>
      <w:r>
        <w:t xml:space="preserve"> </w:t>
      </w:r>
      <w:r>
        <w:t xml:space="preserve">label-unopened study. The source ridge fit used 10 rows from two camera locations; calibration used</w:t>
      </w:r>
      <w:r>
        <w:t xml:space="preserve"> </w:t>
      </w:r>
      <w:r>
        <w:t xml:space="preserve">45 rows aggregated to nine cis-test locations. Transfer to trans-test locations remains an assumption:</w:t>
      </w:r>
      <w:r>
        <w:t xml:space="preserve"> </w:t>
      </w:r>
      <w:r>
        <w:t xml:space="preserve">the protocol treats camera-location clusters as the population unit and assumes the nine trans-test</w:t>
      </w:r>
      <w:r>
        <w:t xml:space="preserve"> </w:t>
      </w:r>
      <w:r>
        <w:t xml:space="preserve">clusters are exchangeable with the declared target population under the locked sampling rule. This</w:t>
      </w:r>
      <w:r>
        <w:t xml:space="preserve"> </w:t>
      </w:r>
      <w:r>
        <w:t xml:space="preserve">is a design assumption, not an empirically proven fact about future deployments.</w:t>
      </w:r>
    </w:p>
    <w:p>
      <w:pPr>
        <w:pStyle w:val="BodyText"/>
      </w:pPr>
      <w:r>
        <w:t xml:space="preserve">For either fixed policy</w:t>
      </w:r>
      <w:r>
        <w:t xml:space="preserve"> </w:t>
      </w:r>
      <m:oMath>
        <m:r>
          <m:t>b</m:t>
        </m:r>
      </m:oMath>
      <w:r>
        <w:t xml:space="preserve">, define</w:t>
      </w:r>
      <w:r>
        <w:t xml:space="preserve"> </w:t>
      </w:r>
      <m:oMath>
        <m:sSub>
          <m:e>
            <m:r>
              <m:t>G</m:t>
            </m:r>
          </m:e>
          <m:sub>
            <m:r>
              <m:t>b</m:t>
            </m:r>
          </m:sub>
        </m:sSub>
      </m:oMath>
      <w:r>
        <w:t xml:space="preserve"> </w:t>
      </w:r>
      <w:r>
        <w:t xml:space="preserve">as mean baseline regret minus KGA regret.</w:t>
      </w:r>
      <w:r>
        <w:t xml:space="preserve"> </w:t>
      </w:r>
      <w:r>
        <w:t xml:space="preserve">Positive</w:t>
      </w:r>
      <w:r>
        <w:t xml:space="preserve"> </w:t>
      </w:r>
      <m:oMath>
        <m:sSub>
          <m:e>
            <m:r>
              <m:t>G</m:t>
            </m:r>
          </m:e>
          <m:sub>
            <m:r>
              <m:t>b</m:t>
            </m:r>
          </m:sub>
        </m:sSub>
      </m:oMath>
      <w:r>
        <w:t xml:space="preserve"> </w:t>
      </w:r>
      <w:r>
        <w:t xml:space="preserve">means lower regret for KGA. The</w:t>
      </w:r>
      <w:r>
        <w:t xml:space="preserve"> </w:t>
      </w:r>
      <w:r>
        <w:rPr>
          <w:i/>
          <w:iCs/>
        </w:rPr>
        <w:t xml:space="preserve">utility-retention</w:t>
      </w:r>
      <w:r>
        <w:t xml:space="preserve"> </w:t>
      </w:r>
      <w:r>
        <w:t xml:space="preserve">rule is a predeclared,</w:t>
      </w:r>
      <w:r>
        <w:t xml:space="preserve"> </w:t>
      </w:r>
      <w:r>
        <w:t xml:space="preserve">limited harm-avoidance check. Using nominal pointwise 95% bootstrap lower endpoints, it passes when</w:t>
      </w:r>
    </w:p>
    <w:p>
      <w:pPr>
        <w:pStyle w:val="BodyText"/>
      </w:pPr>
      <m:oMathPara>
        <m:oMathParaPr>
          <m:jc m:val="center"/>
        </m:oMathParaPr>
        <m:oMath>
          <m:sSub>
            <m:e>
              <m:r>
                <m:t>L</m:t>
              </m:r>
            </m:e>
            <m:sub>
              <m:r>
                <m:rPr>
                  <m:sty m:val="p"/>
                </m:rPr>
                <m:t>a</m:t>
              </m:r>
              <m:r>
                <m:rPr>
                  <m:sty m:val="p"/>
                </m:rPr>
                <m:t>d</m:t>
              </m:r>
              <m:r>
                <m:rPr>
                  <m:sty m:val="p"/>
                </m:rPr>
                <m:t>a</m:t>
              </m:r>
              <m:r>
                <m:rPr>
                  <m:sty m:val="p"/>
                </m:rPr>
                <m:t>p</m:t>
              </m:r>
              <m:r>
                <m:rPr>
                  <m:sty m:val="p"/>
                </m:rPr>
                <m:t>t</m:t>
              </m:r>
            </m:sub>
          </m:sSub>
          <m:r>
            <m:rPr>
              <m:sty m:val="p"/>
            </m:rPr>
            <m:t>&gt;</m:t>
          </m:r>
          <m:r>
            <m:t>0</m:t>
          </m:r>
          <m:r>
            <m:rPr>
              <m:sty m:val="p"/>
            </m:rPr>
            <m:t>,</m:t>
          </m:r>
          <m:r>
            <m:t>  </m:t>
          </m:r>
          <m:sSub>
            <m:e>
              <m:r>
                <m:t>L</m:t>
              </m:r>
            </m:e>
            <m:sub>
              <m:r>
                <m:rPr>
                  <m:sty m:val="p"/>
                </m:rPr>
                <m:t>f</m:t>
              </m:r>
              <m:r>
                <m:rPr>
                  <m:sty m:val="p"/>
                </m:rPr>
                <m:t>r</m:t>
              </m:r>
              <m:r>
                <m:rPr>
                  <m:sty m:val="p"/>
                </m:rPr>
                <m:t>e</m:t>
              </m:r>
              <m:r>
                <m:rPr>
                  <m:sty m:val="p"/>
                </m:rPr>
                <m:t>e</m:t>
              </m:r>
              <m:r>
                <m:rPr>
                  <m:sty m:val="p"/>
                </m:rPr>
                <m:t>z</m:t>
              </m:r>
              <m:r>
                <m:rPr>
                  <m:sty m:val="p"/>
                </m:rPr>
                <m:t>e</m:t>
              </m:r>
            </m:sub>
          </m:sSub>
          <m:r>
            <m:rPr>
              <m:sty m:val="p"/>
            </m:rPr>
            <m:t>&gt;</m:t>
          </m:r>
          <m:r>
            <m:rPr>
              <m:sty m:val="p"/>
            </m:rPr>
            <m:t>−</m:t>
          </m:r>
          <m:r>
            <m:t>0.005</m:t>
          </m:r>
          <m:r>
            <m:rPr>
              <m:sty m:val="p"/>
            </m:rPr>
            <m:t>.</m:t>
          </m:r>
        </m:oMath>
      </m:oMathPara>
    </w:p>
    <w:p>
      <w:pPr>
        <w:pStyle w:val="FirstParagraph"/>
      </w:pPr>
      <w:r>
        <w:t xml:space="preserve">The second threshold is the frozen-policy noninferiority margin, on the accuracy-proportion scale.</w:t>
      </w:r>
      <w:r>
        <w:t xml:space="preserve"> </w:t>
      </w:r>
      <w:r>
        <w:t xml:space="preserve">This rule can pass when KGA always retains</w:t>
      </w:r>
      <w:r>
        <w:t xml:space="preserve"> </w:t>
      </w:r>
      <m:oMath>
        <m:sSub>
          <m:e>
            <m:r>
              <m:t>f</m:t>
            </m:r>
          </m:e>
          <m:sub>
            <m:r>
              <m:t>0</m:t>
            </m:r>
          </m:sub>
        </m:sSub>
      </m:oMath>
      <w:r>
        <w:t xml:space="preserve">. The stronger routing criterion additionally</w:t>
      </w:r>
      <w:r>
        <w:t xml:space="preserve"> </w:t>
      </w:r>
      <w:r>
        <w:t xml:space="preserve">requires improvement over both fixed policies at the declared inference level and nontrivial</w:t>
      </w:r>
      <w:r>
        <w:t xml:space="preserve"> </w:t>
      </w:r>
      <w:r>
        <w:t xml:space="preserve">ADAPT/FREEZE exposure. This endpoint evaluates utility retention under the declared protocol; it is not a population-safety guarantee.</w:t>
      </w:r>
    </w:p>
    <w:bookmarkEnd w:id="64"/>
    <w:bookmarkStart w:id="65" w:name="sec:compact-inference-units"/>
    <w:p>
      <w:pPr>
        <w:pStyle w:val="Heading2"/>
      </w:pPr>
      <w:r>
        <w:t xml:space="preserve">Scoring, Dependence, and Statistical Inference</w:t>
      </w:r>
    </w:p>
    <w:p>
      <w:pPr>
        <w:pStyle w:val="FirstParagraph"/>
      </w:pPr>
      <w:r>
        <w:t xml:space="preserve">All policies use the same evaluation records, and evaluation labels are joined only after actions</w:t>
      </w:r>
      <w:r>
        <w:t xml:space="preserve"> </w:t>
      </w:r>
      <w:r>
        <w:t xml:space="preserve">are fixed. The candidate TTA step can be transductive: episodic candidates update on the unlabeled</w:t>
      </w:r>
      <w:r>
        <w:t xml:space="preserve"> </w:t>
      </w:r>
      <w:r>
        <w:t xml:space="preserve">evaluation inputs, and online candidates may use evaluation-batch BatchNorm statistics.</w:t>
      </w:r>
      <w:r>
        <w:t xml:space="preserve"> </w:t>
      </w:r>
      <w:r>
        <w:t xml:space="preserve">Development/calibration separation therefore does not imply independent fresh-sample inference.</w:t>
      </w:r>
    </w:p>
    <w:p>
      <w:pPr>
        <w:pStyle w:val="BodyText"/>
      </w:pPr>
      <w:r>
        <w:t xml:space="preserve">We report oracle regret, action counts, commitment rate, and false-commit frequencies. Empirical</w:t>
      </w:r>
      <w:r>
        <w:t xml:space="preserve"> </w:t>
      </w:r>
      <w:r>
        <w:t xml:space="preserve">interval inclusion and interval width are reported separately from commitment.</w:t>
      </w:r>
      <w:r>
        <w:t xml:space="preserve"> </w:t>
      </w:r>
      <w:r>
        <w:t xml:space="preserve">A paired regret contrast always means baseline regret minus KGA regret, so positive values favor</w:t>
      </w:r>
      <w:r>
        <w:t xml:space="preserve"> </w:t>
      </w:r>
      <w:r>
        <w:t xml:space="preserve">KGA. Accuracy and macro-F1 regrets are separated rather than pooled.</w:t>
      </w:r>
    </w:p>
    <w:p>
      <w:pPr>
        <w:pStyle w:val="BodyText"/>
      </w:pPr>
      <w:r>
        <w:t xml:space="preserve">Bootstrap levels are nominal throughout. CIFAR sensitivity resamples six corruption families,</w:t>
      </w:r>
      <w:r>
        <w:t xml:space="preserve"> </w:t>
      </w:r>
      <w:r>
        <w:t xml:space="preserve">conditional on an archived checkpoint. CCT-20 uses a paired two-way product bootstrap over</w:t>
      </w:r>
      <w:r>
        <w:t xml:space="preserve"> </w:t>
      </w:r>
      <w:r>
        <w:t xml:space="preserve">checkpoint rows and location columns; sign-flip calculations instead use nine location means.</w:t>
      </w:r>
      <w:r>
        <w:t xml:space="preserve"> </w:t>
      </w:r>
      <w:r>
        <w:t xml:space="preserve">For a vector</w:t>
      </w:r>
      <w:r>
        <w:t xml:space="preserve"> </w:t>
      </w:r>
      <m:oMath>
        <m:r>
          <m:t>G</m:t>
        </m:r>
      </m:oMath>
      <w:r>
        <w:t xml:space="preserve"> </w:t>
      </w:r>
      <w:r>
        <w:t xml:space="preserve">of cluster gaps, the sign-flip reference model is</w:t>
      </w:r>
    </w:p>
    <w:p>
      <w:pPr>
        <w:pStyle w:val="BodyText"/>
      </w:pPr>
      <m:oMathPara>
        <m:oMathParaPr>
          <m:jc m:val="center"/>
        </m:oMathParaPr>
        <m:oMath>
          <m:r>
            <m:t>G</m:t>
          </m:r>
          <m:limUpp>
            <m:e>
              <m:r>
                <m:rPr>
                  <m:sty m:val="p"/>
                </m:rPr>
                <m:t>=</m:t>
              </m:r>
            </m:e>
            <m:lim>
              <m:r>
                <m:t>d</m:t>
              </m:r>
            </m:lim>
          </m:limUpp>
          <m:r>
            <m:t>s</m:t>
          </m:r>
          <m:r>
            <m:rPr>
              <m:sty m:val="p"/>
            </m:rPr>
            <m:t>⊙</m:t>
          </m:r>
          <m:r>
            <m:t>G</m:t>
          </m:r>
          <m:r>
            <m:t> </m:t>
          </m:r>
          <m:r>
            <m:rPr>
              <m:nor/>
              <m:sty m:val="p"/>
            </m:rPr>
            <m:t>for every </m:t>
          </m:r>
          <m:r>
            <m:t>s</m:t>
          </m:r>
          <m:r>
            <m:rPr>
              <m:sty m:val="p"/>
            </m:rPr>
            <m:t>∈</m:t>
          </m:r>
          <m:r>
            <m:rPr>
              <m:sty m:val="p"/>
            </m:rPr>
            <m:t>{</m:t>
          </m:r>
          <m:r>
            <m:rPr>
              <m:sty m:val="p"/>
            </m:rPr>
            <m:t>−</m:t>
          </m:r>
          <m:r>
            <m:t>1</m:t>
          </m:r>
          <m:r>
            <m:rPr>
              <m:sty m:val="p"/>
            </m:rPr>
            <m:t>,</m:t>
          </m:r>
          <m:r>
            <m:rPr>
              <m:sty m:val="p"/>
            </m:rPr>
            <m:t>+</m:t>
          </m:r>
          <m:r>
            <m:t>1</m:t>
          </m:r>
          <m:sSup>
            <m:e>
              <m:r>
                <m:rPr>
                  <m:sty m:val="p"/>
                </m:rPr>
                <m:t>}</m:t>
              </m:r>
            </m:e>
            <m:sup>
              <m:r>
                <m:t>m</m:t>
              </m:r>
            </m:sup>
          </m:sSup>
          <m:r>
            <m:rPr>
              <m:sty m:val="p"/>
            </m:rPr>
            <m:t>.</m:t>
          </m:r>
        </m:oMath>
      </m:oMathPara>
    </w:p>
    <w:p>
      <w:pPr>
        <w:pStyle w:val="FirstParagraph"/>
      </w:pPr>
      <w:r>
        <w:t xml:space="preserve">Independent zero-symmetric cluster gaps suffice. Exchangeability, marginal symmetry, or a single</w:t>
      </w:r>
      <w:r>
        <w:t xml:space="preserve"> </w:t>
      </w:r>
      <w:r>
        <w:t xml:space="preserve">global sign symmetry alone is not sufficient </w:t>
      </w:r>
      <w:r>
        <w:t xml:space="preserve">. Enumeration removes Monte</w:t>
      </w:r>
      <w:r>
        <w:t xml:space="preserve"> </w:t>
      </w:r>
      <w:r>
        <w:t xml:space="preserve">Carlo error but does not verify this null model. Retrospective Holm adjustment over the six prospectively named contrasts is reported, but Holm adjustment requires valid input</w:t>
      </w:r>
      <w:r>
        <w:t xml:space="preserve"> </w:t>
      </w:r>
      <m:oMath>
        <m:r>
          <m:t>p</m:t>
        </m:r>
      </m:oMath>
      <w:r>
        <w:t xml:space="preserve">-values;</w:t>
      </w:r>
      <w:r>
        <w:t xml:space="preserve"> </w:t>
      </w:r>
      <w:r>
        <w:t xml:space="preserve">nominal family intervals also require valid marginal coverage of their constituent intervals.</w:t>
      </w:r>
      <w:r>
        <w:t xml:space="preserve"> </w:t>
      </w:r>
      <w:r>
        <w:t xml:space="preserve">The full inference specification and retrospective search status are collected in</w:t>
      </w:r>
      <w:r>
        <w:t xml:space="preserve"> </w:t>
      </w:r>
      <w:r>
        <w:t xml:space="preserve">Appendix </w:t>
      </w:r>
      <w:hyperlink w:anchor="app:compact-inference">
        <w:r>
          <w:rPr>
            <w:rStyle w:val="Hyperlink"/>
          </w:rPr>
          <w:t xml:space="preserve">16</w:t>
        </w:r>
      </w:hyperlink>
      <w:r>
        <w:t xml:space="preserve">.</w:t>
      </w:r>
    </w:p>
    <w:bookmarkEnd w:id="65"/>
    <w:bookmarkEnd w:id="66"/>
    <w:bookmarkStart w:id="78" w:name="sec:compact-results"/>
    <w:p>
      <w:pPr>
        <w:pStyle w:val="Heading1"/>
      </w:pPr>
      <w:r>
        <w:t xml:space="preserve">Primary Results</w:t>
      </w:r>
    </w:p>
    <w:bookmarkStart w:id="68" w:name="Xf2359a0c4595959f909bd30bb1d67a4c5d2b78d"/>
    <w:p>
      <w:pPr>
        <w:pStyle w:val="Heading2"/>
      </w:pPr>
      <w:r>
        <w:t xml:space="preserve">Controlled Routing Depends on the Candidate</w:t>
      </w:r>
    </w:p>
    <w:p>
      <w:pPr>
        <w:pStyle w:val="FirstParagraph"/>
      </w:pPr>
      <w:r>
        <w:t xml:space="preserve">Table </w:t>
      </w:r>
      <w:hyperlink w:anchor="tab:primary-cifar">
        <w:r>
          <w:rPr>
            <w:rStyle w:val="Hyperlink"/>
          </w:rPr>
          <w:t xml:space="preserve">[tab:primary-cifar]</w:t>
        </w:r>
      </w:hyperlink>
      <w:r>
        <w:t xml:space="preserve"> </w:t>
      </w:r>
      <w:r>
        <w:t xml:space="preserve">reports all three CIFAR-10-C candidates under the same current rule.</w:t>
      </w:r>
      <w:r>
        <w:t xml:space="preserve"> </w:t>
      </w:r>
      <w:r>
        <w:t xml:space="preserve">Tent and EATA have lower measured point regret than always-adapt and always-freeze.</w:t>
      </w:r>
      <w:r>
        <w:t xml:space="preserve"> </w:t>
      </w:r>
      <w:r>
        <w:t xml:space="preserve">SAR is the counterexample: always-adapt has lower regret than KGA. The mixed panel therefore</w:t>
      </w:r>
      <w:r>
        <w:t xml:space="preserve"> </w:t>
      </w:r>
      <w:r>
        <w:t xml:space="preserve">supports candidate-specific routing, not a claim that gating improves every adapter.</w:t>
      </w:r>
    </w:p>
    <w:p>
      <w:pPr>
        <w:pStyle w:val="BodyText"/>
      </w:pPr>
      <w:r>
        <w:t xml:space="preserve">Tent regret is</w:t>
      </w:r>
      <w:r>
        <w:t xml:space="preserve"> </w:t>
      </w:r>
      <m:oMath>
        <m:r>
          <m:t>0.0018</m:t>
        </m:r>
      </m:oMath>
      <w:r>
        <w:t xml:space="preserve">, compared with</w:t>
      </w:r>
      <w:r>
        <w:t xml:space="preserve"> </w:t>
      </w:r>
      <m:oMath>
        <m:r>
          <m:t>0.0080</m:t>
        </m:r>
      </m:oMath>
      <w:r>
        <w:t xml:space="preserve"> </w:t>
      </w:r>
      <w:r>
        <w:t xml:space="preserve">for always-adapt and</w:t>
      </w:r>
      <w:r>
        <w:t xml:space="preserve"> </w:t>
      </w:r>
      <m:oMath>
        <m:r>
          <m:t>0.1239</m:t>
        </m:r>
      </m:oMath>
      <w:r>
        <w:t xml:space="preserve"> </w:t>
      </w:r>
      <w:r>
        <w:t xml:space="preserve">for always-freeze. EATA’s values are</w:t>
      </w:r>
      <w:r>
        <w:t xml:space="preserve"> </w:t>
      </w:r>
      <m:oMath>
        <m:r>
          <m:t>0.0016</m:t>
        </m:r>
      </m:oMath>
      <w:r>
        <w:t xml:space="preserve">,</w:t>
      </w:r>
      <w:r>
        <w:t xml:space="preserve"> </w:t>
      </w:r>
      <m:oMath>
        <m:r>
          <m:t>0.0033</m:t>
        </m:r>
      </m:oMath>
      <w:r>
        <w:t xml:space="preserve">, and</w:t>
      </w:r>
      <w:r>
        <w:t xml:space="preserve"> </w:t>
      </w:r>
      <m:oMath>
        <m:r>
          <m:t>0.1313</m:t>
        </m:r>
      </m:oMath>
      <w:r>
        <w:t xml:space="preserve">. In the canonical primary panel (Table </w:t>
      </w:r>
      <w:hyperlink w:anchor="tab:primary-cifar">
        <w:r>
          <w:rPr>
            <w:rStyle w:val="Hyperlink"/>
          </w:rPr>
          <w:t xml:space="preserve">[tab:primary-cifar]</w:t>
        </w:r>
      </w:hyperlink>
      <w:r>
        <w:t xml:space="preserve">), their actions are 1,094/334/732 and</w:t>
      </w:r>
      <w:r>
        <w:t xml:space="preserve"> </w:t>
      </w:r>
      <w:r>
        <w:t xml:space="preserve">1,207/118/835, respectively; both have zero observed false adaptations (</w:t>
      </w:r>
      <m:oMath>
        <m:sSub>
          <m:e>
            <m:r>
              <m:rPr>
                <m:sty m:val="p"/>
              </m:rPr>
              <m:t>F</m:t>
            </m:r>
            <m:r>
              <m:rPr>
                <m:sty m:val="p"/>
              </m:rPr>
              <m:t>A</m:t>
            </m:r>
          </m:e>
          <m:sub>
            <m:r>
              <m:t>u</m:t>
            </m:r>
          </m:sub>
        </m:sSub>
        <m:r>
          <m:rPr>
            <m:sty m:val="p"/>
          </m:rPr>
          <m:t>=</m:t>
        </m:r>
        <m:r>
          <m:t>0.0000</m:t>
        </m:r>
      </m:oMath>
      <w:r>
        <w:t xml:space="preserve">).</w:t>
      </w:r>
      <w:r>
        <w:t xml:space="preserve"> </w:t>
      </w:r>
      <w:r>
        <w:t xml:space="preserve">SAR commits 1,430/0/730 actions with regret</w:t>
      </w:r>
      <w:r>
        <w:t xml:space="preserve"> </w:t>
      </w:r>
      <m:oMath>
        <m:r>
          <m:t>0.0017</m:t>
        </m:r>
      </m:oMath>
      <w:r>
        <w:t xml:space="preserve">, versus</w:t>
      </w:r>
      <w:r>
        <w:t xml:space="preserve"> </w:t>
      </w:r>
      <m:oMath>
        <m:r>
          <m:t>0.0003</m:t>
        </m:r>
      </m:oMath>
      <w:r>
        <w:t xml:space="preserve"> </w:t>
      </w:r>
      <w:r>
        <w:t xml:space="preserve">for always-adapt (</w:t>
      </w:r>
      <m:oMath>
        <m:sSub>
          <m:e>
            <m:r>
              <m:rPr>
                <m:sty m:val="p"/>
              </m:rPr>
              <m:t>F</m:t>
            </m:r>
            <m:r>
              <m:rPr>
                <m:sty m:val="p"/>
              </m:rPr>
              <m:t>A</m:t>
            </m:r>
          </m:e>
          <m:sub>
            <m:r>
              <m:t>u</m:t>
            </m:r>
          </m:sub>
        </m:sSub>
        <m:r>
          <m:rPr>
            <m:sty m:val="p"/>
          </m:rPr>
          <m:t>=</m:t>
        </m:r>
        <m:r>
          <m:t>0.0005</m:t>
        </m:r>
      </m:oMath>
      <w:r>
        <w:t xml:space="preserve">, 1 false adaptation).</w:t>
      </w:r>
    </w:p>
    <w:p>
      <w:pPr>
        <w:pStyle w:val="BodyText"/>
      </w:pPr>
      <w:r>
        <w:t xml:space="preserve">On the recorded CIFAR SAR panel, always-adapt has very low paired-oracle regret. KGA’s higher regret</w:t>
      </w:r>
      <w:r>
        <w:t xml:space="preserve"> </w:t>
      </w:r>
      <w:r>
        <w:t xml:space="preserve">reflects the net benefit forgone on cells where it retains the frozen predictor. The current results</w:t>
      </w:r>
      <w:r>
        <w:t xml:space="preserve"> </w:t>
      </w:r>
      <w:r>
        <w:t xml:space="preserve">do not isolate whether those decisions arise mainly from prediction error, conservative calibration,</w:t>
      </w:r>
      <w:r>
        <w:t xml:space="preserve"> </w:t>
      </w:r>
      <w:r>
        <w:t xml:space="preserve">or candidate-update dynamics. Normalization and sample-filtering effects remain hypotheses rather than</w:t>
      </w:r>
      <w:r>
        <w:t xml:space="preserve"> </w:t>
      </w:r>
      <w:r>
        <w:t xml:space="preserve">established causes.</w:t>
      </w:r>
    </w:p>
    <w:p>
      <w:pPr>
        <w:pStyle w:val="BodyText"/>
      </w:pPr>
      <w:r>
        <w:t xml:space="preserve">In contrast, Tent and EATA suffer degradation under severe corruptions, allowing KGA’s selective</w:t>
      </w:r>
      <w:r>
        <w:t xml:space="preserve"> </w:t>
      </w:r>
      <w:r>
        <w:t xml:space="preserve">freezing and abstention to achieve net regret reductions over always-adapt (</w:t>
      </w:r>
      <m:oMath>
        <m:r>
          <m:rPr>
            <m:sty m:val="p"/>
          </m:rPr>
          <m:t>+</m:t>
        </m:r>
        <m:r>
          <m:t>0.0062</m:t>
        </m:r>
      </m:oMath>
      <w:r>
        <w:t xml:space="preserve"> </w:t>
      </w:r>
      <w:r>
        <w:t xml:space="preserve">for Tent,</w:t>
      </w:r>
      <w:r>
        <w:t xml:space="preserve"> </w:t>
      </w:r>
      <m:oMath>
        <m:r>
          <m:rPr>
            <m:sty m:val="p"/>
          </m:rPr>
          <m:t>+</m:t>
        </m:r>
        <m:r>
          <m:t>0.0017</m:t>
        </m:r>
      </m:oMath>
      <w:r>
        <w:t xml:space="preserve"> </w:t>
      </w:r>
      <w:r>
        <w:t xml:space="preserve">for EATA on the canonical primary panel; matching the synchronized baseline study).</w:t>
      </w:r>
      <w:r>
        <w:t xml:space="preserve"> </w:t>
      </w:r>
      <w:r>
        <w:t xml:space="preserve">Figure </w:t>
      </w:r>
      <w:hyperlink w:anchor="fig:decisive-pareto">
        <w:r>
          <w:rPr>
            <w:rStyle w:val="Hyperlink"/>
          </w:rPr>
          <w:t xml:space="preserve">4</w:t>
        </w:r>
      </w:hyperlink>
      <w:r>
        <w:t xml:space="preserve"> </w:t>
      </w:r>
      <w:r>
        <w:t xml:space="preserve">illustrates the effect of changing helpful and harmful mixture</w:t>
      </w:r>
      <w:r>
        <w:t xml:space="preserve"> </w:t>
      </w:r>
      <w:r>
        <w:t xml:space="preserve">weights in a preserved historical Tent seed-0 run. Its constructed mixture curve is separate</w:t>
      </w:r>
      <w:r>
        <w:t xml:space="preserve"> </w:t>
      </w:r>
      <w:r>
        <w:t xml:space="preserve">from the current Protocol B aggregate above; it is not an additional deployment or a new</w:t>
      </w:r>
      <w:r>
        <w:t xml:space="preserve"> </w:t>
      </w:r>
      <w:r>
        <w:t xml:space="preserve">cross-fitting evaluation.</w:t>
      </w:r>
    </w:p>
    <w:bookmarkStart w:id="67" w:name="fig:decisive-pareto"/>
    <w:tbl>
      <w:tblPr>
        <w:tblStyle w:val="FigureTable"/>
        <w:tblW w:type="auto" w:w="0"/>
        <w:jc w:val="center"/>
        <w:tblLook w:firstRow="0" w:lastRow="0" w:firstColumn="0" w:lastColumn="0"/>
      </w:tblPr>
      <w:tblGrid/>
    </w:tbl>
    <w:p>
      <w:pPr>
        <w:pStyle w:val="ImageCaption"/>
      </w:pPr>
      <w:r>
        <w:t xml:space="preserve">Historical CIFAR-10-C Tent seed-0 mixture illustration, using the preserved</w:t>
      </w:r>
      <w:r>
        <w:t xml:space="preserve"> </w:t>
      </w:r>
      <w:r>
        <w:rPr>
          <w:rStyle w:val="VerbatimChar"/>
        </w:rPr>
        <w:t xml:space="preserve">stress_grid_multiseed_v1/seed0</w:t>
      </w:r>
      <w:r>
        <w:t xml:space="preserve"> </w:t>
      </w:r>
      <w:r>
        <w:t xml:space="preserve">curve. Mean regret is plotted against the</w:t>
      </w:r>
      <w:r>
        <w:t xml:space="preserve"> </w:t>
      </w:r>
      <w:r>
        <w:t xml:space="preserve">constructed harmful fraction</w:t>
      </w:r>
      <w:r>
        <w:t xml:space="preserve"> </w:t>
      </w:r>
      <m:oMath>
        <m:r>
          <m:t>p</m:t>
        </m:r>
      </m:oMath>
      <w:r>
        <w:t xml:space="preserve"> </w:t>
      </w:r>
      <w:r>
        <w:t xml:space="preserve">for always-adapt, always-freeze, and KGA. The curve</w:t>
      </w:r>
      <w:r>
        <w:t xml:space="preserve"> </w:t>
      </w:r>
      <w:r>
        <w:t xml:space="preserve">illustrates changing mixture weights within that saved run; it does not report the current</w:t>
      </w:r>
      <w:r>
        <w:t xml:space="preserve"> </w:t>
      </w:r>
      <w:r>
        <w:t xml:space="preserve">Protocol B aggregate or independently sampled deployments.</w:t>
      </w:r>
    </w:p>
    <w:bookmarkEnd w:id="67"/>
    <w:p>
      <w:pPr>
        <w:pStyle w:val="BodyText"/>
      </w:pPr>
      <w:r>
        <w:t xml:space="preserve">A retrospective cluster-bootstrap sensitivity analysis across the six observed CIFAR-10-C corruption</w:t>
      </w:r>
      <w:r>
        <w:t xml:space="preserve"> </w:t>
      </w:r>
      <w:r>
        <w:t xml:space="preserve">families (Table </w:t>
      </w:r>
      <w:hyperlink w:anchor="tab:compact-current-family">
        <w:r>
          <w:rPr>
            <w:rStyle w:val="Hyperlink"/>
          </w:rPr>
          <w:t xml:space="preserve">[tab:compact-current-family]</w:t>
        </w:r>
      </w:hyperlink>
      <w:r>
        <w:t xml:space="preserve">)</w:t>
      </w:r>
      <w:r>
        <w:t xml:space="preserve"> </w:t>
      </w:r>
      <w:r>
        <w:t xml:space="preserve">indicates an estimated paired regret reduction for Tent of</w:t>
      </w:r>
      <w:r>
        <w:t xml:space="preserve"> </w:t>
      </w:r>
      <m:oMath>
        <m:r>
          <m:rPr>
            <m:sty m:val="p"/>
          </m:rPr>
          <m:t>+</m:t>
        </m:r>
        <m:r>
          <m:t>0.0062</m:t>
        </m:r>
      </m:oMath>
      <w:r>
        <w:t xml:space="preserve"> </w:t>
      </w:r>
      <w:r>
        <w:t xml:space="preserve">over always-adapt</w:t>
      </w:r>
      <w:r>
        <w:t xml:space="preserve"> </w:t>
      </w:r>
      <w:r>
        <w:t xml:space="preserve">(95% CI</w:t>
      </w:r>
      <w:r>
        <w:t xml:space="preserve"> </w:t>
      </w:r>
      <m:oMath>
        <m:r>
          <m:rPr>
            <m:sty m:val="p"/>
          </m:rPr>
          <m:t>[</m:t>
        </m:r>
        <m:r>
          <m:rPr>
            <m:sty m:val="p"/>
          </m:rPr>
          <m:t>+</m:t>
        </m:r>
        <m:r>
          <m:t>0.0023</m:t>
        </m:r>
        <m:r>
          <m:rPr>
            <m:sty m:val="p"/>
          </m:rPr>
          <m:t>,</m:t>
        </m:r>
        <m:r>
          <m:t> </m:t>
        </m:r>
        <m:r>
          <m:rPr>
            <m:sty m:val="p"/>
          </m:rPr>
          <m:t>+</m:t>
        </m:r>
        <m:r>
          <m:t>0.0095</m:t>
        </m:r>
        <m:r>
          <m:rPr>
            <m:sty m:val="p"/>
          </m:rPr>
          <m:t>]</m:t>
        </m:r>
      </m:oMath>
      <w:r>
        <w:t xml:space="preserve">) and</w:t>
      </w:r>
      <w:r>
        <w:t xml:space="preserve"> </w:t>
      </w:r>
      <m:oMath>
        <m:r>
          <m:rPr>
            <m:sty m:val="p"/>
          </m:rPr>
          <m:t>+</m:t>
        </m:r>
        <m:r>
          <m:t>0.1221</m:t>
        </m:r>
      </m:oMath>
      <w:r>
        <w:t xml:space="preserve"> </w:t>
      </w:r>
      <w:r>
        <w:t xml:space="preserve">over always-freeze (95% CI</w:t>
      </w:r>
      <w:r>
        <w:t xml:space="preserve"> </w:t>
      </w:r>
      <m:oMath>
        <m:r>
          <m:rPr>
            <m:sty m:val="p"/>
          </m:rPr>
          <m:t>[</m:t>
        </m:r>
        <m:r>
          <m:rPr>
            <m:sty m:val="p"/>
          </m:rPr>
          <m:t>+</m:t>
        </m:r>
        <m:r>
          <m:t>0.0630</m:t>
        </m:r>
        <m:r>
          <m:rPr>
            <m:sty m:val="p"/>
          </m:rPr>
          <m:t>,</m:t>
        </m:r>
        <m:r>
          <m:t> </m:t>
        </m:r>
        <m:r>
          <m:rPr>
            <m:sty m:val="p"/>
          </m:rPr>
          <m:t>+</m:t>
        </m:r>
        <m:r>
          <m:t>0.1777</m:t>
        </m:r>
        <m:r>
          <m:rPr>
            <m:sty m:val="p"/>
          </m:rPr>
          <m:t>]</m:t>
        </m:r>
      </m:oMath>
      <w:r>
        <w:t xml:space="preserve">).</w:t>
      </w:r>
      <w:r>
        <w:t xml:space="preserve"> </w:t>
      </w:r>
      <w:r>
        <w:t xml:space="preserve">Across five stream and evaluation runs (seeds 0–4) on the archived source checkpoint, per-seed regret reductions for Tent are</w:t>
      </w:r>
      <w:r>
        <w:t xml:space="preserve"> </w:t>
      </w:r>
      <m:oMath>
        <m:r>
          <m:rPr>
            <m:sty m:val="p"/>
          </m:rPr>
          <m:t>+</m:t>
        </m:r>
        <m:r>
          <m:t>0.0073</m:t>
        </m:r>
        <m:r>
          <m:rPr>
            <m:sty m:val="p"/>
          </m:rPr>
          <m:t>,</m:t>
        </m:r>
        <m:r>
          <m:rPr>
            <m:sty m:val="p"/>
          </m:rPr>
          <m:t>+</m:t>
        </m:r>
        <m:r>
          <m:t>0.0063</m:t>
        </m:r>
        <m:r>
          <m:rPr>
            <m:sty m:val="p"/>
          </m:rPr>
          <m:t>,</m:t>
        </m:r>
        <m:r>
          <m:rPr>
            <m:sty m:val="p"/>
          </m:rPr>
          <m:t>+</m:t>
        </m:r>
        <m:r>
          <m:t>0.0058</m:t>
        </m:r>
        <m:r>
          <m:rPr>
            <m:sty m:val="p"/>
          </m:rPr>
          <m:t>,</m:t>
        </m:r>
        <m:r>
          <m:rPr>
            <m:sty m:val="p"/>
          </m:rPr>
          <m:t>+</m:t>
        </m:r>
        <m:r>
          <m:t>0.0061</m:t>
        </m:r>
        <m:r>
          <m:rPr>
            <m:sty m:val="p"/>
          </m:rPr>
          <m:t>,</m:t>
        </m:r>
        <m:r>
          <m:rPr>
            <m:sty m:val="p"/>
          </m:rPr>
          <m:t>+</m:t>
        </m:r>
        <m:r>
          <m:t>0.0055</m:t>
        </m:r>
      </m:oMath>
      <w:r>
        <w:t xml:space="preserve">, strictly positive across each evaluated run. These repetitions evaluate stream variation rather than variation across independently trained source models. Historical run-seed bootstrap vectors from earlier development cycles are cataloged separately in the supplement. Corruption-family sensitivity breakdowns appear in Table </w:t>
      </w:r>
      <w:hyperlink w:anchor="tab:compact-current-family">
        <w:r>
          <w:rPr>
            <w:rStyle w:val="Hyperlink"/>
          </w:rPr>
          <w:t xml:space="preserve">[tab:compact-current-family]</w:t>
        </w:r>
      </w:hyperlink>
      <w:r>
        <w:t xml:space="preserve">.</w:t>
      </w:r>
    </w:p>
    <w:bookmarkEnd w:id="68"/>
    <w:bookmarkStart w:id="69" w:name="sec:interval-diagnostics"/>
    <w:p>
      <w:pPr>
        <w:pStyle w:val="Heading2"/>
      </w:pPr>
      <w:r>
        <w:t xml:space="preserve">Observed Interval Inclusion Is a Separate Diagnostic</w:t>
      </w:r>
    </w:p>
    <w:p>
      <w:pPr>
        <w:pStyle w:val="FirstParagraph"/>
      </w:pPr>
      <w:r>
        <w:t xml:space="preserve">Commitment rate measures how often the interval excludes zero. Interval inclusion measures how</w:t>
      </w:r>
      <w:r>
        <w:t xml:space="preserve"> </w:t>
      </w:r>
      <w:r>
        <w:t xml:space="preserve">often it contains the observed cell outcome. Table </w:t>
      </w:r>
      <w:hyperlink w:anchor="tab:interval-diagnostics">
        <w:r>
          <w:rPr>
            <w:rStyle w:val="Hyperlink"/>
          </w:rPr>
          <w:t xml:space="preserve">[tab:interval-diagnostics]</w:t>
        </w:r>
      </w:hyperlink>
      <w:r>
        <w:t xml:space="preserve"> </w:t>
      </w:r>
      <w:r>
        <w:t xml:space="preserve">reports these</w:t>
      </w:r>
      <w:r>
        <w:t xml:space="preserve"> </w:t>
      </w:r>
      <w:r>
        <w:t xml:space="preserve">diagnostics separately under Protocol B (disjoint fit/calibrate/score cross-fitting) at nominal target</w:t>
      </w:r>
      <w:r>
        <w:t xml:space="preserve"> </w:t>
      </w:r>
      <m:oMath>
        <m:r>
          <m:t>1</m:t>
        </m:r>
        <m:r>
          <m:rPr>
            <m:sty m:val="p"/>
          </m:rPr>
          <m:t>−</m:t>
        </m:r>
        <m:r>
          <m:t>α</m:t>
        </m:r>
        <m:r>
          <m:rPr>
            <m:sty m:val="p"/>
          </m:rPr>
          <m:t>=</m:t>
        </m:r>
        <m:r>
          <m:t>0.90</m:t>
        </m:r>
      </m:oMath>
      <w:r>
        <w:t xml:space="preserve">.</w:t>
      </w:r>
    </w:p>
    <w:p>
      <w:pPr>
        <w:pStyle w:val="BodyText"/>
      </w:pPr>
      <w:r>
        <w:t xml:space="preserve">Observed inclusion rates closely track the 90% nominal level across all three candidates:</w:t>
      </w:r>
      <w:r>
        <w:t xml:space="preserve"> </w:t>
      </w:r>
      <w:r>
        <w:t xml:space="preserve">Tent includes 1,954 of 2,160 outcomes (90.46%), EATA includes 1,957 (90.60%), and SAR includes 1,933 (89.49%).</w:t>
      </w:r>
      <w:r>
        <w:t xml:space="preserve"> </w:t>
      </w:r>
      <w:r>
        <w:t xml:space="preserve">These are observed out-of-fold inclusion rates on an opened, dependent benchmark; they do not establish interval coverage on unseen distributions.</w:t>
      </w:r>
      <w:r>
        <w:t xml:space="preserve"> </w:t>
      </w:r>
      <w:r>
        <w:t xml:space="preserve">Evaluating directional errors relative to committed decisions reveals asymmetric behavior:</w:t>
      </w:r>
      <w:r>
        <w:t xml:space="preserve"> </w:t>
      </w:r>
      <w:r>
        <w:t xml:space="preserve">EATA commits one false FREEZE among 118 FREEZE decisions (</w:t>
      </w:r>
      <m:oMath>
        <m:sSub>
          <m:e>
            <m:r>
              <m:rPr>
                <m:sty m:val="p"/>
              </m:rPr>
              <m:t>F</m:t>
            </m:r>
            <m:r>
              <m:rPr>
                <m:sty m:val="p"/>
              </m:rPr>
              <m:t>F</m:t>
            </m:r>
          </m:e>
          <m:sub>
            <m:r>
              <m:t>c</m:t>
            </m:r>
          </m:sub>
        </m:sSub>
        <m:r>
          <m:rPr>
            <m:sty m:val="p"/>
          </m:rPr>
          <m:t>=</m:t>
        </m:r>
        <m:r>
          <m:t>0.0085</m:t>
        </m:r>
      </m:oMath>
      <w:r>
        <w:t xml:space="preserve">, occurring in Gaussian noise).</w:t>
      </w:r>
      <w:r>
        <w:t xml:space="preserve"> </w:t>
      </w:r>
      <w:r>
        <w:t xml:space="preserve">Tent commits zero false FREEZE decisions among 334 FREEZE decisions (</w:t>
      </w:r>
      <m:oMath>
        <m:sSub>
          <m:e>
            <m:r>
              <m:rPr>
                <m:sty m:val="p"/>
              </m:rPr>
              <m:t>F</m:t>
            </m:r>
            <m:r>
              <m:rPr>
                <m:sty m:val="p"/>
              </m:rPr>
              <m:t>F</m:t>
            </m:r>
          </m:e>
          <m:sub>
            <m:r>
              <m:t>c</m:t>
            </m:r>
          </m:sub>
        </m:sSub>
        <m:r>
          <m:rPr>
            <m:sty m:val="p"/>
          </m:rPr>
          <m:t>=</m:t>
        </m:r>
        <m:r>
          <m:t>0.0000</m:t>
        </m:r>
      </m:oMath>
      <w:r>
        <w:t xml:space="preserve">), while SAR commits</w:t>
      </w:r>
      <w:r>
        <w:t xml:space="preserve"> </w:t>
      </w:r>
      <w:r>
        <w:t xml:space="preserve">zero FREEZE decisions and one false ADAPT among 1,430 ADAPT decisions (</w:t>
      </w:r>
      <m:oMath>
        <m:sSub>
          <m:e>
            <m:r>
              <m:rPr>
                <m:sty m:val="p"/>
              </m:rPr>
              <m:t>F</m:t>
            </m:r>
            <m:r>
              <m:rPr>
                <m:sty m:val="p"/>
              </m:rPr>
              <m:t>A</m:t>
            </m:r>
          </m:e>
          <m:sub>
            <m:r>
              <m:t>c</m:t>
            </m:r>
          </m:sub>
        </m:sSub>
        <m:r>
          <m:rPr>
            <m:sty m:val="p"/>
          </m:rPr>
          <m:t>=</m:t>
        </m:r>
        <m:r>
          <m:t>0.0007</m:t>
        </m:r>
      </m:oMath>
      <w:r>
        <w:t xml:space="preserve">, in pixelate).</w:t>
      </w:r>
      <w:r>
        <w:t xml:space="preserve"> </w:t>
      </w:r>
      <w:r>
        <w:t xml:space="preserve">These conditional denominators describe the observed directional errors among committed decisions</w:t>
      </w:r>
      <w:r>
        <w:t xml:space="preserve"> </w:t>
      </w:r>
      <w:r>
        <w:t xml:space="preserve">on this panel, reflecting low empirical error rates on the evaluated records.</w:t>
      </w:r>
    </w:p>
    <w:bookmarkEnd w:id="69"/>
    <w:bookmarkStart w:id="70" w:name="sec:synchronized-baselines"/>
    <w:p>
      <w:pPr>
        <w:pStyle w:val="Heading2"/>
      </w:pPr>
      <w:r>
        <w:t xml:space="preserve">Synchronized Development Baseline Comparison</w:t>
      </w:r>
    </w:p>
    <w:p>
      <w:pPr>
        <w:pStyle w:val="FirstParagraph"/>
      </w:pPr>
      <w:r>
        <w:t xml:space="preserve">Table </w:t>
      </w:r>
      <w:hyperlink w:anchor="tab:synchronized-baselines">
        <w:r>
          <w:rPr>
            <w:rStyle w:val="Hyperlink"/>
          </w:rPr>
          <w:t xml:space="preserve">[tab:synchronized-baselines]</w:t>
        </w:r>
      </w:hyperlink>
      <w:r>
        <w:t xml:space="preserve"> </w:t>
      </w:r>
      <w:r>
        <w:t xml:space="preserve">compares KGA against fixed policies, scalar heuristics, and an uncalibrated</w:t>
      </w:r>
      <w:r>
        <w:t xml:space="preserve"> </w:t>
      </w:r>
      <w:r>
        <w:t xml:space="preserve">point gate on 2,160 CIFAR-10-C Tent rows, using identical saved features and candidate-specific oracles under Protocol B.</w:t>
      </w:r>
    </w:p>
    <w:p>
      <w:pPr>
        <w:pStyle w:val="BodyText"/>
      </w:pPr>
      <w:r>
        <w:t xml:space="preserve">KGA achieves lower point regret (</w:t>
      </w:r>
      <m:oMath>
        <m:r>
          <m:t>0.0018</m:t>
        </m:r>
      </m:oMath>
      <w:r>
        <w:t xml:space="preserve">, mean accuracy</w:t>
      </w:r>
      <w:r>
        <w:t xml:space="preserve"> </w:t>
      </w:r>
      <m:oMath>
        <m:r>
          <m:t>0.7931</m:t>
        </m:r>
      </m:oMath>
      <w:r>
        <w:t xml:space="preserve">) than either fixed policy</w:t>
      </w:r>
      <w:r>
        <w:t xml:space="preserve"> </w:t>
      </w:r>
      <w:r>
        <w:t xml:space="preserve">(always-adapt</w:t>
      </w:r>
      <w:r>
        <w:t xml:space="preserve"> </w:t>
      </w:r>
      <m:oMath>
        <m:r>
          <m:t>0.0080</m:t>
        </m:r>
      </m:oMath>
      <w:r>
        <w:t xml:space="preserve">, always-freeze</w:t>
      </w:r>
      <w:r>
        <w:t xml:space="preserve"> </w:t>
      </w:r>
      <m:oMath>
        <m:r>
          <m:t>0.1239</m:t>
        </m:r>
      </m:oMath>
      <w:r>
        <w:t xml:space="preserve">), while committing zero false adaptations</w:t>
      </w:r>
      <w:r>
        <w:t xml:space="preserve"> </w:t>
      </w:r>
      <w:r>
        <w:t xml:space="preserve">(</w:t>
      </w:r>
      <m:oMath>
        <m:sSub>
          <m:e>
            <m:r>
              <m:rPr>
                <m:sty m:val="p"/>
              </m:rPr>
              <m:t>F</m:t>
            </m:r>
            <m:r>
              <m:rPr>
                <m:sty m:val="p"/>
              </m:rPr>
              <m:t>A</m:t>
            </m:r>
          </m:e>
          <m:sub>
            <m:r>
              <m:t>u</m:t>
            </m:r>
          </m:sub>
        </m:sSub>
        <m:r>
          <m:rPr>
            <m:sty m:val="p"/>
          </m:rPr>
          <m:t>=</m:t>
        </m:r>
        <m:r>
          <m:t>0.000</m:t>
        </m:r>
      </m:oMath>
      <w:r>
        <w:t xml:space="preserve">, zero false ADAPT decisions out of 1</w:t>
      </w:r>
      <w:r>
        <w:t xml:space="preserve">,</w:t>
      </w:r>
      <w:r>
        <w:t xml:space="preserve">094 ADAPT commitments).</w:t>
      </w:r>
      <w:r>
        <w:t xml:space="preserve"> </w:t>
      </w:r>
      <w:r>
        <w:t xml:space="preserve">The same-prediction point gate achieves even lower point regret (</w:t>
      </w:r>
      <m:oMath>
        <m:r>
          <m:t>0.0004</m:t>
        </m:r>
      </m:oMath>
      <w:r>
        <w:t xml:space="preserve">, mean accuracy</w:t>
      </w:r>
      <w:r>
        <w:t xml:space="preserve"> </w:t>
      </w:r>
      <m:oMath>
        <m:r>
          <m:t>0.7945</m:t>
        </m:r>
      </m:oMath>
      <w:r>
        <w:t xml:space="preserve">)</w:t>
      </w:r>
      <w:r>
        <w:t xml:space="preserve"> </w:t>
      </w:r>
      <w:r>
        <w:t xml:space="preserve">by committing to adaptation whenever</w:t>
      </w:r>
      <w:r>
        <w:t xml:space="preserve"> </w:t>
      </w:r>
      <m:oMath>
        <m:acc>
          <m:accPr>
            <m:chr m:val="̂"/>
          </m:accPr>
          <m:e>
            <m:r>
              <m:rPr>
                <m:sty m:val="p"/>
              </m:rPr>
              <m:t>Δ</m:t>
            </m:r>
          </m:e>
        </m:acc>
        <m:r>
          <m:rPr>
            <m:sty m:val="p"/>
          </m:rPr>
          <m:t>&gt;</m:t>
        </m:r>
        <m:r>
          <m:t>0</m:t>
        </m:r>
      </m:oMath>
      <w:r>
        <w:t xml:space="preserve"> </w:t>
      </w:r>
      <w:r>
        <w:t xml:space="preserve">without an uncertainty margin;</w:t>
      </w:r>
      <w:r>
        <w:t xml:space="preserve"> </w:t>
      </w:r>
      <w:r>
        <w:t xml:space="preserve">on the evaluated panel, this rule records 88 nonpositive adaptations (</w:t>
      </w:r>
      <m:oMath>
        <m:sSub>
          <m:e>
            <m:r>
              <m:rPr>
                <m:sty m:val="p"/>
              </m:rPr>
              <m:t>F</m:t>
            </m:r>
            <m:r>
              <m:rPr>
                <m:sty m:val="p"/>
              </m:rPr>
              <m:t>A</m:t>
            </m:r>
          </m:e>
          <m:sub>
            <m:r>
              <m:t>u</m:t>
            </m:r>
          </m:sub>
        </m:sSub>
        <m:r>
          <m:rPr>
            <m:sty m:val="p"/>
          </m:rPr>
          <m:t>=</m:t>
        </m:r>
        <m:r>
          <m:t>0.041</m:t>
        </m:r>
      </m:oMath>
      <w:r>
        <w:t xml:space="preserve">,</w:t>
      </w:r>
      <w:r>
        <w:t xml:space="preserve"> </w:t>
      </w:r>
      <m:oMath>
        <m:r>
          <m:t>88</m:t>
        </m:r>
        <m:r>
          <m:rPr>
            <m:sty m:val="p"/>
          </m:rPr>
          <m:t>/</m:t>
        </m:r>
        <m:r>
          <m:t>2</m:t>
        </m:r>
        <m:r>
          <m:rPr>
            <m:sty m:val="p"/>
          </m:rPr>
          <m:t>,</m:t>
        </m:r>
        <m:r>
          <m:t>160</m:t>
        </m:r>
      </m:oMath>
      <w:r>
        <w:t xml:space="preserve">). KGA trades point regret for greater directional conservatism: by abstaining on 732 cells whose intervals contain zero, it records zero false ADAPT decisions on these evaluated cells.</w:t>
      </w:r>
      <w:r>
        <w:t xml:space="preserve"> </w:t>
      </w:r>
      <w:r>
        <w:t xml:space="preserve">The scalar heuristics (confidence increase and entropy decrease) achieve regret of</w:t>
      </w:r>
      <w:r>
        <w:t xml:space="preserve"> </w:t>
      </w:r>
      <m:oMath>
        <m:r>
          <m:t>0.0080</m:t>
        </m:r>
      </m:oMath>
      <w:r>
        <w:t xml:space="preserve"> </w:t>
      </w:r>
      <w:r>
        <w:t xml:space="preserve">and</w:t>
      </w:r>
      <w:r>
        <w:t xml:space="preserve"> </w:t>
      </w:r>
      <m:oMath>
        <m:r>
          <m:t>0.0081</m:t>
        </m:r>
      </m:oMath>
      <w:r>
        <w:t xml:space="preserve">,</w:t>
      </w:r>
      <w:r>
        <w:t xml:space="preserve"> </w:t>
      </w:r>
      <w:r>
        <w:t xml:space="preserve">respectively, with substantial false adaptations (</w:t>
      </w:r>
      <m:oMath>
        <m:sSub>
          <m:e>
            <m:r>
              <m:rPr>
                <m:sty m:val="p"/>
              </m:rPr>
              <m:t>F</m:t>
            </m:r>
            <m:r>
              <m:rPr>
                <m:sty m:val="p"/>
              </m:rPr>
              <m:t>A</m:t>
            </m:r>
          </m:e>
          <m:sub>
            <m:r>
              <m:t>u</m:t>
            </m:r>
          </m:sub>
        </m:sSub>
        <m:r>
          <m:rPr>
            <m:sty m:val="p"/>
          </m:rPr>
          <m:t>=</m:t>
        </m:r>
        <m:r>
          <m:t>0.250</m:t>
        </m:r>
      </m:oMath>
      <w:r>
        <w:t xml:space="preserve"> </w:t>
      </w:r>
      <w:r>
        <w:t xml:space="preserve">and</w:t>
      </w:r>
      <w:r>
        <w:t xml:space="preserve"> </w:t>
      </w:r>
      <m:oMath>
        <m:r>
          <m:t>0.249</m:t>
        </m:r>
      </m:oMath>
      <w:r>
        <w:t xml:space="preserve">) and lack formal calibration.</w:t>
      </w:r>
      <w:r>
        <w:t xml:space="preserve"> </w:t>
      </w:r>
      <w:r>
        <w:t xml:space="preserve">An expanded nine-policy decision rule comparison—including drift monitors, ATC-style estimators, and fixed margins—is reported in Table </w:t>
      </w:r>
      <w:hyperlink w:anchor="tab:cifar10c-decision-rules">
        <w:r>
          <w:rPr>
            <w:rStyle w:val="Hyperlink"/>
          </w:rPr>
          <w:t xml:space="preserve">[tab:cifar10c-decision-rules]</w:t>
        </w:r>
      </w:hyperlink>
      <w:r>
        <w:t xml:space="preserve">.</w:t>
      </w:r>
    </w:p>
    <w:bookmarkEnd w:id="70"/>
    <w:bookmarkStart w:id="71" w:name="sec:cct20-result"/>
    <w:p>
      <w:pPr>
        <w:pStyle w:val="Heading2"/>
      </w:pPr>
      <w:r>
        <w:t xml:space="preserve">CCT-20: Conservative Retention, Not Selective Routing</w:t>
      </w:r>
    </w:p>
    <w:p>
      <w:pPr>
        <w:pStyle w:val="FirstParagraph"/>
      </w:pPr>
      <w:r>
        <w:t xml:space="preserve">On the recorded CCT-20 cells, KGA served the frozen model throughout and avoided the measured loss of always adapting.</w:t>
      </w:r>
      <w:r>
        <w:t xml:space="preserve"> </w:t>
      </w:r>
      <w:r>
        <w:t xml:space="preserve">Across 45 evaluation cells, KGA issued 0 ADAPT, 44 FREEZE,</w:t>
      </w:r>
      <w:r>
        <w:t xml:space="preserve"> </w:t>
      </w:r>
      <w:r>
        <w:t xml:space="preserve">and 1 ABSTAIN decisions. Because every non-adapt decision serves the base</w:t>
      </w:r>
      <w:r>
        <w:t xml:space="preserve"> </w:t>
      </w:r>
      <w:r>
        <w:t xml:space="preserve">model, KGA served frozen predictions across the entire benchmark.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Comparator</w:t>
            </w:r>
          </w:p>
        </w:tc>
        <w:tc>
          <w:tcPr/>
          <w:p>
            <w:pPr>
              <w:pStyle w:val="Compact"/>
              <w:jc w:val="right"/>
            </w:pPr>
            <w:r>
              <w:t xml:space="preserve">Mean contrast</w:t>
            </w:r>
          </w:p>
        </w:tc>
        <w:tc>
          <w:tcPr/>
          <w:p>
            <w:pPr>
              <w:pStyle w:val="Compact"/>
              <w:jc w:val="right"/>
            </w:pPr>
            <w:r>
              <w:t xml:space="preserve">Nominal 95% CI</w:t>
            </w:r>
          </w:p>
        </w:tc>
        <w:tc>
          <w:tcPr/>
          <w:p>
            <w:pPr>
              <w:pStyle w:val="Compact"/>
              <w:jc w:val="left"/>
            </w:pPr>
            <w:r>
              <w:t xml:space="preserve">Required lower bound</w:t>
            </w:r>
          </w:p>
        </w:tc>
      </w:tr>
      <w:tr>
        <w:tc>
          <w:tcPr/>
          <w:p>
            <w:pPr>
              <w:pStyle w:val="Compact"/>
              <w:jc w:val="left"/>
            </w:pPr>
            <w:r>
              <w:t xml:space="preserve">Always adapt</w:t>
            </w:r>
          </w:p>
        </w:tc>
        <w:tc>
          <w:tcPr/>
          <w:p>
            <w:pPr>
              <w:pStyle w:val="Compact"/>
              <w:jc w:val="right"/>
            </w:pPr>
            <w:r>
              <w:t xml:space="preserve">0.1819</w:t>
            </w:r>
          </w:p>
        </w:tc>
        <w:tc>
          <w:tcPr/>
          <w:p>
            <w:pPr>
              <w:pStyle w:val="Compact"/>
              <w:jc w:val="right"/>
            </w:pPr>
            <w:r>
              <w:t xml:space="preserve">[0.0937, 0.2914]</w:t>
            </w:r>
          </w:p>
        </w:tc>
        <w:tc>
          <w:tcPr/>
          <w:p>
            <w:pPr>
              <w:pStyle w:val="Compact"/>
              <w:jc w:val="left"/>
            </w:pPr>
            <m:oMath>
              <m:r>
                <m:t>L</m:t>
              </m:r>
              <m:r>
                <m:rPr>
                  <m:sty m:val="p"/>
                </m:rPr>
                <m:t>&gt;</m:t>
              </m:r>
              <m:r>
                <m:t>0.0000</m:t>
              </m:r>
            </m:oMath>
          </w:p>
        </w:tc>
      </w:tr>
      <w:tr>
        <w:tc>
          <w:tcPr/>
          <w:p>
            <w:pPr>
              <w:pStyle w:val="Compact"/>
              <w:jc w:val="left"/>
            </w:pPr>
            <w:r>
              <w:t xml:space="preserve">Always freeze</w:t>
            </w:r>
          </w:p>
        </w:tc>
        <w:tc>
          <w:tcPr/>
          <w:p>
            <w:pPr>
              <w:pStyle w:val="Compact"/>
              <w:jc w:val="right"/>
            </w:pPr>
            <w:r>
              <w:t xml:space="preserve">0.0000</w:t>
            </w:r>
          </w:p>
        </w:tc>
        <w:tc>
          <w:tcPr/>
          <w:p>
            <w:pPr>
              <w:pStyle w:val="Compact"/>
              <w:jc w:val="right"/>
            </w:pPr>
            <w:r>
              <w:t xml:space="preserve">[0.0000, 0.0000]</w:t>
            </w:r>
          </w:p>
        </w:tc>
        <w:tc>
          <w:tcPr/>
          <w:p>
            <w:pPr>
              <w:pStyle w:val="Compact"/>
              <w:jc w:val="left"/>
            </w:pPr>
            <m:oMath>
              <m:r>
                <m:t>L</m:t>
              </m:r>
              <m:r>
                <m:rPr>
                  <m:sty m:val="p"/>
                </m:rPr>
                <m:t>&gt;</m:t>
              </m:r>
              <m:r>
                <m:rPr>
                  <m:sty m:val="p"/>
                </m:rPr>
                <m:t>−</m:t>
              </m:r>
              <m:r>
                <m:t>0.0050</m:t>
              </m:r>
            </m:oMath>
          </w:p>
        </w:tc>
      </w:tr>
    </w:tbl>
    <w:p>
      <w:pPr>
        <w:pStyle w:val="BodyText"/>
      </w:pPr>
      <w:r>
        <w:t xml:space="preserve">KGA matched always-freeze and avoided the measured degradation of always-adapt. The predeclared utility-retention endpoint was therefore met. The stronger selective-routing criterion was not: KGA issued no ADAPT decisions and failed to select the single helpful candidate.</w:t>
      </w:r>
      <w:r>
        <w:t xml:space="preserve"> </w:t>
      </w:r>
      <w:r>
        <w:t xml:space="preserve">All recorded development cells for Tent had negative measured benefit.</w:t>
      </w:r>
    </w:p>
    <w:bookmarkEnd w:id="71"/>
    <w:bookmarkStart w:id="72" w:name="sec:so2sat-development-stop"/>
    <w:p>
      <w:pPr>
        <w:pStyle w:val="Heading2"/>
      </w:pPr>
      <w:r>
        <w:t xml:space="preserve">Development Stops and Adverse Diagnostics</w:t>
      </w:r>
    </w:p>
    <w:p>
      <w:pPr>
        <w:pStyle w:val="FirstParagraph"/>
      </w:pPr>
      <w:r>
        <w:t xml:space="preserve">The earlier v1 study on So2Sat-LCZ42 </w:t>
      </w:r>
      <w:r>
        <w:t xml:space="preserve"> </w:t>
      </w:r>
      <w:r>
        <w:t xml:space="preserve">tested 2 candidates on</w:t>
      </w:r>
      <w:r>
        <w:t xml:space="preserve"> </w:t>
      </w:r>
      <w:r>
        <w:t xml:space="preserve">9 development cities and 5 independent</w:t>
      </w:r>
      <w:r>
        <w:t xml:space="preserve"> </w:t>
      </w:r>
      <w:r>
        <w:t xml:space="preserve">checkpoints. Tent had both helpful and harmful cities, but neither candidate passed all</w:t>
      </w:r>
      <w:r>
        <w:t xml:space="preserve"> </w:t>
      </w:r>
      <w:r>
        <w:t xml:space="preserve">predeclared eligibility checks. The study stopped before gate calibration: no target inputs or</w:t>
      </w:r>
      <w:r>
        <w:t xml:space="preserve"> </w:t>
      </w:r>
      <w:r>
        <w:t xml:space="preserve">labels were accessed, and there is no target natural-shift score. The development outcomes are</w:t>
      </w:r>
      <w:r>
        <w:t xml:space="preserve"> </w:t>
      </w:r>
      <w:r>
        <w:t xml:space="preserve">now open, so retuning them cannot produce fresh confirmation.</w:t>
      </w:r>
      <w:r>
        <w:t xml:space="preserve"> </w:t>
      </w:r>
      <w:r>
        <w:t xml:space="preserve">The separately locked v2 calibration study is reported in</w:t>
      </w:r>
      <w:r>
        <w:t xml:space="preserve"> </w:t>
      </w:r>
      <w:r>
        <w:t xml:space="preserve">Section </w:t>
      </w:r>
      <w:hyperlink w:anchor="sec:nextphase-natural-cost">
        <w:r>
          <w:rPr>
            <w:rStyle w:val="Hyperlink"/>
          </w:rPr>
          <w:t xml:space="preserve">8.9</w:t>
        </w:r>
      </w:hyperlink>
      <w:r>
        <w:t xml:space="preserve">; it also stopped before target access,</w:t>
      </w:r>
      <w:r>
        <w:t xml:space="preserve"> </w:t>
      </w:r>
      <w:r>
        <w:t xml:space="preserve">after failing its fixed calibration eligibility screen.</w:t>
      </w:r>
    </w:p>
    <w:p>
      <w:pPr>
        <w:pStyle w:val="BodyText"/>
      </w:pPr>
      <w:r>
        <w:t xml:space="preserve">The auxiliary studies also show limitations. ImageNet-R and PACS favor always-adapt;</w:t>
      </w:r>
      <w:r>
        <w:t xml:space="preserve"> </w:t>
      </w:r>
      <w:r>
        <w:t xml:space="preserve">ImageNet-C is sensitive to the candidate and its operating point. Office-Home and RxRx1 mainly</w:t>
      </w:r>
      <w:r>
        <w:t xml:space="preserve"> </w:t>
      </w:r>
      <w:r>
        <w:t xml:space="preserve">retain the frozen model. The opened one-sided Camelyon17 panel adapts throughout because all</w:t>
      </w:r>
      <w:r>
        <w:t xml:space="preserve"> </w:t>
      </w:r>
      <w:r>
        <w:t xml:space="preserve">18 cells are helpful.</w:t>
      </w:r>
      <w:r>
        <w:t xml:space="preserve"> </w:t>
      </w:r>
      <w:r>
        <w:t xml:space="preserve">A retrospective 72-condition Camelyon17 diagnostic contains both helpful and harmful</w:t>
      </w:r>
      <w:r>
        <w:t xml:space="preserve"> </w:t>
      </w:r>
      <w:r>
        <w:t xml:space="preserve">candidate effects but issues 0 , 2 , and 70 decisions, matching</w:t>
      </w:r>
      <w:r>
        <w:t xml:space="preserve"> </w:t>
      </w:r>
      <w:r>
        <w:t xml:space="preserve">always-freeze regret (</w:t>
      </w:r>
      <m:oMath>
        <m:r>
          <m:t>0.0438</m:t>
        </m:r>
      </m:oMath>
      <w:r>
        <w:t xml:space="preserve">; Appendix </w:t>
      </w:r>
      <w:hyperlink w:anchor="app:camelyon17">
        <w:r>
          <w:rPr>
            <w:rStyle w:val="Hyperlink"/>
          </w:rPr>
          <w:t xml:space="preserve">12.5</w:t>
        </w:r>
      </w:hyperlink>
      <w:r>
        <w:t xml:space="preserve">). Together with</w:t>
      </w:r>
      <w:r>
        <w:t xml:space="preserve"> </w:t>
      </w:r>
      <w:r>
        <w:t xml:space="preserve">CCT-20 and RxRx1, it provides retention evidence without ADAPT exposure. These studies do not</w:t>
      </w:r>
      <w:r>
        <w:t xml:space="preserve"> </w:t>
      </w:r>
      <w:r>
        <w:t xml:space="preserve">establish prospective selective routing on unseen natural shifts.</w:t>
      </w:r>
    </w:p>
    <w:bookmarkEnd w:id="72"/>
    <w:bookmarkStart w:id="73" w:name="sec:nextphase-comparisons"/>
    <w:p>
      <w:pPr>
        <w:pStyle w:val="Heading2"/>
      </w:pPr>
      <w:r>
        <w:t xml:space="preserve">Additional Tests of Decision Value</w:t>
      </w:r>
    </w:p>
    <w:p>
      <w:pPr>
        <w:pStyle w:val="FirstParagraph"/>
      </w:pPr>
      <w:r>
        <w:t xml:space="preserve">The following analyses ask three related questions at different levels. First, does residual</w:t>
      </w:r>
      <w:r>
        <w:t xml:space="preserve"> </w:t>
      </w:r>
      <w:r>
        <w:t xml:space="preserve">calibration add decision value beyond a shared point predictor? Second, can paired multiclass</w:t>
      </w:r>
      <w:r>
        <w:t xml:space="preserve"> </w:t>
      </w:r>
      <w:r>
        <w:t xml:space="preserve">transport make a decision under an explicitly declared structural assumption? Third, does a</w:t>
      </w:r>
      <w:r>
        <w:t xml:space="preserve"> </w:t>
      </w:r>
      <w:r>
        <w:t xml:space="preserve">natural-shift calibration screen provide enough evidence to authorize target scoring? Sections</w:t>
      </w:r>
      <w:r>
        <w:t xml:space="preserve"> </w:t>
      </w:r>
      <w:hyperlink w:anchor="sec:nextphase-calibration">
        <w:r>
          <w:rPr>
            <w:rStyle w:val="Hyperlink"/>
          </w:rPr>
          <w:t xml:space="preserve">8.7</w:t>
        </w:r>
      </w:hyperlink>
      <w:r>
        <w:t xml:space="preserve">–</w:t>
      </w:r>
      <w:hyperlink w:anchor="sec:nextphase-natural-cost">
        <w:r>
          <w:rPr>
            <w:rStyle w:val="Hyperlink"/>
          </w:rPr>
          <w:t xml:space="preserve">8.9</w:t>
        </w:r>
      </w:hyperlink>
      <w:r>
        <w:t xml:space="preserve"> </w:t>
      </w:r>
      <w:r>
        <w:t xml:space="preserve">examine these questions</w:t>
      </w:r>
      <w:r>
        <w:t xml:space="preserve"> </w:t>
      </w:r>
      <w:r>
        <w:t xml:space="preserve">separately; Section </w:t>
      </w:r>
      <w:hyperlink w:anchor="sec:nextphase-deployment">
        <w:r>
          <w:rPr>
            <w:rStyle w:val="Hyperlink"/>
          </w:rPr>
          <w:t xml:space="preserve">8.10</w:t>
        </w:r>
      </w:hyperlink>
      <w:r>
        <w:t xml:space="preserve"> </w:t>
      </w:r>
      <w:r>
        <w:t xml:space="preserve">describes the local deployment integration. None turns a conditional or retrospective result into a general deployment guarantee.</w:t>
      </w:r>
    </w:p>
    <w:bookmarkEnd w:id="73"/>
    <w:bookmarkStart w:id="74" w:name="sec:nextphase-calibration"/>
    <w:p>
      <w:pPr>
        <w:pStyle w:val="Heading2"/>
      </w:pPr>
      <w:r>
        <w:t xml:space="preserve">What Does Calibration Add to a Shared Predictor?</w:t>
      </w:r>
    </w:p>
    <w:p>
      <w:pPr>
        <w:pStyle w:val="FirstParagraph"/>
      </w:pPr>
      <w:r>
        <w:t xml:space="preserve">We conducted a new retrospective comparison on the already opened CIFAR, ImageNet,</w:t>
      </w:r>
      <w:r>
        <w:t xml:space="preserve"> </w:t>
      </w:r>
      <w:r>
        <w:t xml:space="preserve">and mixed-checkpoint records. Every arm shares the same fitted GBRT within a fold.</w:t>
      </w:r>
      <w:r>
        <w:t xml:space="preserve"> </w:t>
      </w:r>
      <w:r>
        <w:t xml:space="preserve">CIFAR and ImageNet folds exclude complete scored corruption types from fitting,</w:t>
      </w:r>
      <w:r>
        <w:t xml:space="preserve"> </w:t>
      </w:r>
      <w:r>
        <w:t xml:space="preserve">tuning, and calibration. Checkpoint-only folds exclude the scored source model</w:t>
      </w:r>
      <w:r>
        <w:t xml:space="preserve"> </w:t>
      </w:r>
      <w:r>
        <w:t xml:space="preserve">and rotate held-out semantic groups; joint folds exclude both the scored source</w:t>
      </w:r>
      <w:r>
        <w:t xml:space="preserve"> </w:t>
      </w:r>
      <w:r>
        <w:t xml:space="preserve">model and the complete corruption type.</w:t>
      </w:r>
      <w:r>
        <w:t xml:space="preserve"> </w:t>
      </w:r>
      <w:r>
        <w:t xml:space="preserve">This tests transfer beyond the earlier cell-wise splits, while retaining the historical</w:t>
      </w:r>
      <w:r>
        <w:t xml:space="preserve"> </w:t>
      </w:r>
      <w:r>
        <w:t xml:space="preserve">data’s provenance and dependence limits. It is not a new independent deployment study.</w:t>
      </w:r>
      <w:r>
        <w:t xml:space="preserve"> </w:t>
      </w:r>
      <w:r>
        <w:t xml:space="preserve">The loss grid, fold construction, and policy family were fixed before the new fitting;</w:t>
      </w:r>
      <w:r>
        <w:t xml:space="preserve"> </w:t>
      </w:r>
      <w:r>
        <w:t xml:space="preserve">held-out outcomes enter scoring only after decisions have been saved.</w:t>
      </w:r>
    </w:p>
    <w:p>
      <w:pPr>
        <w:pStyle w:val="BodyText"/>
      </w:pPr>
      <w:r>
        <w:t xml:space="preserve">The primary loss uses a prespecified harm weight of five:</w:t>
      </w:r>
    </w:p>
    <w:p>
      <w:pPr>
        <w:pStyle w:val="BodyText"/>
      </w:pPr>
      <m:oMathPara>
        <m:oMathParaPr>
          <m:jc m:val="center"/>
        </m:oMathParaPr>
        <m:oMath>
          <m:sSub>
            <m:e>
              <m:r>
                <m:t>L</m:t>
              </m:r>
            </m:e>
            <m:sub>
              <m:r>
                <m:t>5</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rPr>
                      <m:sty m:val="p"/>
                    </m:rPr>
                    <m:t>(</m:t>
                  </m:r>
                  <m:r>
                    <m:t>1</m:t>
                  </m:r>
                  <m:r>
                    <m:rPr>
                      <m:sty m:val="p"/>
                    </m:rPr>
                    <m:t>−</m:t>
                  </m:r>
                  <m:sSub>
                    <m:e>
                      <m:r>
                        <m:t>a</m:t>
                      </m:r>
                    </m:e>
                    <m:sub>
                      <m:r>
                        <m:t>i</m:t>
                      </m:r>
                    </m:sub>
                  </m:sSub>
                  <m:r>
                    <m:rPr>
                      <m:sty m:val="p"/>
                    </m:rPr>
                    <m:t>)</m:t>
                  </m:r>
                  <m:r>
                    <m:rPr>
                      <m:sty m:val="p"/>
                    </m:rPr>
                    <m:t>(</m:t>
                  </m:r>
                  <m:sSub>
                    <m:e>
                      <m:r>
                        <m:t>B</m:t>
                      </m:r>
                    </m:e>
                    <m:sub>
                      <m:r>
                        <m:t>i</m:t>
                      </m:r>
                    </m:sub>
                  </m:sSub>
                  <m:sSub>
                    <m:e>
                      <m:r>
                        <m:rPr>
                          <m:sty m:val="p"/>
                        </m:rPr>
                        <m:t>)</m:t>
                      </m:r>
                    </m:e>
                    <m:sub>
                      <m:r>
                        <m:rPr>
                          <m:sty m:val="p"/>
                        </m:rPr>
                        <m:t>+</m:t>
                      </m:r>
                    </m:sub>
                  </m:sSub>
                  <m:r>
                    <m:rPr>
                      <m:sty m:val="p"/>
                    </m:rPr>
                    <m:t>+</m:t>
                  </m:r>
                  <m:r>
                    <m:t>5</m:t>
                  </m:r>
                  <m:sSub>
                    <m:e>
                      <m:r>
                        <m:t>a</m:t>
                      </m:r>
                    </m:e>
                    <m:sub>
                      <m:r>
                        <m:t>i</m:t>
                      </m:r>
                    </m:sub>
                  </m:sSub>
                  <m:r>
                    <m:rPr>
                      <m:sty m:val="p"/>
                    </m:rPr>
                    <m:t>(</m:t>
                  </m:r>
                  <m:r>
                    <m:rPr>
                      <m:sty m:val="p"/>
                    </m:rPr>
                    <m:t>−</m:t>
                  </m:r>
                  <m:sSub>
                    <m:e>
                      <m:r>
                        <m:t>B</m:t>
                      </m:r>
                    </m:e>
                    <m:sub>
                      <m:r>
                        <m:t>i</m:t>
                      </m:r>
                    </m:sub>
                  </m:sSub>
                  <m:sSub>
                    <m:e>
                      <m:r>
                        <m:rPr>
                          <m:sty m:val="p"/>
                        </m:rPr>
                        <m:t>)</m:t>
                      </m:r>
                    </m:e>
                    <m:sub>
                      <m:r>
                        <m:rPr>
                          <m:sty m:val="p"/>
                        </m:rPr>
                        <m:t>+</m:t>
                      </m:r>
                    </m:sub>
                  </m:sSub>
                </m:e>
              </m:d>
            </m:e>
          </m:nary>
          <m:r>
            <m:rPr>
              <m:sty m:val="p"/>
            </m:rPr>
            <m:t>,</m:t>
          </m:r>
        </m:oMath>
      </m:oMathPara>
    </w:p>
    <w:p>
      <w:pPr>
        <w:pStyle w:val="FirstParagraph"/>
      </w:pPr>
      <w:r>
        <w:t xml:space="preserve">where</w:t>
      </w:r>
      <w:r>
        <w:t xml:space="preserve"> </w:t>
      </w:r>
      <m:oMath>
        <m:sSub>
          <m:e>
            <m:r>
              <m:t>B</m:t>
            </m:r>
          </m:e>
          <m:sub>
            <m:r>
              <m:t>i</m:t>
            </m:r>
          </m:sub>
        </m:sSub>
      </m:oMath>
      <w:r>
        <w:t xml:space="preserve"> </w:t>
      </w:r>
      <w:r>
        <w:t xml:space="preserve">is measured paired cell benefit and</w:t>
      </w:r>
      <w:r>
        <w:t xml:space="preserve"> </w:t>
      </w:r>
      <m:oMath>
        <m:sSub>
          <m:e>
            <m:r>
              <m:t>a</m:t>
            </m:r>
          </m:e>
          <m:sub>
            <m:r>
              <m:t>i</m:t>
            </m:r>
          </m:sub>
        </m:sSub>
      </m:oMath>
      <w:r>
        <w:t xml:space="preserve"> </w:t>
      </w:r>
      <w:r>
        <w:t xml:space="preserve">is one for ADAPT and zero</w:t>
      </w:r>
      <w:r>
        <w:t xml:space="preserve"> </w:t>
      </w:r>
      <w:r>
        <w:t xml:space="preserve">otherwise. A fixed margin minimizes this loss</w:t>
      </w:r>
      <w:r>
        <w:t xml:space="preserve"> </w:t>
      </w:r>
      <w:r>
        <w:t xml:space="preserve">on tune-only groups. Constant and locally scaled residual intervals use the exact</w:t>
      </w:r>
      <w:r>
        <w:t xml:space="preserve"> </w:t>
      </w:r>
      <w:r>
        <w:t xml:space="preserve">conformal rank, without clipping a rank that exceeds the calibration sample size.</w:t>
      </w:r>
      <w:r>
        <w:t xml:space="preserve"> </w:t>
      </w:r>
      <w:r>
        <w:t xml:space="preserve">We report</w:t>
      </w:r>
      <w:r>
        <w:t xml:space="preserve"> </w:t>
      </w:r>
      <m:oMath>
        <m:r>
          <m:t>100</m:t>
        </m:r>
        <m:sSub>
          <m:e>
            <m:r>
              <m:t>L</m:t>
            </m:r>
          </m:e>
          <m:sub>
            <m:r>
              <m:t>5</m:t>
            </m:r>
          </m:sub>
        </m:sSub>
      </m:oMath>
      <w:r>
        <w:t xml:space="preserve"> </w:t>
      </w:r>
      <w:r>
        <w:t xml:space="preserve">in percentage points, so lower values indicate lower weighted decision loss.</w:t>
      </w:r>
      <w:r>
        <w:t xml:space="preserve"> </w:t>
      </w:r>
      <w:r>
        <w:t xml:space="preserve">The full study includes harm weights</w:t>
      </w:r>
      <w:r>
        <w:t xml:space="preserve"> </w:t>
      </w:r>
      <m:oMath>
        <m:r>
          <m:t>1</m:t>
        </m:r>
        <m:r>
          <m:rPr>
            <m:sty m:val="p"/>
          </m:rPr>
          <m:t>,</m:t>
        </m:r>
        <m:r>
          <m:t>5</m:t>
        </m:r>
        <m:r>
          <m:rPr>
            <m:sty m:val="p"/>
          </m:rPr>
          <m:t>,</m:t>
        </m:r>
        <m:r>
          <m:t>20</m:t>
        </m:r>
      </m:oMath>
      <w:r>
        <w:t xml:space="preserve">, nominal levels</w:t>
      </w:r>
      <w:r>
        <w:t xml:space="preserve"> </w:t>
      </w:r>
      <m:oMath>
        <m:r>
          <m:t>80</m:t>
        </m:r>
        <m:r>
          <m:rPr>
            <m:sty m:val="p"/>
          </m:rPr>
          <m:t>,</m:t>
        </m:r>
        <m:r>
          <m:t>90</m:t>
        </m:r>
        <m:r>
          <m:rPr>
            <m:sty m:val="p"/>
          </m:rPr>
          <m:t>,</m:t>
        </m:r>
        <m:r>
          <m:t>95</m:t>
        </m:r>
        <m:r>
          <m:rPr>
            <m:sty m:val="p"/>
          </m:rPr>
          <m:t>%</m:t>
        </m:r>
      </m:oMath>
      <w:r>
        <w:t xml:space="preserve">,</w:t>
      </w:r>
      <w:r>
        <w:t xml:space="preserve"> </w:t>
      </w:r>
      <w:r>
        <w:t xml:space="preserve">group-maximum residuals, exposure-matched controls, and binomial risk-selection arms.</w:t>
      </w:r>
    </w:p>
    <w:p>
      <w:pPr>
        <w:pStyle w:val="BodyText"/>
      </w:pPr>
      <w:r>
        <w:t xml:space="preserve">Table </w:t>
      </w:r>
      <w:hyperlink w:anchor="tab:nextphase-calibration">
        <w:r>
          <w:rPr>
            <w:rStyle w:val="Hyperlink"/>
          </w:rPr>
          <w:t xml:space="preserve">[tab:nextphase-calibration]</w:t>
        </w:r>
      </w:hyperlink>
      <w:r>
        <w:t xml:space="preserve"> </w:t>
      </w:r>
      <w:r>
        <w:t xml:space="preserve">does not establish a general advantage for</w:t>
      </w:r>
      <w:r>
        <w:t xml:space="preserve"> </w:t>
      </w:r>
      <w:r>
        <w:t xml:space="preserve">calibration. Scaled calibration reduces CIFAR Tent loss from</w:t>
      </w:r>
      <w:r>
        <w:t xml:space="preserve"> </w:t>
      </w:r>
      <m:oMath>
        <m:r>
          <m:t>0.2867</m:t>
        </m:r>
      </m:oMath>
      <w:r>
        <w:t xml:space="preserve"> </w:t>
      </w:r>
      <w:r>
        <w:t xml:space="preserve">to</w:t>
      </w:r>
      <w:r>
        <w:t xml:space="preserve"> </w:t>
      </w:r>
      <m:oMath>
        <m:r>
          <m:t>0.1429</m:t>
        </m:r>
      </m:oMath>
      <w:r>
        <w:t xml:space="preserve"> </w:t>
      </w:r>
      <w:r>
        <w:t xml:space="preserve">percentage points versus point prediction, and from</w:t>
      </w:r>
      <w:r>
        <w:t xml:space="preserve"> </w:t>
      </w:r>
      <m:oMath>
        <m:r>
          <m:t>0.2264</m:t>
        </m:r>
      </m:oMath>
      <w:r>
        <w:t xml:space="preserve"> </w:t>
      </w:r>
      <w:r>
        <w:t xml:space="preserve">versus the tuned</w:t>
      </w:r>
      <w:r>
        <w:t xml:space="preserve"> </w:t>
      </w:r>
      <w:r>
        <w:t xml:space="preserve">margin. Its loss at matched exposure is only modestly lower than point ranking</w:t>
      </w:r>
      <w:r>
        <w:t xml:space="preserve"> </w:t>
      </w:r>
      <w:r>
        <w:t xml:space="preserve">(</w:t>
      </w:r>
      <m:oMath>
        <m:r>
          <m:t>0.1429</m:t>
        </m:r>
      </m:oMath>
      <w:r>
        <w:t xml:space="preserve"> </w:t>
      </w:r>
      <w:r>
        <w:t xml:space="preserve">versus</w:t>
      </w:r>
      <w:r>
        <w:t xml:space="preserve"> </w:t>
      </w:r>
      <m:oMath>
        <m:r>
          <m:t>0.1610</m:t>
        </m:r>
      </m:oMath>
      <w:r>
        <w:t xml:space="preserve">). Simple margins do better on CIFAR EATA and SAR;</w:t>
      </w:r>
      <w:r>
        <w:t xml:space="preserve"> </w:t>
      </w:r>
      <w:r>
        <w:t xml:space="preserve">point or margin policies do better in the other cohorts. Within a fixed scoring fold,</w:t>
      </w:r>
      <w:r>
        <w:t xml:space="preserve"> </w:t>
      </w:r>
      <w:r>
        <w:t xml:space="preserve">subtracting the same finite radius from the same point predictions preserves their ordering.</w:t>
      </w:r>
      <w:r>
        <w:t xml:space="preserve"> </w:t>
      </w:r>
      <w:r>
        <w:t xml:space="preserve">At matched ADAPT exposure, the constant-radius rule selects the same cells as the</w:t>
      </w:r>
      <w:r>
        <w:t xml:space="preserve"> </w:t>
      </w:r>
      <w:r>
        <w:t xml:space="preserve">point-ranking control, using the same tie rule. This does not compare rankings across</w:t>
      </w:r>
      <w:r>
        <w:t xml:space="preserve"> </w:t>
      </w:r>
      <w:r>
        <w:t xml:space="preserve">separately fitted folds or studies; locally varying radii can change the ordering.</w:t>
      </w:r>
      <w:r>
        <w:t xml:space="preserve"> </w:t>
      </w:r>
      <w:r>
        <w:t xml:space="preserve">The favorable Tent comparison is a point estimate on six observed corruption types.</w:t>
      </w:r>
      <w:r>
        <w:t xml:space="preserve"> </w:t>
      </w:r>
      <w:r>
        <w:t xml:space="preserve">Omitting JPEG only as an influence diagnostic nearly removes the advantage over point</w:t>
      </w:r>
      <w:r>
        <w:t xml:space="preserve"> </w:t>
      </w:r>
      <w:r>
        <w:t xml:space="preserve">prediction and reverses the comparison with the tuned margin; all six corruption types</w:t>
      </w:r>
      <w:r>
        <w:t xml:space="preserve"> </w:t>
      </w:r>
      <w:r>
        <w:t xml:space="preserve">remain in the primary estimate. Paired bootstrap ranges across these types describe</w:t>
      </w:r>
      <w:r>
        <w:t xml:space="preserve"> </w:t>
      </w:r>
      <w:r>
        <w:t xml:space="preserve">sensitivity, not a population confidence interval or multiplicity-adjusted discovery</w:t>
      </w:r>
      <w:r>
        <w:t xml:space="preserve"> </w:t>
      </w:r>
      <w:r>
        <w:t xml:space="preserve">(Appendix </w:t>
      </w:r>
      <w:hyperlink w:anchor="app:journal-empirical">
        <w:r>
          <w:rPr>
            <w:rStyle w:val="Hyperlink"/>
          </w:rPr>
          <w:t xml:space="preserve">28</w:t>
        </w:r>
      </w:hyperlink>
      <w:r>
        <w:t xml:space="preserve">).</w:t>
      </w:r>
    </w:p>
    <w:p>
      <w:pPr>
        <w:pStyle w:val="BodyText"/>
      </w:pPr>
      <w:r>
        <w:t xml:space="preserve">Nominal 90% constant-cell intervals include only</w:t>
      </w:r>
      <w:r>
        <w:t xml:space="preserve"> </w:t>
      </w:r>
      <m:oMath>
        <m:r>
          <m:t>50.51</m:t>
        </m:r>
      </m:oMath>
      <w:r>
        <w:t xml:space="preserve">–</w:t>
      </w:r>
      <m:oMath>
        <m:r>
          <m:t>60.69</m:t>
        </m:r>
        <m:r>
          <m:rPr>
            <m:sty m:val="p"/>
          </m:rPr>
          <m:t>%</m:t>
        </m:r>
      </m:oMath>
      <w:r>
        <w:t xml:space="preserve"> </w:t>
      </w:r>
      <w:r>
        <w:t xml:space="preserve">of held-out</w:t>
      </w:r>
      <w:r>
        <w:t xml:space="preserve"> </w:t>
      </w:r>
      <w:r>
        <w:t xml:space="preserve">CIFAR benefits; scaling and group maxima do not restore nominal inclusion. Decision loss and</w:t>
      </w:r>
      <w:r>
        <w:t xml:space="preserve"> </w:t>
      </w:r>
      <w:r>
        <w:t xml:space="preserve">interval inclusion answer different questions: a lower observed loss does not establish nominal</w:t>
      </w:r>
      <w:r>
        <w:t xml:space="preserve"> </w:t>
      </w:r>
      <w:r>
        <w:t xml:space="preserve">coverage, and observed inclusion does not establish useful routing.</w:t>
      </w:r>
      <w:r>
        <w:t xml:space="preserve"> </w:t>
      </w:r>
      <w:r>
        <w:t xml:space="preserve">All independently held-out environment-calibration arms abstain: this split</w:t>
      </w:r>
      <w:r>
        <w:t xml:space="preserve"> </w:t>
      </w:r>
      <w:r>
        <w:t xml:space="preserve">provides no calibration environments independently excluded from fitting and</w:t>
      </w:r>
      <w:r>
        <w:t xml:space="preserve"> </w:t>
      </w:r>
      <w:r>
        <w:t xml:space="preserve">tuning. The 10% conditional group-risk arm also abstains throughout. Even with</w:t>
      </w:r>
      <w:r>
        <w:t xml:space="preserve"> </w:t>
      </w:r>
      <w:r>
        <w:t xml:space="preserve">zero observed errors, its 13-threshold family needs 53 exposed calibration groups</w:t>
      </w:r>
      <w:r>
        <w:t xml:space="preserve"> </w:t>
      </w:r>
      <w:r>
        <w:t xml:space="preserve">at within-fold confidence error</w:t>
      </w:r>
      <w:r>
        <w:t xml:space="preserve"> </w:t>
      </w:r>
      <m:oMath>
        <m:r>
          <m:t>.05</m:t>
        </m:r>
      </m:oMath>
      <w:r>
        <w:t xml:space="preserve">, exceeding the largest partition of 45.</w:t>
      </w:r>
      <w:r>
        <w:t xml:space="preserve"> </w:t>
      </w:r>
      <w:r>
        <w:t xml:space="preserve">These are information and transfer limits, rather than evidence that every</w:t>
      </w:r>
      <w:r>
        <w:t xml:space="preserve"> </w:t>
      </w:r>
      <w:r>
        <w:t xml:space="preserve">possible policy is unsafe. The 20% sensitivity selects some CIFAR updates;</w:t>
      </w:r>
      <w:r>
        <w:t xml:space="preserve"> </w:t>
      </w:r>
      <w:r>
        <w:t xml:space="preserve">its held-out group error rates differ materially from cell rates</w:t>
      </w:r>
      <w:r>
        <w:t xml:space="preserve"> </w:t>
      </w:r>
      <w:r>
        <w:t xml:space="preserve">(Appendix </w:t>
      </w:r>
      <w:hyperlink w:anchor="app:nextphase-calibration">
        <w:r>
          <w:rPr>
            <w:rStyle w:val="Hyperlink"/>
          </w:rPr>
          <w:t xml:space="preserve">25</w:t>
        </w:r>
      </w:hyperlink>
      <w:r>
        <w:t xml:space="preserve">).</w:t>
      </w:r>
      <w:r>
        <w:t xml:space="preserve"> </w:t>
      </w:r>
      <w:r>
        <w:t xml:space="preserve">B6 remains descriptive: this study does not recover its missing original execution</w:t>
      </w:r>
      <w:r>
        <w:t xml:space="preserve"> </w:t>
      </w:r>
      <w:r>
        <w:t xml:space="preserve">identities or repair its historical rank clipping.</w:t>
      </w:r>
    </w:p>
    <w:bookmarkEnd w:id="74"/>
    <w:bookmarkStart w:id="75" w:name="sec:nextphase-paired"/>
    <w:p>
      <w:pPr>
        <w:pStyle w:val="Heading2"/>
      </w:pPr>
      <w:r>
        <w:t xml:space="preserve">A Conditional Paired-Transport Certificate</w:t>
      </w:r>
    </w:p>
    <w:p>
      <w:pPr>
        <w:pStyle w:val="FirstParagraph"/>
      </w:pPr>
      <w:r>
        <w:t xml:space="preserve">The population frontier leaves open how extra structural information can make a</w:t>
      </w:r>
      <w:r>
        <w:t xml:space="preserve"> </w:t>
      </w:r>
      <w:r>
        <w:t xml:space="preserve">decision possible. We instantiate one such assumption regime for fixed multiclass</w:t>
      </w:r>
      <w:r>
        <w:t xml:space="preserve"> </w:t>
      </w:r>
      <w:r>
        <w:t xml:space="preserve">predictors. Let</w:t>
      </w:r>
      <w:r>
        <w:t xml:space="preserve"> </w:t>
      </w:r>
      <m:oMath>
        <m:r>
          <m:t>r</m:t>
        </m:r>
        <m:r>
          <m:rPr>
            <m:sty m:val="p"/>
          </m:rPr>
          <m:t>=</m:t>
        </m:r>
        <m:r>
          <m:rPr>
            <m:sty m:val="p"/>
          </m:rPr>
          <m:t>(</m:t>
        </m:r>
        <m:sSub>
          <m:e>
            <m:r>
              <m:t>f</m:t>
            </m:r>
          </m:e>
          <m:sub>
            <m:r>
              <m:t>0</m:t>
            </m:r>
          </m:sub>
        </m:sSub>
        <m:r>
          <m:rPr>
            <m:sty m:val="p"/>
          </m:rPr>
          <m:t>(</m:t>
        </m:r>
        <m:r>
          <m:t>X</m:t>
        </m:r>
        <m:r>
          <m:rPr>
            <m:sty m:val="p"/>
          </m:rPr>
          <m:t>)</m:t>
        </m:r>
        <m:r>
          <m:rPr>
            <m:sty m:val="p"/>
          </m:rPr>
          <m:t>,</m:t>
        </m:r>
        <m:sSub>
          <m:e>
            <m:r>
              <m:t>f</m:t>
            </m:r>
          </m:e>
          <m:sub>
            <m:r>
              <m:t>a</m:t>
            </m:r>
          </m:sub>
        </m:sSub>
        <m:r>
          <m:rPr>
            <m:sty m:val="p"/>
          </m:rPr>
          <m:t>(</m:t>
        </m:r>
        <m:r>
          <m:t>X</m:t>
        </m:r>
        <m:r>
          <m:rPr>
            <m:sty m:val="p"/>
          </m:rPr>
          <m:t>)</m:t>
        </m:r>
        <m:r>
          <m:rPr>
            <m:sty m:val="p"/>
          </m:rPr>
          <m:t>)</m:t>
        </m:r>
      </m:oMath>
      <w:r>
        <w:t xml:space="preserve"> </w:t>
      </w:r>
      <w:r>
        <w:t xml:space="preserve">index their joint prediction bins,</w:t>
      </w:r>
      <w:r>
        <w:t xml:space="preserve"> </w:t>
      </w:r>
      <m:oMath>
        <m:sSub>
          <m:e>
            <m:r>
              <m:t>A</m:t>
            </m:r>
          </m:e>
          <m:sub>
            <m:r>
              <m:t>r</m:t>
            </m:r>
            <m:r>
              <m:t>y</m:t>
            </m:r>
          </m:sub>
        </m:sSub>
        <m:r>
          <m:rPr>
            <m:sty m:val="p"/>
          </m:rPr>
          <m:t>=</m:t>
        </m:r>
        <m:sSub>
          <m:e>
            <m:r>
              <m:t>P</m:t>
            </m:r>
          </m:e>
          <m:sub>
            <m:r>
              <m:t>S</m:t>
            </m:r>
          </m:sub>
        </m:sSub>
        <m:r>
          <m:rPr>
            <m:sty m:val="p"/>
          </m:rPr>
          <m:t>(</m:t>
        </m:r>
        <m:r>
          <m:t>r</m:t>
        </m:r>
        <m:r>
          <m:rPr>
            <m:sty m:val="p"/>
          </m:rPr>
          <m:t>∣</m:t>
        </m:r>
        <m:r>
          <m:t>Y</m:t>
        </m:r>
        <m:r>
          <m:rPr>
            <m:sty m:val="p"/>
          </m:rPr>
          <m:t>=</m:t>
        </m:r>
        <m:r>
          <m:t>y</m:t>
        </m:r>
        <m:r>
          <m:rPr>
            <m:sty m:val="p"/>
          </m:rPr>
          <m:t>)</m:t>
        </m:r>
      </m:oMath>
      <w:r>
        <w:t xml:space="preserve">, and</w:t>
      </w:r>
      <w:r>
        <w:t xml:space="preserve"> </w:t>
      </w:r>
      <m:oMath>
        <m:sSub>
          <m:e>
            <m:r>
              <m:t>q</m:t>
            </m:r>
          </m:e>
          <m:sub>
            <m:r>
              <m:t>r</m:t>
            </m:r>
          </m:sub>
        </m:sSub>
        <m:r>
          <m:rPr>
            <m:sty m:val="p"/>
          </m:rPr>
          <m:t>=</m:t>
        </m:r>
        <m:sSub>
          <m:e>
            <m:r>
              <m:t>P</m:t>
            </m:r>
          </m:e>
          <m:sub>
            <m:r>
              <m:t>T</m:t>
            </m:r>
          </m:sub>
        </m:sSub>
        <m:r>
          <m:rPr>
            <m:sty m:val="p"/>
          </m:rPr>
          <m:t>(</m:t>
        </m:r>
        <m:r>
          <m:t>r</m:t>
        </m:r>
        <m:r>
          <m:rPr>
            <m:sty m:val="p"/>
          </m:rPr>
          <m:t>)</m:t>
        </m:r>
      </m:oMath>
      <w:r>
        <w:t xml:space="preserve">. With unknown target prior</w:t>
      </w:r>
      <w:r>
        <w:t xml:space="preserve"> </w:t>
      </w:r>
      <m:oMath>
        <m:r>
          <m:t>π</m:t>
        </m:r>
      </m:oMath>
      <w:r>
        <w:t xml:space="preserve">, declare</w:t>
      </w:r>
    </w:p>
    <w:p>
      <w:pPr>
        <w:pStyle w:val="BodyText"/>
      </w:pPr>
      <m:oMathPara>
        <m:oMathParaPr>
          <m:jc m:val="center"/>
        </m:oMathParaPr>
        <m:oMath>
          <m:nary>
            <m:naryPr>
              <m:chr m:val="∑"/>
              <m:limLoc m:val="undOvr"/>
              <m:subHide m:val="off"/>
              <m:supHide m:val="on"/>
            </m:naryPr>
            <m:sub>
              <m:r>
                <m:t>y</m:t>
              </m:r>
            </m:sub>
            <m:sup>
              <m:r>
                <m:t>​</m:t>
              </m:r>
            </m:sup>
            <m:e>
              <m:sSub>
                <m:e>
                  <m:r>
                    <m:t>π</m:t>
                  </m:r>
                </m:e>
                <m:sub>
                  <m:r>
                    <m:t>y</m:t>
                  </m:r>
                </m:sub>
              </m:sSub>
            </m:e>
          </m:nary>
          <m:r>
            <m:rPr>
              <m:sty m:val="p"/>
            </m:rPr>
            <m:t>T</m:t>
          </m:r>
          <m:r>
            <m:rPr>
              <m:sty m:val="p"/>
            </m:rPr>
            <m:t>V</m:t>
          </m:r>
          <m:d>
            <m:dPr>
              <m:begChr m:val="("/>
              <m:sepChr m:val=""/>
              <m:endChr m:val=")"/>
              <m:grow/>
            </m:dPr>
            <m:e>
              <m:sSub>
                <m:e>
                  <m:r>
                    <m:t>P</m:t>
                  </m:r>
                </m:e>
                <m:sub>
                  <m:r>
                    <m:t>T</m:t>
                  </m:r>
                </m:sub>
              </m:sSub>
              <m:r>
                <m:rPr>
                  <m:sty m:val="p"/>
                </m:rPr>
                <m:t>(</m:t>
              </m:r>
              <m:r>
                <m:t>r</m:t>
              </m:r>
              <m:r>
                <m:rPr>
                  <m:sty m:val="p"/>
                </m:rPr>
                <m:t>∣</m:t>
              </m:r>
              <m:r>
                <m:t>y</m:t>
              </m:r>
              <m:r>
                <m:rPr>
                  <m:sty m:val="p"/>
                </m:rPr>
                <m:t>)</m:t>
              </m:r>
              <m:r>
                <m:rPr>
                  <m:sty m:val="p"/>
                </m:rPr>
                <m:t>,</m:t>
              </m:r>
              <m:sSub>
                <m:e>
                  <m:r>
                    <m:t>A</m:t>
                  </m:r>
                </m:e>
                <m:sub>
                  <m:r>
                    <m:rPr>
                      <m:sty m:val="p"/>
                    </m:rPr>
                    <m:t>⋅</m:t>
                  </m:r>
                  <m:r>
                    <m:t>y</m:t>
                  </m:r>
                </m:sub>
              </m:sSub>
            </m:e>
          </m:d>
          <m:r>
            <m:rPr>
              <m:sty m:val="p"/>
            </m:rPr>
            <m:t>≤</m:t>
          </m:r>
          <m:r>
            <m:t>ρ</m:t>
          </m:r>
          <m:r>
            <m:rPr>
              <m:sty m:val="p"/>
            </m:rPr>
            <m:t>.</m:t>
          </m:r>
        </m:oMath>
      </m:oMathPara>
    </w:p>
    <w:p>
      <w:pPr>
        <w:pStyle w:val="FirstParagraph"/>
      </w:pPr>
      <w:r>
        <w:t xml:space="preserve">The budget</w:t>
      </w:r>
      <w:r>
        <w:t xml:space="preserve"> </w:t>
      </w:r>
      <m:oMath>
        <m:r>
          <m:t>ρ</m:t>
        </m:r>
      </m:oMath>
      <w:r>
        <w:t xml:space="preserve"> </w:t>
      </w:r>
      <w:r>
        <w:t xml:space="preserve">requires external justification; unlabeled evidence cannot</w:t>
      </w:r>
      <w:r>
        <w:t xml:space="preserve"> </w:t>
      </w:r>
      <w:r>
        <w:t xml:space="preserve">generally validate it. Both predictors must be fixed independently of the</w:t>
      </w:r>
      <w:r>
        <w:t xml:space="preserve"> </w:t>
      </w:r>
      <w:r>
        <w:t xml:space="preserve">source and target evidence samples. In particular, adapting on the same target</w:t>
      </w:r>
      <w:r>
        <w:t xml:space="preserve"> </w:t>
      </w:r>
      <w:r>
        <w:t xml:space="preserve">examples later used as independent evidence does not satisfy this construction.</w:t>
      </w:r>
    </w:p>
    <w:p>
      <w:pPr>
        <w:pStyle w:val="BodyText"/>
      </w:pPr>
      <w:r>
        <w:t xml:space="preserve">For</w:t>
      </w:r>
      <w:r>
        <w:t xml:space="preserve"> </w:t>
      </w:r>
      <m:oMath>
        <m:r>
          <m:t>R</m:t>
        </m:r>
      </m:oMath>
      <w:r>
        <w:t xml:space="preserve"> </w:t>
      </w:r>
      <w:r>
        <w:t xml:space="preserve">bins and</w:t>
      </w:r>
      <w:r>
        <w:t xml:space="preserve"> </w:t>
      </w:r>
      <m:oMath>
        <m:r>
          <m:t>K</m:t>
        </m:r>
      </m:oMath>
      <w:r>
        <w:t xml:space="preserve"> </w:t>
      </w:r>
      <w:r>
        <w:t xml:space="preserve">classes, simultaneous binomial intervals for the</w:t>
      </w:r>
      <w:r>
        <w:t xml:space="preserve"> </w:t>
      </w:r>
      <m:oMath>
        <m:r>
          <m:t>R</m:t>
        </m:r>
        <m:r>
          <m:t>K</m:t>
        </m:r>
        <m:r>
          <m:rPr>
            <m:sty m:val="p"/>
          </m:rPr>
          <m:t>+</m:t>
        </m:r>
        <m:r>
          <m:t>R</m:t>
        </m:r>
      </m:oMath>
      <w:r>
        <w:t xml:space="preserve"> </w:t>
      </w:r>
      <w:r>
        <w:t xml:space="preserve">source-conditional and target-marginal probabilities define a linear feasible</w:t>
      </w:r>
      <w:r>
        <w:t xml:space="preserve"> </w:t>
      </w:r>
      <w:r>
        <w:t xml:space="preserve">set. The variables are target joint masses</w:t>
      </w:r>
      <w:r>
        <w:t xml:space="preserve"> </w:t>
      </w:r>
      <m:oMath>
        <m:sSub>
          <m:e>
            <m:r>
              <m:t>t</m:t>
            </m:r>
          </m:e>
          <m:sub>
            <m:r>
              <m:t>r</m:t>
            </m:r>
            <m:r>
              <m:t>y</m:t>
            </m:r>
          </m:sub>
        </m:sSub>
      </m:oMath>
      <w:r>
        <w:t xml:space="preserve">, transported source masses</w:t>
      </w:r>
      <w:r>
        <w:t xml:space="preserve"> </w:t>
      </w:r>
      <m:oMath>
        <m:sSub>
          <m:e>
            <m:r>
              <m:t>s</m:t>
            </m:r>
          </m:e>
          <m:sub>
            <m:r>
              <m:t>r</m:t>
            </m:r>
            <m:r>
              <m:t>y</m:t>
            </m:r>
          </m:sub>
        </m:sSub>
        <m:r>
          <m:rPr>
            <m:sty m:val="p"/>
          </m:rPr>
          <m:t>=</m:t>
        </m:r>
        <m:sSub>
          <m:e>
            <m:r>
              <m:t>A</m:t>
            </m:r>
          </m:e>
          <m:sub>
            <m:r>
              <m:t>r</m:t>
            </m:r>
            <m:r>
              <m:t>y</m:t>
            </m:r>
          </m:sub>
        </m:sSub>
        <m:sSub>
          <m:e>
            <m:r>
              <m:t>π</m:t>
            </m:r>
          </m:e>
          <m:sub>
            <m:r>
              <m:t>y</m:t>
            </m:r>
          </m:sub>
        </m:sSub>
      </m:oMath>
      <w:r>
        <w:t xml:space="preserve">, priors, and absolute-value slacks for</w:t>
      </w:r>
      <w:r>
        <w:t xml:space="preserve"> </w:t>
      </w:r>
      <w:r>
        <w:t xml:space="preserve">Equation </w:t>
      </w:r>
      <w:hyperlink w:anchor="eq:nextphase-transport">
        <w:r>
          <w:rPr>
            <w:rStyle w:val="Hyperlink"/>
          </w:rPr>
          <w:t xml:space="preserve">[eq:nextphase-transport]</w:t>
        </w:r>
      </w:hyperlink>
      <w:r>
        <w:t xml:space="preserve">. Source interval endpoints multiply</w:t>
      </w:r>
      <w:r>
        <w:t xml:space="preserve"> </w:t>
      </w:r>
      <m:oMath>
        <m:sSub>
          <m:e>
            <m:r>
              <m:t>π</m:t>
            </m:r>
          </m:e>
          <m:sub>
            <m:r>
              <m:t>y</m:t>
            </m:r>
          </m:sub>
        </m:sSub>
      </m:oMath>
      <w:r>
        <w:t xml:space="preserve">, so the resulting constraints remain linear. Minimize and maximize</w:t>
      </w:r>
    </w:p>
    <w:p>
      <w:pPr>
        <w:pStyle w:val="BodyText"/>
      </w:pPr>
      <m:oMathPara>
        <m:oMathParaPr>
          <m:jc m:val="center"/>
        </m:oMathParaPr>
        <m:oMath>
          <m:r>
            <m:rPr>
              <m:sty m:val="p"/>
            </m:rPr>
            <m:t>Δ</m:t>
          </m:r>
          <m:r>
            <m:rPr>
              <m:sty m:val="p"/>
            </m:rPr>
            <m:t>(</m:t>
          </m:r>
          <m:r>
            <m:t>t</m:t>
          </m:r>
          <m:r>
            <m:rPr>
              <m:sty m:val="p"/>
            </m:rPr>
            <m:t>)</m:t>
          </m:r>
          <m:r>
            <m:rPr>
              <m:sty m:val="p"/>
            </m:rPr>
            <m:t>=</m:t>
          </m:r>
          <m:nary>
            <m:naryPr>
              <m:chr m:val="∑"/>
              <m:limLoc m:val="undOvr"/>
              <m:subHide m:val="off"/>
              <m:supHide m:val="on"/>
            </m:naryPr>
            <m:sub>
              <m:r>
                <m:t>r</m:t>
              </m:r>
              <m:r>
                <m:rPr>
                  <m:sty m:val="p"/>
                </m:rPr>
                <m:t>,</m:t>
              </m:r>
              <m:r>
                <m:t>y</m:t>
              </m:r>
            </m:sub>
            <m:sup>
              <m:r>
                <m:t>​</m:t>
              </m:r>
            </m:sup>
            <m:e>
              <m:d>
                <m:dPr>
                  <m:begChr m:val="("/>
                  <m:sepChr m:val=""/>
                  <m:endChr m:val=")"/>
                  <m:grow/>
                </m:dPr>
                <m:e>
                  <m:r>
                    <m:rPr>
                      <m:sty m:val="b"/>
                    </m:rPr>
                    <m:t>1</m:t>
                  </m:r>
                  <m:r>
                    <m:rPr>
                      <m:sty m:val="p"/>
                    </m:rPr>
                    <m:t>{</m:t>
                  </m:r>
                  <m:sSub>
                    <m:e>
                      <m:r>
                        <m:t>f</m:t>
                      </m:r>
                    </m:e>
                    <m:sub>
                      <m:r>
                        <m:t>a</m:t>
                      </m:r>
                    </m:sub>
                  </m:sSub>
                  <m:r>
                    <m:rPr>
                      <m:sty m:val="p"/>
                    </m:rPr>
                    <m:t>(</m:t>
                  </m:r>
                  <m:r>
                    <m:t>r</m:t>
                  </m:r>
                  <m:r>
                    <m:rPr>
                      <m:sty m:val="p"/>
                    </m:rPr>
                    <m:t>)</m:t>
                  </m:r>
                  <m:r>
                    <m:rPr>
                      <m:sty m:val="p"/>
                    </m:rPr>
                    <m:t>=</m:t>
                  </m:r>
                  <m:r>
                    <m:t>y</m:t>
                  </m:r>
                  <m:r>
                    <m:rPr>
                      <m:sty m:val="p"/>
                    </m:rPr>
                    <m:t>}</m:t>
                  </m:r>
                  <m:r>
                    <m:rPr>
                      <m:sty m:val="p"/>
                    </m:rPr>
                    <m:t>−</m:t>
                  </m:r>
                  <m:r>
                    <m:rPr>
                      <m:sty m:val="b"/>
                    </m:rPr>
                    <m:t>1</m:t>
                  </m:r>
                  <m:r>
                    <m:rPr>
                      <m:sty m:val="p"/>
                    </m:rPr>
                    <m:t>{</m:t>
                  </m:r>
                  <m:sSub>
                    <m:e>
                      <m:r>
                        <m:t>f</m:t>
                      </m:r>
                    </m:e>
                    <m:sub>
                      <m:r>
                        <m:t>0</m:t>
                      </m:r>
                    </m:sub>
                  </m:sSub>
                  <m:r>
                    <m:rPr>
                      <m:sty m:val="p"/>
                    </m:rPr>
                    <m:t>(</m:t>
                  </m:r>
                  <m:r>
                    <m:t>r</m:t>
                  </m:r>
                  <m:r>
                    <m:rPr>
                      <m:sty m:val="p"/>
                    </m:rPr>
                    <m:t>)</m:t>
                  </m:r>
                  <m:r>
                    <m:rPr>
                      <m:sty m:val="p"/>
                    </m:rPr>
                    <m:t>=</m:t>
                  </m:r>
                  <m:r>
                    <m:t>y</m:t>
                  </m:r>
                  <m:r>
                    <m:rPr>
                      <m:sty m:val="p"/>
                    </m:rPr>
                    <m:t>}</m:t>
                  </m:r>
                </m:e>
              </m:d>
            </m:e>
          </m:nary>
          <m:sSub>
            <m:e>
              <m:r>
                <m:t>t</m:t>
              </m:r>
            </m:e>
            <m:sub>
              <m:r>
                <m:t>r</m:t>
              </m:r>
              <m:r>
                <m:t>y</m:t>
              </m:r>
            </m:sub>
          </m:sSub>
          <m:r>
            <m:rPr>
              <m:sty m:val="p"/>
            </m:rPr>
            <m:t>.</m:t>
          </m:r>
        </m:oMath>
      </m:oMathPara>
    </w:p>
    <w:p>
      <w:pPr>
        <w:pStyle w:val="FirstParagraph"/>
      </w:pPr>
      <w:r>
        <w:t xml:space="preserve">On the simultaneous interval event, the true table is feasible and these extrema</w:t>
      </w:r>
      <w:r>
        <w:t xml:space="preserve"> </w:t>
      </w:r>
      <w:r>
        <w:t xml:space="preserve">enclose its benefit. Under the stated sampling and transport assumptions,</w:t>
      </w:r>
      <w:r>
        <w:t xml:space="preserve"> </w:t>
      </w:r>
      <w:r>
        <w:t xml:space="preserve">strict interval thresholding therefore has unconditional wrong-direction</w:t>
      </w:r>
      <w:r>
        <w:t xml:space="preserve"> </w:t>
      </w:r>
      <w:r>
        <w:t xml:space="preserve">probability at most</w:t>
      </w:r>
      <w:r>
        <w:t xml:space="preserve"> </w:t>
      </w:r>
      <m:oMath>
        <m:r>
          <m:t>α</m:t>
        </m:r>
      </m:oMath>
      <w:r>
        <w:t xml:space="preserve">. It does not give acceptance-conditional or</w:t>
      </w:r>
      <w:r>
        <w:t xml:space="preserve"> </w:t>
      </w:r>
      <w:r>
        <w:t xml:space="preserve">repeated-use error control. Detected infeasibility, solver failure, or an interval</w:t>
      </w:r>
      <w:r>
        <w:t xml:space="preserve"> </w:t>
      </w:r>
      <w:r>
        <w:t xml:space="preserve">touching zero produces . The full constraints, proof, and numerical</w:t>
      </w:r>
      <w:r>
        <w:t xml:space="preserve"> </w:t>
      </w:r>
      <w:r>
        <w:t xml:space="preserve">scope appear in Appendix </w:t>
      </w:r>
      <w:hyperlink w:anchor="app:nextphase-paired-proof">
        <w:r>
          <w:rPr>
            <w:rStyle w:val="Hyperlink"/>
          </w:rPr>
          <w:t xml:space="preserve">26</w:t>
        </w:r>
      </w:hyperlink>
      <w:r>
        <w:t xml:space="preserve">.</w:t>
      </w:r>
    </w:p>
    <w:p>
      <w:pPr>
        <w:pStyle w:val="BodyText"/>
      </w:pPr>
      <w:r>
        <w:t xml:space="preserve">This construction applies existing interval-constrained LP inference</w:t>
      </w:r>
      <w:r>
        <w:t xml:space="preserve"> </w:t>
      </w:r>
      <w:r>
        <w:t xml:space="preserve"> </w:t>
      </w:r>
      <w:r>
        <w:t xml:space="preserve"> </w:t>
      </w:r>
      <w:r>
        <w:t xml:space="preserve">to a paired contrast. Joint optimization can</w:t>
      </w:r>
      <w:r>
        <w:t xml:space="preserve"> </w:t>
      </w:r>
      <w:r>
        <w:t xml:space="preserve">retain information lost by separately bounding the two accuracies: in one exact</w:t>
      </w:r>
      <w:r>
        <w:t xml:space="preserve"> </w:t>
      </w:r>
      <w:r>
        <w:t xml:space="preserve">three-class construction, the paired interval is</w:t>
      </w:r>
      <w:r>
        <w:t xml:space="preserve"> </w:t>
      </w:r>
      <m:oMath>
        <m:r>
          <m:rPr>
            <m:sty m:val="p"/>
          </m:rPr>
          <m:t>[</m:t>
        </m:r>
        <m:r>
          <m:t>.1</m:t>
        </m:r>
        <m:r>
          <m:rPr>
            <m:sty m:val="p"/>
          </m:rPr>
          <m:t>,</m:t>
        </m:r>
        <m:r>
          <m:t>.4</m:t>
        </m:r>
        <m:r>
          <m:rPr>
            <m:sty m:val="p"/>
          </m:rPr>
          <m:t>]</m:t>
        </m:r>
      </m:oMath>
      <w:r>
        <w:t xml:space="preserve">, whereas subtracting</w:t>
      </w:r>
      <w:r>
        <w:t xml:space="preserve"> </w:t>
      </w:r>
      <w:r>
        <w:t xml:space="preserve">separate extrema on the same feasible set gives</w:t>
      </w:r>
      <w:r>
        <w:t xml:space="preserve"> </w:t>
      </w:r>
      <m:oMath>
        <m:r>
          <m:rPr>
            <m:sty m:val="p"/>
          </m:rPr>
          <m:t>[</m:t>
        </m:r>
        <m:r>
          <m:rPr>
            <m:sty m:val="p"/>
          </m:rPr>
          <m:t>−</m:t>
        </m:r>
        <m:r>
          <m:t>.1</m:t>
        </m:r>
        <m:r>
          <m:rPr>
            <m:sty m:val="p"/>
          </m:rPr>
          <m:t>,</m:t>
        </m:r>
        <m:r>
          <m:t>.6</m:t>
        </m:r>
        <m:r>
          <m:rPr>
            <m:sty m:val="p"/>
          </m:rPr>
          <m:t>]</m:t>
        </m:r>
      </m:oMath>
      <w:r>
        <w:t xml:space="preserve">. An unidentifiable</w:t>
      </w:r>
      <w:r>
        <w:t xml:space="preserve"> </w:t>
      </w:r>
      <w:r>
        <w:t xml:space="preserve">prior can therefore coexist with an identified positive action. This is a</w:t>
      </w:r>
      <w:r>
        <w:t xml:space="preserve"> </w:t>
      </w:r>
      <w:r>
        <w:t xml:space="preserve">concrete use of dependence, not a first claim for action identification</w:t>
      </w:r>
      <w:r>
        <w:t xml:space="preserve"> </w:t>
      </w:r>
      <w:r>
        <w:t xml:space="preserve"> </w:t>
      </w:r>
      <w:r>
        <w:t xml:space="preserve"> </w:t>
      </w:r>
      <w:r>
        <w:t xml:space="preserve">or new LP machinery.</w:t>
      </w:r>
    </w:p>
    <w:p>
      <w:pPr>
        <w:pStyle w:val="BodyText"/>
      </w:pPr>
      <w:r>
        <w:t xml:space="preserve">The paired procedure adapts in all 60 cancellation trials while the separate</w:t>
      </w:r>
      <w:r>
        <w:t xml:space="preserve"> </w:t>
      </w:r>
      <w:r>
        <w:t xml:space="preserve">accuracy relaxation always abstains. Near a small positive benefit, it avoids</w:t>
      </w:r>
      <w:r>
        <w:t xml:space="preserve"> </w:t>
      </w:r>
      <w:r>
        <w:t xml:space="preserve">the plug-in rule’s 22 wrong FREEZE decisions out of 60 at the smaller sample</w:t>
      </w:r>
      <w:r>
        <w:t xml:space="preserve"> </w:t>
      </w:r>
      <w:r>
        <w:t xml:space="preserve">size; its price is abstention. Larger sensitivity budgets likewise reduce</w:t>
      </w:r>
      <w:r>
        <w:t xml:space="preserve"> </w:t>
      </w:r>
      <w:r>
        <w:t xml:space="preserve">commitment. Most importantly, the same observed evidence can have true benefit</w:t>
      </w:r>
      <w:r>
        <w:t xml:space="preserve"> </w:t>
      </w:r>
      <m:oMath>
        <m:r>
          <m:rPr>
            <m:sty m:val="p"/>
          </m:rPr>
          <m:t>−</m:t>
        </m:r>
        <m:r>
          <m:t>.5</m:t>
        </m:r>
      </m:oMath>
      <w:r>
        <w:t xml:space="preserve"> </w:t>
      </w:r>
      <w:r>
        <w:t xml:space="preserve">under a violated transport assumption: the paired procedure then makes</w:t>
      </w:r>
      <w:r>
        <w:t xml:space="preserve"> </w:t>
      </w:r>
      <w:r>
        <w:t xml:space="preserve">60 harmful ADAPT decisions. The diagnostic demonstrates both conditional value</w:t>
      </w:r>
      <w:r>
        <w:t xml:space="preserve"> </w:t>
      </w:r>
      <w:r>
        <w:t xml:space="preserve">and the impossibility of obtaining the missing assumption from unchanged</w:t>
      </w:r>
      <w:r>
        <w:t xml:space="preserve"> </w:t>
      </w:r>
      <w:r>
        <w:t xml:space="preserve">unlabeled observations. It does not establish useful natural-shift adaptation.</w:t>
      </w:r>
    </w:p>
    <w:bookmarkEnd w:id="75"/>
    <w:bookmarkStart w:id="76" w:name="sec:nextphase-natural-cost"/>
    <w:p>
      <w:pPr>
        <w:pStyle w:val="Heading2"/>
      </w:pPr>
      <w:r>
        <w:t xml:space="preserve">Natural-Shift Calibration and Execution Costs</w:t>
      </w:r>
    </w:p>
    <w:p>
      <w:pPr>
        <w:pStyle w:val="FirstParagraph"/>
      </w:pPr>
      <w:r>
        <w:t xml:space="preserve">The separate So2Sat v2 study fixes the controller derived from nine already</w:t>
      </w:r>
      <w:r>
        <w:t xml:space="preserve"> </w:t>
      </w:r>
      <w:r>
        <w:t xml:space="preserve">opened development cities and uses five independently trained source checkpoints.</w:t>
      </w:r>
      <w:r>
        <w:t xml:space="preserve"> </w:t>
      </w:r>
      <w:r>
        <w:t xml:space="preserve">Its calibration unit is a city: the score is the maximum absolute residual across</w:t>
      </w:r>
      <w:r>
        <w:t xml:space="preserve"> </w:t>
      </w:r>
      <w:r>
        <w:t xml:space="preserve">all five checkpoints, with the 18th order statistic among 19 city scores at</w:t>
      </w:r>
      <w:r>
        <w:t xml:space="preserve"> </w:t>
      </w:r>
      <m:oMath>
        <m:r>
          <m:t>α</m:t>
        </m:r>
        <m:r>
          <m:rPr>
            <m:sty m:val="p"/>
          </m:rPr>
          <m:t>=</m:t>
        </m:r>
        <m:r>
          <m:t>.10</m:t>
        </m:r>
      </m:oMath>
      <w:r>
        <w:t xml:space="preserve">. Under exchangeability, this construction targets simultaneous</w:t>
      </w:r>
      <w:r>
        <w:t xml:space="preserve"> </w:t>
      </w:r>
      <w:r>
        <w:t xml:space="preserve">coverage of the five checkpoints for one new city. It does not give simultaneous</w:t>
      </w:r>
      <w:r>
        <w:t xml:space="preserve"> </w:t>
      </w:r>
      <w:r>
        <w:t xml:space="preserve">coverage of ten target cities, coverage conditional on passing an eligibility</w:t>
      </w:r>
      <w:r>
        <w:t xml:space="preserve"> </w:t>
      </w:r>
      <w:r>
        <w:t xml:space="preserve">screen, or a demonstrated guarantee under the held-out geographic shift.</w:t>
      </w:r>
      <w:r>
        <w:t xml:space="preserve"> </w:t>
      </w:r>
      <w:r>
        <w:t xml:space="preserve">The chronology documents the study sequence but does not establish general prospective validity.</w:t>
      </w:r>
    </w:p>
    <w:p>
      <w:pPr>
        <w:pStyle w:val="BodyText"/>
      </w:pPr>
      <w:r>
        <w:t xml:space="preserve">The locked calibration completed all 95 city–checkpoint cells. Helpful and harmful</w:t>
      </w:r>
      <w:r>
        <w:t xml:space="preserve"> </w:t>
      </w:r>
      <w:r>
        <w:t xml:space="preserve">development effects were both present, but the uncertainty interval was too wide to</w:t>
      </w:r>
      <w:r>
        <w:t xml:space="preserve"> </w:t>
      </w:r>
      <w:r>
        <w:t xml:space="preserve">meet the pre-target action-exposure criterion. Its radius was</w:t>
      </w:r>
      <w:r>
        <w:t xml:space="preserve"> </w:t>
      </w:r>
      <m:oMath>
        <m:r>
          <m:t>0.14224</m:t>
        </m:r>
      </m:oMath>
      <w:r>
        <w:t xml:space="preserve"> </w:t>
      </w:r>
      <w:r>
        <w:t xml:space="preserve">(14.224 percentage points), and its decisions were 2 ,</w:t>
      </w:r>
      <w:r>
        <w:t xml:space="preserve"> </w:t>
      </w:r>
      <w:r>
        <w:t xml:space="preserve">0 direct , and 93 . Both accepted updates were helpful in the</w:t>
      </w:r>
      <w:r>
        <w:t xml:space="preserve"> </w:t>
      </w:r>
      <w:r>
        <w:t xml:space="preserve">calibration records, but they occurred in only one city; no city supplied a</w:t>
      </w:r>
      <w:r>
        <w:t xml:space="preserve"> </w:t>
      </w:r>
      <w:r>
        <w:t xml:space="preserve">direct . Thus both prespecified requirements of at least seven direct-action</w:t>
      </w:r>
      <w:r>
        <w:t xml:space="preserve"> </w:t>
      </w:r>
      <w:r>
        <w:t xml:space="preserve">cities failed, and the study stopped with zero target pixels or labels read.</w:t>
      </w:r>
      <w:r>
        <w:t xml:space="preserve"> </w:t>
      </w:r>
      <w:r>
        <w:t xml:space="preserve">No target authorization or target score was produced. The observed mean calibration</w:t>
      </w:r>
      <w:r>
        <w:t xml:space="preserve"> </w:t>
      </w:r>
      <w:r>
        <w:t xml:space="preserve">utility was</w:t>
      </w:r>
      <w:r>
        <w:t xml:space="preserve"> </w:t>
      </w:r>
      <m:oMath>
        <m:r>
          <m:t>0.0989</m:t>
        </m:r>
      </m:oMath>
      <w:r>
        <w:t xml:space="preserve"> </w:t>
      </w:r>
      <w:r>
        <w:t xml:space="preserve">percentage points for the gate,</w:t>
      </w:r>
      <w:r>
        <w:t xml:space="preserve"> </w:t>
      </w:r>
      <m:oMath>
        <m:r>
          <m:t>0.1939</m:t>
        </m:r>
      </m:oMath>
      <w:r>
        <w:t xml:space="preserve"> </w:t>
      </w:r>
      <w:r>
        <w:t xml:space="preserve">for always-adapt,</w:t>
      </w:r>
      <w:r>
        <w:t xml:space="preserve"> </w:t>
      </w:r>
      <m:oMath>
        <m:r>
          <m:t>0.1264</m:t>
        </m:r>
      </m:oMath>
      <w:r>
        <w:t xml:space="preserve"> </w:t>
      </w:r>
      <w:r>
        <w:t xml:space="preserve">for the checkpoint-only point baseline, and zero for always-freeze.</w:t>
      </w:r>
      <w:r>
        <w:t xml:space="preserve"> </w:t>
      </w:r>
      <w:r>
        <w:t xml:space="preserve">These same calibration outcomes set the radius and screen, so these utilities</w:t>
      </w:r>
      <w:r>
        <w:t xml:space="preserve"> </w:t>
      </w:r>
      <w:r>
        <w:t xml:space="preserve">are descriptive and cannot demonstrate independent target benefit.</w:t>
      </w:r>
    </w:p>
    <w:p>
      <w:pPr>
        <w:pStyle w:val="BodyText"/>
      </w:pPr>
      <w:r>
        <w:t xml:space="preserve">A posthoc diagnosis of those opened records found 51 helpful, 43 harmful,</w:t>
      </w:r>
      <w:r>
        <w:t xml:space="preserve"> </w:t>
      </w:r>
      <w:r>
        <w:t xml:space="preserve">and one tied candidate effect. The radius was set by São Paulo checkpoint 0:</w:t>
      </w:r>
      <w:r>
        <w:t xml:space="preserve"> </w:t>
      </w:r>
      <w:r>
        <w:t xml:space="preserve">its predicted benefit was 14.4215 percentage points but its observed benefit</w:t>
      </w:r>
      <w:r>
        <w:t xml:space="preserve"> </w:t>
      </w:r>
      <w:r>
        <w:t xml:space="preserve">was only 0.1976 points. The resulting radius exceeded every negative prediction</w:t>
      </w:r>
      <w:r>
        <w:t xml:space="preserve"> </w:t>
      </w:r>
      <w:r>
        <w:t xml:space="preserve">magnitude (at most 2.6067 points), preventing direct . Thus the failed</w:t>
      </w:r>
      <w:r>
        <w:t xml:space="preserve"> </w:t>
      </w:r>
      <w:r>
        <w:t xml:space="preserve">screen reflects insufficient prediction accuracy and interval informativeness,</w:t>
      </w:r>
      <w:r>
        <w:t xml:space="preserve"> </w:t>
      </w:r>
      <w:r>
        <w:t xml:space="preserve">rather than an absence of helpful and harmful candidates. This diagnosis did</w:t>
      </w:r>
      <w:r>
        <w:t xml:space="preserve"> </w:t>
      </w:r>
      <w:r>
        <w:t xml:space="preserve">not refit the controller, alter the screen, or authorize target access.</w:t>
      </w:r>
    </w:p>
    <w:p>
      <w:pPr>
        <w:pStyle w:val="BodyText"/>
      </w:pPr>
      <w:r>
        <w:t xml:space="preserve">Calibration took 36.55 minutes. The controller requires five shadow candidates before routing</w:t>
      </w:r>
      <w:r>
        <w:t xml:space="preserve"> </w:t>
      </w:r>
      <w:r>
        <w:t xml:space="preserve">a city, so retaining the frozen model does not avoid candidate-construction cost. In a separate</w:t>
      </w:r>
      <w:r>
        <w:t xml:space="preserve"> </w:t>
      </w:r>
      <w:r>
        <w:t xml:space="preserve">profile on one opened development city, that process took a median 207.44 seconds, excluding</w:t>
      </w:r>
      <w:r>
        <w:t xml:space="preserve"> </w:t>
      </w:r>
      <w:r>
        <w:t xml:space="preserve">subsequent serving inference and cleanup. These measurements are workload-specific; calibration</w:t>
      </w:r>
      <w:r>
        <w:t xml:space="preserve"> </w:t>
      </w:r>
      <w:r>
        <w:t xml:space="preserve">acquisition, energy, and long-duration maintenance costs remain unmeasured. Stage timings,</w:t>
      </w:r>
      <w:r>
        <w:t xml:space="preserve"> </w:t>
      </w:r>
      <w:r>
        <w:t xml:space="preserve">memory measurements, and measurement conditions are reported in</w:t>
      </w:r>
      <w:r>
        <w:t xml:space="preserve"> </w:t>
      </w:r>
      <w:r>
        <w:t xml:space="preserve">Appendix </w:t>
      </w:r>
      <w:hyperlink w:anchor="app:deployment-measurements">
        <w:r>
          <w:rPr>
            <w:rStyle w:val="Hyperlink"/>
          </w:rPr>
          <w:t xml:space="preserve">20.1</w:t>
        </w:r>
      </w:hyperlink>
      <w:r>
        <w:t xml:space="preserve">.</w:t>
      </w:r>
    </w:p>
    <w:bookmarkEnd w:id="76"/>
    <w:bookmarkStart w:id="77" w:name="sec:nextphase-deployment"/>
    <w:p>
      <w:pPr>
        <w:pStyle w:val="Heading2"/>
      </w:pPr>
      <w:r>
        <w:t xml:space="preserve">A Local Deployment Integration</w:t>
      </w:r>
    </w:p>
    <w:p>
      <w:pPr>
        <w:pStyle w:val="FirstParagraph"/>
      </w:pPr>
      <w:r>
        <w:t xml:space="preserve">We also implemented a local fail-closed deployment lifecycle that isolates the candidate from the active checkpoint, rejects malformed or outcome-bearing evidence, and retains the frozen model when assessment fails. The implementation records calibration and model identities and exercises rollback and persistence failures. These tests evaluate software behavior, not the statistical validity of the certificate or field reliability. Detailed fault tests, integrity records, and workload-specific latency measurements are reported in Appendix </w:t>
      </w:r>
      <w:hyperlink w:anchor="app:deployment-measurements">
        <w:r>
          <w:rPr>
            <w:rStyle w:val="Hyperlink"/>
          </w:rPr>
          <w:t xml:space="preserve">20.1</w:t>
        </w:r>
      </w:hyperlink>
      <w:r>
        <w:t xml:space="preserve">.</w:t>
      </w:r>
    </w:p>
    <w:bookmarkEnd w:id="77"/>
    <w:bookmarkEnd w:id="78"/>
    <w:bookmarkStart w:id="84" w:name="sec:compact-sensitivity"/>
    <w:p>
      <w:pPr>
        <w:pStyle w:val="Heading1"/>
      </w:pPr>
      <w:r>
        <w:t xml:space="preserve">Limitations and Broader Impact</w:t>
      </w:r>
    </w:p>
    <w:bookmarkStart w:id="81" w:name="X9be34f958dc1e31838d366271e4e1f595047385"/>
    <w:p>
      <w:pPr>
        <w:pStyle w:val="Heading2"/>
      </w:pPr>
      <w:r>
        <w:t xml:space="preserve">Assumptions, Not an Unconditional Safety Guarantee</w:t>
      </w:r>
    </w:p>
    <w:p>
      <w:pPr>
        <w:pStyle w:val="FirstParagraph"/>
      </w:pPr>
      <w:r>
        <w:t xml:space="preserve">The population frontier is exact within its declared rich binary class. A credible residual bound</w:t>
      </w:r>
      <w:r>
        <w:t xml:space="preserve"> </w:t>
      </w:r>
      <w:r>
        <w:t xml:space="preserve">must come from domain knowledge, target labels, or a stated transfer assumption. A narrower class</w:t>
      </w:r>
      <w:r>
        <w:t xml:space="preserve"> </w:t>
      </w:r>
      <w:r>
        <w:t xml:space="preserve">may permit stronger decisions, while an unsupported bound cannot justify a strict population claim.</w:t>
      </w:r>
      <w:r>
        <w:t xml:space="preserve"> </w:t>
      </w:r>
      <w:r>
        <w:t xml:space="preserve">The useful object is the class-dependent feasible set, not the algebraic inequality alone.</w:t>
      </w:r>
    </w:p>
    <w:bookmarkStart w:id="79" w:name="par:beta-surrogate-failure"/>
    <w:p>
      <w:pPr>
        <w:pStyle w:val="Heading4"/>
      </w:pPr>
      <w:r>
        <w:t xml:space="preserve">Justifying the population residual bound.</w:t>
      </w:r>
    </w:p>
    <w:p>
      <w:pPr>
        <w:pStyle w:val="FirstParagraph"/>
      </w:pPr>
      <w:r>
        <w:t xml:space="preserve">A development-domain proxy does not resolve the population residual bound required by</w:t>
      </w:r>
      <w:r>
        <w:t xml:space="preserve"> </w:t>
      </w:r>
      <w:r>
        <w:t xml:space="preserve">Theorem </w:t>
      </w:r>
      <w:hyperlink w:anchor="thm:compact-beta-minimax">
        <w:r>
          <w:rPr>
            <w:rStyle w:val="Hyperlink"/>
          </w:rPr>
          <w:t xml:space="preserve">3</w:t>
        </w:r>
      </w:hyperlink>
      <w:r>
        <w:t xml:space="preserve">. Within the declared class,</w:t>
      </w:r>
      <w:r>
        <w:t xml:space="preserve"> </w:t>
      </w:r>
      <m:oMath>
        <m:r>
          <m:t>β</m:t>
        </m:r>
      </m:oMath>
      <w:r>
        <w:t xml:space="preserve"> </w:t>
      </w:r>
      <w:r>
        <w:t xml:space="preserve">must come from</w:t>
      </w:r>
      <w:r>
        <w:t xml:space="preserve"> </w:t>
      </w:r>
      <w:r>
        <w:t xml:space="preserve">external domain knowledge, target labels, or an explicit transfer assumption.</w:t>
      </w:r>
      <w:r>
        <w:t xml:space="preserve"> </w:t>
      </w:r>
      <w:r>
        <w:t xml:space="preserve">Processing the same label-free evidence cannot supply that missing restriction.</w:t>
      </w:r>
      <w:r>
        <w:t xml:space="preserve"> </w:t>
      </w:r>
      <w:r>
        <w:t xml:space="preserve">The supplementary discussion records the withdrawn proxy analysis</w:t>
      </w:r>
      <w:r>
        <w:t xml:space="preserve"> </w:t>
      </w:r>
      <w:r>
        <w:t xml:space="preserve">(Appendix </w:t>
      </w:r>
      <w:hyperlink w:anchor="app:withdrawn-beta-proxy">
        <w:r>
          <w:rPr>
            <w:rStyle w:val="Hyperlink"/>
          </w:rPr>
          <w:t xml:space="preserve">12.11</w:t>
        </w:r>
      </w:hyperlink>
      <w:r>
        <w:t xml:space="preserve">).</w:t>
      </w:r>
    </w:p>
    <w:p>
      <w:pPr>
        <w:pStyle w:val="BodyText"/>
      </w:pPr>
      <w:r>
        <w:t xml:space="preserve">For KGA, empirical interval coverage requires separate support at the intended decision unit.</w:t>
      </w:r>
      <w:r>
        <w:t xml:space="preserve"> </w:t>
      </w:r>
      <w:r>
        <w:t xml:space="preserve">A larger radius reduces commitment but can increase regret when the frozen model is worse.</w:t>
      </w:r>
      <w:r>
        <w:t xml:space="preserve"> </w:t>
      </w:r>
      <w:r>
        <w:t xml:space="preserve">A smaller radius increases exposure and makes calibration failures more consequential.</w:t>
      </w:r>
      <w:r>
        <w:t xml:space="preserve"> </w:t>
      </w:r>
      <w:r>
        <w:t xml:space="preserve">Changing the adapter, checkpoint, feature schema, or update settings changes the prediction problem</w:t>
      </w:r>
      <w:r>
        <w:t xml:space="preserve"> </w:t>
      </w:r>
      <w:r>
        <w:t xml:space="preserve">and requires recalibration or a justified transfer argument.</w:t>
      </w:r>
      <w:r>
        <w:t xml:space="preserve"> </w:t>
      </w:r>
      <w:r>
        <w:t xml:space="preserve">The new held-out-corruption comparison directly exhibits this failure: nominal</w:t>
      </w:r>
      <w:r>
        <w:t xml:space="preserve"> </w:t>
      </w:r>
      <w:r>
        <w:t xml:space="preserve">90% calibration transfers poorly on CIFAR, and the best useful policy depends</w:t>
      </w:r>
      <w:r>
        <w:t xml:space="preserve"> </w:t>
      </w:r>
      <w:r>
        <w:t xml:space="preserve">on the candidate and harm weight. The paired-transport certificate supplies a</w:t>
      </w:r>
      <w:r>
        <w:t xml:space="preserve"> </w:t>
      </w:r>
      <w:r>
        <w:t xml:space="preserve">different sufficient assumption regime; it does not validate either that</w:t>
      </w:r>
      <w:r>
        <w:t xml:space="preserve"> </w:t>
      </w:r>
      <w:r>
        <w:t xml:space="preserve">calibration transfer or its own transport budget from unlabeled target data.</w:t>
      </w:r>
    </w:p>
    <w:bookmarkEnd w:id="79"/>
    <w:bookmarkStart w:id="80" w:name="Xf30ee11509b289bfbc587820f0ba9cc8e0fe9da"/>
    <w:p>
      <w:pPr>
        <w:pStyle w:val="Heading4"/>
      </w:pPr>
      <w:r>
        <w:t xml:space="preserve">Repeated deployment needs a separate guarantee.</w:t>
      </w:r>
    </w:p>
    <w:p>
      <w:pPr>
        <w:pStyle w:val="FirstParagraph"/>
      </w:pPr>
      <w:r>
        <w:t xml:space="preserve">A predeclared policy does not by itself supply exchangeability or time-uniform safety.</w:t>
      </w:r>
      <w:r>
        <w:t xml:space="preserve"> </w:t>
      </w:r>
      <w:r>
        <w:t xml:space="preserve">Reusing calibration data, changing the frozen baseline after accepted updates, and selecting later</w:t>
      </w:r>
      <w:r>
        <w:t xml:space="preserve"> </w:t>
      </w:r>
      <w:r>
        <w:t xml:space="preserve">candidates from earlier outcomes change the joint process. Adaptive conformal inference studies</w:t>
      </w:r>
      <w:r>
        <w:t xml:space="preserve"> </w:t>
      </w:r>
      <w:r>
        <w:t xml:space="preserve">online coverage frequency with feedback </w:t>
      </w:r>
      <w:r>
        <w:t xml:space="preserve">; that is not time-uniform control</w:t>
      </w:r>
      <w:r>
        <w:t xml:space="preserve"> </w:t>
      </w:r>
      <w:r>
        <w:t xml:space="preserve">of KGA’s false commitments. Selection-conditional and group-conditional guarantees likewise require</w:t>
      </w:r>
      <w:r>
        <w:t xml:space="preserve"> </w:t>
      </w:r>
      <w:r>
        <w:t xml:space="preserve">additional methods, as discussed in Section </w:t>
      </w:r>
      <w:hyperlink w:anchor="sec:compact-related">
        <w:r>
          <w:rPr>
            <w:rStyle w:val="Hyperlink"/>
          </w:rPr>
          <w:t xml:space="preserve">2</w:t>
        </w:r>
      </w:hyperlink>
      <w:r>
        <w:t xml:space="preserve">.</w:t>
      </w:r>
    </w:p>
    <w:bookmarkEnd w:id="80"/>
    <w:bookmarkEnd w:id="81"/>
    <w:bookmarkStart w:id="82" w:name="sec:empirical-delimitations"/>
    <w:p>
      <w:pPr>
        <w:pStyle w:val="Heading2"/>
      </w:pPr>
      <w:r>
        <w:t xml:space="preserve">What the Experiments Establish—and What Remains Open</w:t>
      </w:r>
    </w:p>
    <w:p>
      <w:pPr>
        <w:pStyle w:val="FirstParagraph"/>
      </w:pPr>
      <w:r>
        <w:t xml:space="preserve">Four limitations determine how these experiments should be interpreted:</w:t>
      </w:r>
    </w:p>
    <w:p>
      <w:pPr>
        <w:numPr>
          <w:ilvl w:val="0"/>
          <w:numId w:val="1003"/>
        </w:numPr>
      </w:pPr>
      <w:r>
        <w:rPr>
          <w:b/>
          <w:bCs/>
        </w:rPr>
        <w:t xml:space="preserve">Retention vs. Opportunistic Routing under Natural Shift:</w:t>
      </w:r>
      <w:r>
        <w:t xml:space="preserve"> </w:t>
      </w:r>
      <w:r>
        <w:t xml:space="preserve">On real-camera distribution shifts</w:t>
      </w:r>
      <w:r>
        <w:t xml:space="preserve"> </w:t>
      </w:r>
      <w:r>
        <w:t xml:space="preserve">(CCT-20), KGA served the frozen model across all 45 cells and avoided the measured degradation of always-adapt</w:t>
      </w:r>
      <w:r>
        <w:t xml:space="preserve"> </w:t>
      </w:r>
      <w:r>
        <w:t xml:space="preserve">in that study. However, it made zero decisions. Prospectively demonstrating selective opportunistic routing on an unopened natural-shift target remains an open empirical challenge. The retrospective Camelyon17 diagnostic in Appendix </w:t>
      </w:r>
      <w:hyperlink w:anchor="app:camelyon17">
        <w:r>
          <w:rPr>
            <w:rStyle w:val="Hyperlink"/>
          </w:rPr>
          <w:t xml:space="preserve">12.5</w:t>
        </w:r>
      </w:hyperlink>
      <w:r>
        <w:t xml:space="preserve"> </w:t>
      </w:r>
      <w:r>
        <w:t xml:space="preserve">similarly exhibits conservative retention (zero decisions under an outcome-blind decision rule).</w:t>
      </w:r>
    </w:p>
    <w:p>
      <w:pPr>
        <w:numPr>
          <w:ilvl w:val="0"/>
          <w:numId w:val="1003"/>
        </w:numPr>
      </w:pPr>
      <w:r>
        <w:rPr>
          <w:b/>
          <w:bCs/>
        </w:rPr>
        <w:t xml:space="preserve">Retrospective Benchmarks vs. Prospective Deployment:</w:t>
      </w:r>
      <w:r>
        <w:t xml:space="preserve"> </w:t>
      </w:r>
      <w:r>
        <w:t xml:space="preserve">The controlled CIFAR-10-C and ImageNet-C</w:t>
      </w:r>
      <w:r>
        <w:t xml:space="preserve"> </w:t>
      </w:r>
      <w:r>
        <w:t xml:space="preserve">experiments evaluate retrospective, opened panels under their track-specific declared protocols (including Protocol A and Protocol B). While these report empirical</w:t>
      </w:r>
      <w:r>
        <w:t xml:space="preserve"> </w:t>
      </w:r>
      <w:r>
        <w:t xml:space="preserve">commitment and inclusion diagnostics on opened records, prospective evaluation on unopened environments is</w:t>
      </w:r>
      <w:r>
        <w:t xml:space="preserve"> </w:t>
      </w:r>
      <w:r>
        <w:t xml:space="preserve">required to assess distribution-transfer properties.</w:t>
      </w:r>
    </w:p>
    <w:p>
      <w:pPr>
        <w:numPr>
          <w:ilvl w:val="0"/>
          <w:numId w:val="1003"/>
        </w:numPr>
      </w:pPr>
      <w:r>
        <w:rPr>
          <w:b/>
          <w:bCs/>
        </w:rPr>
        <w:t xml:space="preserve">Checkpoint and architecture transfer.</w:t>
      </w:r>
      <w:r>
        <w:t xml:space="preserve"> </w:t>
      </w:r>
      <w:r>
        <w:t xml:space="preserve">The primary CIFAR-10-C panel uses one</w:t>
      </w:r>
      <w:r>
        <w:t xml:space="preserve"> </w:t>
      </w:r>
      <w:r>
        <w:t xml:space="preserve">source checkpoint. Additional checkpoint comparisons are descriptive: B6’s clipped calibration</w:t>
      </w:r>
      <w:r>
        <w:t xml:space="preserve"> </w:t>
      </w:r>
      <w:r>
        <w:t xml:space="preserve">rank does not establish nominal coverage, and incomplete execution provenance limits independent</w:t>
      </w:r>
      <w:r>
        <w:t xml:space="preserve"> </w:t>
      </w:r>
      <w:r>
        <w:t xml:space="preserve">replication claims. Prospective transfer to unseen model families and environments remains</w:t>
      </w:r>
      <w:r>
        <w:t xml:space="preserve"> </w:t>
      </w:r>
      <w:r>
        <w:t xml:space="preserve">untested (Appendix </w:t>
      </w:r>
      <w:hyperlink w:anchor="app:model-replication">
        <w:r>
          <w:rPr>
            <w:rStyle w:val="Hyperlink"/>
          </w:rPr>
          <w:t xml:space="preserve">12.3.3</w:t>
        </w:r>
      </w:hyperlink>
      <w:r>
        <w:t xml:space="preserve">).</w:t>
      </w:r>
    </w:p>
    <w:p>
      <w:pPr>
        <w:numPr>
          <w:ilvl w:val="0"/>
          <w:numId w:val="1003"/>
        </w:numPr>
      </w:pPr>
      <w:r>
        <w:rPr>
          <w:b/>
          <w:bCs/>
        </w:rPr>
        <w:t xml:space="preserve">External method comparisons.</w:t>
      </w:r>
      <w:r>
        <w:t xml:space="preserve"> </w:t>
      </w:r>
      <w:r>
        <w:t xml:space="preserve">The shared-feature baselines and scoped native</w:t>
      </w:r>
      <w:r>
        <w:t xml:space="preserve"> </w:t>
      </w:r>
      <w:r>
        <w:t xml:space="preserve">components isolate specific decision rules, but do not constitute complete reproductions of</w:t>
      </w:r>
      <w:r>
        <w:t xml:space="preserve"> </w:t>
      </w:r>
      <w:r>
        <w:t xml:space="preserve">all published learners or a full official-method comparison</w:t>
      </w:r>
      <w:r>
        <w:t xml:space="preserve"> </w:t>
      </w:r>
      <w:r>
        <w:t xml:space="preserve">(Appendix </w:t>
      </w:r>
      <w:hyperlink w:anchor="app:baseline-audit">
        <w:r>
          <w:rPr>
            <w:rStyle w:val="Hyperlink"/>
          </w:rPr>
          <w:t xml:space="preserve">12.3.4</w:t>
        </w:r>
      </w:hyperlink>
      <w:r>
        <w:t xml:space="preserve">).</w:t>
      </w:r>
    </w:p>
    <w:p>
      <w:pPr>
        <w:pStyle w:val="FirstParagraph"/>
      </w:pPr>
      <w:r>
        <w:t xml:space="preserve">The controlled studies</w:t>
      </w:r>
      <w:r>
        <w:t xml:space="preserve"> </w:t>
      </w:r>
      <w:r>
        <w:t xml:space="preserve">quantify candidate-specific utility and commitment tradeoffs. CCT-20 provides retention evidence without</w:t>
      </w:r>
      <w:r>
        <w:t xml:space="preserve"> </w:t>
      </w:r>
      <w:r>
        <w:t xml:space="preserve">ADAPT exposure. These experiments do not establish population coverage or protection on unseen environments.</w:t>
      </w:r>
      <w:r>
        <w:t xml:space="preserve"> </w:t>
      </w:r>
      <w:r>
        <w:t xml:space="preserve">A unified statistical synthesis matrix consolidating sample sizes, evaluation units, nominal confidence intervals, multiplicity adjustments, and verdicts across the principal empirical tracks summarized here is reported in Table </w:t>
      </w:r>
      <w:hyperlink w:anchor="tab:master-statistical-synthesis">
        <w:r>
          <w:rPr>
            <w:rStyle w:val="Hyperlink"/>
          </w:rPr>
          <w:t xml:space="preserve">[tab:master-statistical-synthesis]</w:t>
        </w:r>
      </w:hyperlink>
      <w:r>
        <w:t xml:space="preserve">.</w:t>
      </w:r>
    </w:p>
    <w:bookmarkEnd w:id="82"/>
    <w:bookmarkStart w:id="83" w:name="operational-scope-and-potential-harm"/>
    <w:p>
      <w:pPr>
        <w:pStyle w:val="Heading2"/>
      </w:pPr>
      <w:r>
        <w:t xml:space="preserve">Operational Scope and Potential Harm</w:t>
      </w:r>
    </w:p>
    <w:p>
      <w:pPr>
        <w:pStyle w:val="FirstParagraph"/>
      </w:pPr>
      <w:r>
        <w:t xml:space="preserve">A rejected update can prevent adaptation harm, but retaining a frozen model is not proof that the</w:t>
      </w:r>
      <w:r>
        <w:t xml:space="preserve"> </w:t>
      </w:r>
      <w:r>
        <w:t xml:space="preserve">model is accurate or suitable for a high-stakes setting. Misinterpreting an abstention as a</w:t>
      </w:r>
      <w:r>
        <w:t xml:space="preserve"> </w:t>
      </w:r>
      <w:r>
        <w:t xml:space="preserve">certificate would be particularly risky. In high-stakes applications, an unresolved assessment</w:t>
      </w:r>
      <w:r>
        <w:t xml:space="preserve"> </w:t>
      </w:r>
      <w:r>
        <w:t xml:space="preserve">calls for an application-specific fallback, with domain-expert review where appropriate;</w:t>
      </w:r>
      <w:r>
        <w:t xml:space="preserve"> </w:t>
      </w:r>
      <w:r>
        <w:t xml:space="preserve">the choice depends on the consequences of continuing with the frozen model.</w:t>
      </w:r>
      <w:r>
        <w:t xml:space="preserve"> </w:t>
      </w:r>
      <w:r>
        <w:t xml:space="preserve">The reported experiments do not validate clinical, safety-critical, or autonomous operation.</w:t>
      </w:r>
      <w:r>
        <w:t xml:space="preserve"> </w:t>
      </w:r>
      <w:r>
        <w:t xml:space="preserve">No held-out physical camera deployment or common end-to-end latency result is claimed.</w:t>
      </w:r>
    </w:p>
    <w:p>
      <w:pPr>
        <w:pStyle w:val="BodyText"/>
      </w:pPr>
      <w:r>
        <w:t xml:space="preserve">An unavailable assessment must remain distinct from evidence of negative benefit: both retain</w:t>
      </w:r>
      <w:r>
        <w:t xml:space="preserve"> </w:t>
      </w:r>
      <w:r>
        <w:t xml:space="preserve">the frozen model, but only the latter supports a strict FREEZE decision. The local integration</w:t>
      </w:r>
      <w:r>
        <w:t xml:space="preserve"> </w:t>
      </w:r>
      <w:r>
        <w:t xml:space="preserve">checks this behavior; its tests do not establish calibration validity or field reliability.</w:t>
      </w:r>
      <w:r>
        <w:t xml:space="preserve"> </w:t>
      </w:r>
      <w:r>
        <w:t xml:space="preserve">Detailed implementation and reproducibility information is provided in the supplement.</w:t>
      </w:r>
    </w:p>
    <w:bookmarkEnd w:id="83"/>
    <w:bookmarkEnd w:id="84"/>
    <w:bookmarkStart w:id="91" w:name="sec:compact-conclusion"/>
    <w:p>
      <w:pPr>
        <w:pStyle w:val="Heading1"/>
      </w:pPr>
      <w:r>
        <w:t xml:space="preserve">Conclusion</w:t>
      </w:r>
    </w:p>
    <w:p>
      <w:pPr>
        <w:pStyle w:val="FirstParagraph"/>
      </w:pPr>
      <w:r>
        <w:t xml:space="preserve">The update decision depends on what the available evidence can distinguish. For the declared</w:t>
      </w:r>
      <w:r>
        <w:t xml:space="preserve"> </w:t>
      </w:r>
      <w:r>
        <w:t xml:space="preserve">binary target class, K-Bound identifies the feasible population-benefit interval and its exact</w:t>
      </w:r>
      <w:r>
        <w:t xml:space="preserve"> </w:t>
      </w:r>
      <w:r>
        <w:t xml:space="preserve">strict-decision frontier. The evidence-fibre audit establishes the accompanying limit: unchanged</w:t>
      </w:r>
      <w:r>
        <w:t xml:space="preserve"> </w:t>
      </w:r>
      <w:r>
        <w:t xml:space="preserve">label-free observations cannot justify an arbitrarily tighter residual bound. The paired-transport</w:t>
      </w:r>
      <w:r>
        <w:t xml:space="preserve"> </w:t>
      </w:r>
      <w:r>
        <w:t xml:space="preserve">construction illustrates a separate multiclass route under an explicit conditional-shift budget</w:t>
      </w:r>
      <w:r>
        <w:t xml:space="preserve"> </w:t>
      </w:r>
      <w:r>
        <w:t xml:space="preserve">and sampling assumptions; its usefulness depends on the credibility of those assumptions.</w:t>
      </w:r>
    </w:p>
    <w:p>
      <w:pPr>
        <w:pStyle w:val="BodyText"/>
      </w:pPr>
      <w:r>
        <w:t xml:space="preserve">KGA makes the empirical question concrete by predicting paired evaluation-cell benefit and</w:t>
      </w:r>
      <w:r>
        <w:t xml:space="preserve"> </w:t>
      </w:r>
      <w:r>
        <w:t xml:space="preserve">calibrating an interval around that prediction. Its value is candidate- and operating-point-dependent.</w:t>
      </w:r>
      <w:r>
        <w:t xml:space="preserve"> </w:t>
      </w:r>
      <w:r>
        <w:t xml:space="preserve">Controlled routing gains coexist with simpler-rule wins. In the shared-predictor comparison,</w:t>
      </w:r>
      <w:r>
        <w:t xml:space="preserve"> </w:t>
      </w:r>
      <w:r>
        <w:t xml:space="preserve">scaled calibration has lower observed CIFAR Tent harm-weighted loss, but the advantage narrows at matched</w:t>
      </w:r>
      <w:r>
        <w:t xml:space="preserve"> </w:t>
      </w:r>
      <w:r>
        <w:t xml:space="preserve">exposure and depends on the corruption mix. Nominal 90% constant-cell inclusion falls to</w:t>
      </w:r>
      <w:r>
        <w:t xml:space="preserve"> </w:t>
      </w:r>
      <m:oMath>
        <m:r>
          <m:t>50.51</m:t>
        </m:r>
      </m:oMath>
      <w:r>
        <w:t xml:space="preserve">–</w:t>
      </w:r>
      <m:oMath>
        <m:r>
          <m:t>60.69</m:t>
        </m:r>
        <m:r>
          <m:rPr>
            <m:sty m:val="p"/>
          </m:rPr>
          <m:t>%</m:t>
        </m:r>
      </m:oMath>
      <w:r>
        <w:t xml:space="preserve"> </w:t>
      </w:r>
      <w:r>
        <w:t xml:space="preserve">on held-out CIFAR</w:t>
      </w:r>
      <w:r>
        <w:t xml:space="preserve"> </w:t>
      </w:r>
      <w:r>
        <w:t xml:space="preserve">corruptions. Useful decisions and reliable intervals must therefore be evaluated separately.</w:t>
      </w:r>
    </w:p>
    <w:p>
      <w:pPr>
        <w:pStyle w:val="BodyText"/>
      </w:pPr>
      <w:r>
        <w:t xml:space="preserve">Natural-shift evidence is more limited: CCT-20 demonstrates retention without ADAPT exposure,</w:t>
      </w:r>
      <w:r>
        <w:t xml:space="preserve"> </w:t>
      </w:r>
      <w:r>
        <w:t xml:space="preserve">and So2Sat stops before target scoring. The present studies do not establish population-risk</w:t>
      </w:r>
      <w:r>
        <w:t xml:space="preserve"> </w:t>
      </w:r>
      <w:r>
        <w:t xml:space="preserve">protection or useful selective routing on unseen natural environments. The next empirical test</w:t>
      </w:r>
      <w:r>
        <w:t xml:space="preserve"> </w:t>
      </w:r>
      <w:r>
        <w:t xml:space="preserve">is whether independently supported calibration can accept beneficial updates and reject harmful</w:t>
      </w:r>
      <w:r>
        <w:t xml:space="preserve"> </w:t>
      </w:r>
      <w:r>
        <w:t xml:space="preserve">ones under a fixed protocol. Where the available information cannot support either strict sign,</w:t>
      </w:r>
      <w:r>
        <w:t xml:space="preserve"> </w:t>
      </w:r>
      <w:r>
        <w:t xml:space="preserve">abstention records the unresolved decision; it does not certify that the retained model is safe.</w:t>
      </w:r>
    </w:p>
    <w:p>
      <w:pPr>
        <w:pStyle w:val="BodyText"/>
      </w:pPr>
      <w:r>
        <w:t xml:space="preserve">99</w:t>
      </w:r>
    </w:p>
    <w:p>
      <w:pPr>
        <w:pStyle w:val="BodyText"/>
      </w:pPr>
      <w:r>
        <w:t xml:space="preserve">D. Wang, E. Shelhamer, S. Liu, B. Olshausen, T. Darrell.</w:t>
      </w:r>
      <w:r>
        <w:t xml:space="preserve"> </w:t>
      </w:r>
      <w:r>
        <w:t xml:space="preserve">Tent: Fully test-time adaptation by entropy minimization.</w:t>
      </w:r>
      <w:r>
        <w:t xml:space="preserve"> </w:t>
      </w:r>
      <w:r>
        <w:rPr>
          <w:i/>
          <w:iCs/>
        </w:rPr>
        <w:t xml:space="preserve">ICLR</w:t>
      </w:r>
      <w:r>
        <w:t xml:space="preserve">, 2021.</w:t>
      </w:r>
    </w:p>
    <w:p>
      <w:pPr>
        <w:pStyle w:val="BodyText"/>
      </w:pPr>
      <w:r>
        <w:t xml:space="preserve">J. Liang, D. Hu, J. Feng. Do we really need to access the</w:t>
      </w:r>
      <w:r>
        <w:t xml:space="preserve"> </w:t>
      </w:r>
      <w:r>
        <w:t xml:space="preserve">source data? Source hypothesis transfer for unsupervised domain adaptation.</w:t>
      </w:r>
      <w:r>
        <w:t xml:space="preserve"> </w:t>
      </w:r>
      <w:r>
        <w:rPr>
          <w:i/>
          <w:iCs/>
        </w:rPr>
        <w:t xml:space="preserve">ICML</w:t>
      </w:r>
      <w:r>
        <w:t xml:space="preserve">, 2020.</w:t>
      </w:r>
    </w:p>
    <w:p>
      <w:pPr>
        <w:pStyle w:val="BodyText"/>
      </w:pPr>
      <w:r>
        <w:t xml:space="preserve">Y. Sun, X. Wang, Z. Liu, J. Miller, A. Efros, M. Hardt.</w:t>
      </w:r>
      <w:r>
        <w:t xml:space="preserve"> </w:t>
      </w:r>
      <w:r>
        <w:t xml:space="preserve">Test-time training with self-supervision for generalization under distribution</w:t>
      </w:r>
      <w:r>
        <w:t xml:space="preserve"> </w:t>
      </w:r>
      <w:r>
        <w:t xml:space="preserve">shifts.</w:t>
      </w:r>
      <w:r>
        <w:t xml:space="preserve"> </w:t>
      </w:r>
      <w:r>
        <w:rPr>
          <w:i/>
          <w:iCs/>
        </w:rPr>
        <w:t xml:space="preserve">ICML</w:t>
      </w:r>
      <w:r>
        <w:t xml:space="preserve">, 2020.</w:t>
      </w:r>
    </w:p>
    <w:p>
      <w:pPr>
        <w:pStyle w:val="BodyText"/>
      </w:pPr>
      <w:r>
        <w:t xml:space="preserve">S. Niu, J. Wu, Y. Zhang, Y. Chen, S. Zheng, P. Zhao, M. Tan.</w:t>
      </w:r>
      <w:r>
        <w:t xml:space="preserve"> </w:t>
      </w:r>
      <w:r>
        <w:t xml:space="preserve">Efficient test-time model adaptation without forgetting.</w:t>
      </w:r>
      <w:r>
        <w:t xml:space="preserve"> </w:t>
      </w:r>
      <w:r>
        <w:rPr>
          <w:i/>
          <w:iCs/>
        </w:rPr>
        <w:t xml:space="preserve">ICML</w:t>
      </w:r>
      <w:r>
        <w:t xml:space="preserve">, 2022.</w:t>
      </w:r>
    </w:p>
    <w:p>
      <w:pPr>
        <w:pStyle w:val="BodyText"/>
      </w:pPr>
      <w:r>
        <w:t xml:space="preserve">S. Niu, J. Wu, Y. Zhang, Z. Wen, Y. Chen, P. Zhao, M. Tan.</w:t>
      </w:r>
      <w:r>
        <w:t xml:space="preserve"> </w:t>
      </w:r>
      <w:r>
        <w:t xml:space="preserve">Towards stable test-time adaptation in dynamic wild world.</w:t>
      </w:r>
      <w:r>
        <w:t xml:space="preserve"> </w:t>
      </w:r>
      <w:r>
        <w:rPr>
          <w:i/>
          <w:iCs/>
        </w:rPr>
        <w:t xml:space="preserve">ICLR</w:t>
      </w:r>
      <w:r>
        <w:t xml:space="preserve">, 2023.</w:t>
      </w:r>
    </w:p>
    <w:p>
      <w:pPr>
        <w:pStyle w:val="BodyText"/>
      </w:pPr>
      <w:r>
        <w:t xml:space="preserve">Q. Wang, O. Fink, L. Van Gool, D. Dai.</w:t>
      </w:r>
      <w:r>
        <w:t xml:space="preserve"> </w:t>
      </w:r>
      <w:r>
        <w:t xml:space="preserve">Continual test-time domain adaptation.</w:t>
      </w:r>
      <w:r>
        <w:t xml:space="preserve"> </w:t>
      </w:r>
      <w:r>
        <w:rPr>
          <w:i/>
          <w:iCs/>
        </w:rPr>
        <w:t xml:space="preserve">CVPR</w:t>
      </w:r>
      <w:r>
        <w:t xml:space="preserve">, 2022.</w:t>
      </w:r>
    </w:p>
    <w:p>
      <w:pPr>
        <w:pStyle w:val="BodyText"/>
      </w:pPr>
      <w:r>
        <w:t xml:space="preserve">M. Zhang, S. Levine, C. Finn.</w:t>
      </w:r>
      <w:r>
        <w:t xml:space="preserve"> </w:t>
      </w:r>
      <w:r>
        <w:t xml:space="preserve">MEMO: Test time robustness via adaptation and augmentation.</w:t>
      </w:r>
      <w:r>
        <w:t xml:space="preserve"> </w:t>
      </w:r>
      <w:r>
        <w:rPr>
          <w:i/>
          <w:iCs/>
        </w:rPr>
        <w:t xml:space="preserve">NeurIPS</w:t>
      </w:r>
      <w:r>
        <w:t xml:space="preserve">, 2022.</w:t>
      </w:r>
    </w:p>
    <w:p>
      <w:pPr>
        <w:pStyle w:val="BodyText"/>
      </w:pPr>
      <w:r>
        <w:t xml:space="preserve">M. Schirmer, M. Jazbec, C. A. Naesseth, E. Nalisnick.</w:t>
      </w:r>
      <w:r>
        <w:t xml:space="preserve"> </w:t>
      </w:r>
      <w:r>
        <w:t xml:space="preserve">Monitoring risks in test-time adaptation.</w:t>
      </w:r>
      <w:r>
        <w:t xml:space="preserve"> </w:t>
      </w:r>
      <w:r>
        <w:rPr>
          <w:i/>
          <w:iCs/>
        </w:rPr>
        <w:t xml:space="preserve">NeurIPS</w:t>
      </w:r>
      <w:r>
        <w:t xml:space="preserve">, 2025. arXiv:2507.08721.</w:t>
      </w:r>
    </w:p>
    <w:p>
      <w:pPr>
        <w:pStyle w:val="BodyText"/>
      </w:pPr>
      <w:r>
        <w:t xml:space="preserve">O. C. Mutlu, M. Honarmand, P. Azizian, S. Surabhi,</w:t>
      </w:r>
      <w:r>
        <w:t xml:space="preserve"> </w:t>
      </w:r>
      <w:r>
        <w:t xml:space="preserve">D. P. Wall. Topology-guided test-time adaptation via persistent homology: From</w:t>
      </w:r>
      <w:r>
        <w:t xml:space="preserve"> </w:t>
      </w:r>
      <w:r>
        <w:t xml:space="preserve">affective behavior analysis to autonomous driving.</w:t>
      </w:r>
      <w:r>
        <w:t xml:space="preserve"> </w:t>
      </w:r>
      <w:r>
        <w:rPr>
          <w:i/>
          <w:iCs/>
        </w:rPr>
        <w:t xml:space="preserve">CVPR Workshops</w:t>
      </w:r>
      <w:r>
        <w:t xml:space="preserve">,</w:t>
      </w:r>
      <w:r>
        <w:t xml:space="preserve"> </w:t>
      </w:r>
      <w:r>
        <w:t xml:space="preserve">pages 5331–5340, 2026.</w:t>
      </w:r>
    </w:p>
    <w:p>
      <w:pPr>
        <w:pStyle w:val="BodyText"/>
      </w:pPr>
      <w:r>
        <w:t xml:space="preserve">M. Chen, B. Zhang, Z. Han, W. Jiang, Y. Wang, S. Feng,</w:t>
      </w:r>
      <w:r>
        <w:t xml:space="preserve"> </w:t>
      </w:r>
      <w:r>
        <w:t xml:space="preserve">Y. Du, B. Bao. Test-time selective adaptation for uni-modal distribution shift in multi-modal data.</w:t>
      </w:r>
      <w:r>
        <w:t xml:space="preserve"> </w:t>
      </w:r>
      <w:r>
        <w:rPr>
          <w:i/>
          <w:iCs/>
        </w:rPr>
        <w:t xml:space="preserve">Proceedings of the 42nd International Conference on Machine Learning</w:t>
      </w:r>
      <w:r>
        <w:t xml:space="preserve">,</w:t>
      </w:r>
      <w:r>
        <w:t xml:space="preserve"> </w:t>
      </w:r>
      <w:r>
        <w:t xml:space="preserve">PMLR 267:9711–9727, 2025.</w:t>
      </w:r>
      <w:r>
        <w:t xml:space="preserve"> </w:t>
      </w:r>
      <w:hyperlink r:id="rId85">
        <w:r>
          <w:rPr>
            <w:rStyle w:val="Hyperlink"/>
          </w:rPr>
          <w:t xml:space="preserve">https://proceedings.mlr.press/v267/chen25ch.html</w:t>
        </w:r>
      </w:hyperlink>
      <w:r>
        <w:t xml:space="preserve">.</w:t>
      </w:r>
    </w:p>
    <w:p>
      <w:pPr>
        <w:pStyle w:val="BodyText"/>
      </w:pPr>
      <w:r>
        <w:t xml:space="preserve">S. Sahoo, M. ElAraby, J. Ngnawe, Y. B. Pequignot,</w:t>
      </w:r>
      <w:r>
        <w:t xml:space="preserve"> </w:t>
      </w:r>
      <w:r>
        <w:t xml:space="preserve">F. Precioso, C. Gagné. A layer selection approach to test time adaptation.</w:t>
      </w:r>
      <w:r>
        <w:t xml:space="preserve"> </w:t>
      </w:r>
      <w:r>
        <w:rPr>
          <w:i/>
          <w:iCs/>
        </w:rPr>
        <w:t xml:space="preserve">Proceedings of the AAAI Conference on Artificial Intelligence</w:t>
      </w:r>
      <w:r>
        <w:t xml:space="preserve"> </w:t>
      </w:r>
      <w:r>
        <w:t xml:space="preserve">39(19):20237–20245, 2025. doi:10.1609/aaai.v39i19.34229.</w:t>
      </w:r>
    </w:p>
    <w:p>
      <w:pPr>
        <w:pStyle w:val="BodyText"/>
      </w:pPr>
      <w:r>
        <w:t xml:space="preserve">A. H. Ariq. MMD-balls as credal sets: A PAC-Bayesian</w:t>
      </w:r>
      <w:r>
        <w:t xml:space="preserve"> </w:t>
      </w:r>
      <w:r>
        <w:t xml:space="preserve">framework for epistemic uncertainty in test-time adaptation. arXiv:2605.21783,</w:t>
      </w:r>
      <w:r>
        <w:t xml:space="preserve"> </w:t>
      </w:r>
      <w:r>
        <w:t xml:space="preserve">2026.</w:t>
      </w:r>
    </w:p>
    <w:p>
      <w:pPr>
        <w:pStyle w:val="BodyText"/>
      </w:pPr>
      <w:r>
        <w:t xml:space="preserve">A. Podkopaev, A. Ramdas. Tracking the risk of a</w:t>
      </w:r>
      <w:r>
        <w:t xml:space="preserve"> </w:t>
      </w:r>
      <w:r>
        <w:t xml:space="preserve">deployed model and detecting harmful distribution shifts.</w:t>
      </w:r>
      <w:r>
        <w:t xml:space="preserve"> </w:t>
      </w:r>
      <w:r>
        <w:rPr>
          <w:i/>
          <w:iCs/>
        </w:rPr>
        <w:t xml:space="preserve">ICLR</w:t>
      </w:r>
      <w:r>
        <w:t xml:space="preserve">, 2022.</w:t>
      </w:r>
      <w:r>
        <w:t xml:space="preserve"> </w:t>
      </w:r>
      <w:r>
        <w:t xml:space="preserve">arXiv:2110.06177.</w:t>
      </w:r>
    </w:p>
    <w:p>
      <w:pPr>
        <w:pStyle w:val="BodyText"/>
      </w:pPr>
      <w:r>
        <w:t xml:space="preserve">Y. Bar, S. Shaer, Y. Romano. Protected test-time adaptation via</w:t>
      </w:r>
      <w:r>
        <w:t xml:space="preserve"> </w:t>
      </w:r>
      <w:r>
        <w:t xml:space="preserve">online entropy matching: A betting approach.</w:t>
      </w:r>
      <w:r>
        <w:t xml:space="preserve"> </w:t>
      </w:r>
      <w:r>
        <w:rPr>
          <w:i/>
          <w:iCs/>
        </w:rPr>
        <w:t xml:space="preserve">NeurIPS</w:t>
      </w:r>
      <w:r>
        <w:t xml:space="preserve">, 2024. arXiv:2408.07511.</w:t>
      </w:r>
    </w:p>
    <w:p>
      <w:pPr>
        <w:pStyle w:val="BodyText"/>
      </w:pPr>
      <w:r>
        <w:t xml:space="preserve">S. Garg, S. Balakrishnan, Z. Lipton, B. Neyshabur, H. Sedghi.</w:t>
      </w:r>
      <w:r>
        <w:t xml:space="preserve"> </w:t>
      </w:r>
      <w:r>
        <w:t xml:space="preserve">Leveraging unlabeled data to predict out-of-distribution performance.</w:t>
      </w:r>
      <w:r>
        <w:t xml:space="preserve"> </w:t>
      </w:r>
      <w:r>
        <w:rPr>
          <w:i/>
          <w:iCs/>
        </w:rPr>
        <w:t xml:space="preserve">ICLR</w:t>
      </w:r>
      <w:r>
        <w:t xml:space="preserve">,</w:t>
      </w:r>
      <w:r>
        <w:t xml:space="preserve"> </w:t>
      </w:r>
      <w:r>
        <w:t xml:space="preserve">2022. arXiv:2201.04234.</w:t>
      </w:r>
    </w:p>
    <w:p>
      <w:pPr>
        <w:pStyle w:val="BodyText"/>
      </w:pPr>
      <w:r>
        <w:t xml:space="preserve">J. Miller, R. Taori, A. Raghunathan, S. Sagawa, P. W. Koh,</w:t>
      </w:r>
      <w:r>
        <w:t xml:space="preserve"> </w:t>
      </w:r>
      <w:r>
        <w:t xml:space="preserve">V. Shankar, P. Liang, Y. Carmon, L. Schmidt. Accuracy on the line: On the strong</w:t>
      </w:r>
      <w:r>
        <w:t xml:space="preserve"> </w:t>
      </w:r>
      <w:r>
        <w:t xml:space="preserve">correlation between out-of-distribution and in-distribution generalization.</w:t>
      </w:r>
      <w:r>
        <w:t xml:space="preserve"> </w:t>
      </w:r>
      <w:r>
        <w:rPr>
          <w:i/>
          <w:iCs/>
        </w:rPr>
        <w:t xml:space="preserve">ICML</w:t>
      </w:r>
      <w:r>
        <w:t xml:space="preserve">, 2021. arXiv:2107.04649.</w:t>
      </w:r>
    </w:p>
    <w:p>
      <w:pPr>
        <w:pStyle w:val="BodyText"/>
      </w:pPr>
      <w:r>
        <w:t xml:space="preserve">C. Baek, Y. Jiang, A. Raghunathan, J. Z. Kolter.</w:t>
      </w:r>
      <w:r>
        <w:t xml:space="preserve"> </w:t>
      </w:r>
      <w:r>
        <w:t xml:space="preserve">Agreement-on-the-line: Predicting the performance of neural networks under distribution shift.</w:t>
      </w:r>
      <w:r>
        <w:t xml:space="preserve"> </w:t>
      </w:r>
      <w:r>
        <w:rPr>
          <w:i/>
          <w:iCs/>
        </w:rPr>
        <w:t xml:space="preserve">NeurIPS</w:t>
      </w:r>
      <w:r>
        <w:t xml:space="preserve">, 2022. arXiv:2206.13089.</w:t>
      </w:r>
    </w:p>
    <w:p>
      <w:pPr>
        <w:pStyle w:val="BodyText"/>
      </w:pPr>
      <w:r>
        <w:t xml:space="preserve">T. Lee, S. Chottananurak, T. Gong, S.-J. Lee. AETTA:</w:t>
      </w:r>
      <w:r>
        <w:t xml:space="preserve"> </w:t>
      </w:r>
      <w:r>
        <w:t xml:space="preserve">Label-free accuracy estimation for test-time adaptation.</w:t>
      </w:r>
      <w:r>
        <w:t xml:space="preserve"> </w:t>
      </w:r>
      <w:r>
        <w:rPr>
          <w:i/>
          <w:iCs/>
        </w:rPr>
        <w:t xml:space="preserve">CVPR</w:t>
      </w:r>
      <w:r>
        <w:t xml:space="preserve">, 2024.</w:t>
      </w:r>
      <w:r>
        <w:t xml:space="preserve"> </w:t>
      </w:r>
      <w:r>
        <w:t xml:space="preserve">arXiv:2404.01351.</w:t>
      </w:r>
    </w:p>
    <w:p>
      <w:pPr>
        <w:pStyle w:val="BodyText"/>
      </w:pPr>
      <w:r>
        <w:t xml:space="preserve">J. Steinhardt, P. Liang. Unsupervised risk estimation using</w:t>
      </w:r>
      <w:r>
        <w:t xml:space="preserve"> </w:t>
      </w:r>
      <w:r>
        <w:t xml:space="preserve">only conditional independence structure.</w:t>
      </w:r>
      <w:r>
        <w:t xml:space="preserve"> </w:t>
      </w:r>
      <w:r>
        <w:rPr>
          <w:i/>
          <w:iCs/>
        </w:rPr>
        <w:t xml:space="preserve">NeurIPS</w:t>
      </w:r>
      <w:r>
        <w:t xml:space="preserve">, 2016. arXiv:1606.05313.</w:t>
      </w:r>
    </w:p>
    <w:p>
      <w:pPr>
        <w:pStyle w:val="BodyText"/>
      </w:pPr>
      <w:r>
        <w:t xml:space="preserve">S. Ben-David, J. Blitzer, K. Crammer, A. Kulesza,</w:t>
      </w:r>
      <w:r>
        <w:t xml:space="preserve"> </w:t>
      </w:r>
      <w:r>
        <w:t xml:space="preserve">F. Pereira, J. Wortman Vaughan. A theory of learning from different domains.</w:t>
      </w:r>
      <w:r>
        <w:t xml:space="preserve"> </w:t>
      </w:r>
      <w:r>
        <w:rPr>
          <w:i/>
          <w:iCs/>
        </w:rPr>
        <w:t xml:space="preserve">Machine Learning</w:t>
      </w:r>
      <w:r>
        <w:t xml:space="preserve"> </w:t>
      </w:r>
      <w:r>
        <w:t xml:space="preserve">79(1–2):151–175, 2010a.</w:t>
      </w:r>
    </w:p>
    <w:p>
      <w:pPr>
        <w:pStyle w:val="BodyText"/>
      </w:pPr>
      <w:r>
        <w:t xml:space="preserve">E. Rosenfeld, S. Garg. (Almost) provable error bounds</w:t>
      </w:r>
      <w:r>
        <w:t xml:space="preserve"> </w:t>
      </w:r>
      <w:r>
        <w:t xml:space="preserve">under distribution shift via disagreement discrepancy.</w:t>
      </w:r>
      <w:r>
        <w:t xml:space="preserve"> </w:t>
      </w:r>
      <w:r>
        <w:rPr>
          <w:i/>
          <w:iCs/>
        </w:rPr>
        <w:t xml:space="preserve">NeurIPS</w:t>
      </w:r>
      <w:r>
        <w:t xml:space="preserve">, 2023.</w:t>
      </w:r>
      <w:r>
        <w:t xml:space="preserve"> </w:t>
      </w:r>
      <w:r>
        <w:t xml:space="preserve">arXiv:2306.00312.</w:t>
      </w:r>
    </w:p>
    <w:p>
      <w:pPr>
        <w:pStyle w:val="BodyText"/>
      </w:pPr>
      <w:r>
        <w:t xml:space="preserve">Y. Geifman, R. El-Yaniv. Selective classification for</w:t>
      </w:r>
      <w:r>
        <w:t xml:space="preserve"> </w:t>
      </w:r>
      <w:r>
        <w:t xml:space="preserve">deep neural networks.</w:t>
      </w:r>
      <w:r>
        <w:t xml:space="preserve"> </w:t>
      </w:r>
      <w:r>
        <w:rPr>
          <w:i/>
          <w:iCs/>
        </w:rPr>
        <w:t xml:space="preserve">NeurIPS</w:t>
      </w:r>
      <w:r>
        <w:t xml:space="preserve">, 2017.</w:t>
      </w:r>
    </w:p>
    <w:p>
      <w:pPr>
        <w:pStyle w:val="BodyText"/>
      </w:pPr>
      <w:r>
        <w:t xml:space="preserve">D. Hendrycks, T. Dietterich. Benchmarking neural</w:t>
      </w:r>
      <w:r>
        <w:t xml:space="preserve"> </w:t>
      </w:r>
      <w:r>
        <w:t xml:space="preserve">network robustness to common corruptions and perturbations.</w:t>
      </w:r>
      <w:r>
        <w:t xml:space="preserve"> </w:t>
      </w:r>
      <w:r>
        <w:rPr>
          <w:i/>
          <w:iCs/>
        </w:rPr>
        <w:t xml:space="preserve">ICLR</w:t>
      </w:r>
      <w:r>
        <w:t xml:space="preserve">, 2019.</w:t>
      </w:r>
    </w:p>
    <w:p>
      <w:pPr>
        <w:pStyle w:val="BodyText"/>
      </w:pPr>
      <w:r>
        <w:t xml:space="preserve">D. Hendrycks, S. Basart, N. Mu,</w:t>
      </w:r>
      <w:r>
        <w:t xml:space="preserve"> </w:t>
      </w:r>
      <w:r>
        <w:t xml:space="preserve">S. Kadavath, F. Wang, E. Dorundo, R. Desai, T. Zhu, S. Parajuli, M. Guo, D. Song,</w:t>
      </w:r>
      <w:r>
        <w:t xml:space="preserve"> </w:t>
      </w:r>
      <w:r>
        <w:t xml:space="preserve">J. Steinhardt, J. Gilmer. The many faces of robustness: A critical analysis of</w:t>
      </w:r>
      <w:r>
        <w:t xml:space="preserve"> </w:t>
      </w:r>
      <w:r>
        <w:t xml:space="preserve">out-of-distribution generalization.</w:t>
      </w:r>
      <w:r>
        <w:t xml:space="preserve"> </w:t>
      </w:r>
      <w:r>
        <w:rPr>
          <w:i/>
          <w:iCs/>
        </w:rPr>
        <w:t xml:space="preserve">ICCV</w:t>
      </w:r>
      <w:r>
        <w:t xml:space="preserve">, pages 8340–8349, 2021.</w:t>
      </w:r>
    </w:p>
    <w:p>
      <w:pPr>
        <w:pStyle w:val="BodyText"/>
      </w:pPr>
      <w:r>
        <w:t xml:space="preserve">P. W. Koh, S. Sagawa, H. Marklund, S. M. Xie, M. Zhang,</w:t>
      </w:r>
      <w:r>
        <w:t xml:space="preserve"> </w:t>
      </w:r>
      <w:r>
        <w:t xml:space="preserve">A. Balsubramani, W. Hu, M. Yasunaga, et al. WILDS: A benchmark of in-the-wild</w:t>
      </w:r>
      <w:r>
        <w:t xml:space="preserve"> </w:t>
      </w:r>
      <w:r>
        <w:t xml:space="preserve">distribution shifts.</w:t>
      </w:r>
      <w:r>
        <w:t xml:space="preserve"> </w:t>
      </w:r>
      <w:r>
        <w:rPr>
          <w:i/>
          <w:iCs/>
        </w:rPr>
        <w:t xml:space="preserve">ICML</w:t>
      </w:r>
      <w:r>
        <w:t xml:space="preserve">, 2021.</w:t>
      </w:r>
    </w:p>
    <w:p>
      <w:pPr>
        <w:pStyle w:val="BodyText"/>
      </w:pPr>
      <w:r>
        <w:t xml:space="preserve">P. Bándi, O. Geessink, Q. Manson, M. van Dijk,</w:t>
      </w:r>
      <w:r>
        <w:t xml:space="preserve"> </w:t>
      </w:r>
      <w:r>
        <w:t xml:space="preserve">M. Balkenhol, M. Hermsen, et al. From detection of individual metastases to</w:t>
      </w:r>
      <w:r>
        <w:t xml:space="preserve"> </w:t>
      </w:r>
      <w:r>
        <w:t xml:space="preserve">classification of lymph node status at the patient level: The CAMELYON17 challenge.</w:t>
      </w:r>
      <w:r>
        <w:t xml:space="preserve"> </w:t>
      </w:r>
      <w:r>
        <w:rPr>
          <w:i/>
          <w:iCs/>
        </w:rPr>
        <w:t xml:space="preserve">IEEE Trans. Med. Imaging</w:t>
      </w:r>
      <w:r>
        <w:t xml:space="preserve"> </w:t>
      </w:r>
      <w:r>
        <w:t xml:space="preserve">38(2):550–560, 2019.</w:t>
      </w:r>
    </w:p>
    <w:p>
      <w:pPr>
        <w:pStyle w:val="BodyText"/>
      </w:pPr>
      <w:r>
        <w:t xml:space="preserve">M. Sypetkowski, M. Rezanejad, S. Saberian,</w:t>
      </w:r>
      <w:r>
        <w:t xml:space="preserve"> </w:t>
      </w:r>
      <w:r>
        <w:t xml:space="preserve">O. Kraus, J. Urbanik, J. Taylor, B. Mabey, M. Victors, J. Yosinski,</w:t>
      </w:r>
      <w:r>
        <w:t xml:space="preserve"> </w:t>
      </w:r>
      <w:r>
        <w:t xml:space="preserve">A. Rezazadeh Sereshkeh, I. Haque, B. Earnshaw.</w:t>
      </w:r>
      <w:r>
        <w:t xml:space="preserve"> </w:t>
      </w:r>
      <w:r>
        <w:t xml:space="preserve">RxRx1: A dataset for evaluating experimental batch correction methods.</w:t>
      </w:r>
      <w:r>
        <w:t xml:space="preserve"> </w:t>
      </w:r>
      <w:r>
        <w:rPr>
          <w:i/>
          <w:iCs/>
        </w:rPr>
        <w:t xml:space="preserve">Proceedings of the IEEE/CVF Conference on Computer Vision and Pattern Recognition</w:t>
      </w:r>
      <w:r>
        <w:rPr>
          <w:i/>
          <w:iCs/>
        </w:rPr>
        <w:t xml:space="preserve"> </w:t>
      </w:r>
      <w:r>
        <w:rPr>
          <w:i/>
          <w:iCs/>
        </w:rPr>
        <w:t xml:space="preserve">(CVPR) Workshops</w:t>
      </w:r>
      <w:r>
        <w:t xml:space="preserve">, pages 4285–4294, 2023. arXiv:2301.05768.</w:t>
      </w:r>
    </w:p>
    <w:p>
      <w:pPr>
        <w:pStyle w:val="BodyText"/>
      </w:pPr>
      <w:r>
        <w:t xml:space="preserve">X. X. Zhu, J. Hu, C. Qiu, Y. Shi, J. Kang, L. Mou,</w:t>
      </w:r>
      <w:r>
        <w:t xml:space="preserve"> </w:t>
      </w:r>
      <w:r>
        <w:t xml:space="preserve">H. Bagheri, M. Häberle, Y. Hua, R. Huang, L. Hughes, H. Li, Y. Sun, G. Zhang,</w:t>
      </w:r>
      <w:r>
        <w:t xml:space="preserve"> </w:t>
      </w:r>
      <w:r>
        <w:t xml:space="preserve">S. Han, M. Schmitt, Y. Wang. So2Sat LCZ42: A benchmark data set for the classification</w:t>
      </w:r>
      <w:r>
        <w:t xml:space="preserve"> </w:t>
      </w:r>
      <w:r>
        <w:t xml:space="preserve">of global local climate zones [Software and Data Sets].</w:t>
      </w:r>
      <w:r>
        <w:t xml:space="preserve"> </w:t>
      </w:r>
      <w:r>
        <w:rPr>
          <w:i/>
          <w:iCs/>
        </w:rPr>
        <w:t xml:space="preserve">IEEE Geoscience and Remote Sensing Magazine</w:t>
      </w:r>
      <w:r>
        <w:t xml:space="preserve"> </w:t>
      </w:r>
      <w:r>
        <w:t xml:space="preserve">8(3):76–89, 2020.</w:t>
      </w:r>
      <w:r>
        <w:t xml:space="preserve"> </w:t>
      </w:r>
      <w:r>
        <w:t xml:space="preserve">doi:10.1109/MGRS.2020.2964708.</w:t>
      </w:r>
    </w:p>
    <w:p>
      <w:pPr>
        <w:pStyle w:val="BodyText"/>
      </w:pPr>
      <w:r>
        <w:t xml:space="preserve">H. Venkateswara, J. Eusebio, S. Chakraborty,</w:t>
      </w:r>
      <w:r>
        <w:t xml:space="preserve"> </w:t>
      </w:r>
      <w:r>
        <w:t xml:space="preserve">S. Panchanathan. Deep hashing network for unsupervised domain adaptation.</w:t>
      </w:r>
      <w:r>
        <w:t xml:space="preserve"> </w:t>
      </w:r>
      <w:r>
        <w:rPr>
          <w:i/>
          <w:iCs/>
        </w:rPr>
        <w:t xml:space="preserve">CVPR</w:t>
      </w:r>
      <w:r>
        <w:t xml:space="preserve">, 2017. (Office-Home dataset release).</w:t>
      </w:r>
    </w:p>
    <w:p>
      <w:pPr>
        <w:pStyle w:val="BodyText"/>
      </w:pPr>
      <w:r>
        <w:t xml:space="preserve">D. Li, Y. Yang, Y.-Z. Song, T. M. Hospedales.</w:t>
      </w:r>
      <w:r>
        <w:t xml:space="preserve"> </w:t>
      </w:r>
      <w:r>
        <w:t xml:space="preserve">Deeper, broader and artier domain generalization.</w:t>
      </w:r>
      <w:r>
        <w:t xml:space="preserve"> </w:t>
      </w:r>
      <w:r>
        <w:rPr>
          <w:i/>
          <w:iCs/>
        </w:rPr>
        <w:t xml:space="preserve">ICCV</w:t>
      </w:r>
      <w:r>
        <w:t xml:space="preserve">, pages 5543–5551, 2017.</w:t>
      </w:r>
      <w:r>
        <w:t xml:space="preserve"> </w:t>
      </w:r>
      <w:r>
        <w:t xml:space="preserve">doi:10.1109/ICCV.2017.591.</w:t>
      </w:r>
    </w:p>
    <w:p>
      <w:pPr>
        <w:pStyle w:val="BodyText"/>
      </w:pPr>
      <w:r>
        <w:t xml:space="preserve">B. Recht, R. Roelofs, L. Schmidt, V. Shankar.</w:t>
      </w:r>
      <w:r>
        <w:t xml:space="preserve"> </w:t>
      </w:r>
      <w:r>
        <w:t xml:space="preserve">Do CIFAR-10 classifiers generalize to CIFAR-10?</w:t>
      </w:r>
      <w:r>
        <w:t xml:space="preserve"> </w:t>
      </w:r>
      <w:r>
        <w:rPr>
          <w:i/>
          <w:iCs/>
        </w:rPr>
        <w:t xml:space="preserve">arXiv preprint</w:t>
      </w:r>
      <w:r>
        <w:t xml:space="preserve">,</w:t>
      </w:r>
      <w:r>
        <w:t xml:space="preserve"> </w:t>
      </w:r>
      <w:r>
        <w:t xml:space="preserve">2018. arXiv:1806.00451.</w:t>
      </w:r>
    </w:p>
    <w:p>
      <w:pPr>
        <w:pStyle w:val="BodyText"/>
      </w:pPr>
      <w:r>
        <w:t xml:space="preserve">A. Paszke, S. Gross, F. Massa, A. Lerer, J. Bradbury,</w:t>
      </w:r>
      <w:r>
        <w:t xml:space="preserve"> </w:t>
      </w:r>
      <w:r>
        <w:t xml:space="preserve">G. Chanan, T. Killeen, Z. Lin, N. Gimelshein, L. Antiga, et al.</w:t>
      </w:r>
      <w:r>
        <w:t xml:space="preserve"> </w:t>
      </w:r>
      <w:r>
        <w:t xml:space="preserve">PyTorch: An imperative style, high-performance deep learning library.</w:t>
      </w:r>
      <w:r>
        <w:t xml:space="preserve"> </w:t>
      </w:r>
      <w:r>
        <w:rPr>
          <w:i/>
          <w:iCs/>
        </w:rPr>
        <w:t xml:space="preserve">NeurIPS</w:t>
      </w:r>
      <w:r>
        <w:t xml:space="preserve">, 2019.</w:t>
      </w:r>
    </w:p>
    <w:p>
      <w:pPr>
        <w:pStyle w:val="BodyText"/>
      </w:pPr>
      <w:r>
        <w:t xml:space="preserve">F. Pedregosa, G. Varoquaux, A. Gramfort, V. Michel,</w:t>
      </w:r>
      <w:r>
        <w:t xml:space="preserve"> </w:t>
      </w:r>
      <w:r>
        <w:t xml:space="preserve">B. Thirion, O. Grisel, M. Blondel, P. Prettenhofer, R. Weiss, V. Dubourg, et al.</w:t>
      </w:r>
      <w:r>
        <w:t xml:space="preserve"> </w:t>
      </w:r>
      <w:r>
        <w:t xml:space="preserve">Scikit-learn: Machine learning in Python.</w:t>
      </w:r>
      <w:r>
        <w:t xml:space="preserve"> </w:t>
      </w:r>
      <w:r>
        <w:rPr>
          <w:i/>
          <w:iCs/>
        </w:rPr>
        <w:t xml:space="preserve">JMLR</w:t>
      </w:r>
      <w:r>
        <w:t xml:space="preserve"> </w:t>
      </w:r>
      <w:r>
        <w:t xml:space="preserve">12:2825–2830, 2011.</w:t>
      </w:r>
    </w:p>
    <w:p>
      <w:pPr>
        <w:pStyle w:val="BodyText"/>
      </w:pPr>
      <w:r>
        <w:t xml:space="preserve">R. Xie, A. Odonnat, V. Feofanov, W. Deng, J. Zhang, B. An.</w:t>
      </w:r>
      <w:r>
        <w:t xml:space="preserve"> </w:t>
      </w:r>
      <w:r>
        <w:t xml:space="preserve">MaNo: exploiting matrix norm for unsupervised accuracy estimation under distribution</w:t>
      </w:r>
      <w:r>
        <w:t xml:space="preserve"> </w:t>
      </w:r>
      <w:r>
        <w:t xml:space="preserve">shifts.</w:t>
      </w:r>
      <w:r>
        <w:t xml:space="preserve"> </w:t>
      </w:r>
      <w:r>
        <w:rPr>
          <w:i/>
          <w:iCs/>
        </w:rPr>
        <w:t xml:space="preserve">NeurIPS</w:t>
      </w:r>
      <w:r>
        <w:t xml:space="preserve">, 2024. arXiv:2405.18979.</w:t>
      </w:r>
    </w:p>
    <w:p>
      <w:pPr>
        <w:pStyle w:val="BodyText"/>
      </w:pPr>
      <w:r>
        <w:t xml:space="preserve">W. Deng, Y. Suh, S. Gould, L. Zheng. Confidence and</w:t>
      </w:r>
      <w:r>
        <w:t xml:space="preserve"> </w:t>
      </w:r>
      <w:r>
        <w:t xml:space="preserve">dispersity speak: characterizing prediction matrix for unsupervised accuracy estimation.</w:t>
      </w:r>
      <w:r>
        <w:t xml:space="preserve"> </w:t>
      </w:r>
      <w:r>
        <w:rPr>
          <w:i/>
          <w:iCs/>
        </w:rPr>
        <w:t xml:space="preserve">ICML</w:t>
      </w:r>
      <w:r>
        <w:t xml:space="preserve">, 2023. arXiv:2302.01094.</w:t>
      </w:r>
    </w:p>
    <w:p>
      <w:pPr>
        <w:pStyle w:val="BodyText"/>
      </w:pPr>
      <w:r>
        <w:t xml:space="preserve">R. J. Tibshirani, R. F. Barber, E. Candès,</w:t>
      </w:r>
      <w:r>
        <w:t xml:space="preserve"> </w:t>
      </w:r>
      <w:r>
        <w:t xml:space="preserve">A. Ramdas. Conformal prediction under covariate shift.</w:t>
      </w:r>
      <w:r>
        <w:t xml:space="preserve"> </w:t>
      </w:r>
      <w:r>
        <w:rPr>
          <w:i/>
          <w:iCs/>
        </w:rPr>
        <w:t xml:space="preserve">NeurIPS</w:t>
      </w:r>
      <w:r>
        <w:t xml:space="preserve">, 2019.</w:t>
      </w:r>
      <w:r>
        <w:t xml:space="preserve"> </w:t>
      </w:r>
      <w:r>
        <w:t xml:space="preserve">arXiv:1904.06019.</w:t>
      </w:r>
    </w:p>
    <w:p>
      <w:pPr>
        <w:pStyle w:val="BodyText"/>
      </w:pPr>
      <w:r>
        <w:t xml:space="preserve">R. F. Barber, E. J. Candès, A. Ramdas, R. J. Tibshirani.</w:t>
      </w:r>
      <w:r>
        <w:t xml:space="preserve"> </w:t>
      </w:r>
      <w:r>
        <w:t xml:space="preserve">Conformal prediction beyond exchangeability.</w:t>
      </w:r>
      <w:r>
        <w:t xml:space="preserve"> </w:t>
      </w:r>
      <w:r>
        <w:rPr>
          <w:i/>
          <w:iCs/>
        </w:rPr>
        <w:t xml:space="preserve">Annals of Statistics</w:t>
      </w:r>
      <w:r>
        <w:t xml:space="preserve"> </w:t>
      </w:r>
      <w:r>
        <w:t xml:space="preserve">51(2):816–845, 2023. arXiv:2202.13415.</w:t>
      </w:r>
    </w:p>
    <w:p>
      <w:pPr>
        <w:pStyle w:val="BodyText"/>
      </w:pPr>
      <w:r>
        <w:t xml:space="preserve">J. Hemerik, J. Goeman.</w:t>
      </w:r>
      <w:r>
        <w:t xml:space="preserve"> </w:t>
      </w:r>
      <w:r>
        <w:t xml:space="preserve">Exact testing with random permutations.</w:t>
      </w:r>
      <w:r>
        <w:t xml:space="preserve"> </w:t>
      </w:r>
      <w:r>
        <w:rPr>
          <w:i/>
          <w:iCs/>
        </w:rPr>
        <w:t xml:space="preserve">TEST</w:t>
      </w:r>
      <w:r>
        <w:t xml:space="preserve"> </w:t>
      </w:r>
      <w:r>
        <w:t xml:space="preserve">27:811–825, 2018.</w:t>
      </w:r>
      <w:r>
        <w:t xml:space="preserve"> </w:t>
      </w:r>
      <w:r>
        <w:t xml:space="preserve">doi:10.1007/s11749-017-0571-1.</w:t>
      </w:r>
    </w:p>
    <w:p>
      <w:pPr>
        <w:pStyle w:val="BodyText"/>
      </w:pPr>
      <w:r>
        <w:t xml:space="preserve">I. Gibbs, E. Candès. Adaptive conformal inference under</w:t>
      </w:r>
      <w:r>
        <w:t xml:space="preserve"> </w:t>
      </w:r>
      <w:r>
        <w:t xml:space="preserve">distribution shift.</w:t>
      </w:r>
      <w:r>
        <w:t xml:space="preserve"> </w:t>
      </w:r>
      <w:r>
        <w:rPr>
          <w:i/>
          <w:iCs/>
        </w:rPr>
        <w:t xml:space="preserve">NeurIPS</w:t>
      </w:r>
      <w:r>
        <w:t xml:space="preserve">, 2021. arXiv:2106.00170.</w:t>
      </w:r>
    </w:p>
    <w:p>
      <w:pPr>
        <w:pStyle w:val="BodyText"/>
      </w:pPr>
      <w:r>
        <w:t xml:space="preserve">S. Bates, A. Angelopoulos, L. Lei, J. Malik, M. I. Jordan.</w:t>
      </w:r>
      <w:r>
        <w:t xml:space="preserve"> </w:t>
      </w:r>
      <w:r>
        <w:t xml:space="preserve">Distribution-free, risk-controlling prediction sets.</w:t>
      </w:r>
      <w:r>
        <w:t xml:space="preserve"> </w:t>
      </w:r>
      <w:r>
        <w:rPr>
          <w:i/>
          <w:iCs/>
        </w:rPr>
        <w:t xml:space="preserve">JACM</w:t>
      </w:r>
      <w:r>
        <w:t xml:space="preserve"> </w:t>
      </w:r>
      <w:r>
        <w:t xml:space="preserve">68(6), 2021.</w:t>
      </w:r>
      <w:r>
        <w:t xml:space="preserve"> </w:t>
      </w:r>
      <w:r>
        <w:t xml:space="preserve">arXiv:2101.02703.</w:t>
      </w:r>
    </w:p>
    <w:p>
      <w:pPr>
        <w:pStyle w:val="BodyText"/>
      </w:pPr>
      <w:r>
        <w:t xml:space="preserve">A. N. Angelopoulos, S. Bates, E. J. Candès,</w:t>
      </w:r>
      <w:r>
        <w:t xml:space="preserve"> </w:t>
      </w:r>
      <w:r>
        <w:t xml:space="preserve">M. I. Jordan, L. Lei. Learn then test: calibrating predictive algorithms to achieve</w:t>
      </w:r>
      <w:r>
        <w:t xml:space="preserve"> </w:t>
      </w:r>
      <w:r>
        <w:t xml:space="preserve">risk control.</w:t>
      </w:r>
      <w:r>
        <w:t xml:space="preserve"> </w:t>
      </w:r>
      <w:r>
        <w:rPr>
          <w:i/>
          <w:iCs/>
        </w:rPr>
        <w:t xml:space="preserve">Annals of Applied Statistics</w:t>
      </w:r>
      <w:r>
        <w:t xml:space="preserve">, 2025. arXiv:2110.01052.</w:t>
      </w:r>
    </w:p>
    <w:p>
      <w:pPr>
        <w:pStyle w:val="BodyText"/>
      </w:pPr>
      <w:r>
        <w:t xml:space="preserve">S. Sonoda, K. Kasaura, Y. Mizuno, K. Tsukamoto, N. Onda.</w:t>
      </w:r>
      <w:r>
        <w:t xml:space="preserve"> </w:t>
      </w:r>
      <w:r>
        <w:t xml:space="preserve">Lean formalization of generalization error bound by Rademacher complexity.</w:t>
      </w:r>
      <w:r>
        <w:t xml:space="preserve"> </w:t>
      </w:r>
      <w:r>
        <w:rPr>
          <w:i/>
          <w:iCs/>
        </w:rPr>
        <w:t xml:space="preserve">arXiv preprint</w:t>
      </w:r>
      <w:r>
        <w:t xml:space="preserve">, 2025. arXiv:2503.19605v3.</w:t>
      </w:r>
    </w:p>
    <w:p>
      <w:pPr>
        <w:pStyle w:val="BodyText"/>
      </w:pPr>
      <w:r>
        <w:t xml:space="preserve">C. Gupta, A. Ramdas. Top-label calibration and</w:t>
      </w:r>
      <w:r>
        <w:t xml:space="preserve"> </w:t>
      </w:r>
      <w:r>
        <w:t xml:space="preserve">multiclass-to-binary reductions.</w:t>
      </w:r>
      <w:r>
        <w:t xml:space="preserve"> </w:t>
      </w:r>
      <w:r>
        <w:rPr>
          <w:i/>
          <w:iCs/>
        </w:rPr>
        <w:t xml:space="preserve">ICLR</w:t>
      </w:r>
      <w:r>
        <w:t xml:space="preserve">, 2022. arXiv:2107.08353.</w:t>
      </w:r>
    </w:p>
    <w:p>
      <w:pPr>
        <w:pStyle w:val="BodyText"/>
      </w:pPr>
      <w:r>
        <w:t xml:space="preserve">D. Bartl, S. Mendelson. Structure preservation via the</w:t>
      </w:r>
      <w:r>
        <w:t xml:space="preserve"> </w:t>
      </w:r>
      <w:r>
        <w:t xml:space="preserve">Wasserstein distance.</w:t>
      </w:r>
      <w:r>
        <w:t xml:space="preserve"> </w:t>
      </w:r>
      <w:r>
        <w:rPr>
          <w:i/>
          <w:iCs/>
        </w:rPr>
        <w:t xml:space="preserve">J. Funct. Anal.</w:t>
      </w:r>
      <w:r>
        <w:t xml:space="preserve">, 2025. arXiv:2209.07058.</w:t>
      </w:r>
    </w:p>
    <w:p>
      <w:pPr>
        <w:pStyle w:val="BodyText"/>
      </w:pPr>
      <w:r>
        <w:t xml:space="preserve">D. Bartl, S. Mendelson. A uniform</w:t>
      </w:r>
      <w:r>
        <w:t xml:space="preserve"> </w:t>
      </w:r>
      <w:r>
        <w:t xml:space="preserve">Dvoretzky–Kiefer–Wolfowitz inequality.</w:t>
      </w:r>
      <w:r>
        <w:t xml:space="preserve"> </w:t>
      </w:r>
      <w:r>
        <w:rPr>
          <w:i/>
          <w:iCs/>
        </w:rPr>
        <w:t xml:space="preserve">Probab. Theory Relat. Fields</w:t>
      </w:r>
      <w:r>
        <w:t xml:space="preserve">, 2025.</w:t>
      </w:r>
      <w:r>
        <w:t xml:space="preserve"> </w:t>
      </w:r>
      <w:r>
        <w:t xml:space="preserve">arXiv:2312.06442.</w:t>
      </w:r>
    </w:p>
    <w:p>
      <w:pPr>
        <w:pStyle w:val="BodyText"/>
      </w:pPr>
      <w:r>
        <w:t xml:space="preserve">M. Boedihardjo. Sharp bounds for max-sliced Wasserstein</w:t>
      </w:r>
      <w:r>
        <w:t xml:space="preserve"> </w:t>
      </w:r>
      <w:r>
        <w:t xml:space="preserve">distances.</w:t>
      </w:r>
      <w:r>
        <w:t xml:space="preserve"> </w:t>
      </w:r>
      <w:r>
        <w:rPr>
          <w:i/>
          <w:iCs/>
        </w:rPr>
        <w:t xml:space="preserve">Found. Comput. Math.</w:t>
      </w:r>
      <w:r>
        <w:t xml:space="preserve">, 2025. arXiv:2403.00666.</w:t>
      </w:r>
    </w:p>
    <w:p>
      <w:pPr>
        <w:pStyle w:val="BodyText"/>
      </w:pPr>
      <w:r>
        <w:t xml:space="preserve">S. Nietert, R. Sadhu, Z. Goldfeld, K. Kato. Statistical,</w:t>
      </w:r>
      <w:r>
        <w:t xml:space="preserve"> </w:t>
      </w:r>
      <w:r>
        <w:t xml:space="preserve">robustness, and computational guarantees for sliced Wasserstein distances.</w:t>
      </w:r>
      <w:r>
        <w:t xml:space="preserve"> </w:t>
      </w:r>
      <w:r>
        <w:rPr>
          <w:i/>
          <w:iCs/>
        </w:rPr>
        <w:t xml:space="preserve">NeurIPS</w:t>
      </w:r>
      <w:r>
        <w:t xml:space="preserve">, 2022. arXiv:2210.09160.</w:t>
      </w:r>
    </w:p>
    <w:p>
      <w:pPr>
        <w:pStyle w:val="BodyText"/>
      </w:pPr>
      <w:r>
        <w:t xml:space="preserve">R. Dunn, L. Wasserman, A. Ramdas. Distribution-free</w:t>
      </w:r>
      <w:r>
        <w:t xml:space="preserve"> </w:t>
      </w:r>
      <w:r>
        <w:t xml:space="preserve">prediction sets for two-layer hierarchical models.</w:t>
      </w:r>
      <w:r>
        <w:t xml:space="preserve"> </w:t>
      </w:r>
      <w:r>
        <w:rPr>
          <w:i/>
          <w:iCs/>
        </w:rPr>
        <w:t xml:space="preserve">J. Amer. Statist. Assoc.</w:t>
      </w:r>
      <w:r>
        <w:t xml:space="preserve">,</w:t>
      </w:r>
      <w:r>
        <w:t xml:space="preserve"> </w:t>
      </w:r>
      <w:r>
        <w:t xml:space="preserve">2022. arXiv:1809.07441.</w:t>
      </w:r>
    </w:p>
    <w:p>
      <w:pPr>
        <w:pStyle w:val="BodyText"/>
      </w:pPr>
      <w:r>
        <w:t xml:space="preserve">Y. Lee, R. F. Barber, R. Willett. Distribution-free</w:t>
      </w:r>
      <w:r>
        <w:t xml:space="preserve"> </w:t>
      </w:r>
      <w:r>
        <w:t xml:space="preserve">inference with hierarchical data. 2023. arXiv:2306.06342.</w:t>
      </w:r>
    </w:p>
    <w:p>
      <w:pPr>
        <w:pStyle w:val="BodyText"/>
      </w:pPr>
      <w:r>
        <w:t xml:space="preserve">N. Fournier, A. Guillin. On the rate of convergence in</w:t>
      </w:r>
      <w:r>
        <w:t xml:space="preserve"> </w:t>
      </w:r>
      <w:r>
        <w:t xml:space="preserve">Wasserstein distance of the empirical measure.</w:t>
      </w:r>
      <w:r>
        <w:t xml:space="preserve"> </w:t>
      </w:r>
      <w:r>
        <w:rPr>
          <w:i/>
          <w:iCs/>
        </w:rPr>
        <w:t xml:space="preserve">Probab. Theory Relat. Fields</w:t>
      </w:r>
      <w:r>
        <w:t xml:space="preserve">,</w:t>
      </w:r>
      <w:r>
        <w:t xml:space="preserve"> </w:t>
      </w:r>
      <w:r>
        <w:t xml:space="preserve">2015. arXiv:1312.2128.</w:t>
      </w:r>
    </w:p>
    <w:p>
      <w:pPr>
        <w:pStyle w:val="BodyText"/>
      </w:pPr>
      <w:r>
        <w:t xml:space="preserve">J. Niles-Weed, P. Rigollet. Estimation of Wasserstein</w:t>
      </w:r>
      <w:r>
        <w:t xml:space="preserve"> </w:t>
      </w:r>
      <w:r>
        <w:t xml:space="preserve">distances in the spiked transport model.</w:t>
      </w:r>
      <w:r>
        <w:t xml:space="preserve"> </w:t>
      </w:r>
      <w:r>
        <w:rPr>
          <w:i/>
          <w:iCs/>
        </w:rPr>
        <w:t xml:space="preserve">Bernoulli</w:t>
      </w:r>
      <w:r>
        <w:t xml:space="preserve">, 2022. arXiv:1909.07513.</w:t>
      </w:r>
    </w:p>
    <w:p>
      <w:pPr>
        <w:pStyle w:val="BodyText"/>
      </w:pPr>
      <w:r>
        <w:t xml:space="preserve">J. Weed, F. Bach. Sharp asymptotic and finite-sample rates of</w:t>
      </w:r>
      <w:r>
        <w:t xml:space="preserve"> </w:t>
      </w:r>
      <w:r>
        <w:t xml:space="preserve">convergence of empirical measures in Wasserstein distance.</w:t>
      </w:r>
      <w:r>
        <w:t xml:space="preserve"> </w:t>
      </w:r>
      <w:r>
        <w:rPr>
          <w:i/>
          <w:iCs/>
        </w:rPr>
        <w:t xml:space="preserve">Bernoulli</w:t>
      </w:r>
      <w:r>
        <w:t xml:space="preserve">, 2019.</w:t>
      </w:r>
      <w:r>
        <w:t xml:space="preserve"> </w:t>
      </w:r>
      <w:r>
        <w:t xml:space="preserve">arXiv:1707.00087.</w:t>
      </w:r>
    </w:p>
    <w:p>
      <w:pPr>
        <w:pStyle w:val="BodyText"/>
      </w:pPr>
      <w:r>
        <w:t xml:space="preserve">J. Deng, W. Li, Z. Wu. Wasserstein identity testing.</w:t>
      </w:r>
      <w:r>
        <w:t xml:space="preserve"> </w:t>
      </w:r>
      <w:r>
        <w:t xml:space="preserve">2017. arXiv:1710.10457.</w:t>
      </w:r>
    </w:p>
    <w:p>
      <w:pPr>
        <w:pStyle w:val="BodyText"/>
      </w:pPr>
      <w:r>
        <w:t xml:space="preserve">J. Wang, M. Boedihardjo, Y. Xie. Statistical and computational</w:t>
      </w:r>
      <w:r>
        <w:t xml:space="preserve"> </w:t>
      </w:r>
      <w:r>
        <w:t xml:space="preserve">guarantees of kernel max-sliced Wasserstein distances. 2024. arXiv:2405.15441.</w:t>
      </w:r>
    </w:p>
    <w:p>
      <w:pPr>
        <w:pStyle w:val="BodyText"/>
      </w:pPr>
      <w:r>
        <w:t xml:space="preserve">Z. C. Lipton, Y.-X. Wang, A. Smola. Detecting and correcting</w:t>
      </w:r>
      <w:r>
        <w:t xml:space="preserve"> </w:t>
      </w:r>
      <w:r>
        <w:t xml:space="preserve">for label shift with black box predictors.</w:t>
      </w:r>
      <w:r>
        <w:t xml:space="preserve"> </w:t>
      </w:r>
      <w:r>
        <w:rPr>
          <w:i/>
          <w:iCs/>
        </w:rPr>
        <w:t xml:space="preserve">ICML</w:t>
      </w:r>
      <w:r>
        <w:t xml:space="preserve">, 2018.</w:t>
      </w:r>
    </w:p>
    <w:p>
      <w:pPr>
        <w:pStyle w:val="BodyText"/>
      </w:pPr>
      <w:r>
        <w:t xml:space="preserve">S. Garg, Y. Wu, S. Balakrishnan, Z. C. Lipton. A unified</w:t>
      </w:r>
      <w:r>
        <w:t xml:space="preserve"> </w:t>
      </w:r>
      <w:r>
        <w:t xml:space="preserve">view of label shift estimation.</w:t>
      </w:r>
      <w:r>
        <w:t xml:space="preserve"> </w:t>
      </w:r>
      <w:r>
        <w:rPr>
          <w:i/>
          <w:iCs/>
        </w:rPr>
        <w:t xml:space="preserve">NeurIPS</w:t>
      </w:r>
      <w:r>
        <w:t xml:space="preserve">, 2020.</w:t>
      </w:r>
    </w:p>
    <w:p>
      <w:pPr>
        <w:pStyle w:val="BodyText"/>
      </w:pPr>
      <w:r>
        <w:t xml:space="preserve">C. K. Chow. On optimum recognition error and reject tradeoff.</w:t>
      </w:r>
      <w:r>
        <w:t xml:space="preserve"> </w:t>
      </w:r>
      <w:r>
        <w:rPr>
          <w:i/>
          <w:iCs/>
        </w:rPr>
        <w:t xml:space="preserve">IEEE Trans. Information Theory</w:t>
      </w:r>
      <w:r>
        <w:t xml:space="preserve">, 16(1):41–46, 1970.</w:t>
      </w:r>
    </w:p>
    <w:p>
      <w:pPr>
        <w:pStyle w:val="BodyText"/>
      </w:pPr>
      <w:r>
        <w:t xml:space="preserve">C. Cortes, G. DeSalvo, M. Mohri. Learning with rejection.</w:t>
      </w:r>
      <w:r>
        <w:t xml:space="preserve"> </w:t>
      </w:r>
      <w:r>
        <w:rPr>
          <w:i/>
          <w:iCs/>
        </w:rPr>
        <w:t xml:space="preserve">ALT</w:t>
      </w:r>
      <w:r>
        <w:t xml:space="preserve">, 2016.</w:t>
      </w:r>
    </w:p>
    <w:p>
      <w:pPr>
        <w:pStyle w:val="BodyText"/>
      </w:pPr>
      <w:r>
        <w:t xml:space="preserve">S. Beery, G. Van Horn, and P. Perona,</w:t>
      </w:r>
      <w:r>
        <w:t xml:space="preserve"> </w:t>
      </w:r>
      <w:r>
        <w:t xml:space="preserve">“Recognition in Terra Incognita,”</w:t>
      </w:r>
      <w:r>
        <w:t xml:space="preserve"> </w:t>
      </w:r>
      <w:r>
        <w:t xml:space="preserve">in</w:t>
      </w:r>
      <w:r>
        <w:t xml:space="preserve"> </w:t>
      </w:r>
      <w:r>
        <w:rPr>
          <w:i/>
          <w:iCs/>
        </w:rPr>
        <w:t xml:space="preserve">Proceedings of the European Conference on Computer Vision (ECCV)</w:t>
      </w:r>
      <w:r>
        <w:t xml:space="preserve">,</w:t>
      </w:r>
      <w:r>
        <w:t xml:space="preserve"> </w:t>
      </w:r>
      <w:r>
        <w:t xml:space="preserve">2018, pp. 472–489, doi: 10.1007/978-3-030-01270-0_28.</w:t>
      </w:r>
    </w:p>
    <w:p>
      <w:pPr>
        <w:pStyle w:val="BodyText"/>
      </w:pPr>
      <w:r>
        <w:t xml:space="preserve">S. Ben-David, T. Lu, T. Luu, D. Pál.</w:t>
      </w:r>
      <w:r>
        <w:t xml:space="preserve"> </w:t>
      </w:r>
      <w:r>
        <w:t xml:space="preserve">Impossibility theorems for domain adaptation.</w:t>
      </w:r>
      <w:r>
        <w:t xml:space="preserve"> </w:t>
      </w:r>
      <w:r>
        <w:rPr>
          <w:i/>
          <w:iCs/>
        </w:rPr>
        <w:t xml:space="preserve">Proceedings of the Thirteenth International Conference on Artificial Intelligence</w:t>
      </w:r>
      <w:r>
        <w:rPr>
          <w:i/>
          <w:iCs/>
        </w:rPr>
        <w:t xml:space="preserve"> </w:t>
      </w:r>
      <w:r>
        <w:rPr>
          <w:i/>
          <w:iCs/>
        </w:rPr>
        <w:t xml:space="preserve">and Statistics</w:t>
      </w:r>
      <w:r>
        <w:t xml:space="preserve">, PMLR 9:129–136, 2010b.</w:t>
      </w:r>
      <w:r>
        <w:t xml:space="preserve"> </w:t>
      </w:r>
      <w:hyperlink r:id="rId86">
        <w:r>
          <w:rPr>
            <w:rStyle w:val="Hyperlink"/>
          </w:rPr>
          <w:t xml:space="preserve">https://proceedings.mlr.press/v9/david10a.html</w:t>
        </w:r>
      </w:hyperlink>
      <w:r>
        <w:t xml:space="preserve">.</w:t>
      </w:r>
    </w:p>
    <w:p>
      <w:pPr>
        <w:pStyle w:val="BodyText"/>
      </w:pPr>
      <w:r>
        <w:t xml:space="preserve">I. Lamaakal, C. Yahyati, K. El Makkaoui,</w:t>
      </w:r>
      <w:r>
        <w:t xml:space="preserve"> </w:t>
      </w:r>
      <w:r>
        <w:t xml:space="preserve">I. Ouahbi, Y. Maleh. Drift-to-Action Controllers: Budgeted interventions with online risk certificates.</w:t>
      </w:r>
      <w:r>
        <w:t xml:space="preserve"> </w:t>
      </w:r>
      <w:r>
        <w:rPr>
          <w:i/>
          <w:iCs/>
        </w:rPr>
        <w:t xml:space="preserve">arXiv preprint</w:t>
      </w:r>
      <w:r>
        <w:t xml:space="preserve">, 2026. arXiv:2603.08578v1.</w:t>
      </w:r>
    </w:p>
    <w:p>
      <w:pPr>
        <w:pStyle w:val="BodyText"/>
      </w:pPr>
      <w:r>
        <w:t xml:space="preserve">E. Kim, M. Sun, C. Baek,</w:t>
      </w:r>
      <w:r>
        <w:t xml:space="preserve"> </w:t>
      </w:r>
      <w:r>
        <w:t xml:space="preserve">A. Raghunathan, J. Z. Kolter.</w:t>
      </w:r>
      <w:r>
        <w:t xml:space="preserve"> </w:t>
      </w:r>
      <w:r>
        <w:t xml:space="preserve">Test-Time Adaptation Induces Stronger Accuracy and Agreement-on-the-Line.</w:t>
      </w:r>
      <w:r>
        <w:t xml:space="preserve"> </w:t>
      </w:r>
      <w:r>
        <w:rPr>
          <w:i/>
          <w:iCs/>
        </w:rPr>
        <w:t xml:space="preserve">Advances in Neural Information Processing Systems</w:t>
      </w:r>
      <w:r>
        <w:t xml:space="preserve">, 37, 2024.</w:t>
      </w:r>
      <w:r>
        <w:t xml:space="preserve"> </w:t>
      </w:r>
      <w:r>
        <w:t xml:space="preserve">doi:</w:t>
      </w:r>
      <w:hyperlink r:id="rId87">
        <w:r>
          <w:rPr>
            <w:rStyle w:val="Hyperlink"/>
          </w:rPr>
          <w:t xml:space="preserve">10.52202/079017-3820</w:t>
        </w:r>
      </w:hyperlink>
      <w:r>
        <w:t xml:space="preserve">.</w:t>
      </w:r>
    </w:p>
    <w:p>
      <w:pPr>
        <w:pStyle w:val="BodyText"/>
      </w:pPr>
      <w:r>
        <w:t xml:space="preserve">Y. Jin, Z. Ren.</w:t>
      </w:r>
      <w:r>
        <w:t xml:space="preserve"> </w:t>
      </w:r>
      <w:r>
        <w:t xml:space="preserve">Confidence on the focal: conformal prediction with selection-conditional coverage.</w:t>
      </w:r>
      <w:r>
        <w:t xml:space="preserve"> </w:t>
      </w:r>
      <w:r>
        <w:rPr>
          <w:i/>
          <w:iCs/>
        </w:rPr>
        <w:t xml:space="preserve">Journal of the Royal Statistical Society Series B: Statistical Methodology</w:t>
      </w:r>
      <w:r>
        <w:t xml:space="preserve">,</w:t>
      </w:r>
      <w:r>
        <w:t xml:space="preserve"> </w:t>
      </w:r>
      <w:r>
        <w:t xml:space="preserve">87(4):1239–1259, 2025. doi:10.1093/jrsssb/qkaf016.</w:t>
      </w:r>
    </w:p>
    <w:p>
      <w:pPr>
        <w:pStyle w:val="BodyText"/>
      </w:pPr>
      <w:r>
        <w:t xml:space="preserve">I. Gibbs, J. J. Cherian,</w:t>
      </w:r>
      <w:r>
        <w:t xml:space="preserve"> </w:t>
      </w:r>
      <w:r>
        <w:t xml:space="preserve">E. J. Candès.</w:t>
      </w:r>
      <w:r>
        <w:t xml:space="preserve"> </w:t>
      </w:r>
      <w:r>
        <w:t xml:space="preserve">Conformal prediction with conditional guarantees.</w:t>
      </w:r>
      <w:r>
        <w:t xml:space="preserve"> </w:t>
      </w:r>
      <w:r>
        <w:rPr>
          <w:i/>
          <w:iCs/>
        </w:rPr>
        <w:t xml:space="preserve">Journal of the Royal Statistical Society Series B: Statistical Methodology</w:t>
      </w:r>
      <w:r>
        <w:t xml:space="preserve">,</w:t>
      </w:r>
      <w:r>
        <w:t xml:space="preserve"> </w:t>
      </w:r>
      <w:r>
        <w:t xml:space="preserve">87(4):1100–1126, 2025. doi:10.1093/jrsssb/qkaf008.</w:t>
      </w:r>
    </w:p>
    <w:p>
      <w:pPr>
        <w:pStyle w:val="BodyText"/>
      </w:pPr>
      <w:r>
        <w:t xml:space="preserve">T. Christensen,</w:t>
      </w:r>
      <w:r>
        <w:t xml:space="preserve"> </w:t>
      </w:r>
      <w:r>
        <w:t xml:space="preserve">H. R. Moon, F. Schorfheide.</w:t>
      </w:r>
      <w:r>
        <w:t xml:space="preserve"> </w:t>
      </w:r>
      <w:r>
        <w:t xml:space="preserve">Optimal Decision Rules When Payoffs are Partially Identified.</w:t>
      </w:r>
      <w:r>
        <w:t xml:space="preserve"> </w:t>
      </w:r>
      <w:r>
        <w:rPr>
          <w:i/>
          <w:iCs/>
        </w:rPr>
        <w:t xml:space="preserve">The Review of Economic Studies</w:t>
      </w:r>
      <w:r>
        <w:t xml:space="preserve">, rdag017, 2026.</w:t>
      </w:r>
      <w:r>
        <w:t xml:space="preserve"> </w:t>
      </w:r>
      <w:r>
        <w:t xml:space="preserve">Advance article, corrected proof. doi:10.1093/restud/rdag017.</w:t>
      </w:r>
    </w:p>
    <w:p>
      <w:pPr>
        <w:pStyle w:val="BodyText"/>
      </w:pPr>
      <w:r>
        <w:t xml:space="preserve">P. R. Rosenbaum.</w:t>
      </w:r>
      <w:r>
        <w:t xml:space="preserve"> </w:t>
      </w:r>
      <w:r>
        <w:rPr>
          <w:i/>
          <w:iCs/>
        </w:rPr>
        <w:t xml:space="preserve">Observational Studies</w:t>
      </w:r>
      <w:r>
        <w:t xml:space="preserve">. Springer, New York, 2002.</w:t>
      </w:r>
    </w:p>
    <w:p>
      <w:pPr>
        <w:pStyle w:val="BodyText"/>
      </w:pPr>
      <w:r>
        <w:t xml:space="preserve">K. Jhawar, L. Wang.</w:t>
      </w:r>
      <w:r>
        <w:t xml:space="preserve"> </w:t>
      </w:r>
      <w:r>
        <w:t xml:space="preserve">When is Test-Time Adaptation Identifiable From Unlabeled Evidence?</w:t>
      </w:r>
      <w:r>
        <w:t xml:space="preserve"> </w:t>
      </w:r>
      <w:r>
        <w:rPr>
          <w:i/>
          <w:iCs/>
        </w:rPr>
        <w:t xml:space="preserve">arXiv preprint</w:t>
      </w:r>
      <w:r>
        <w:t xml:space="preserve">, 2026. arXiv:2609.11235v1.</w:t>
      </w:r>
      <w:r>
        <w:t xml:space="preserve"> </w:t>
      </w:r>
      <w:hyperlink r:id="rId88">
        <w:r>
          <w:rPr>
            <w:rStyle w:val="Hyperlink"/>
          </w:rPr>
          <w:t xml:space="preserve">https://arxiv.org/abs/2609.11235</w:t>
        </w:r>
      </w:hyperlink>
      <w:r>
        <w:t xml:space="preserve">.</w:t>
      </w:r>
    </w:p>
    <w:p>
      <w:pPr>
        <w:pStyle w:val="BodyText"/>
      </w:pPr>
      <w:r>
        <w:t xml:space="preserve">M. Li, K. Han, Y. Ma.</w:t>
      </w:r>
      <w:r>
        <w:t xml:space="preserve"> </w:t>
      </w:r>
      <w:r>
        <w:t xml:space="preserve">From matrix inversion to constraints: provably tighter confidence regions for</w:t>
      </w:r>
      <w:r>
        <w:t xml:space="preserve"> </w:t>
      </w:r>
      <w:r>
        <w:t xml:space="preserve">importance weights in label shift.</w:t>
      </w:r>
      <w:r>
        <w:t xml:space="preserve"> </w:t>
      </w:r>
      <w:r>
        <w:rPr>
          <w:i/>
          <w:iCs/>
        </w:rPr>
        <w:t xml:space="preserve">arXiv preprint</w:t>
      </w:r>
      <w:r>
        <w:t xml:space="preserve">, 2026. arXiv:2609.14802v1.</w:t>
      </w:r>
      <w:r>
        <w:t xml:space="preserve"> </w:t>
      </w:r>
      <w:hyperlink r:id="rId89">
        <w:r>
          <w:rPr>
            <w:rStyle w:val="Hyperlink"/>
          </w:rPr>
          <w:t xml:space="preserve">https://arxiv.org/abs/2609.14802</w:t>
        </w:r>
      </w:hyperlink>
      <w:r>
        <w:t xml:space="preserve">.</w:t>
      </w:r>
    </w:p>
    <w:p>
      <w:pPr>
        <w:pStyle w:val="BodyText"/>
      </w:pPr>
      <w:r>
        <w:t xml:space="preserve">M. Danilowski,</w:t>
      </w:r>
      <w:r>
        <w:t xml:space="preserve"> </w:t>
      </w:r>
      <w:r>
        <w:t xml:space="preserve">A. Murphy, Y. D. Kwon, A. Ghosh. MORPHEUS: Meta Test-Time Adaptation via</w:t>
      </w:r>
      <w:r>
        <w:t xml:space="preserve"> </w:t>
      </w:r>
      <w:r>
        <w:t xml:space="preserve">Neural Collapse Geometry.</w:t>
      </w:r>
      <w:r>
        <w:t xml:space="preserve"> </w:t>
      </w:r>
      <w:r>
        <w:rPr>
          <w:i/>
          <w:iCs/>
        </w:rPr>
        <w:t xml:space="preserve">ICLR Test-Time Updates Workshop</w:t>
      </w:r>
      <w:r>
        <w:t xml:space="preserve">, 2026.</w:t>
      </w:r>
      <w:r>
        <w:t xml:space="preserve"> </w:t>
      </w:r>
      <w:hyperlink r:id="rId90">
        <w:r>
          <w:rPr>
            <w:rStyle w:val="Hyperlink"/>
          </w:rPr>
          <w:t xml:space="preserve">https://theyoungkwon.github.io/papers/articles/danilowski_morpheus_iclr-ttu26.pdf</w:t>
        </w:r>
      </w:hyperlink>
      <w:r>
        <w:t xml:space="preserve">.</w:t>
      </w:r>
    </w:p>
    <w:bookmarkEnd w:id="91"/>
    <w:bookmarkStart w:id="111" w:name="app:population-transfer"/>
    <w:p>
      <w:pPr>
        <w:pStyle w:val="Heading1"/>
      </w:pPr>
      <w:r>
        <w:t xml:space="preserve">A Rigorous Bridge from Cell Coverage to Population Coverage</w:t>
      </w:r>
    </w:p>
    <w:p>
      <w:pPr>
        <w:pStyle w:val="FirstParagraph"/>
      </w:pPr>
      <w:r>
        <w:t xml:space="preserve">The formal theory of K-Bound (Section </w:t>
      </w:r>
      <w:hyperlink w:anchor="sec:compact-theory">
        <w:r>
          <w:rPr>
            <w:rStyle w:val="Hyperlink"/>
          </w:rPr>
          <w:t xml:space="preserve">4</w:t>
        </w:r>
      </w:hyperlink>
      <w:r>
        <w:t xml:space="preserve"> </w:t>
      </w:r>
      <w:r>
        <w:t xml:space="preserve">through Section </w:t>
      </w:r>
      <w:hyperlink w:anchor="sec:compact-budget">
        <w:r>
          <w:rPr>
            <w:rStyle w:val="Hyperlink"/>
          </w:rPr>
          <w:t xml:space="preserve">5</w:t>
        </w:r>
      </w:hyperlink>
      <w:r>
        <w:t xml:space="preserve">) characterizes the</w:t>
      </w:r>
      <w:r>
        <w:t xml:space="preserve"> </w:t>
      </w:r>
      <w:r>
        <w:t xml:space="preserve">exact population partial-identification frontier under a declared bound</w:t>
      </w:r>
      <w:r>
        <w:t xml:space="preserve"> </w:t>
      </w:r>
      <m:oMath>
        <m:r>
          <m:t>β</m:t>
        </m:r>
      </m:oMath>
      <w:r>
        <w:t xml:space="preserve"> </w:t>
      </w:r>
      <w:r>
        <w:t xml:space="preserve">on the hidden</w:t>
      </w:r>
      <w:r>
        <w:t xml:space="preserve"> </w:t>
      </w:r>
      <w:r>
        <w:t xml:space="preserve">disagreement-conditional residual</w:t>
      </w:r>
      <w:r>
        <w:t xml:space="preserve"> </w:t>
      </w:r>
      <m:oMath>
        <m:r>
          <m:t>γ</m:t>
        </m:r>
      </m:oMath>
      <w:r>
        <w:t xml:space="preserve">. In contrast, the empirical gate KGA (Section </w:t>
      </w:r>
      <w:hyperlink w:anchor="sec:compact-kga">
        <w:r>
          <w:rPr>
            <w:rStyle w:val="Hyperlink"/>
          </w:rPr>
          <w:t xml:space="preserve">6</w:t>
        </w:r>
      </w:hyperlink>
      <w:r>
        <w:t xml:space="preserve">)</w:t>
      </w:r>
      <w:r>
        <w:t xml:space="preserve"> </w:t>
      </w:r>
      <w:r>
        <w:t xml:space="preserve">predicts measured evaluation-cell benefit</w:t>
      </w:r>
      <w:r>
        <w:t xml:space="preserve"> </w:t>
      </w:r>
      <m:oMath>
        <m:sSup>
          <m:e>
            <m:r>
              <m:rPr>
                <m:sty m:val="p"/>
              </m:rPr>
              <m:t>Δ</m:t>
            </m:r>
          </m:e>
          <m:sup>
            <m:r>
              <m:rPr>
                <m:sty m:val="p"/>
              </m:rPr>
              <m:t>c</m:t>
            </m:r>
            <m:r>
              <m:rPr>
                <m:sty m:val="p"/>
              </m:rPr>
              <m:t>e</m:t>
            </m:r>
            <m:r>
              <m:rPr>
                <m:sty m:val="p"/>
              </m:rPr>
              <m:t>l</m:t>
            </m:r>
            <m:r>
              <m:rPr>
                <m:sty m:val="p"/>
              </m:rPr>
              <m:t>l</m:t>
            </m:r>
          </m:sup>
        </m:sSup>
      </m:oMath>
      <w:r>
        <w:t xml:space="preserve"> </w:t>
      </w:r>
      <w:r>
        <w:t xml:space="preserve">and constructs a prediction</w:t>
      </w:r>
      <w:r>
        <w:t xml:space="preserve"> </w:t>
      </w:r>
      <w:r>
        <w:t xml:space="preserve">interval</w:t>
      </w:r>
      <w:r>
        <w:t xml:space="preserve"> </w:t>
      </w:r>
      <m:oMath>
        <m:r>
          <m:rPr>
            <m:sty m:val="p"/>
          </m:rPr>
          <m:t>[</m:t>
        </m:r>
        <m:acc>
          <m:accPr>
            <m:chr m:val="̂"/>
          </m:accPr>
          <m:e>
            <m:r>
              <m:rPr>
                <m:sty m:val="p"/>
              </m:rPr>
              <m:t>Δ</m:t>
            </m:r>
          </m:e>
        </m:acc>
        <m:r>
          <m:rPr>
            <m:sty m:val="p"/>
          </m:rPr>
          <m:t>−</m:t>
        </m:r>
        <m:r>
          <m:t>ε</m:t>
        </m:r>
        <m:r>
          <m:rPr>
            <m:sty m:val="p"/>
          </m:rPr>
          <m:t>,</m:t>
        </m:r>
        <m:acc>
          <m:accPr>
            <m:chr m:val="̂"/>
          </m:accPr>
          <m:e>
            <m:r>
              <m:rPr>
                <m:sty m:val="p"/>
              </m:rPr>
              <m:t>Δ</m:t>
            </m:r>
          </m:e>
        </m:acc>
        <m:r>
          <m:rPr>
            <m:sty m:val="p"/>
          </m:rPr>
          <m:t>+</m:t>
        </m:r>
        <m:r>
          <m:t>ε</m:t>
        </m:r>
        <m:r>
          <m:rPr>
            <m:sty m:val="p"/>
          </m:rPr>
          <m:t>]</m:t>
        </m:r>
      </m:oMath>
      <w:r>
        <w:t xml:space="preserve">. This appendix provides the</w:t>
      </w:r>
      <w:r>
        <w:t xml:space="preserve"> </w:t>
      </w:r>
      <w:r>
        <w:t xml:space="preserve">rigorous mathematical bridge between these two formulations, corrects a common dimensional</w:t>
      </w:r>
      <w:r>
        <w:t xml:space="preserve"> </w:t>
      </w:r>
      <w:r>
        <w:t xml:space="preserve">misconception, provides a formal counterexample to naive transfer, and establishes sufficient</w:t>
      </w:r>
      <w:r>
        <w:t xml:space="preserve"> </w:t>
      </w:r>
      <w:r>
        <w:t xml:space="preserve">conditions under which an enlarged conformal interval provably covers population benefit</w:t>
      </w:r>
      <w:r>
        <w:t xml:space="preserve"> </w:t>
      </w:r>
      <m:oMath>
        <m:r>
          <m:rPr>
            <m:sty m:val="p"/>
          </m:rPr>
          <m:t>Δ</m:t>
        </m:r>
      </m:oMath>
      <w:r>
        <w:t xml:space="preserve">.</w:t>
      </w:r>
    </w:p>
    <w:bookmarkStart w:id="92" w:name="app:unit-scaling"/>
    <w:p>
      <w:pPr>
        <w:pStyle w:val="Heading2"/>
      </w:pPr>
      <w:r>
        <w:t xml:space="preserve">Scale and Structural Differences Between Deductive and Inductive Bounds</w:t>
      </w:r>
    </w:p>
    <w:p>
      <w:pPr>
        <w:pStyle w:val="FirstParagraph"/>
      </w:pPr>
      <w:r>
        <w:t xml:space="preserve">It is tempting to conjecture that an empirical gate could directly enforce the population frontier</w:t>
      </w:r>
      <w:r>
        <w:t xml:space="preserve"> </w:t>
      </w:r>
      <w:r>
        <w:t xml:space="preserve">by setting its empirical conformal radius equal to the population residual bound,</w:t>
      </w:r>
      <w:r>
        <w:t xml:space="preserve"> </w:t>
      </w:r>
      <m:oMath>
        <m:r>
          <m:t>ε</m:t>
        </m:r>
        <m:r>
          <m:rPr>
            <m:sty m:val="p"/>
          </m:rPr>
          <m:t>=</m:t>
        </m:r>
        <m:r>
          <m:t>β</m:t>
        </m:r>
      </m:oMath>
      <w:r>
        <w:t xml:space="preserve">.</w:t>
      </w:r>
      <w:r>
        <w:t xml:space="preserve"> </w:t>
      </w:r>
      <w:r>
        <w:t xml:space="preserve">This conjecture is fundamentally false:</w:t>
      </w:r>
      <w:r>
        <w:t xml:space="preserve"> </w:t>
      </w:r>
      <m:oMath>
        <m:r>
          <m:t>ε</m:t>
        </m:r>
      </m:oMath>
      <w:r>
        <w:t xml:space="preserve"> </w:t>
      </w:r>
      <w:r>
        <w:t xml:space="preserve">and</w:t>
      </w:r>
      <w:r>
        <w:t xml:space="preserve"> </w:t>
      </w:r>
      <m:oMath>
        <m:r>
          <m:t>β</m:t>
        </m:r>
      </m:oMath>
      <w:r>
        <w:t xml:space="preserve"> </w:t>
      </w:r>
      <w:r>
        <w:t xml:space="preserve">represent different mathematical objects</w:t>
      </w:r>
      <w:r>
        <w:t xml:space="preserve"> </w:t>
      </w:r>
      <w:r>
        <w:t xml:space="preserve">living on different scales.</w:t>
      </w:r>
    </w:p>
    <w:p>
      <w:pPr>
        <w:pStyle w:val="BodyText"/>
      </w:pPr>
      <w:r>
        <w:t xml:space="preserve">Recall the exact disagreement-region reduction under binary</w:t>
      </w:r>
      <w:r>
        <w:t xml:space="preserve"> </w:t>
      </w:r>
      <m:oMath>
        <m:r>
          <m:t>0</m:t>
        </m:r>
        <m:r>
          <m:rPr>
            <m:sty m:val="p"/>
          </m:rPr>
          <m:t>/</m:t>
        </m:r>
        <m:r>
          <m:t>1</m:t>
        </m:r>
      </m:oMath>
      <w:r>
        <w:t xml:space="preserve"> </w:t>
      </w:r>
      <w:r>
        <w:t xml:space="preserve">loss (Lemma </w:t>
      </w:r>
      <w:hyperlink w:anchor="lem:reduction">
        <w:r>
          <w:rPr>
            <w:rStyle w:val="Hyperlink"/>
          </w:rPr>
          <w:t xml:space="preserve">2</w:t>
        </w:r>
      </w:hyperlink>
      <w:r>
        <w:t xml:space="preserve">):</w:t>
      </w:r>
    </w:p>
    <w:p>
      <w:pPr>
        <w:pStyle w:val="BodyText"/>
      </w:pPr>
      <m:oMathPara>
        <m:oMathParaPr>
          <m:jc m:val="center"/>
        </m:oMathParaPr>
        <m:oMath>
          <m:r>
            <m:rPr>
              <m:sty m:val="p"/>
            </m:rPr>
            <m:t>Δ</m:t>
          </m:r>
          <m:r>
            <m:rPr>
              <m:sty m:val="p"/>
            </m:rPr>
            <m:t>=</m:t>
          </m:r>
          <m:r>
            <m:t>2</m:t>
          </m:r>
          <m:r>
            <m:t>d</m:t>
          </m:r>
          <m:r>
            <m:rPr>
              <m:sty m:val="p"/>
            </m:rPr>
            <m:t>(</m:t>
          </m:r>
          <m:r>
            <m:t>M</m:t>
          </m:r>
          <m:r>
            <m:rPr>
              <m:sty m:val="p"/>
            </m:rPr>
            <m:t>+</m:t>
          </m:r>
          <m:r>
            <m:t>γ</m:t>
          </m:r>
          <m:r>
            <m:rPr>
              <m:sty m:val="p"/>
            </m:rPr>
            <m:t>)</m:t>
          </m:r>
          <m:r>
            <m:rPr>
              <m:sty m:val="p"/>
            </m:rPr>
            <m:t>,</m:t>
          </m:r>
          <m:r>
            <m:t>  </m:t>
          </m:r>
          <m:r>
            <m:t>d</m:t>
          </m:r>
          <m:r>
            <m:rPr>
              <m:sty m:val="p"/>
            </m:rPr>
            <m:t>=</m:t>
          </m:r>
          <m:sSub>
            <m:e>
              <m:r>
                <m:t>P</m:t>
              </m:r>
            </m:e>
            <m:sub>
              <m:r>
                <m:t>T</m:t>
              </m:r>
            </m:sub>
          </m:sSub>
          <m:r>
            <m:rPr>
              <m:sty m:val="p"/>
            </m:rPr>
            <m:t>(</m:t>
          </m:r>
          <m:r>
            <m:t>D</m:t>
          </m:r>
          <m:r>
            <m:rPr>
              <m:sty m:val="p"/>
            </m:rPr>
            <m:t>)</m:t>
          </m:r>
          <m:r>
            <m:rPr>
              <m:sty m:val="p"/>
            </m:rPr>
            <m:t>&gt;</m:t>
          </m:r>
          <m:r>
            <m:t>0</m:t>
          </m:r>
          <m:r>
            <m:rPr>
              <m:sty m:val="p"/>
            </m:rPr>
            <m:t>,</m:t>
          </m:r>
        </m:oMath>
      </m:oMathPara>
    </w:p>
    <w:p>
      <w:pPr>
        <w:pStyle w:val="FirstParagraph"/>
      </w:pPr>
      <w:r>
        <w:t xml:space="preserve">where</w:t>
      </w:r>
      <w:r>
        <w:t xml:space="preserve"> </w:t>
      </w:r>
      <m:oMath>
        <m:r>
          <m:t>D</m:t>
        </m:r>
        <m:r>
          <m:rPr>
            <m:sty m:val="p"/>
          </m:rPr>
          <m:t>=</m:t>
        </m:r>
        <m:r>
          <m:rPr>
            <m:sty m:val="p"/>
          </m:rPr>
          <m:t>{</m:t>
        </m:r>
        <m:r>
          <m:t>x</m:t>
        </m:r>
        <m:r>
          <m:rPr>
            <m:sty m:val="p"/>
          </m:rPr>
          <m:t>:</m:t>
        </m:r>
        <m:sSub>
          <m:e>
            <m:r>
              <m:t>f</m:t>
            </m:r>
          </m:e>
          <m:sub>
            <m:r>
              <m:t>0</m:t>
            </m:r>
          </m:sub>
        </m:sSub>
        <m:r>
          <m:rPr>
            <m:sty m:val="p"/>
          </m:rPr>
          <m:t>(</m:t>
        </m:r>
        <m:r>
          <m:t>x</m:t>
        </m:r>
        <m:r>
          <m:rPr>
            <m:sty m:val="p"/>
          </m:rPr>
          <m:t>)</m:t>
        </m:r>
        <m:r>
          <m:rPr>
            <m:sty m:val="p"/>
          </m:rPr>
          <m:t>≠</m:t>
        </m:r>
        <m:sSub>
          <m:e>
            <m:r>
              <m:t>f</m:t>
            </m:r>
          </m:e>
          <m:sub>
            <m:r>
              <m:t>a</m:t>
            </m:r>
          </m:sub>
        </m:sSub>
        <m:r>
          <m:rPr>
            <m:sty m:val="p"/>
          </m:rPr>
          <m:t>(</m:t>
        </m:r>
        <m:r>
          <m:t>x</m:t>
        </m:r>
        <m:r>
          <m:rPr>
            <m:sty m:val="p"/>
          </m:rPr>
          <m:t>)</m:t>
        </m:r>
        <m:r>
          <m:rPr>
            <m:sty m:val="p"/>
          </m:rPr>
          <m:t>}</m:t>
        </m:r>
      </m:oMath>
      <w:r>
        <w:t xml:space="preserve"> </w:t>
      </w:r>
      <w:r>
        <w:t xml:space="preserve">is the disagreement region,</w:t>
      </w:r>
      <w:r>
        <w:t xml:space="preserve"> </w:t>
      </w:r>
      <m:oMath>
        <m:r>
          <m:t>M</m:t>
        </m:r>
        <m:r>
          <m:rPr>
            <m:sty m:val="p"/>
          </m:rPr>
          <m:t>=</m:t>
        </m:r>
        <m:r>
          <m:rPr>
            <m:scr m:val="double-struck"/>
            <m:sty m:val="p"/>
          </m:rPr>
          <m:t>E</m:t>
        </m:r>
        <m:r>
          <m:rPr>
            <m:sty m:val="p"/>
          </m:rPr>
          <m:t>[</m:t>
        </m:r>
        <m:r>
          <m:t>s</m:t>
        </m:r>
        <m:r>
          <m:rPr>
            <m:sty m:val="p"/>
          </m:rPr>
          <m:t>(</m:t>
        </m:r>
        <m:r>
          <m:t>X</m:t>
        </m:r>
        <m:r>
          <m:rPr>
            <m:sty m:val="p"/>
          </m:rPr>
          <m:t>)</m:t>
        </m:r>
        <m:r>
          <m:rPr>
            <m:sty m:val="p"/>
          </m:rPr>
          <m:t>∣</m:t>
        </m:r>
        <m:r>
          <m:t>D</m:t>
        </m:r>
        <m:r>
          <m:rPr>
            <m:sty m:val="p"/>
          </m:rPr>
          <m:t>]</m:t>
        </m:r>
        <m:r>
          <m:rPr>
            <m:sty m:val="p"/>
          </m:rPr>
          <m:t>−</m:t>
        </m:r>
        <m:f>
          <m:fPr>
            <m:type m:val="bar"/>
          </m:fPr>
          <m:num>
            <m:r>
              <m:t>1</m:t>
            </m:r>
          </m:num>
          <m:den>
            <m:r>
              <m:t>2</m:t>
            </m:r>
          </m:den>
        </m:f>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oMath>
      <w:r>
        <w:t xml:space="preserve"> </w:t>
      </w:r>
      <w:r>
        <w:t xml:space="preserve">is the observable disagreement margin,</w:t>
      </w:r>
      <w:r>
        <w:t xml:space="preserve"> </w:t>
      </w:r>
      <w:r>
        <w:t xml:space="preserve">and</w:t>
      </w:r>
      <w:r>
        <w:t xml:space="preserve"> </w:t>
      </w:r>
      <m:oMath>
        <m:r>
          <m:t>γ</m:t>
        </m:r>
        <m:r>
          <m:rPr>
            <m:sty m:val="p"/>
          </m:rPr>
          <m:t>=</m:t>
        </m:r>
        <m:r>
          <m:rPr>
            <m:scr m:val="double-struck"/>
            <m:sty m:val="p"/>
          </m:rPr>
          <m:t>E</m:t>
        </m:r>
        <m:r>
          <m:rPr>
            <m:sty m:val="p"/>
          </m:rPr>
          <m:t>[</m:t>
        </m:r>
        <m:sSub>
          <m:e>
            <m:r>
              <m:t>η</m:t>
            </m:r>
          </m:e>
          <m:sub>
            <m:r>
              <m:t>a</m:t>
            </m:r>
          </m:sub>
        </m:sSub>
        <m:r>
          <m:rPr>
            <m:sty m:val="p"/>
          </m:rPr>
          <m:t>(</m:t>
        </m:r>
        <m:r>
          <m:t>X</m:t>
        </m:r>
        <m:r>
          <m:rPr>
            <m:sty m:val="p"/>
          </m:rPr>
          <m:t>)</m:t>
        </m:r>
        <m:r>
          <m:rPr>
            <m:sty m:val="p"/>
          </m:rPr>
          <m:t>−</m:t>
        </m:r>
        <m:r>
          <m:t>s</m:t>
        </m:r>
        <m:r>
          <m:rPr>
            <m:sty m:val="p"/>
          </m:rPr>
          <m:t>(</m:t>
        </m:r>
        <m:r>
          <m:t>X</m:t>
        </m:r>
        <m:r>
          <m:rPr>
            <m:sty m:val="p"/>
          </m:rPr>
          <m:t>)</m:t>
        </m:r>
        <m:r>
          <m:rPr>
            <m:sty m:val="p"/>
          </m:rPr>
          <m:t>∣</m:t>
        </m:r>
        <m:r>
          <m:t>D</m:t>
        </m:r>
        <m:r>
          <m:rPr>
            <m:sty m:val="p"/>
          </m:rPr>
          <m:t>]</m:t>
        </m:r>
      </m:oMath>
      <w:r>
        <w:t xml:space="preserve"> </w:t>
      </w:r>
      <w:r>
        <w:t xml:space="preserve">is the hidden calibration residual. Under the externally declared</w:t>
      </w:r>
      <w:r>
        <w:t xml:space="preserve"> </w:t>
      </w:r>
      <w:r>
        <w:t xml:space="preserve">residual class</w:t>
      </w:r>
      <w:r>
        <w:t xml:space="preserve"> </w:t>
      </w:r>
      <m:oMath>
        <m:sSub>
          <m:e>
            <m:r>
              <m:rPr>
                <m:scr m:val="script"/>
                <m:sty m:val="p"/>
              </m:rPr>
              <m:t>C</m:t>
            </m:r>
          </m:e>
          <m:sub>
            <m:r>
              <m:t>β</m:t>
            </m:r>
          </m:sub>
        </m:sSub>
        <m:r>
          <m:rPr>
            <m:sty m:val="p"/>
          </m:rPr>
          <m:t>=</m:t>
        </m:r>
        <m:r>
          <m:rPr>
            <m:sty m:val="p"/>
          </m:rPr>
          <m:t>{</m:t>
        </m:r>
        <m:sSub>
          <m:e>
            <m:r>
              <m:t>P</m:t>
            </m:r>
          </m:e>
          <m:sub>
            <m:r>
              <m:t>T</m:t>
            </m:r>
          </m:sub>
        </m:sSub>
        <m:r>
          <m:rPr>
            <m:sty m:val="p"/>
          </m:rPr>
          <m:t>:</m:t>
        </m:r>
        <m:r>
          <m:rPr>
            <m:sty m:val="p"/>
          </m:rPr>
          <m:t>|</m:t>
        </m:r>
        <m:r>
          <m:t>γ</m:t>
        </m:r>
        <m:r>
          <m:rPr>
            <m:sty m:val="p"/>
          </m:rPr>
          <m:t>(</m:t>
        </m:r>
        <m:sSub>
          <m:e>
            <m:r>
              <m:t>P</m:t>
            </m:r>
          </m:e>
          <m:sub>
            <m:r>
              <m:t>T</m:t>
            </m:r>
          </m:sub>
        </m:sSub>
        <m:r>
          <m:rPr>
            <m:sty m:val="p"/>
          </m:rPr>
          <m:t>)</m:t>
        </m:r>
        <m:r>
          <m:rPr>
            <m:sty m:val="p"/>
          </m:rPr>
          <m:t>|</m:t>
        </m:r>
        <m:r>
          <m:rPr>
            <m:sty m:val="p"/>
          </m:rPr>
          <m:t>≤</m:t>
        </m:r>
        <m:r>
          <m:t>β</m:t>
        </m:r>
        <m:r>
          <m:rPr>
            <m:sty m:val="p"/>
          </m:rPr>
          <m:t>}</m:t>
        </m:r>
      </m:oMath>
      <w:r>
        <w:t xml:space="preserve">, the feasible population benefit set satisfies:</w:t>
      </w:r>
    </w:p>
    <w:p>
      <w:pPr>
        <w:pStyle w:val="BodyText"/>
      </w:pPr>
      <m:oMathPara>
        <m:oMathParaPr>
          <m:jc m:val="center"/>
        </m:oMathParaPr>
        <m:oMath>
          <m:r>
            <m:rPr>
              <m:sty m:val="p"/>
            </m:rPr>
            <m:t>|</m:t>
          </m:r>
          <m:r>
            <m:rPr>
              <m:sty m:val="p"/>
            </m:rPr>
            <m:t>Δ</m:t>
          </m:r>
          <m:r>
            <m:rPr>
              <m:sty m:val="p"/>
            </m:rPr>
            <m:t>−</m:t>
          </m:r>
          <m:r>
            <m:t>2</m:t>
          </m:r>
          <m:r>
            <m:t>d</m:t>
          </m:r>
          <m:r>
            <m:t>M</m:t>
          </m:r>
          <m:r>
            <m:rPr>
              <m:sty m:val="p"/>
            </m:rPr>
            <m:t>|</m:t>
          </m:r>
          <m:r>
            <m:rPr>
              <m:sty m:val="p"/>
            </m:rPr>
            <m:t>=</m:t>
          </m:r>
          <m:r>
            <m:t>2</m:t>
          </m:r>
          <m:r>
            <m:t>d</m:t>
          </m:r>
          <m:r>
            <m:rPr>
              <m:sty m:val="p"/>
            </m:rPr>
            <m:t>|</m:t>
          </m:r>
          <m:r>
            <m:t>γ</m:t>
          </m:r>
          <m:r>
            <m:rPr>
              <m:sty m:val="p"/>
            </m:rPr>
            <m:t>|</m:t>
          </m:r>
          <m:r>
            <m:rPr>
              <m:sty m:val="p"/>
            </m:rPr>
            <m:t>≤</m:t>
          </m:r>
          <m:r>
            <m:t>2</m:t>
          </m:r>
          <m:r>
            <m:t>d</m:t>
          </m:r>
          <m:r>
            <m:t>β</m:t>
          </m:r>
          <m:r>
            <m:rPr>
              <m:sty m:val="p"/>
            </m:rPr>
            <m:t>.</m:t>
          </m:r>
        </m:oMath>
      </m:oMathPara>
    </w:p>
    <w:p>
      <w:pPr>
        <w:pStyle w:val="FirstParagraph"/>
      </w:pPr>
      <w:r>
        <w:t xml:space="preserve">Consequently, the unclipped population-benefit envelope centered at</w:t>
      </w:r>
      <w:r>
        <w:t xml:space="preserve"> </w:t>
      </w:r>
      <m:oMath>
        <m:r>
          <m:t>2</m:t>
        </m:r>
        <m:r>
          <m:t>d</m:t>
        </m:r>
        <m:r>
          <m:t>M</m:t>
        </m:r>
      </m:oMath>
      <w:r>
        <w:t xml:space="preserve"> </w:t>
      </w:r>
      <w:r>
        <w:t xml:space="preserve">has radius</w:t>
      </w:r>
    </w:p>
    <w:p>
      <w:pPr>
        <w:pStyle w:val="BodyText"/>
      </w:pPr>
      <m:oMathPara>
        <m:oMathParaPr>
          <m:jc m:val="center"/>
        </m:oMathParaPr>
        <m:oMath>
          <m:sSub>
            <m:e>
              <m:r>
                <m:t>r</m:t>
              </m:r>
            </m:e>
            <m:sub>
              <m:r>
                <m:rPr>
                  <m:sty m:val="p"/>
                </m:rPr>
                <m:t>p</m:t>
              </m:r>
              <m:r>
                <m:rPr>
                  <m:sty m:val="p"/>
                </m:rPr>
                <m:t>o</m:t>
              </m:r>
              <m:r>
                <m:rPr>
                  <m:sty m:val="p"/>
                </m:rPr>
                <m:t>p</m:t>
              </m:r>
            </m:sub>
          </m:sSub>
          <m:r>
            <m:rPr>
              <m:sty m:val="p"/>
            </m:rPr>
            <m:t>=</m:t>
          </m:r>
          <m:r>
            <m:t>2</m:t>
          </m:r>
          <m:r>
            <m:t>d</m:t>
          </m:r>
          <m:r>
            <m:t>β</m:t>
          </m:r>
          <m:r>
            <m:rPr>
              <m:sty m:val="p"/>
            </m:rPr>
            <m:t>,</m:t>
          </m:r>
        </m:oMath>
      </m:oMathPara>
    </w:p>
    <w:p>
      <w:pPr>
        <w:pStyle w:val="FirstParagraph"/>
      </w:pPr>
      <w:r>
        <w:t xml:space="preserve">not</w:t>
      </w:r>
      <w:r>
        <w:t xml:space="preserve"> </w:t>
      </w:r>
      <m:oMath>
        <m:r>
          <m:t>β</m:t>
        </m:r>
      </m:oMath>
      <w:r>
        <w:t xml:space="preserve">; the exact population benefit set</w:t>
      </w:r>
      <w:r>
        <w:t xml:space="preserve"> </w:t>
      </w:r>
      <m:oMath>
        <m:r>
          <m:rPr>
            <m:sty m:val="p"/>
          </m:rPr>
          <m:t>Δ</m:t>
        </m:r>
        <m:r>
          <m:rPr>
            <m:sty m:val="p"/>
          </m:rPr>
          <m:t>(</m:t>
        </m:r>
        <m:sSub>
          <m:e>
            <m:r>
              <m:rPr>
                <m:scr m:val="script"/>
                <m:sty m:val="p"/>
              </m:rPr>
              <m:t>C</m:t>
            </m:r>
          </m:e>
          <m:sub>
            <m:r>
              <m:t>β</m:t>
            </m:r>
          </m:sub>
        </m:sSub>
        <m:r>
          <m:rPr>
            <m:sty m:val="p"/>
          </m:rPr>
          <m:t>)</m:t>
        </m:r>
      </m:oMath>
      <w:r>
        <w:t xml:space="preserve"> </w:t>
      </w:r>
      <w:r>
        <w:t xml:space="preserve">in Theorem </w:t>
      </w:r>
      <w:hyperlink w:anchor="thm:frontier">
        <w:r>
          <w:rPr>
            <w:rStyle w:val="Hyperlink"/>
          </w:rPr>
          <w:t xml:space="preserve">[thm:frontier]</w:t>
        </w:r>
      </w:hyperlink>
      <w:r>
        <w:t xml:space="preserve"> </w:t>
      </w:r>
      <w:r>
        <w:t xml:space="preserve">includes clipping to</w:t>
      </w:r>
      <w:r>
        <w:t xml:space="preserve"> </w:t>
      </w:r>
      <m:oMath>
        <m:r>
          <m:rPr>
            <m:sty m:val="p"/>
          </m:rPr>
          <m:t>[</m:t>
        </m:r>
        <m:r>
          <m:rPr>
            <m:sty m:val="p"/>
          </m:rPr>
          <m:t>−</m:t>
        </m:r>
        <m:r>
          <m:t>d</m:t>
        </m:r>
        <m:r>
          <m:rPr>
            <m:sty m:val="p"/>
          </m:rPr>
          <m:t>,</m:t>
        </m:r>
        <m:r>
          <m:t>d</m:t>
        </m:r>
        <m:r>
          <m:rPr>
            <m:sty m:val="p"/>
          </m:rPr>
          <m:t>]</m:t>
        </m:r>
      </m:oMath>
      <w:r>
        <w:t xml:space="preserve">:</w:t>
      </w:r>
      <w:r>
        <w:t xml:space="preserve"> </w:t>
      </w:r>
      <m:oMath>
        <m:r>
          <m:rPr>
            <m:sty m:val="p"/>
          </m:rPr>
          <m:t>Δ</m:t>
        </m:r>
        <m:r>
          <m:rPr>
            <m:sty m:val="p"/>
          </m:rPr>
          <m:t>(</m:t>
        </m:r>
        <m:sSub>
          <m:e>
            <m:r>
              <m:rPr>
                <m:scr m:val="script"/>
                <m:sty m:val="p"/>
              </m:rPr>
              <m:t>C</m:t>
            </m:r>
          </m:e>
          <m:sub>
            <m:r>
              <m:t>β</m:t>
            </m:r>
          </m:sub>
        </m:sSub>
        <m:r>
          <m:rPr>
            <m:sty m:val="p"/>
          </m:rPr>
          <m:t>)</m:t>
        </m:r>
        <m:r>
          <m:rPr>
            <m:sty m:val="p"/>
          </m:rPr>
          <m:t>=</m:t>
        </m:r>
        <m:r>
          <m:t>2</m:t>
        </m:r>
        <m:r>
          <m:t>d</m:t>
        </m:r>
        <m:r>
          <m:rPr>
            <m:sty m:val="p"/>
          </m:rPr>
          <m:t>[</m:t>
        </m:r>
        <m:r>
          <m:rPr>
            <m:sty m:val="p"/>
          </m:rPr>
          <m:t>max</m:t>
        </m:r>
        <m:r>
          <m:rPr>
            <m:sty m:val="p"/>
          </m:rPr>
          <m:t>(</m:t>
        </m:r>
        <m:r>
          <m:rPr>
            <m:sty m:val="p"/>
          </m:rPr>
          <m:t>−</m:t>
        </m:r>
        <m:f>
          <m:fPr>
            <m:type m:val="lin"/>
          </m:fPr>
          <m:num>
            <m:r>
              <m:t>1</m:t>
            </m:r>
          </m:num>
          <m:den>
            <m:r>
              <m:t>2</m:t>
            </m:r>
          </m:den>
        </m:f>
        <m:r>
          <m:rPr>
            <m:sty m:val="p"/>
          </m:rPr>
          <m:t>,</m:t>
        </m:r>
        <m:r>
          <m:t>M</m:t>
        </m:r>
        <m:r>
          <m:rPr>
            <m:sty m:val="p"/>
          </m:rPr>
          <m:t>−</m:t>
        </m:r>
        <m:r>
          <m:t>β</m:t>
        </m:r>
        <m:r>
          <m:rPr>
            <m:sty m:val="p"/>
          </m:rPr>
          <m:t>)</m:t>
        </m:r>
        <m:r>
          <m:rPr>
            <m:sty m:val="p"/>
          </m:rPr>
          <m:t>,</m:t>
        </m:r>
        <m:r>
          <m:rPr>
            <m:sty m:val="p"/>
          </m:rPr>
          <m:t>min</m:t>
        </m:r>
        <m:r>
          <m:rPr>
            <m:sty m:val="p"/>
          </m:rPr>
          <m:t>(</m:t>
        </m:r>
        <m:f>
          <m:fPr>
            <m:type m:val="lin"/>
          </m:fPr>
          <m:num>
            <m:r>
              <m:t>1</m:t>
            </m:r>
          </m:num>
          <m:den>
            <m:r>
              <m:t>2</m:t>
            </m:r>
          </m:den>
        </m:f>
        <m:r>
          <m:rPr>
            <m:sty m:val="p"/>
          </m:rPr>
          <m:t>,</m:t>
        </m:r>
        <m:r>
          <m:t>M</m:t>
        </m:r>
        <m:r>
          <m:rPr>
            <m:sty m:val="p"/>
          </m:rPr>
          <m:t>+</m:t>
        </m:r>
        <m:r>
          <m:t>β</m:t>
        </m:r>
        <m:r>
          <m:rPr>
            <m:sty m:val="p"/>
          </m:rPr>
          <m:t>)</m:t>
        </m:r>
        <m:r>
          <m:rPr>
            <m:sty m:val="p"/>
          </m:rPr>
          <m:t>]</m:t>
        </m:r>
      </m:oMath>
      <w:r>
        <w:t xml:space="preserve">.</w:t>
      </w:r>
      <w:r>
        <w:t xml:space="preserve"> </w:t>
      </w:r>
      <w:r>
        <w:t xml:space="preserve">Here</w:t>
      </w:r>
      <w:r>
        <w:t xml:space="preserve"> </w:t>
      </w:r>
      <m:oMath>
        <m:r>
          <m:t>d</m:t>
        </m:r>
        <m:r>
          <m:rPr>
            <m:sty m:val="p"/>
          </m:rPr>
          <m:t>=</m:t>
        </m:r>
        <m:sSub>
          <m:e>
            <m:r>
              <m:t>P</m:t>
            </m:r>
          </m:e>
          <m:sub>
            <m:r>
              <m:t>T</m:t>
            </m:r>
          </m:sub>
        </m:sSub>
        <m:r>
          <m:rPr>
            <m:sty m:val="p"/>
          </m:rPr>
          <m:t>(</m:t>
        </m:r>
        <m:r>
          <m:t>D</m:t>
        </m:r>
        <m:r>
          <m:rPr>
            <m:sty m:val="p"/>
          </m:rPr>
          <m:t>)</m:t>
        </m:r>
        <m:r>
          <m:rPr>
            <m:sty m:val="p"/>
          </m:rPr>
          <m:t>∈</m:t>
        </m:r>
        <m:r>
          <m:rPr>
            <m:sty m:val="p"/>
          </m:rPr>
          <m:t>(</m:t>
        </m:r>
        <m:r>
          <m:t>0</m:t>
        </m:r>
        <m:r>
          <m:rPr>
            <m:sty m:val="p"/>
          </m:rPr>
          <m:t>,</m:t>
        </m:r>
        <m:r>
          <m:t>1</m:t>
        </m:r>
        <m:r>
          <m:rPr>
            <m:sty m:val="p"/>
          </m:rPr>
          <m:t>]</m:t>
        </m:r>
      </m:oMath>
      <w:r>
        <w:t xml:space="preserve"> </w:t>
      </w:r>
      <w:r>
        <w:t xml:space="preserve">is the disagreement probability, so the scaling factor</w:t>
      </w:r>
      <w:r>
        <w:t xml:space="preserve"> </w:t>
      </w:r>
      <m:oMath>
        <m:r>
          <m:t>2</m:t>
        </m:r>
        <m:r>
          <m:t>d</m:t>
        </m:r>
        <m:r>
          <m:rPr>
            <m:sty m:val="p"/>
          </m:rPr>
          <m:t>∈</m:t>
        </m:r>
        <m:r>
          <m:rPr>
            <m:sty m:val="p"/>
          </m:rPr>
          <m:t>(</m:t>
        </m:r>
        <m:r>
          <m:t>0</m:t>
        </m:r>
        <m:r>
          <m:rPr>
            <m:sty m:val="p"/>
          </m:rPr>
          <m:t>,</m:t>
        </m:r>
        <m:r>
          <m:t>2</m:t>
        </m:r>
        <m:r>
          <m:rPr>
            <m:sty m:val="p"/>
          </m:rPr>
          <m:t>]</m:t>
        </m:r>
      </m:oMath>
      <w:r>
        <w:t xml:space="preserve"> </w:t>
      </w:r>
      <w:r>
        <w:t xml:space="preserve">is twice that probability.</w:t>
      </w:r>
      <w:r>
        <w:t xml:space="preserve"> </w:t>
      </w:r>
      <w:r>
        <w:t xml:space="preserve">For example, with typical values</w:t>
      </w:r>
      <w:r>
        <w:t xml:space="preserve"> </w:t>
      </w:r>
      <m:oMath>
        <m:r>
          <m:t>d</m:t>
        </m:r>
        <m:r>
          <m:rPr>
            <m:sty m:val="p"/>
          </m:rPr>
          <m:t>=</m:t>
        </m:r>
        <m:r>
          <m:t>0.20</m:t>
        </m:r>
      </m:oMath>
      <w:r>
        <w:t xml:space="preserve">,</w:t>
      </w:r>
      <w:r>
        <w:t xml:space="preserve"> </w:t>
      </w:r>
      <m:oMath>
        <m:r>
          <m:t>M</m:t>
        </m:r>
        <m:r>
          <m:rPr>
            <m:sty m:val="p"/>
          </m:rPr>
          <m:t>=</m:t>
        </m:r>
        <m:r>
          <m:t>0.15</m:t>
        </m:r>
      </m:oMath>
      <w:r>
        <w:t xml:space="preserve">, and</w:t>
      </w:r>
      <w:r>
        <w:t xml:space="preserve"> </w:t>
      </w:r>
      <m:oMath>
        <m:r>
          <m:t>β</m:t>
        </m:r>
        <m:r>
          <m:rPr>
            <m:sty m:val="p"/>
          </m:rPr>
          <m:t>=</m:t>
        </m:r>
        <m:r>
          <m:t>0.05</m:t>
        </m:r>
      </m:oMath>
      <w:r>
        <w:t xml:space="preserve">, the population-benefit interval is:</w:t>
      </w:r>
    </w:p>
    <w:p>
      <w:pPr>
        <w:pStyle w:val="BodyText"/>
      </w:pPr>
      <m:oMathPara>
        <m:oMathParaPr>
          <m:jc m:val="center"/>
        </m:oMathParaPr>
        <m:oMath>
          <m:eqArr>
            <m:e>
              <m:r>
                <m:t>2</m:t>
              </m:r>
              <m:r>
                <m:rPr>
                  <m:sty m:val="p"/>
                </m:rPr>
                <m:t>(</m:t>
              </m:r>
              <m:r>
                <m:t>0.20</m:t>
              </m:r>
              <m:r>
                <m:rPr>
                  <m:sty m:val="p"/>
                </m:rPr>
                <m:t>)</m:t>
              </m:r>
              <m:r>
                <m:rPr>
                  <m:sty m:val="p"/>
                </m:rPr>
                <m:t>[</m:t>
              </m:r>
              <m:r>
                <m:t>0.15</m:t>
              </m:r>
              <m:r>
                <m:rPr>
                  <m:sty m:val="p"/>
                </m:rPr>
                <m:t>−</m:t>
              </m:r>
              <m:r>
                <m:t>0.05</m:t>
              </m:r>
              <m:r>
                <m:rPr>
                  <m:sty m:val="p"/>
                </m:rPr>
                <m:t>,</m:t>
              </m:r>
              <m:r>
                <m:t> </m:t>
              </m:r>
              <m:r>
                <m:t>0.15</m:t>
              </m:r>
              <m:r>
                <m:rPr>
                  <m:sty m:val="p"/>
                </m:rPr>
                <m:t>+</m:t>
              </m:r>
              <m:r>
                <m:t>0.05</m:t>
              </m:r>
              <m:r>
                <m:rPr>
                  <m:sty m:val="p"/>
                </m:rPr>
                <m:t>]</m:t>
              </m:r>
              <m:r>
                <m:t>&amp;</m:t>
              </m:r>
              <m:r>
                <m:rPr>
                  <m:sty m:val="p"/>
                </m:rPr>
                <m:t>=</m:t>
              </m:r>
              <m:r>
                <m:t>0.40</m:t>
              </m:r>
              <m:r>
                <m:rPr>
                  <m:sty m:val="p"/>
                </m:rPr>
                <m:t>[</m:t>
              </m:r>
              <m:r>
                <m:t>0.10</m:t>
              </m:r>
              <m:r>
                <m:rPr>
                  <m:sty m:val="p"/>
                </m:rPr>
                <m:t>,</m:t>
              </m:r>
              <m:r>
                <m:t> </m:t>
              </m:r>
              <m:r>
                <m:t>0.20</m:t>
              </m:r>
              <m:r>
                <m:rPr>
                  <m:sty m:val="p"/>
                </m:rPr>
                <m:t>]</m:t>
              </m:r>
            </m:e>
            <m:e>
              <m:r>
                <m:t>&amp;</m:t>
              </m:r>
              <m:r>
                <m:rPr>
                  <m:sty m:val="p"/>
                </m:rPr>
                <m:t>=</m:t>
              </m:r>
              <m:r>
                <m:rPr>
                  <m:sty m:val="p"/>
                </m:rPr>
                <m:t>[</m:t>
              </m:r>
              <m:r>
                <m:t>0.04</m:t>
              </m:r>
              <m:r>
                <m:rPr>
                  <m:sty m:val="p"/>
                </m:rPr>
                <m:t>,</m:t>
              </m:r>
              <m:r>
                <m:t> </m:t>
              </m:r>
              <m:r>
                <m:t>0.08</m:t>
              </m:r>
              <m:r>
                <m:rPr>
                  <m:sty m:val="p"/>
                </m:rPr>
                <m:t>]</m:t>
              </m:r>
              <m:r>
                <m:rPr>
                  <m:sty m:val="p"/>
                </m:rPr>
                <m:t>.</m:t>
              </m:r>
            </m:e>
          </m:eqArr>
        </m:oMath>
      </m:oMathPara>
    </w:p>
    <w:p>
      <w:pPr>
        <w:pStyle w:val="FirstParagraph"/>
      </w:pPr>
      <w:r>
        <w:t xml:space="preserve">The interval center is</w:t>
      </w:r>
      <w:r>
        <w:t xml:space="preserve"> </w:t>
      </w:r>
      <m:oMath>
        <m:r>
          <m:t>0.06</m:t>
        </m:r>
      </m:oMath>
      <w:r>
        <w:t xml:space="preserve"> </w:t>
      </w:r>
      <w:r>
        <w:t xml:space="preserve">and its half-width on the risk-reduction scale is</w:t>
      </w:r>
      <w:r>
        <w:t xml:space="preserve"> </w:t>
      </w:r>
      <m:oMath>
        <m:r>
          <m:t>0.02</m:t>
        </m:r>
      </m:oMath>
      <w:r>
        <w:t xml:space="preserve">. The declared residual</w:t>
      </w:r>
      <w:r>
        <w:t xml:space="preserve"> </w:t>
      </w:r>
      <w:r>
        <w:t xml:space="preserve">budget is</w:t>
      </w:r>
      <w:r>
        <w:t xml:space="preserve"> </w:t>
      </w:r>
      <m:oMath>
        <m:r>
          <m:t>β</m:t>
        </m:r>
        <m:r>
          <m:rPr>
            <m:sty m:val="p"/>
          </m:rPr>
          <m:t>=</m:t>
        </m:r>
        <m:r>
          <m:t>0.05</m:t>
        </m:r>
      </m:oMath>
      <w:r>
        <w:t xml:space="preserve">, whereas the benefit-scale radius is</w:t>
      </w:r>
      <w:r>
        <w:t xml:space="preserve"> </w:t>
      </w:r>
      <m:oMath>
        <m:r>
          <m:t>0.02</m:t>
        </m:r>
      </m:oMath>
      <w:r>
        <w:t xml:space="preserve">. Equating</w:t>
      </w:r>
      <w:r>
        <w:t xml:space="preserve"> </w:t>
      </w:r>
      <m:oMath>
        <m:r>
          <m:t>ε</m:t>
        </m:r>
      </m:oMath>
      <w:r>
        <w:t xml:space="preserve"> </w:t>
      </w:r>
      <w:r>
        <w:t xml:space="preserve">and</w:t>
      </w:r>
      <w:r>
        <w:t xml:space="preserve"> </w:t>
      </w:r>
      <m:oMath>
        <m:r>
          <m:t>β</m:t>
        </m:r>
      </m:oMath>
      <w:r>
        <w:t xml:space="preserve"> </w:t>
      </w:r>
      <w:r>
        <w:t xml:space="preserve">conflates two different targets:</w:t>
      </w:r>
      <w:r>
        <w:t xml:space="preserve"> </w:t>
      </w:r>
      <m:oMath>
        <m:r>
          <m:t>β</m:t>
        </m:r>
      </m:oMath>
      <w:r>
        <w:t xml:space="preserve"> </w:t>
      </w:r>
      <w:r>
        <w:t xml:space="preserve">bounds the absolute target disagreement-conditional calibration residual</w:t>
      </w:r>
      <w:r>
        <w:t xml:space="preserve"> </w:t>
      </w:r>
      <m:oMath>
        <m:r>
          <m:rPr>
            <m:sty m:val="p"/>
          </m:rPr>
          <m:t>|</m:t>
        </m:r>
        <m:r>
          <m:t>γ</m:t>
        </m:r>
        <m:r>
          <m:rPr>
            <m:sty m:val="p"/>
          </m:rPr>
          <m:t>|</m:t>
        </m:r>
      </m:oMath>
      <w:r>
        <w:t xml:space="preserve">, whereas</w:t>
      </w:r>
      <w:r>
        <w:t xml:space="preserve"> </w:t>
      </w:r>
      <m:oMath>
        <m:r>
          <m:t>ε</m:t>
        </m:r>
      </m:oMath>
      <w:r>
        <w:t xml:space="preserve"> </w:t>
      </w:r>
      <w:r>
        <w:t xml:space="preserve">is a calibrated prediction-error radius for the declared empirical cell-benefit target.</w:t>
      </w:r>
      <w:r>
        <w:t xml:space="preserve"> </w:t>
      </w:r>
      <w:r>
        <w:t xml:space="preserve">The audit floor in Theorem </w:t>
      </w:r>
      <w:hyperlink w:anchor="thm:compact-beta-minimax">
        <w:r>
          <w:rPr>
            <w:rStyle w:val="Hyperlink"/>
          </w:rPr>
          <w:t xml:space="preserve">3</w:t>
        </w:r>
      </w:hyperlink>
      <w:r>
        <w:t xml:space="preserve"> </w:t>
      </w:r>
      <w:r>
        <w:t xml:space="preserve">rules out a uniformly tighter bound from the same label-free evidence over the declared class.</w:t>
      </w:r>
      <w:r>
        <w:t xml:space="preserve"> </w:t>
      </w:r>
      <w:r>
        <w:t xml:space="preserve">It does not rule out a conservative bound or a tighter conclusion after adding justified</w:t>
      </w:r>
      <w:r>
        <w:t xml:space="preserve"> </w:t>
      </w:r>
      <w:r>
        <w:t xml:space="preserve">information or restricting the class. KGA calibrates prediction error for measured cell benefit;</w:t>
      </w:r>
      <w:r>
        <w:t xml:space="preserve"> </w:t>
      </w:r>
      <w:r>
        <w:t xml:space="preserve">this empirical radius does not estimate the population residual bound.</w:t>
      </w:r>
    </w:p>
    <w:bookmarkEnd w:id="92"/>
    <w:bookmarkStart w:id="94" w:name="app:cell-counterexample"/>
    <w:p>
      <w:pPr>
        <w:pStyle w:val="Heading2"/>
      </w:pPr>
      <w:r>
        <w:t xml:space="preserve">Counterexample: Perfect Cell Prediction Does Not Imply Population Coverage</w:t>
      </w:r>
    </w:p>
    <w:p>
      <w:pPr>
        <w:pStyle w:val="FirstParagraph"/>
      </w:pPr>
      <w:r>
        <w:t xml:space="preserve">We now prove that even an ideal empirical predictor with zero cell-prediction error (</w:t>
      </w:r>
      <m:oMath>
        <m:r>
          <m:t>ε</m:t>
        </m:r>
        <m:r>
          <m:rPr>
            <m:sty m:val="p"/>
          </m:rPr>
          <m:t>=</m:t>
        </m:r>
        <m:r>
          <m:t>0</m:t>
        </m:r>
      </m:oMath>
      <w:r>
        <w:t xml:space="preserve">) can</w:t>
      </w:r>
      <w:r>
        <w:t xml:space="preserve"> </w:t>
      </w:r>
      <w:r>
        <w:t xml:space="preserve">fail to cover population benefit and can commit to false adaptation with substantial probability.</w:t>
      </w:r>
    </w:p>
    <w:bookmarkStart w:id="93" w:name="prop:cell-fail"/>
    <w:p>
      <w:pPr>
        <w:pStyle w:val="BodyText"/>
      </w:pPr>
      <w:r>
        <w:rPr>
          <w:b/>
          <w:bCs/>
        </w:rPr>
        <w:t xml:space="preserve">Proposition 4</w:t>
      </w:r>
      <w:r>
        <w:t xml:space="preserve"> </w:t>
      </w:r>
      <w:r>
        <w:t xml:space="preserve">(Failure of automatic cell-to-population transfer).</w:t>
      </w:r>
      <w:r>
        <w:t xml:space="preserve"> </w:t>
      </w:r>
      <w:r>
        <w:t xml:space="preserve"> </w:t>
      </w:r>
      <w:r>
        <w:rPr>
          <w:i/>
          <w:iCs/>
        </w:rPr>
        <w:t xml:space="preserve">There exists a data-generating process, a fixed model pair</w:t>
      </w:r>
      <w:r>
        <w:rPr>
          <w:i/>
          <w:iCs/>
        </w:rPr>
        <w:t xml:space="preserve"> </w:t>
      </w:r>
      <m:oMath>
        <m:r>
          <m:rPr>
            <m:sty m:val="p"/>
          </m:rPr>
          <m:t>(</m:t>
        </m:r>
        <m:sSub>
          <m:e>
            <m:r>
              <m:t>f</m:t>
            </m:r>
          </m:e>
          <m:sub>
            <m:r>
              <m:t>0</m:t>
            </m:r>
          </m:sub>
        </m:sSub>
        <m:r>
          <m:rPr>
            <m:sty m:val="p"/>
          </m:rPr>
          <m:t>,</m:t>
        </m:r>
        <m:sSub>
          <m:e>
            <m:r>
              <m:t>f</m:t>
            </m:r>
          </m:e>
          <m:sub>
            <m:r>
              <m:t>a</m:t>
            </m:r>
          </m:sub>
        </m:sSub>
        <m:r>
          <m:rPr>
            <m:sty m:val="p"/>
          </m:rPr>
          <m:t>)</m:t>
        </m:r>
      </m:oMath>
      <w:r>
        <w:rPr>
          <w:i/>
          <w:iCs/>
        </w:rPr>
        <w:t xml:space="preserve">, and a benefit predictor</w:t>
      </w:r>
      <w:r>
        <w:rPr>
          <w:i/>
          <w:iCs/>
        </w:rPr>
        <w:t xml:space="preserve"> </w:t>
      </w:r>
      <m:oMath>
        <m:acc>
          <m:accPr>
            <m:chr m:val="̂"/>
          </m:accPr>
          <m:e>
            <m:r>
              <m:rPr>
                <m:sty m:val="p"/>
              </m:rPr>
              <m:t>Δ</m:t>
            </m:r>
          </m:e>
        </m:acc>
      </m:oMath>
      <w:r>
        <w:rPr>
          <w:i/>
          <w:iCs/>
        </w:rPr>
        <w:t xml:space="preserve"> </w:t>
      </w:r>
      <w:r>
        <w:rPr>
          <w:i/>
          <w:iCs/>
        </w:rPr>
        <w:t xml:space="preserve">such that</w:t>
      </w:r>
      <w:r>
        <w:rPr>
          <w:i/>
          <w:iCs/>
        </w:rPr>
        <w:t xml:space="preserve"> </w:t>
      </w:r>
      <m:oMath>
        <m:r>
          <m:rPr>
            <m:scr m:val="double-struck"/>
            <m:sty m:val="p"/>
          </m:rPr>
          <m:t>P</m:t>
        </m:r>
        <m:r>
          <m:rPr>
            <m:sty m:val="p"/>
          </m:rPr>
          <m:t>(</m:t>
        </m:r>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0</m:t>
        </m:r>
        <m:r>
          <m:rPr>
            <m:sty m:val="p"/>
          </m:rPr>
          <m:t>)</m:t>
        </m:r>
        <m:r>
          <m:rPr>
            <m:sty m:val="p"/>
          </m:rPr>
          <m:t>=</m:t>
        </m:r>
        <m:r>
          <m:t>1</m:t>
        </m:r>
      </m:oMath>
      <w:r>
        <w:rPr>
          <w:i/>
          <w:iCs/>
        </w:rPr>
        <w:t xml:space="preserve"> </w:t>
      </w:r>
      <w:r>
        <w:rPr>
          <w:i/>
          <w:iCs/>
        </w:rPr>
        <w:t xml:space="preserve">(perfect cell coverage with</w:t>
      </w:r>
      <w:r>
        <w:rPr>
          <w:i/>
          <w:iCs/>
        </w:rPr>
        <w:t xml:space="preserve"> </w:t>
      </w:r>
      <m:oMath>
        <m:r>
          <m:t>ε</m:t>
        </m:r>
        <m:r>
          <m:rPr>
            <m:sty m:val="p"/>
          </m:rPr>
          <m:t>=</m:t>
        </m:r>
        <m:r>
          <m:t>0</m:t>
        </m:r>
      </m:oMath>
      <w:r>
        <w:rPr>
          <w:i/>
          <w:iCs/>
        </w:rPr>
        <w:t xml:space="preserve">),</w:t>
      </w:r>
      <w:r>
        <w:rPr>
          <w:i/>
          <w:iCs/>
        </w:rPr>
        <w:t xml:space="preserve"> </w:t>
      </w:r>
      <w:r>
        <w:rPr>
          <w:i/>
          <w:iCs/>
        </w:rPr>
        <w:t xml:space="preserve">yet the cell gate selects</w:t>
      </w:r>
      <w:r>
        <w:rPr>
          <w:i/>
          <w:iCs/>
        </w:rPr>
        <w:t xml:space="preserve"> </w:t>
      </w:r>
      <m:oMath>
        <m:r>
          <m:rPr>
            <m:nor/>
            <m:sty m:val="p"/>
          </m:rPr>
          <m:t>adapt</m:t>
        </m:r>
      </m:oMath>
      <w:r>
        <w:rPr>
          <w:i/>
          <w:iCs/>
        </w:rPr>
        <w:t xml:space="preserve"> </w:t>
      </w:r>
      <w:r>
        <w:rPr>
          <w:i/>
          <w:iCs/>
        </w:rPr>
        <w:t xml:space="preserve">with probability</w:t>
      </w:r>
      <w:r>
        <w:rPr>
          <w:i/>
          <w:iCs/>
        </w:rPr>
        <w:t xml:space="preserve"> </w:t>
      </w:r>
      <m:oMath>
        <m:r>
          <m:t>0.45</m:t>
        </m:r>
      </m:oMath>
      <w:r>
        <w:rPr>
          <w:i/>
          <w:iCs/>
        </w:rPr>
        <w:t xml:space="preserve"> </w:t>
      </w:r>
      <w:r>
        <w:rPr>
          <w:i/>
          <w:iCs/>
        </w:rPr>
        <w:t xml:space="preserve">despite the true population benefit being strictly</w:t>
      </w:r>
      <w:r>
        <w:rPr>
          <w:i/>
          <w:iCs/>
        </w:rPr>
        <w:t xml:space="preserve"> </w:t>
      </w:r>
      <w:r>
        <w:rPr>
          <w:i/>
          <w:iCs/>
        </w:rPr>
        <w:t xml:space="preserve">negative (</w:t>
      </w:r>
      <m:oMath>
        <m:r>
          <m:rPr>
            <m:sty m:val="p"/>
          </m:rPr>
          <m:t>Δ</m:t>
        </m:r>
        <m:r>
          <m:rPr>
            <m:sty m:val="p"/>
          </m:rPr>
          <m:t>=</m:t>
        </m:r>
        <m:r>
          <m:rPr>
            <m:sty m:val="p"/>
          </m:rPr>
          <m:t>−</m:t>
        </m:r>
        <m:r>
          <m:t>0.10</m:t>
        </m:r>
      </m:oMath>
      <w:r>
        <w:rPr>
          <w:i/>
          <w:iCs/>
        </w:rPr>
        <w:t xml:space="preserve">).</w:t>
      </w:r>
    </w:p>
    <w:bookmarkEnd w:id="93"/>
    <w:p>
      <w:pPr>
        <w:pStyle w:val="BodyText"/>
      </w:pPr>
      <w:r>
        <w:rPr>
          <w:i/>
          <w:iCs/>
        </w:rPr>
        <w:t xml:space="preserve">Proof.</w:t>
      </w:r>
      <w:r>
        <w:t xml:space="preserve"> </w:t>
      </w:r>
      <w:r>
        <w:t xml:space="preserve">Fix binary predictors</w:t>
      </w:r>
      <w:r>
        <w:t xml:space="preserve"> </w:t>
      </w:r>
      <m:oMath>
        <m:sSub>
          <m:e>
            <m:r>
              <m:t>f</m:t>
            </m:r>
          </m:e>
          <m:sub>
            <m:r>
              <m:t>0</m:t>
            </m:r>
          </m:sub>
        </m:sSub>
        <m:r>
          <m:rPr>
            <m:sty m:val="p"/>
          </m:rPr>
          <m:t>(</m:t>
        </m:r>
        <m:r>
          <m:t>x</m:t>
        </m:r>
        <m:r>
          <m:rPr>
            <m:sty m:val="p"/>
          </m:rPr>
          <m:t>)</m:t>
        </m:r>
        <m:r>
          <m:rPr>
            <m:sty m:val="p"/>
          </m:rPr>
          <m:t>≡</m:t>
        </m:r>
        <m:r>
          <m:t>0</m:t>
        </m:r>
      </m:oMath>
      <w:r>
        <w:t xml:space="preserve"> </w:t>
      </w:r>
      <w:r>
        <w:t xml:space="preserve">and</w:t>
      </w:r>
      <w:r>
        <w:t xml:space="preserve"> </w:t>
      </w:r>
      <m:oMath>
        <m:sSub>
          <m:e>
            <m:r>
              <m:t>f</m:t>
            </m:r>
          </m:e>
          <m:sub>
            <m:r>
              <m:t>a</m:t>
            </m:r>
          </m:sub>
        </m:sSub>
        <m:r>
          <m:rPr>
            <m:sty m:val="p"/>
          </m:rPr>
          <m:t>(</m:t>
        </m:r>
        <m:r>
          <m:t>x</m:t>
        </m:r>
        <m:r>
          <m:rPr>
            <m:sty m:val="p"/>
          </m:rPr>
          <m:t>)</m:t>
        </m:r>
        <m:r>
          <m:rPr>
            <m:sty m:val="p"/>
          </m:rPr>
          <m:t>≡</m:t>
        </m:r>
        <m:r>
          <m:t>1</m:t>
        </m:r>
      </m:oMath>
      <w:r>
        <w:t xml:space="preserve">. Let the target input space consist of two points,</w:t>
      </w:r>
      <w:r>
        <w:t xml:space="preserve"> </w:t>
      </w:r>
      <m:oMath>
        <m:r>
          <m:rPr>
            <m:scr m:val="script"/>
            <m:sty m:val="p"/>
          </m:rPr>
          <m:t>X</m:t>
        </m:r>
        <m:r>
          <m:rPr>
            <m:sty m:val="p"/>
          </m:rPr>
          <m:t>=</m:t>
        </m:r>
        <m:r>
          <m:rPr>
            <m:sty m:val="p"/>
          </m:rPr>
          <m:t>{</m:t>
        </m:r>
        <m:r>
          <m:t>a</m:t>
        </m:r>
        <m:r>
          <m:rPr>
            <m:sty m:val="p"/>
          </m:rPr>
          <m:t>,</m:t>
        </m:r>
        <m:r>
          <m:t>b</m:t>
        </m:r>
        <m:r>
          <m:rPr>
            <m:sty m:val="p"/>
          </m:rPr>
          <m:t>}</m:t>
        </m:r>
      </m:oMath>
      <w:r>
        <w:t xml:space="preserve">, with input distribution</w:t>
      </w:r>
    </w:p>
    <w:p>
      <w:pPr>
        <w:pStyle w:val="BodyText"/>
      </w:pPr>
      <m:oMathPara>
        <m:oMathParaPr>
          <m:jc m:val="center"/>
        </m:oMathParaPr>
        <m:oMath>
          <m:r>
            <m:rPr>
              <m:scr m:val="double-struck"/>
              <m:sty m:val="p"/>
            </m:rPr>
            <m:t>P</m:t>
          </m:r>
          <m:r>
            <m:rPr>
              <m:sty m:val="p"/>
            </m:rPr>
            <m:t>(</m:t>
          </m:r>
          <m:r>
            <m:t>X</m:t>
          </m:r>
          <m:r>
            <m:rPr>
              <m:sty m:val="p"/>
            </m:rPr>
            <m:t>=</m:t>
          </m:r>
          <m:r>
            <m:t>a</m:t>
          </m:r>
          <m:r>
            <m:rPr>
              <m:sty m:val="p"/>
            </m:rPr>
            <m:t>)</m:t>
          </m:r>
          <m:r>
            <m:rPr>
              <m:sty m:val="p"/>
            </m:rPr>
            <m:t>=</m:t>
          </m:r>
          <m:r>
            <m:t>0.45</m:t>
          </m:r>
          <m:r>
            <m:rPr>
              <m:sty m:val="p"/>
            </m:rPr>
            <m:t>,</m:t>
          </m:r>
          <m:r>
            <m:t>  </m:t>
          </m:r>
          <m:r>
            <m:rPr>
              <m:scr m:val="double-struck"/>
              <m:sty m:val="p"/>
            </m:rPr>
            <m:t>P</m:t>
          </m:r>
          <m:r>
            <m:rPr>
              <m:sty m:val="p"/>
            </m:rPr>
            <m:t>(</m:t>
          </m:r>
          <m:r>
            <m:t>X</m:t>
          </m:r>
          <m:r>
            <m:rPr>
              <m:sty m:val="p"/>
            </m:rPr>
            <m:t>=</m:t>
          </m:r>
          <m:r>
            <m:t>b</m:t>
          </m:r>
          <m:r>
            <m:rPr>
              <m:sty m:val="p"/>
            </m:rPr>
            <m:t>)</m:t>
          </m:r>
          <m:r>
            <m:rPr>
              <m:sty m:val="p"/>
            </m:rPr>
            <m:t>=</m:t>
          </m:r>
          <m:r>
            <m:t>0.55</m:t>
          </m:r>
          <m:r>
            <m:rPr>
              <m:sty m:val="p"/>
            </m:rPr>
            <m:t>,</m:t>
          </m:r>
        </m:oMath>
      </m:oMathPara>
    </w:p>
    <w:p>
      <w:pPr>
        <w:pStyle w:val="FirstParagraph"/>
      </w:pPr>
      <w:r>
        <w:t xml:space="preserve">and deterministic target labels</w:t>
      </w:r>
      <w:r>
        <w:t xml:space="preserve"> </w:t>
      </w:r>
      <m:oMath>
        <m:r>
          <m:t>Y</m:t>
        </m:r>
        <m:r>
          <m:rPr>
            <m:sty m:val="p"/>
          </m:rPr>
          <m:t>(</m:t>
        </m:r>
        <m:r>
          <m:t>a</m:t>
        </m:r>
        <m:r>
          <m:rPr>
            <m:sty m:val="p"/>
          </m:rPr>
          <m:t>)</m:t>
        </m:r>
        <m:r>
          <m:rPr>
            <m:sty m:val="p"/>
          </m:rPr>
          <m:t>=</m:t>
        </m:r>
        <m:r>
          <m:t>1</m:t>
        </m:r>
      </m:oMath>
      <w:r>
        <w:t xml:space="preserve"> </w:t>
      </w:r>
      <w:r>
        <w:t xml:space="preserve">and</w:t>
      </w:r>
      <w:r>
        <w:t xml:space="preserve"> </w:t>
      </w:r>
      <m:oMath>
        <m:r>
          <m:t>Y</m:t>
        </m:r>
        <m:r>
          <m:rPr>
            <m:sty m:val="p"/>
          </m:rPr>
          <m:t>(</m:t>
        </m:r>
        <m:r>
          <m:t>b</m:t>
        </m:r>
        <m:r>
          <m:rPr>
            <m:sty m:val="p"/>
          </m:rPr>
          <m:t>)</m:t>
        </m:r>
        <m:r>
          <m:rPr>
            <m:sty m:val="p"/>
          </m:rPr>
          <m:t>=</m:t>
        </m:r>
        <m:r>
          <m:t>0</m:t>
        </m:r>
      </m:oMath>
      <w:r>
        <w:t xml:space="preserve">.</w:t>
      </w:r>
      <w:r>
        <w:t xml:space="preserve"> </w:t>
      </w:r>
      <w:r>
        <w:t xml:space="preserve">The zero-one population risks are:</w:t>
      </w:r>
    </w:p>
    <w:p>
      <w:pPr>
        <w:pStyle w:val="BodyText"/>
      </w:pPr>
      <m:oMathPara>
        <m:oMathParaPr>
          <m:jc m:val="center"/>
        </m:oMathParaPr>
        <m:oMath>
          <m:sSub>
            <m:e>
              <m:r>
                <m:t>R</m:t>
              </m:r>
            </m:e>
            <m:sub>
              <m:r>
                <m:t>T</m:t>
              </m:r>
            </m:sub>
          </m:sSub>
          <m:r>
            <m:rPr>
              <m:sty m:val="p"/>
            </m:rPr>
            <m:t>(</m:t>
          </m:r>
          <m:sSub>
            <m:e>
              <m:r>
                <m:t>f</m:t>
              </m:r>
            </m:e>
            <m:sub>
              <m:r>
                <m:t>0</m:t>
              </m:r>
            </m:sub>
          </m:sSub>
          <m:r>
            <m:rPr>
              <m:sty m:val="p"/>
            </m:rPr>
            <m:t>)</m:t>
          </m:r>
          <m:r>
            <m:rPr>
              <m:sty m:val="p"/>
            </m:rPr>
            <m:t>=</m:t>
          </m:r>
          <m:r>
            <m:rPr>
              <m:scr m:val="double-struck"/>
              <m:sty m:val="p"/>
            </m:rPr>
            <m:t>P</m:t>
          </m:r>
          <m:r>
            <m:rPr>
              <m:sty m:val="p"/>
            </m:rPr>
            <m:t>(</m:t>
          </m:r>
          <m:sSub>
            <m:e>
              <m:r>
                <m:t>f</m:t>
              </m:r>
            </m:e>
            <m:sub>
              <m:r>
                <m:t>0</m:t>
              </m:r>
            </m:sub>
          </m:sSub>
          <m:r>
            <m:rPr>
              <m:sty m:val="p"/>
            </m:rPr>
            <m:t>(</m:t>
          </m:r>
          <m:r>
            <m:t>X</m:t>
          </m:r>
          <m:r>
            <m:rPr>
              <m:sty m:val="p"/>
            </m:rPr>
            <m:t>)</m:t>
          </m:r>
          <m:r>
            <m:rPr>
              <m:sty m:val="p"/>
            </m:rPr>
            <m:t>≠</m:t>
          </m:r>
          <m:r>
            <m:t>Y</m:t>
          </m:r>
          <m:r>
            <m:rPr>
              <m:sty m:val="p"/>
            </m:rPr>
            <m:t>)</m:t>
          </m:r>
          <m:r>
            <m:rPr>
              <m:sty m:val="p"/>
            </m:rPr>
            <m:t>=</m:t>
          </m:r>
          <m:r>
            <m:rPr>
              <m:scr m:val="double-struck"/>
              <m:sty m:val="p"/>
            </m:rPr>
            <m:t>P</m:t>
          </m:r>
          <m:r>
            <m:rPr>
              <m:sty m:val="p"/>
            </m:rPr>
            <m:t>(</m:t>
          </m:r>
          <m:r>
            <m:t>X</m:t>
          </m:r>
          <m:r>
            <m:rPr>
              <m:sty m:val="p"/>
            </m:rPr>
            <m:t>=</m:t>
          </m:r>
          <m:r>
            <m:t>a</m:t>
          </m:r>
          <m:r>
            <m:rPr>
              <m:sty m:val="p"/>
            </m:rPr>
            <m:t>)</m:t>
          </m:r>
          <m:r>
            <m:rPr>
              <m:sty m:val="p"/>
            </m:rPr>
            <m:t>=</m:t>
          </m:r>
          <m:r>
            <m:t>0.45</m:t>
          </m:r>
          <m:r>
            <m:rPr>
              <m:sty m:val="p"/>
            </m:rPr>
            <m:t>,</m:t>
          </m:r>
        </m:oMath>
      </m:oMathPara>
    </w:p>
    <w:p>
      <w:pPr>
        <w:pStyle w:val="FirstParagraph"/>
      </w:pPr>
      <m:oMathPara>
        <m:oMathParaPr>
          <m:jc m:val="center"/>
        </m:oMathParaPr>
        <m:oMath>
          <m:sSub>
            <m:e>
              <m:r>
                <m:t>R</m:t>
              </m:r>
            </m:e>
            <m:sub>
              <m:r>
                <m:t>T</m:t>
              </m:r>
            </m:sub>
          </m:sSub>
          <m:r>
            <m:rPr>
              <m:sty m:val="p"/>
            </m:rPr>
            <m:t>(</m:t>
          </m:r>
          <m:sSub>
            <m:e>
              <m:r>
                <m:t>f</m:t>
              </m:r>
            </m:e>
            <m:sub>
              <m:r>
                <m:t>a</m:t>
              </m:r>
            </m:sub>
          </m:sSub>
          <m:r>
            <m:rPr>
              <m:sty m:val="p"/>
            </m:rPr>
            <m:t>)</m:t>
          </m:r>
          <m:r>
            <m:rPr>
              <m:sty m:val="p"/>
            </m:rPr>
            <m:t>=</m:t>
          </m:r>
          <m:r>
            <m:rPr>
              <m:scr m:val="double-struck"/>
              <m:sty m:val="p"/>
            </m:rPr>
            <m:t>P</m:t>
          </m:r>
          <m:r>
            <m:rPr>
              <m:sty m:val="p"/>
            </m:rPr>
            <m:t>(</m:t>
          </m:r>
          <m:sSub>
            <m:e>
              <m:r>
                <m:t>f</m:t>
              </m:r>
            </m:e>
            <m:sub>
              <m:r>
                <m:t>a</m:t>
              </m:r>
            </m:sub>
          </m:sSub>
          <m:r>
            <m:rPr>
              <m:sty m:val="p"/>
            </m:rPr>
            <m:t>(</m:t>
          </m:r>
          <m:r>
            <m:t>X</m:t>
          </m:r>
          <m:r>
            <m:rPr>
              <m:sty m:val="p"/>
            </m:rPr>
            <m:t>)</m:t>
          </m:r>
          <m:r>
            <m:rPr>
              <m:sty m:val="p"/>
            </m:rPr>
            <m:t>≠</m:t>
          </m:r>
          <m:r>
            <m:t>Y</m:t>
          </m:r>
          <m:r>
            <m:rPr>
              <m:sty m:val="p"/>
            </m:rPr>
            <m:t>)</m:t>
          </m:r>
          <m:r>
            <m:rPr>
              <m:sty m:val="p"/>
            </m:rPr>
            <m:t>=</m:t>
          </m:r>
          <m:r>
            <m:rPr>
              <m:scr m:val="double-struck"/>
              <m:sty m:val="p"/>
            </m:rPr>
            <m:t>P</m:t>
          </m:r>
          <m:r>
            <m:rPr>
              <m:sty m:val="p"/>
            </m:rPr>
            <m:t>(</m:t>
          </m:r>
          <m:r>
            <m:t>X</m:t>
          </m:r>
          <m:r>
            <m:rPr>
              <m:sty m:val="p"/>
            </m:rPr>
            <m:t>=</m:t>
          </m:r>
          <m:r>
            <m:t>b</m:t>
          </m:r>
          <m:r>
            <m:rPr>
              <m:sty m:val="p"/>
            </m:rPr>
            <m:t>)</m:t>
          </m:r>
          <m:r>
            <m:rPr>
              <m:sty m:val="p"/>
            </m:rPr>
            <m:t>=</m:t>
          </m:r>
          <m:r>
            <m:t>0.55</m:t>
          </m:r>
          <m:r>
            <m:rPr>
              <m:sty m:val="p"/>
            </m:rPr>
            <m:t>.</m:t>
          </m:r>
        </m:oMath>
      </m:oMathPara>
    </w:p>
    <w:p>
      <w:pPr>
        <w:pStyle w:val="FirstParagraph"/>
      </w:pPr>
      <w:r>
        <w:t xml:space="preserve">The true population benefit of candidate adaptation is strictly negative:</w:t>
      </w:r>
    </w:p>
    <w:p>
      <w:pPr>
        <w:pStyle w:val="BodyText"/>
      </w:pPr>
      <m:oMathPara>
        <m:oMathParaPr>
          <m:jc m:val="center"/>
        </m:oMathParaPr>
        <m:oMath>
          <m:r>
            <m:rPr>
              <m:sty m:val="p"/>
            </m:rPr>
            <m:t>Δ</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r>
            <m:rPr>
              <m:sty m:val="p"/>
            </m:rPr>
            <m:t>=</m:t>
          </m:r>
          <m:r>
            <m:t>0.45</m:t>
          </m:r>
          <m:r>
            <m:rPr>
              <m:sty m:val="p"/>
            </m:rPr>
            <m:t>−</m:t>
          </m:r>
          <m:r>
            <m:t>0.55</m:t>
          </m:r>
          <m:r>
            <m:rPr>
              <m:sty m:val="p"/>
            </m:rPr>
            <m:t>=</m:t>
          </m:r>
          <m:r>
            <m:rPr>
              <m:sty m:val="p"/>
            </m:rPr>
            <m:t>−</m:t>
          </m:r>
          <m:r>
            <m:t>0.10</m:t>
          </m:r>
          <m:r>
            <m:rPr>
              <m:sty m:val="p"/>
            </m:rPr>
            <m:t>&lt;</m:t>
          </m:r>
          <m:r>
            <m:t>0</m:t>
          </m:r>
          <m:r>
            <m:rPr>
              <m:sty m:val="p"/>
            </m:rPr>
            <m:t>.</m:t>
          </m:r>
        </m:oMath>
      </m:oMathPara>
    </w:p>
    <w:p>
      <w:pPr>
        <w:pStyle w:val="FirstParagraph"/>
      </w:pPr>
      <w:r>
        <w:t xml:space="preserve">Now consider an evaluation cell consisting of a single independent target sample (</w:t>
      </w:r>
      <m:oMath>
        <m:r>
          <m:t>m</m:t>
        </m:r>
        <m:r>
          <m:rPr>
            <m:sty m:val="p"/>
          </m:rPr>
          <m:t>=</m:t>
        </m:r>
        <m:r>
          <m:t>1</m:t>
        </m:r>
      </m:oMath>
      <w:r>
        <w:t xml:space="preserve">).</w:t>
      </w:r>
      <w:r>
        <w:t xml:space="preserve"> </w:t>
      </w:r>
      <w:r>
        <w:t xml:space="preserve">The measured cell benefit is</w:t>
      </w:r>
    </w:p>
    <w:p>
      <w:pPr>
        <w:pStyle w:val="BodyText"/>
      </w:pPr>
      <m:oMathPara>
        <m:oMathParaPr>
          <m:jc m:val="center"/>
        </m:oMathParaPr>
        <m:oMath>
          <m:eqArr>
            <m:e>
              <m:sSup>
                <m:e>
                  <m:r>
                    <m:rPr>
                      <m:sty m:val="p"/>
                    </m:rPr>
                    <m:t>Δ</m:t>
                  </m:r>
                </m:e>
                <m:sup>
                  <m:r>
                    <m:rPr>
                      <m:sty m:val="p"/>
                    </m:rPr>
                    <m:t>c</m:t>
                  </m:r>
                  <m:r>
                    <m:rPr>
                      <m:sty m:val="p"/>
                    </m:rPr>
                    <m:t>e</m:t>
                  </m:r>
                  <m:r>
                    <m:rPr>
                      <m:sty m:val="p"/>
                    </m:rPr>
                    <m:t>l</m:t>
                  </m:r>
                  <m:r>
                    <m:rPr>
                      <m:sty m:val="p"/>
                    </m:rPr>
                    <m:t>l</m:t>
                  </m:r>
                </m:sup>
              </m:sSup>
              <m:r>
                <m:t>&amp;</m:t>
              </m:r>
              <m:r>
                <m:rPr>
                  <m:sty m:val="p"/>
                </m:rPr>
                <m:t>=</m:t>
              </m:r>
              <m:r>
                <m:rPr>
                  <m:sty m:val="b"/>
                </m:rPr>
                <m:t>1</m:t>
              </m:r>
              <m:r>
                <m:rPr>
                  <m:sty m:val="p"/>
                </m:rPr>
                <m:t>{</m:t>
              </m:r>
              <m:sSub>
                <m:e>
                  <m:r>
                    <m:t>f</m:t>
                  </m:r>
                </m:e>
                <m:sub>
                  <m:r>
                    <m:t>a</m:t>
                  </m:r>
                </m:sub>
              </m:sSub>
              <m:r>
                <m:rPr>
                  <m:sty m:val="p"/>
                </m:rPr>
                <m:t>(</m:t>
              </m:r>
              <m:r>
                <m:t>X</m:t>
              </m:r>
              <m:r>
                <m:rPr>
                  <m:sty m:val="p"/>
                </m:rPr>
                <m:t>)</m:t>
              </m:r>
              <m:r>
                <m:rPr>
                  <m:sty m:val="p"/>
                </m:rPr>
                <m:t>=</m:t>
              </m:r>
              <m:r>
                <m:t>Y</m:t>
              </m:r>
              <m:r>
                <m:rPr>
                  <m:sty m:val="p"/>
                </m:rPr>
                <m:t>}</m:t>
              </m:r>
              <m:r>
                <m:rPr>
                  <m:sty m:val="p"/>
                </m:rPr>
                <m:t>−</m:t>
              </m:r>
              <m:r>
                <m:rPr>
                  <m:sty m:val="b"/>
                </m:rPr>
                <m:t>1</m:t>
              </m:r>
              <m:r>
                <m:rPr>
                  <m:sty m:val="p"/>
                </m:rPr>
                <m:t>{</m:t>
              </m:r>
              <m:sSub>
                <m:e>
                  <m:r>
                    <m:t>f</m:t>
                  </m:r>
                </m:e>
                <m:sub>
                  <m:r>
                    <m:t>0</m:t>
                  </m:r>
                </m:sub>
              </m:sSub>
              <m:r>
                <m:rPr>
                  <m:sty m:val="p"/>
                </m:rPr>
                <m:t>(</m:t>
              </m:r>
              <m:r>
                <m:t>X</m:t>
              </m:r>
              <m:r>
                <m:rPr>
                  <m:sty m:val="p"/>
                </m:rPr>
                <m:t>)</m:t>
              </m:r>
              <m:r>
                <m:rPr>
                  <m:sty m:val="p"/>
                </m:rPr>
                <m:t>=</m:t>
              </m:r>
              <m:r>
                <m:t>Y</m:t>
              </m:r>
              <m:r>
                <m:rPr>
                  <m:sty m:val="p"/>
                </m:rPr>
                <m:t>}</m:t>
              </m:r>
            </m:e>
            <m:e>
              <m:r>
                <m:t>&amp;</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e>
                      <m:e>
                        <m:r>
                          <m:t>X</m:t>
                        </m:r>
                        <m:r>
                          <m:rPr>
                            <m:sty m:val="p"/>
                          </m:rPr>
                          <m:t>=</m:t>
                        </m:r>
                        <m:r>
                          <m:t>a</m:t>
                        </m:r>
                        <m:r>
                          <m:rPr>
                            <m:sty m:val="p"/>
                          </m:rPr>
                          <m:t>,</m:t>
                        </m:r>
                      </m:e>
                    </m:mr>
                    <m:mr>
                      <m:e>
                        <m:r>
                          <m:rPr>
                            <m:sty m:val="p"/>
                          </m:rPr>
                          <m:t>−</m:t>
                        </m:r>
                        <m:r>
                          <m:t>1</m:t>
                        </m:r>
                        <m:r>
                          <m:rPr>
                            <m:sty m:val="p"/>
                          </m:rPr>
                          <m:t>,</m:t>
                        </m:r>
                      </m:e>
                      <m:e>
                        <m:r>
                          <m:t>X</m:t>
                        </m:r>
                        <m:r>
                          <m:rPr>
                            <m:sty m:val="p"/>
                          </m:rPr>
                          <m:t>=</m:t>
                        </m:r>
                        <m:r>
                          <m:t>b</m:t>
                        </m:r>
                        <m:r>
                          <m:rPr>
                            <m:sty m:val="p"/>
                          </m:rPr>
                          <m:t>.</m:t>
                        </m:r>
                      </m:e>
                    </m:mr>
                  </m:m>
                </m:e>
              </m:d>
            </m:e>
          </m:eqArr>
        </m:oMath>
      </m:oMathPara>
    </w:p>
    <w:p>
      <w:pPr>
        <w:pStyle w:val="FirstParagraph"/>
      </w:pPr>
      <w:r>
        <w:t xml:space="preserve">Define the fixed label-free cell predictor</w:t>
      </w:r>
      <w:r>
        <w:t xml:space="preserve"> </w:t>
      </w:r>
      <m:oMath>
        <m:r>
          <m:t>h</m:t>
        </m:r>
        <m:r>
          <m:rPr>
            <m:sty m:val="p"/>
          </m:rPr>
          <m:t>(</m:t>
        </m:r>
        <m:r>
          <m:t>a</m:t>
        </m:r>
        <m:r>
          <m:rPr>
            <m:sty m:val="p"/>
          </m:rPr>
          <m:t>)</m:t>
        </m:r>
        <m:r>
          <m:rPr>
            <m:sty m:val="p"/>
          </m:rPr>
          <m:t>=</m:t>
        </m:r>
        <m:r>
          <m:rPr>
            <m:sty m:val="p"/>
          </m:rPr>
          <m:t>+</m:t>
        </m:r>
        <m:r>
          <m:t>1</m:t>
        </m:r>
      </m:oMath>
      <w:r>
        <w:t xml:space="preserve"> </w:t>
      </w:r>
      <w:r>
        <w:t xml:space="preserve">and</w:t>
      </w:r>
      <w:r>
        <w:t xml:space="preserve"> </w:t>
      </w:r>
      <m:oMath>
        <m:r>
          <m:t>h</m:t>
        </m:r>
        <m:r>
          <m:rPr>
            <m:sty m:val="p"/>
          </m:rPr>
          <m:t>(</m:t>
        </m:r>
        <m:r>
          <m:t>b</m:t>
        </m:r>
        <m:r>
          <m:rPr>
            <m:sty m:val="p"/>
          </m:rPr>
          <m:t>)</m:t>
        </m:r>
        <m:r>
          <m:rPr>
            <m:sty m:val="p"/>
          </m:rPr>
          <m:t>=</m:t>
        </m:r>
        <m:r>
          <m:rPr>
            <m:sty m:val="p"/>
          </m:rPr>
          <m:t>−</m:t>
        </m:r>
        <m:r>
          <m:t>1</m:t>
        </m:r>
      </m:oMath>
      <w:r>
        <w:t xml:space="preserve">. This predictor observes only the</w:t>
      </w:r>
      <w:r>
        <w:t xml:space="preserve"> </w:t>
      </w:r>
      <w:r>
        <w:t xml:space="preserve">unlabeled input</w:t>
      </w:r>
      <w:r>
        <w:t xml:space="preserve"> </w:t>
      </w:r>
      <m:oMath>
        <m:r>
          <m:t>X</m:t>
        </m:r>
      </m:oMath>
      <w:r>
        <w:t xml:space="preserve"> </w:t>
      </w:r>
      <w:r>
        <w:t xml:space="preserve">and achieves perfect prediction of the cell outcome:</w:t>
      </w:r>
    </w:p>
    <w:p>
      <w:pPr>
        <w:pStyle w:val="BodyText"/>
      </w:pPr>
      <m:oMathPara>
        <m:oMathParaPr>
          <m:jc m:val="center"/>
        </m:oMathParaPr>
        <m:oMath>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rPr>
              <m:sty m:val="p"/>
            </m:rPr>
            <m:t>|</m:t>
          </m:r>
          <m:r>
            <m:t>h</m:t>
          </m:r>
          <m:r>
            <m:rPr>
              <m:sty m:val="p"/>
            </m:rPr>
            <m:t>(</m:t>
          </m:r>
          <m:r>
            <m:t>X</m:t>
          </m:r>
          <m:r>
            <m:rPr>
              <m:sty m:val="p"/>
            </m:rPr>
            <m:t>)</m:t>
          </m:r>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0</m:t>
          </m:r>
          <m:r>
            <m:t> </m:t>
          </m:r>
          <m:r>
            <m:rPr>
              <m:nor/>
              <m:sty m:val="p"/>
            </m:rPr>
            <m:t>almost surely.</m:t>
          </m:r>
        </m:oMath>
      </m:oMathPara>
    </w:p>
    <w:p>
      <w:pPr>
        <w:pStyle w:val="FirstParagraph"/>
      </w:pPr>
      <w:r>
        <w:t xml:space="preserve">A conformal interval with radius</w:t>
      </w:r>
      <w:r>
        <w:t xml:space="preserve"> </w:t>
      </w:r>
      <m:oMath>
        <m:r>
          <m:t>ε</m:t>
        </m:r>
        <m:r>
          <m:rPr>
            <m:sty m:val="p"/>
          </m:rPr>
          <m:t>=</m:t>
        </m:r>
        <m:r>
          <m:t>0</m:t>
        </m:r>
      </m:oMath>
      <w:r>
        <w:t xml:space="preserve"> </w:t>
      </w:r>
      <w:r>
        <w:t xml:space="preserve">achieves</w:t>
      </w:r>
      <w:r>
        <w:t xml:space="preserve"> </w:t>
      </w:r>
      <m:oMath>
        <m:r>
          <m:t>100</m:t>
        </m:r>
        <m:r>
          <m:rPr>
            <m:sty m:val="p"/>
          </m:rPr>
          <m:t>%</m:t>
        </m:r>
      </m:oMath>
      <w:r>
        <w:t xml:space="preserve"> </w:t>
      </w:r>
      <w:r>
        <w:t xml:space="preserve">marginal coverage of</w:t>
      </w:r>
      <w:r>
        <w:t xml:space="preserve"> </w:t>
      </w:r>
      <m:oMath>
        <m:sSup>
          <m:e>
            <m:r>
              <m:rPr>
                <m:sty m:val="p"/>
              </m:rPr>
              <m:t>Δ</m:t>
            </m:r>
          </m:e>
          <m:sup>
            <m:r>
              <m:rPr>
                <m:sty m:val="p"/>
              </m:rPr>
              <m:t>c</m:t>
            </m:r>
            <m:r>
              <m:rPr>
                <m:sty m:val="p"/>
              </m:rPr>
              <m:t>e</m:t>
            </m:r>
            <m:r>
              <m:rPr>
                <m:sty m:val="p"/>
              </m:rPr>
              <m:t>l</m:t>
            </m:r>
            <m:r>
              <m:rPr>
                <m:sty m:val="p"/>
              </m:rPr>
              <m:t>l</m:t>
            </m:r>
          </m:sup>
        </m:sSup>
      </m:oMath>
      <w:r>
        <w:t xml:space="preserve">.</w:t>
      </w:r>
      <w:r>
        <w:t xml:space="preserve"> </w:t>
      </w:r>
      <w:r>
        <w:t xml:space="preserve">However, whenever</w:t>
      </w:r>
      <w:r>
        <w:t xml:space="preserve"> </w:t>
      </w:r>
      <m:oMath>
        <m:r>
          <m:t>X</m:t>
        </m:r>
        <m:r>
          <m:rPr>
            <m:sty m:val="p"/>
          </m:rPr>
          <m:t>=</m:t>
        </m:r>
        <m:r>
          <m:t>a</m:t>
        </m:r>
      </m:oMath>
      <w:r>
        <w:t xml:space="preserve"> </w:t>
      </w:r>
      <w:r>
        <w:t xml:space="preserve">(which occurs with probability</w:t>
      </w:r>
      <w:r>
        <w:t xml:space="preserve"> </w:t>
      </w:r>
      <m:oMath>
        <m:r>
          <m:t>0.45</m:t>
        </m:r>
      </m:oMath>
      <w:r>
        <w:t xml:space="preserve">),</w:t>
      </w:r>
      <w:r>
        <w:t xml:space="preserve"> </w:t>
      </w:r>
      <m:oMath>
        <m:r>
          <m:t>h</m:t>
        </m:r>
        <m:r>
          <m:rPr>
            <m:sty m:val="p"/>
          </m:rPr>
          <m:t>(</m:t>
        </m:r>
        <m:r>
          <m:t>a</m:t>
        </m:r>
        <m:r>
          <m:rPr>
            <m:sty m:val="p"/>
          </m:rPr>
          <m:t>)</m:t>
        </m:r>
        <m:r>
          <m:rPr>
            <m:sty m:val="p"/>
          </m:rPr>
          <m:t>−</m:t>
        </m:r>
        <m:r>
          <m:t>ε</m:t>
        </m:r>
        <m:r>
          <m:rPr>
            <m:sty m:val="p"/>
          </m:rPr>
          <m:t>=</m:t>
        </m:r>
        <m:r>
          <m:rPr>
            <m:sty m:val="p"/>
          </m:rPr>
          <m:t>+</m:t>
        </m:r>
        <m:r>
          <m:t>1</m:t>
        </m:r>
        <m:r>
          <m:rPr>
            <m:sty m:val="p"/>
          </m:rPr>
          <m:t>&gt;</m:t>
        </m:r>
        <m:r>
          <m:t>0</m:t>
        </m:r>
      </m:oMath>
      <w:r>
        <w:t xml:space="preserve">, triggering</w:t>
      </w:r>
      <w:r>
        <w:t xml:space="preserve"> </w:t>
      </w:r>
      <w:r>
        <w:t xml:space="preserve">an</w:t>
      </w:r>
      <w:r>
        <w:t xml:space="preserve"> </w:t>
      </w:r>
      <m:oMath>
        <m:r>
          <m:rPr>
            <m:nor/>
            <m:sty m:val="p"/>
          </m:rPr>
          <m:t>adapt</m:t>
        </m:r>
      </m:oMath>
      <w:r>
        <w:t xml:space="preserve"> </w:t>
      </w:r>
      <w:r>
        <w:t xml:space="preserve">decision. The probability of false adaptation is therefore:</w:t>
      </w:r>
    </w:p>
    <w:p>
      <w:pPr>
        <w:pStyle w:val="BodyText"/>
      </w:pPr>
      <m:oMathPara>
        <m:oMathParaPr>
          <m:jc m:val="center"/>
        </m:oMathParaPr>
        <m:oMath>
          <m:r>
            <m:rPr>
              <m:scr m:val="double-struck"/>
              <m:sty m:val="p"/>
            </m:rPr>
            <m:t>P</m:t>
          </m:r>
          <m:r>
            <m:rPr>
              <m:sty m:val="p"/>
            </m:rPr>
            <m:t>(</m:t>
          </m:r>
          <m:r>
            <m:t>g</m:t>
          </m:r>
          <m:r>
            <m:rPr>
              <m:sty m:val="p"/>
            </m:rPr>
            <m:t>=</m:t>
          </m:r>
          <m:r>
            <m:rPr>
              <m:nor/>
              <m:sty m:val="p"/>
            </m:rPr>
            <m:t>adapt</m:t>
          </m:r>
          <m:r>
            <m:rPr>
              <m:sty m:val="p"/>
            </m:rPr>
            <m:t>,</m:t>
          </m:r>
          <m:r>
            <m:t> </m:t>
          </m:r>
          <m:r>
            <m:rPr>
              <m:sty m:val="p"/>
            </m:rPr>
            <m:t>Δ</m:t>
          </m:r>
          <m:r>
            <m:rPr>
              <m:sty m:val="p"/>
            </m:rPr>
            <m:t>≤</m:t>
          </m:r>
          <m:r>
            <m:t>0</m:t>
          </m:r>
          <m:r>
            <m:rPr>
              <m:sty m:val="p"/>
            </m:rPr>
            <m:t>)</m:t>
          </m:r>
          <m:r>
            <m:rPr>
              <m:sty m:val="p"/>
            </m:rPr>
            <m:t>=</m:t>
          </m:r>
          <m:r>
            <m:rPr>
              <m:scr m:val="double-struck"/>
              <m:sty m:val="p"/>
            </m:rPr>
            <m:t>P</m:t>
          </m:r>
          <m:r>
            <m:rPr>
              <m:sty m:val="p"/>
            </m:rPr>
            <m:t>(</m:t>
          </m:r>
          <m:r>
            <m:t>X</m:t>
          </m:r>
          <m:r>
            <m:rPr>
              <m:sty m:val="p"/>
            </m:rPr>
            <m:t>=</m:t>
          </m:r>
          <m:r>
            <m:t>a</m:t>
          </m:r>
          <m:r>
            <m:rPr>
              <m:sty m:val="p"/>
            </m:rPr>
            <m:t>)</m:t>
          </m:r>
          <m:r>
            <m:rPr>
              <m:sty m:val="p"/>
            </m:rPr>
            <m:t>=</m:t>
          </m:r>
          <m:r>
            <m:t>0.45</m:t>
          </m:r>
          <m:r>
            <m:rPr>
              <m:sty m:val="p"/>
            </m:rPr>
            <m:t>.</m:t>
          </m:r>
        </m:oMath>
      </m:oMathPara>
    </w:p>
    <w:p>
      <w:pPr>
        <w:pStyle w:val="FirstParagraph"/>
      </w:pPr>
      <w:r>
        <w:t xml:space="preserve">Specializing this to residual notation with constant score</w:t>
      </w:r>
      <w:r>
        <w:t xml:space="preserve"> </w:t>
      </w:r>
      <m:oMath>
        <m:r>
          <m:t>s</m:t>
        </m:r>
        <m:r>
          <m:rPr>
            <m:sty m:val="p"/>
          </m:rPr>
          <m:t>(</m:t>
        </m:r>
        <m:r>
          <m:t>x</m:t>
        </m:r>
        <m:r>
          <m:rPr>
            <m:sty m:val="p"/>
          </m:rPr>
          <m:t>)</m:t>
        </m:r>
        <m:r>
          <m:rPr>
            <m:sty m:val="p"/>
          </m:rPr>
          <m:t>≡</m:t>
        </m:r>
        <m:r>
          <m:t>1</m:t>
        </m:r>
        <m:r>
          <m:rPr>
            <m:sty m:val="p"/>
          </m:rPr>
          <m:t>/</m:t>
        </m:r>
        <m:r>
          <m:t>2</m:t>
        </m:r>
      </m:oMath>
      <w:r>
        <w:t xml:space="preserve">, the disagreement region is</w:t>
      </w:r>
      <w:r>
        <w:t xml:space="preserve"> </w:t>
      </w:r>
      <m:oMath>
        <m:r>
          <m:t>D</m:t>
        </m:r>
        <m:r>
          <m:rPr>
            <m:sty m:val="p"/>
          </m:rPr>
          <m:t>=</m:t>
        </m:r>
        <m:r>
          <m:rPr>
            <m:sty m:val="p"/>
          </m:rPr>
          <m:t>{</m:t>
        </m:r>
        <m:r>
          <m:t>a</m:t>
        </m:r>
        <m:r>
          <m:rPr>
            <m:sty m:val="p"/>
          </m:rPr>
          <m:t>,</m:t>
        </m:r>
        <m:r>
          <m:t>b</m:t>
        </m:r>
        <m:r>
          <m:rPr>
            <m:sty m:val="p"/>
          </m:rPr>
          <m:t>}</m:t>
        </m:r>
      </m:oMath>
      <w:r>
        <w:t xml:space="preserve">,</w:t>
      </w:r>
      <w:r>
        <w:t xml:space="preserve"> </w:t>
      </w:r>
      <m:oMath>
        <m:r>
          <m:t>d</m:t>
        </m:r>
        <m:r>
          <m:rPr>
            <m:sty m:val="p"/>
          </m:rPr>
          <m:t>=</m:t>
        </m:r>
        <m:r>
          <m:t>1</m:t>
        </m:r>
      </m:oMath>
      <w:r>
        <w:t xml:space="preserve">,</w:t>
      </w:r>
      <w:r>
        <w:t xml:space="preserve"> </w:t>
      </w:r>
      <m:oMath>
        <m:r>
          <m:t>M</m:t>
        </m:r>
        <m:r>
          <m:rPr>
            <m:sty m:val="p"/>
          </m:rPr>
          <m:t>=</m:t>
        </m:r>
        <m:r>
          <m:t>0</m:t>
        </m:r>
      </m:oMath>
      <w:r>
        <w:t xml:space="preserve">, and</w:t>
      </w:r>
      <w:r>
        <w:t xml:space="preserve"> </w:t>
      </w:r>
      <m:oMath>
        <m:r>
          <m:t>γ</m:t>
        </m:r>
        <m:r>
          <m:rPr>
            <m:sty m:val="p"/>
          </m:rPr>
          <m:t>=</m:t>
        </m:r>
        <m:r>
          <m:rPr>
            <m:scr m:val="double-struck"/>
            <m:sty m:val="p"/>
          </m:rPr>
          <m:t>E</m:t>
        </m:r>
        <m:r>
          <m:rPr>
            <m:sty m:val="p"/>
          </m:rPr>
          <m:t>[</m:t>
        </m:r>
        <m:sSub>
          <m:e>
            <m:r>
              <m:t>η</m:t>
            </m:r>
          </m:e>
          <m:sub>
            <m:r>
              <m:t>a</m:t>
            </m:r>
          </m:sub>
        </m:sSub>
        <m:r>
          <m:rPr>
            <m:sty m:val="p"/>
          </m:rPr>
          <m:t>(</m:t>
        </m:r>
        <m:r>
          <m:t>X</m:t>
        </m:r>
        <m:r>
          <m:rPr>
            <m:sty m:val="p"/>
          </m:rPr>
          <m:t>)</m:t>
        </m:r>
        <m:r>
          <m:rPr>
            <m:sty m:val="p"/>
          </m:rPr>
          <m:t>−</m:t>
        </m:r>
        <m:r>
          <m:t>s</m:t>
        </m:r>
        <m:r>
          <m:rPr>
            <m:sty m:val="p"/>
          </m:rPr>
          <m:t>(</m:t>
        </m:r>
        <m:r>
          <m:t>X</m:t>
        </m:r>
        <m:r>
          <m:rPr>
            <m:sty m:val="p"/>
          </m:rPr>
          <m:t>)</m:t>
        </m:r>
        <m:r>
          <m:rPr>
            <m:sty m:val="p"/>
          </m:rPr>
          <m:t>∣</m:t>
        </m:r>
        <m:r>
          <m:t>D</m:t>
        </m:r>
        <m:r>
          <m:rPr>
            <m:sty m:val="p"/>
          </m:rPr>
          <m:t>]</m:t>
        </m:r>
        <m:r>
          <m:rPr>
            <m:sty m:val="p"/>
          </m:rPr>
          <m:t>=</m:t>
        </m:r>
        <m:r>
          <m:t>0.45</m:t>
        </m:r>
        <m:r>
          <m:rPr>
            <m:sty m:val="p"/>
          </m:rPr>
          <m:t>−</m:t>
        </m:r>
        <m:r>
          <m:t>0.50</m:t>
        </m:r>
        <m:r>
          <m:rPr>
            <m:sty m:val="p"/>
          </m:rPr>
          <m:t>=</m:t>
        </m:r>
        <m:r>
          <m:rPr>
            <m:sty m:val="p"/>
          </m:rPr>
          <m:t>−</m:t>
        </m:r>
        <m:r>
          <m:t>0.05</m:t>
        </m:r>
      </m:oMath>
      <w:r>
        <w:t xml:space="preserve">.</w:t>
      </w:r>
      <w:r>
        <w:t xml:space="preserve"> </w:t>
      </w:r>
      <w:r>
        <w:t xml:space="preserve">The tightest valid residual bound is</w:t>
      </w:r>
      <w:r>
        <w:t xml:space="preserve"> </w:t>
      </w:r>
      <m:oMath>
        <m:r>
          <m:t>β</m:t>
        </m:r>
        <m:r>
          <m:rPr>
            <m:sty m:val="p"/>
          </m:rPr>
          <m:t>=</m:t>
        </m:r>
        <m:r>
          <m:t>0.05</m:t>
        </m:r>
      </m:oMath>
      <w:r>
        <w:t xml:space="preserve">, whereas the empirical cell-prediction radius is</w:t>
      </w:r>
      <w:r>
        <w:t xml:space="preserve"> </w:t>
      </w:r>
      <m:oMath>
        <m:r>
          <m:t>ε</m:t>
        </m:r>
        <m:r>
          <m:rPr>
            <m:sty m:val="p"/>
          </m:rPr>
          <m:t>=</m:t>
        </m:r>
        <m:r>
          <m:t>0</m:t>
        </m:r>
      </m:oMath>
      <w:r>
        <w:t xml:space="preserve">.</w:t>
      </w:r>
      <w:r>
        <w:t xml:space="preserve"> </w:t>
      </w:r>
      <w:r>
        <w:t xml:space="preserve">Thus</w:t>
      </w:r>
      <w:r>
        <w:t xml:space="preserve"> </w:t>
      </w:r>
      <m:oMath>
        <m:r>
          <m:t>ε</m:t>
        </m:r>
        <m:r>
          <m:rPr>
            <m:sty m:val="p"/>
          </m:rPr>
          <m:t>=</m:t>
        </m:r>
        <m:r>
          <m:t>0</m:t>
        </m:r>
        <m:r>
          <m:rPr>
            <m:sty m:val="p"/>
          </m:rPr>
          <m:t>≠</m:t>
        </m:r>
        <m:r>
          <m:t>0.05</m:t>
        </m:r>
        <m:r>
          <m:rPr>
            <m:sty m:val="p"/>
          </m:rPr>
          <m:t>=</m:t>
        </m:r>
        <m:r>
          <m:t>β</m:t>
        </m:r>
      </m:oMath>
      <w:r>
        <w:t xml:space="preserve">. ◻</w:t>
      </w:r>
    </w:p>
    <w:p>
      <w:pPr>
        <w:pStyle w:val="BodyText"/>
      </w:pPr>
      <w:r>
        <w:t xml:space="preserve">Proposition </w:t>
      </w:r>
      <w:hyperlink w:anchor="prop:cell-fail">
        <w:r>
          <w:rPr>
            <w:rStyle w:val="Hyperlink"/>
          </w:rPr>
          <w:t xml:space="preserve">4</w:t>
        </w:r>
      </w:hyperlink>
      <w:r>
        <w:t xml:space="preserve"> </w:t>
      </w:r>
      <w:r>
        <w:t xml:space="preserve">demonstrates why empirical cell-level validity cannot be equated with</w:t>
      </w:r>
      <w:r>
        <w:t xml:space="preserve"> </w:t>
      </w:r>
      <w:r>
        <w:t xml:space="preserve">population-level safety: a gate that accurately predicts small-batch or single-cell advantages can repeatedly</w:t>
      </w:r>
      <w:r>
        <w:t xml:space="preserve"> </w:t>
      </w:r>
      <w:r>
        <w:t xml:space="preserve">commit to globally harmful adaptations.</w:t>
      </w:r>
    </w:p>
    <w:bookmarkEnd w:id="94"/>
    <w:bookmarkStart w:id="95" w:name="app:formal-transfer-protocol"/>
    <w:p>
      <w:pPr>
        <w:pStyle w:val="Heading2"/>
      </w:pPr>
      <w:r>
        <w:t xml:space="preserve">Formal Protocol for Cell-to-Population Transfer</w:t>
      </w:r>
    </w:p>
    <w:p>
      <w:pPr>
        <w:pStyle w:val="FirstParagraph"/>
      </w:pPr>
      <w:r>
        <w:t xml:space="preserve">To rigorously bridge cell prediction to population benefit, we specify a formal statistical protocol:</w:t>
      </w:r>
    </w:p>
    <w:p>
      <w:pPr>
        <w:numPr>
          <w:ilvl w:val="0"/>
          <w:numId w:val="1004"/>
        </w:numPr>
      </w:pPr>
      <w:r>
        <w:rPr>
          <w:b/>
          <w:bCs/>
        </w:rPr>
        <w:t xml:space="preserve">Independent Estimator Fitting:</w:t>
      </w:r>
      <w:r>
        <w:t xml:space="preserve"> </w:t>
      </w:r>
      <w:r>
        <w:t xml:space="preserve">The benefit predictor</w:t>
      </w:r>
      <w:r>
        <w:t xml:space="preserve"> </w:t>
      </w:r>
      <m:oMath>
        <m:r>
          <m:t>h</m:t>
        </m:r>
      </m:oMath>
      <w:r>
        <w:t xml:space="preserve"> </w:t>
      </w:r>
      <w:r>
        <w:t xml:space="preserve">and feature extractor</w:t>
      </w:r>
      <w:r>
        <w:t xml:space="preserve"> </w:t>
      </w:r>
      <m:oMath>
        <m:r>
          <m:t>ϕ</m:t>
        </m:r>
      </m:oMath>
      <w:r>
        <w:t xml:space="preserve"> </w:t>
      </w:r>
      <w:r>
        <w:t xml:space="preserve">are fitted</w:t>
      </w:r>
      <w:r>
        <w:t xml:space="preserve"> </w:t>
      </w:r>
      <w:r>
        <w:t xml:space="preserve">on historical development episodes</w:t>
      </w:r>
      <w:r>
        <w:t xml:space="preserve"> </w:t>
      </w:r>
      <m:oMath>
        <m:sSub>
          <m:e>
            <m:r>
              <m:rPr>
                <m:scr m:val="script"/>
                <m:sty m:val="p"/>
              </m:rPr>
              <m:t>D</m:t>
            </m:r>
          </m:e>
          <m:sub>
            <m:r>
              <m:rPr>
                <m:sty m:val="p"/>
              </m:rPr>
              <m:t>d</m:t>
            </m:r>
            <m:r>
              <m:rPr>
                <m:sty m:val="p"/>
              </m:rPr>
              <m:t>e</m:t>
            </m:r>
            <m:r>
              <m:rPr>
                <m:sty m:val="p"/>
              </m:rPr>
              <m:t>v</m:t>
            </m:r>
          </m:sub>
        </m:sSub>
      </m:oMath>
      <w:r>
        <w:t xml:space="preserve"> </w:t>
      </w:r>
      <w:r>
        <w:t xml:space="preserve">and frozen prior to calibration and deployment.</w:t>
      </w:r>
    </w:p>
    <w:p>
      <w:pPr>
        <w:numPr>
          <w:ilvl w:val="0"/>
          <w:numId w:val="1004"/>
        </w:numPr>
      </w:pPr>
      <w:r>
        <w:rPr>
          <w:b/>
          <w:bCs/>
        </w:rPr>
        <w:t xml:space="preserve">Representative Episode Exchangeability:</w:t>
      </w:r>
      <w:r>
        <w:t xml:space="preserve"> </w:t>
      </w:r>
      <w:r>
        <w:t xml:space="preserve">Conditional on the frozen development</w:t>
      </w:r>
      <w:r>
        <w:t xml:space="preserve"> </w:t>
      </w:r>
      <w:r>
        <w:t xml:space="preserve">data</w:t>
      </w:r>
      <w:r>
        <w:t xml:space="preserve"> </w:t>
      </w:r>
      <m:oMath>
        <m:sSub>
          <m:e>
            <m:r>
              <m:rPr>
                <m:scr m:val="script"/>
                <m:sty m:val="p"/>
              </m:rPr>
              <m:t>D</m:t>
            </m:r>
          </m:e>
          <m:sub>
            <m:r>
              <m:rPr>
                <m:sty m:val="p"/>
              </m:rPr>
              <m:t>d</m:t>
            </m:r>
            <m:r>
              <m:rPr>
                <m:sty m:val="p"/>
              </m:rPr>
              <m:t>e</m:t>
            </m:r>
            <m:r>
              <m:rPr>
                <m:sty m:val="p"/>
              </m:rPr>
              <m:t>v</m:t>
            </m:r>
          </m:sub>
        </m:sSub>
      </m:oMath>
      <w:r>
        <w:t xml:space="preserve"> </w:t>
      </w:r>
      <w:r>
        <w:t xml:space="preserve">(which determines the fitted predictor</w:t>
      </w:r>
      <w:r>
        <w:t xml:space="preserve"> </w:t>
      </w:r>
      <m:oMath>
        <m:r>
          <m:t>h</m:t>
        </m:r>
      </m:oMath>
      <w:r>
        <w:t xml:space="preserve"> </w:t>
      </w:r>
      <w:r>
        <w:t xml:space="preserve">and feature representation</w:t>
      </w:r>
      <w:r>
        <w:t xml:space="preserve"> </w:t>
      </w:r>
      <m:oMath>
        <m:r>
          <m:t>ϕ</m:t>
        </m:r>
      </m:oMath>
      <w:r>
        <w:t xml:space="preserve">),</w:t>
      </w:r>
      <w:r>
        <w:t xml:space="preserve"> </w:t>
      </w:r>
      <w:r>
        <w:t xml:space="preserve">the</w:t>
      </w:r>
      <w:r>
        <w:t xml:space="preserve"> </w:t>
      </w:r>
      <m:oMath>
        <m:r>
          <m:t>N</m:t>
        </m:r>
      </m:oMath>
      <w:r>
        <w:t xml:space="preserve"> </w:t>
      </w:r>
      <w:r>
        <w:t xml:space="preserve">calibration episodes</w:t>
      </w:r>
      <w:r>
        <w:t xml:space="preserve"> </w:t>
      </w:r>
      <m:oMath>
        <m:r>
          <m:rPr>
            <m:sty m:val="p"/>
          </m:rPr>
          <m:t>(</m:t>
        </m:r>
        <m:sSub>
          <m:e>
            <m:r>
              <m:t>Z</m:t>
            </m:r>
          </m:e>
          <m:sub>
            <m:r>
              <m:t>1</m:t>
            </m:r>
          </m:sub>
        </m:sSub>
        <m:r>
          <m:rPr>
            <m:sty m:val="p"/>
          </m:rPr>
          <m:t>,</m:t>
        </m:r>
        <m:sSub>
          <m:e>
            <m:r>
              <m:t>B</m:t>
            </m:r>
          </m:e>
          <m:sub>
            <m:r>
              <m:t>1</m:t>
            </m:r>
          </m:sub>
        </m:sSub>
        <m:r>
          <m:rPr>
            <m:sty m:val="p"/>
          </m:rPr>
          <m:t>)</m:t>
        </m:r>
        <m:r>
          <m:rPr>
            <m:sty m:val="p"/>
          </m:rPr>
          <m:t>,</m:t>
        </m:r>
        <m:r>
          <m:rPr>
            <m:sty m:val="p"/>
          </m:rPr>
          <m:t>…</m:t>
        </m:r>
        <m:r>
          <m:rPr>
            <m:sty m:val="p"/>
          </m:rPr>
          <m:t>,</m:t>
        </m:r>
        <m:r>
          <m:rPr>
            <m:sty m:val="p"/>
          </m:rPr>
          <m:t>(</m:t>
        </m:r>
        <m:sSub>
          <m:e>
            <m:r>
              <m:t>Z</m:t>
            </m:r>
          </m:e>
          <m:sub>
            <m:r>
              <m:t>N</m:t>
            </m:r>
          </m:sub>
        </m:sSub>
        <m:r>
          <m:rPr>
            <m:sty m:val="p"/>
          </m:rPr>
          <m:t>,</m:t>
        </m:r>
        <m:sSub>
          <m:e>
            <m:r>
              <m:t>B</m:t>
            </m:r>
          </m:e>
          <m:sub>
            <m:r>
              <m:t>N</m:t>
            </m:r>
          </m:sub>
        </m:sSub>
        <m:r>
          <m:rPr>
            <m:sty m:val="p"/>
          </m:rPr>
          <m:t>)</m:t>
        </m:r>
      </m:oMath>
      <w:r>
        <w:t xml:space="preserve"> </w:t>
      </w:r>
      <w:r>
        <w:t xml:space="preserve">and the deployment episode</w:t>
      </w:r>
      <w:r>
        <w:t xml:space="preserve"> </w:t>
      </w:r>
      <m:oMath>
        <m:r>
          <m:rPr>
            <m:sty m:val="p"/>
          </m:rPr>
          <m:t>(</m:t>
        </m:r>
        <m:sSub>
          <m:e>
            <m:r>
              <m:t>Z</m:t>
            </m:r>
          </m:e>
          <m:sub>
            <m:r>
              <m:rPr>
                <m:sty m:val="p"/>
              </m:rPr>
              <m:t>*</m:t>
            </m:r>
          </m:sub>
        </m:sSub>
        <m:r>
          <m:rPr>
            <m:sty m:val="p"/>
          </m:rPr>
          <m:t>,</m:t>
        </m:r>
        <m:sSub>
          <m:e>
            <m:r>
              <m:t>B</m:t>
            </m:r>
          </m:e>
          <m:sub>
            <m:r>
              <m:rPr>
                <m:sty m:val="p"/>
              </m:rPr>
              <m:t>*</m:t>
            </m:r>
          </m:sub>
        </m:sSub>
        <m:r>
          <m:rPr>
            <m:sty m:val="p"/>
          </m:rPr>
          <m:t>)</m:t>
        </m:r>
      </m:oMath>
      <w:r>
        <w:t xml:space="preserve"> </w:t>
      </w:r>
      <w:r>
        <w:t xml:space="preserve">are exchangeable draws from a deployment meta-distribution</w:t>
      </w:r>
      <w:r>
        <w:t xml:space="preserve"> </w:t>
      </w:r>
      <m:oMath>
        <m:r>
          <m:rPr>
            <m:scr m:val="script"/>
            <m:sty m:val="p"/>
          </m:rPr>
          <m:t>Q</m:t>
        </m:r>
      </m:oMath>
      <w:r>
        <w:t xml:space="preserve">. Each episode</w:t>
      </w:r>
      <w:r>
        <w:t xml:space="preserve"> </w:t>
      </w:r>
      <m:oMath>
        <m:r>
          <m:t>e</m:t>
        </m:r>
      </m:oMath>
      <w:r>
        <w:t xml:space="preserve"> </w:t>
      </w:r>
      <w:r>
        <w:t xml:space="preserve">defines an environment</w:t>
      </w:r>
      <w:r>
        <w:t xml:space="preserve"> </w:t>
      </w:r>
      <m:oMath>
        <m:sSub>
          <m:e>
            <m:r>
              <m:t>P</m:t>
            </m:r>
          </m:e>
          <m:sub>
            <m:r>
              <m:t>e</m:t>
            </m:r>
          </m:sub>
        </m:sSub>
      </m:oMath>
      <w:r>
        <w:t xml:space="preserve">.</w:t>
      </w:r>
    </w:p>
    <w:p>
      <w:pPr>
        <w:numPr>
          <w:ilvl w:val="0"/>
          <w:numId w:val="1004"/>
        </w:numPr>
      </w:pPr>
      <w:r>
        <w:rPr>
          <w:b/>
          <w:bCs/>
        </w:rPr>
        <w:t xml:space="preserve">Pre-Evaluation Candidate Isolation:</w:t>
      </w:r>
      <w:r>
        <w:t xml:space="preserve"> </w:t>
      </w:r>
      <w:r>
        <w:t xml:space="preserve">For each episode</w:t>
      </w:r>
      <w:r>
        <w:t xml:space="preserve"> </w:t>
      </w:r>
      <m:oMath>
        <m:r>
          <m:t>e</m:t>
        </m:r>
      </m:oMath>
      <w:r>
        <w:t xml:space="preserve">, candidate</w:t>
      </w:r>
      <w:r>
        <w:t xml:space="preserve"> </w:t>
      </w:r>
      <m:oMath>
        <m:sSub>
          <m:e>
            <m:r>
              <m:t>f</m:t>
            </m:r>
          </m:e>
          <m:sub>
            <m:r>
              <m:t>a</m:t>
            </m:r>
            <m:r>
              <m:rPr>
                <m:sty m:val="p"/>
              </m:rPr>
              <m:t>,</m:t>
            </m:r>
            <m:r>
              <m:t>e</m:t>
            </m:r>
          </m:sub>
        </m:sSub>
        <m:r>
          <m:rPr>
            <m:sty m:val="p"/>
          </m:rPr>
          <m:t>=</m:t>
        </m:r>
        <m:r>
          <m:rPr>
            <m:scr m:val="script"/>
            <m:sty m:val="p"/>
          </m:rPr>
          <m:t>A</m:t>
        </m:r>
        <m:r>
          <m:rPr>
            <m:sty m:val="p"/>
          </m:rPr>
          <m:t>(</m:t>
        </m:r>
        <m:sSub>
          <m:e>
            <m:r>
              <m:t>f</m:t>
            </m:r>
          </m:e>
          <m:sub>
            <m:r>
              <m:t>0</m:t>
            </m:r>
          </m:sub>
        </m:sSub>
        <m:r>
          <m:rPr>
            <m:sty m:val="p"/>
          </m:rPr>
          <m:t>,</m:t>
        </m:r>
        <m:sSub>
          <m:e>
            <m:r>
              <m:t>X</m:t>
            </m:r>
          </m:e>
          <m:sub>
            <m:r>
              <m:t>e</m:t>
            </m:r>
            <m:r>
              <m:rPr>
                <m:sty m:val="p"/>
              </m:rPr>
              <m:t>,</m:t>
            </m:r>
            <m:r>
              <m:rPr>
                <m:sty m:val="p"/>
              </m:rPr>
              <m:t>a</m:t>
            </m:r>
            <m:r>
              <m:rPr>
                <m:sty m:val="p"/>
              </m:rPr>
              <m:t>d</m:t>
            </m:r>
            <m:r>
              <m:rPr>
                <m:sty m:val="p"/>
              </m:rPr>
              <m:t>a</m:t>
            </m:r>
            <m:r>
              <m:rPr>
                <m:sty m:val="p"/>
              </m:rPr>
              <m:t>p</m:t>
            </m:r>
            <m:r>
              <m:rPr>
                <m:sty m:val="p"/>
              </m:rPr>
              <m:t>t</m:t>
            </m:r>
          </m:sub>
        </m:sSub>
        <m:r>
          <m:rPr>
            <m:sty m:val="p"/>
          </m:rPr>
          <m:t>)</m:t>
        </m:r>
      </m:oMath>
      <w:r>
        <w:t xml:space="preserve"> </w:t>
      </w:r>
      <w:r>
        <w:t xml:space="preserve">is constructed from its unlabeled adaptation window, and its parameter and normalization states are strictly</w:t>
      </w:r>
      <w:r>
        <w:t xml:space="preserve"> </w:t>
      </w:r>
      <w:r>
        <w:t xml:space="preserve">frozen prior to scoring.</w:t>
      </w:r>
    </w:p>
    <w:p>
      <w:pPr>
        <w:numPr>
          <w:ilvl w:val="0"/>
          <w:numId w:val="1004"/>
        </w:numPr>
      </w:pPr>
      <w:r>
        <w:rPr>
          <w:b/>
          <w:bCs/>
        </w:rPr>
        <w:t xml:space="preserve">Fresh Evaluation Sample:</w:t>
      </w:r>
      <w:r>
        <w:t xml:space="preserve"> </w:t>
      </w:r>
      <w:r>
        <w:t xml:space="preserve">Evaluation cell</w:t>
      </w:r>
      <w:r>
        <w:t xml:space="preserve"> </w:t>
      </w:r>
      <m:oMath>
        <m:r>
          <m:t>e</m:t>
        </m:r>
      </m:oMath>
      <w:r>
        <w:t xml:space="preserve"> </w:t>
      </w:r>
      <w:r>
        <w:t xml:space="preserve">comprises</w:t>
      </w:r>
      <w:r>
        <w:t xml:space="preserve"> </w:t>
      </w:r>
      <m:oMath>
        <m:r>
          <m:t>m</m:t>
        </m:r>
      </m:oMath>
      <w:r>
        <w:t xml:space="preserve"> </w:t>
      </w:r>
      <w:r>
        <w:t xml:space="preserve">fresh, conditionally i.i.d. draws</w:t>
      </w:r>
      <w:r>
        <w:t xml:space="preserve"> </w:t>
      </w:r>
      <m:oMath>
        <m:r>
          <m:rPr>
            <m:sty m:val="p"/>
          </m:rPr>
          <m:t>(</m:t>
        </m:r>
        <m:sSub>
          <m:e>
            <m:r>
              <m:t>X</m:t>
            </m:r>
          </m:e>
          <m:sub>
            <m:r>
              <m:t>e</m:t>
            </m:r>
            <m:r>
              <m:rPr>
                <m:sty m:val="p"/>
              </m:rPr>
              <m:t>,</m:t>
            </m:r>
            <m:r>
              <m:t>j</m:t>
            </m:r>
          </m:sub>
        </m:sSub>
        <m:r>
          <m:rPr>
            <m:sty m:val="p"/>
          </m:rPr>
          <m:t>,</m:t>
        </m:r>
        <m:sSub>
          <m:e>
            <m:r>
              <m:t>Y</m:t>
            </m:r>
          </m:e>
          <m:sub>
            <m:r>
              <m:t>e</m:t>
            </m:r>
            <m:r>
              <m:rPr>
                <m:sty m:val="p"/>
              </m:rPr>
              <m:t>,</m:t>
            </m:r>
            <m:r>
              <m:t>j</m:t>
            </m:r>
          </m:sub>
        </m:sSub>
        <m:sSubSup>
          <m:e>
            <m:r>
              <m:rPr>
                <m:sty m:val="p"/>
              </m:rPr>
              <m:t>)</m:t>
            </m:r>
          </m:e>
          <m:sub>
            <m:r>
              <m:t>j</m:t>
            </m:r>
            <m:r>
              <m:rPr>
                <m:sty m:val="p"/>
              </m:rPr>
              <m:t>=</m:t>
            </m:r>
            <m:r>
              <m:t>1</m:t>
            </m:r>
          </m:sub>
          <m:sup>
            <m:r>
              <m:t>m</m:t>
            </m:r>
          </m:sup>
        </m:sSubSup>
        <m:r>
          <m:rPr>
            <m:sty m:val="p"/>
          </m:rPr>
          <m:t>∼</m:t>
        </m:r>
        <m:sSub>
          <m:e>
            <m:r>
              <m:t>P</m:t>
            </m:r>
          </m:e>
          <m:sub>
            <m:r>
              <m:t>e</m:t>
            </m:r>
          </m:sub>
        </m:sSub>
      </m:oMath>
      <w:r>
        <w:t xml:space="preserve"> </w:t>
      </w:r>
      <w:r>
        <w:t xml:space="preserve">that are independent of the adaptation data.</w:t>
      </w:r>
    </w:p>
    <w:p>
      <w:pPr>
        <w:numPr>
          <w:ilvl w:val="0"/>
          <w:numId w:val="1004"/>
        </w:numPr>
      </w:pPr>
      <w:r>
        <w:rPr>
          <w:b/>
          <w:bCs/>
        </w:rPr>
        <w:t xml:space="preserve">Matched Risk Metric:</w:t>
      </w:r>
      <w:r>
        <w:t xml:space="preserve"> </w:t>
      </w:r>
      <w:r>
        <w:t xml:space="preserve">The cell outcome is the sample paired accuracy difference</w:t>
      </w:r>
      <w:r>
        <w:t xml:space="preserve"> </w:t>
      </w:r>
      <m:oMath>
        <m:sSub>
          <m:e>
            <m:r>
              <m:t>B</m:t>
            </m:r>
          </m:e>
          <m:sub>
            <m:r>
              <m:t>e</m:t>
            </m:r>
          </m:sub>
        </m:sSub>
        <m:r>
          <m:rPr>
            <m:sty m:val="p"/>
          </m:rPr>
          <m:t>=</m:t>
        </m:r>
        <m:sSubSup>
          <m:e>
            <m:r>
              <m:rPr>
                <m:sty m:val="p"/>
              </m:rPr>
              <m:t>Δ</m:t>
            </m:r>
          </m:e>
          <m:sub>
            <m:r>
              <m:t>e</m:t>
            </m:r>
          </m:sub>
          <m:sup>
            <m:r>
              <m:rPr>
                <m:sty m:val="p"/>
              </m:rPr>
              <m:t>c</m:t>
            </m:r>
            <m:r>
              <m:rPr>
                <m:sty m:val="p"/>
              </m:rPr>
              <m:t>e</m:t>
            </m:r>
            <m:r>
              <m:rPr>
                <m:sty m:val="p"/>
              </m:rPr>
              <m:t>l</m:t>
            </m:r>
            <m:r>
              <m:rPr>
                <m:sty m:val="p"/>
              </m:rPr>
              <m:t>l</m:t>
            </m:r>
          </m:sup>
        </m:sSubSup>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r>
                  <m:t>W</m:t>
                </m:r>
              </m:e>
              <m:sub>
                <m:r>
                  <m:t>e</m:t>
                </m:r>
                <m:r>
                  <m:rPr>
                    <m:sty m:val="p"/>
                  </m:rPr>
                  <m:t>,</m:t>
                </m:r>
                <m:r>
                  <m:t>j</m:t>
                </m:r>
              </m:sub>
            </m:sSub>
          </m:e>
        </m:nary>
      </m:oMath>
      <w:r>
        <w:t xml:space="preserve">, where</w:t>
      </w:r>
      <w:r>
        <w:t xml:space="preserve"> </w:t>
      </w:r>
      <m:oMath>
        <m:sSub>
          <m:e>
            <m:r>
              <m:t>W</m:t>
            </m:r>
          </m:e>
          <m:sub>
            <m:r>
              <m:t>e</m:t>
            </m:r>
            <m:r>
              <m:rPr>
                <m:sty m:val="p"/>
              </m:rPr>
              <m:t>,</m:t>
            </m:r>
            <m:r>
              <m:t>j</m:t>
            </m:r>
          </m:sub>
        </m:sSub>
        <m:r>
          <m:rPr>
            <m:sty m:val="p"/>
          </m:rPr>
          <m:t>=</m:t>
        </m:r>
        <m:r>
          <m:rPr>
            <m:sty m:val="b"/>
          </m:rPr>
          <m:t>1</m:t>
        </m:r>
        <m:r>
          <m:rPr>
            <m:sty m:val="p"/>
          </m:rPr>
          <m:t>{</m:t>
        </m:r>
        <m:sSub>
          <m:e>
            <m:r>
              <m:t>f</m:t>
            </m:r>
          </m:e>
          <m:sub>
            <m:r>
              <m:t>a</m:t>
            </m:r>
            <m:r>
              <m:rPr>
                <m:sty m:val="p"/>
              </m:rPr>
              <m:t>,</m:t>
            </m:r>
            <m:r>
              <m:t>e</m:t>
            </m:r>
          </m:sub>
        </m:sSub>
        <m:r>
          <m:rPr>
            <m:sty m:val="p"/>
          </m:rPr>
          <m:t>(</m:t>
        </m:r>
        <m:sSub>
          <m:e>
            <m:r>
              <m:t>X</m:t>
            </m:r>
          </m:e>
          <m:sub>
            <m:r>
              <m:t>e</m:t>
            </m:r>
            <m:r>
              <m:rPr>
                <m:sty m:val="p"/>
              </m:rPr>
              <m:t>,</m:t>
            </m:r>
            <m:r>
              <m:t>j</m:t>
            </m:r>
          </m:sub>
        </m:sSub>
        <m:r>
          <m:rPr>
            <m:sty m:val="p"/>
          </m:rPr>
          <m:t>)</m:t>
        </m:r>
        <m:r>
          <m:rPr>
            <m:sty m:val="p"/>
          </m:rPr>
          <m:t>=</m:t>
        </m:r>
        <m:sSub>
          <m:e>
            <m:r>
              <m:t>Y</m:t>
            </m:r>
          </m:e>
          <m:sub>
            <m:r>
              <m:t>e</m:t>
            </m:r>
            <m:r>
              <m:rPr>
                <m:sty m:val="p"/>
              </m:rPr>
              <m:t>,</m:t>
            </m:r>
            <m:r>
              <m:t>j</m:t>
            </m:r>
          </m:sub>
        </m:sSub>
        <m:r>
          <m:rPr>
            <m:sty m:val="p"/>
          </m:rPr>
          <m:t>}</m:t>
        </m:r>
        <m:r>
          <m:rPr>
            <m:sty m:val="p"/>
          </m:rPr>
          <m:t>−</m:t>
        </m:r>
        <m:r>
          <m:rPr>
            <m:sty m:val="b"/>
          </m:rPr>
          <m:t>1</m:t>
        </m:r>
        <m:r>
          <m:rPr>
            <m:sty m:val="p"/>
          </m:rPr>
          <m:t>{</m:t>
        </m:r>
        <m:sSub>
          <m:e>
            <m:r>
              <m:t>f</m:t>
            </m:r>
          </m:e>
          <m:sub>
            <m:r>
              <m:t>0</m:t>
            </m:r>
          </m:sub>
        </m:sSub>
        <m:r>
          <m:rPr>
            <m:sty m:val="p"/>
          </m:rPr>
          <m:t>(</m:t>
        </m:r>
        <m:sSub>
          <m:e>
            <m:r>
              <m:t>X</m:t>
            </m:r>
          </m:e>
          <m:sub>
            <m:r>
              <m:t>e</m:t>
            </m:r>
            <m:r>
              <m:rPr>
                <m:sty m:val="p"/>
              </m:rPr>
              <m:t>,</m:t>
            </m:r>
            <m:r>
              <m:t>j</m:t>
            </m:r>
          </m:sub>
        </m:sSub>
        <m:r>
          <m:rPr>
            <m:sty m:val="p"/>
          </m:rPr>
          <m:t>)</m:t>
        </m:r>
        <m:r>
          <m:rPr>
            <m:sty m:val="p"/>
          </m:rPr>
          <m:t>=</m:t>
        </m:r>
        <m:sSub>
          <m:e>
            <m:r>
              <m:t>Y</m:t>
            </m:r>
          </m:e>
          <m:sub>
            <m:r>
              <m:t>e</m:t>
            </m:r>
            <m:r>
              <m:rPr>
                <m:sty m:val="p"/>
              </m:rPr>
              <m:t>,</m:t>
            </m:r>
            <m:r>
              <m:t>j</m:t>
            </m:r>
          </m:sub>
        </m:sSub>
        <m:r>
          <m:rPr>
            <m:sty m:val="p"/>
          </m:rPr>
          <m:t>}</m:t>
        </m:r>
        <m:r>
          <m:rPr>
            <m:sty m:val="p"/>
          </m:rPr>
          <m:t>∈</m:t>
        </m:r>
        <m:r>
          <m:rPr>
            <m:sty m:val="p"/>
          </m:rPr>
          <m:t>[</m:t>
        </m:r>
        <m:r>
          <m:rPr>
            <m:sty m:val="p"/>
          </m:rPr>
          <m:t>−</m:t>
        </m:r>
        <m:r>
          <m:t>1</m:t>
        </m:r>
        <m:r>
          <m:rPr>
            <m:sty m:val="p"/>
          </m:rPr>
          <m:t>,</m:t>
        </m:r>
        <m:r>
          <m:t>1</m:t>
        </m:r>
        <m:r>
          <m:rPr>
            <m:sty m:val="p"/>
          </m:rPr>
          <m:t>]</m:t>
        </m:r>
      </m:oMath>
      <w:r>
        <w:t xml:space="preserve">,</w:t>
      </w:r>
      <w:r>
        <w:t xml:space="preserve"> </w:t>
      </w:r>
      <w:r>
        <w:t xml:space="preserve">matching the population risk reduction</w:t>
      </w:r>
      <w:r>
        <w:t xml:space="preserve"> </w:t>
      </w:r>
      <m:oMath>
        <m:sSub>
          <m:e>
            <m:r>
              <m:rPr>
                <m:sty m:val="p"/>
              </m:rPr>
              <m:t>Δ</m:t>
            </m:r>
          </m:e>
          <m:sub>
            <m:r>
              <m:t>e</m:t>
            </m:r>
          </m:sub>
        </m:sSub>
        <m:r>
          <m:rPr>
            <m:sty m:val="p"/>
          </m:rPr>
          <m:t>=</m:t>
        </m:r>
        <m:sSub>
          <m:e>
            <m:r>
              <m:t>R</m:t>
            </m:r>
          </m:e>
          <m:sub>
            <m:sSub>
              <m:e>
                <m:r>
                  <m:t>P</m:t>
                </m:r>
              </m:e>
              <m:sub>
                <m:r>
                  <m:t>e</m:t>
                </m:r>
              </m:sub>
            </m:sSub>
          </m:sub>
        </m:sSub>
        <m:r>
          <m:rPr>
            <m:sty m:val="p"/>
          </m:rPr>
          <m:t>(</m:t>
        </m:r>
        <m:sSub>
          <m:e>
            <m:r>
              <m:t>f</m:t>
            </m:r>
          </m:e>
          <m:sub>
            <m:r>
              <m:t>0</m:t>
            </m:r>
          </m:sub>
        </m:sSub>
        <m:r>
          <m:rPr>
            <m:sty m:val="p"/>
          </m:rPr>
          <m:t>)</m:t>
        </m:r>
        <m:r>
          <m:rPr>
            <m:sty m:val="p"/>
          </m:rPr>
          <m:t>−</m:t>
        </m:r>
        <m:sSub>
          <m:e>
            <m:r>
              <m:t>R</m:t>
            </m:r>
          </m:e>
          <m:sub>
            <m:sSub>
              <m:e>
                <m:r>
                  <m:t>P</m:t>
                </m:r>
              </m:e>
              <m:sub>
                <m:r>
                  <m:t>e</m:t>
                </m:r>
              </m:sub>
            </m:sSub>
          </m:sub>
        </m:sSub>
        <m:r>
          <m:rPr>
            <m:sty m:val="p"/>
          </m:rPr>
          <m:t>(</m:t>
        </m:r>
        <m:sSub>
          <m:e>
            <m:r>
              <m:t>f</m:t>
            </m:r>
          </m:e>
          <m:sub>
            <m:r>
              <m:t>a</m:t>
            </m:r>
            <m:r>
              <m:rPr>
                <m:sty m:val="p"/>
              </m:rPr>
              <m:t>,</m:t>
            </m:r>
            <m:r>
              <m:t>e</m:t>
            </m:r>
          </m:sub>
        </m:sSub>
        <m:r>
          <m:rPr>
            <m:sty m:val="p"/>
          </m:rPr>
          <m:t>)</m:t>
        </m:r>
      </m:oMath>
      <w:r>
        <w:t xml:space="preserve">.</w:t>
      </w:r>
    </w:p>
    <w:bookmarkEnd w:id="95"/>
    <w:bookmarkStart w:id="101" w:name="app:transfer-proof"/>
    <w:p>
      <w:pPr>
        <w:pStyle w:val="Heading2"/>
      </w:pPr>
      <w:r>
        <w:t xml:space="preserve">Theorem and 4-Step Proof of Population Risk Control</w:t>
      </w:r>
    </w:p>
    <w:p>
      <w:pPr>
        <w:pStyle w:val="FirstParagraph"/>
      </w:pPr>
      <w:r>
        <w:t xml:space="preserve">Under protocol</w:t>
      </w:r>
      <w:r>
        <w:t xml:space="preserve"> </w:t>
      </w:r>
      <w:r>
        <w:rPr>
          <w:b/>
          <w:bCs/>
        </w:rPr>
        <w:t xml:space="preserve">(P1)</w:t>
      </w:r>
      <w:r>
        <w:t xml:space="preserve">–</w:t>
      </w:r>
      <w:r>
        <w:rPr>
          <w:b/>
          <w:bCs/>
        </w:rPr>
        <w:t xml:space="preserve">(P5)</w:t>
      </w:r>
      <w:r>
        <w:t xml:space="preserve">, we prove that an enlarged decision interval achieves finite-sample</w:t>
      </w:r>
      <w:r>
        <w:t xml:space="preserve"> </w:t>
      </w:r>
      <w:r>
        <w:t xml:space="preserve">population-benefit coverage and strict directional error control.</w:t>
      </w:r>
    </w:p>
    <w:bookmarkStart w:id="96" w:name="thm:app-pop-cert"/>
    <w:p>
      <w:pPr>
        <w:pStyle w:val="BodyText"/>
      </w:pPr>
      <w:r>
        <w:rPr>
          <w:b/>
          <w:bCs/>
        </w:rPr>
        <w:t xml:space="preserve">Theorem 4</w:t>
      </w:r>
      <w:r>
        <w:t xml:space="preserve"> </w:t>
      </w:r>
      <w:r>
        <w:t xml:space="preserve">(Finite-sample population benefit certificate).</w:t>
      </w:r>
      <w:r>
        <w:t xml:space="preserve"> </w:t>
      </w:r>
      <w:r>
        <w:t xml:space="preserve"> </w:t>
      </w:r>
      <w:r>
        <w:rPr>
          <w:i/>
          <w:iCs/>
        </w:rPr>
        <w:t xml:space="preserve">Under protocol</w:t>
      </w:r>
      <w:r>
        <w:rPr>
          <w:i/>
          <w:iCs/>
        </w:rPr>
        <w:t xml:space="preserve"> </w:t>
      </w:r>
      <w:r>
        <w:rPr>
          <w:b/>
          <w:bCs/>
          <w:i/>
          <w:iCs/>
        </w:rPr>
        <w:t xml:space="preserve">(P1)</w:t>
      </w:r>
      <w:r>
        <w:rPr>
          <w:i/>
          <w:iCs/>
        </w:rPr>
        <w:t xml:space="preserve">–</w:t>
      </w:r>
      <w:r>
        <w:rPr>
          <w:b/>
          <w:bCs/>
          <w:i/>
          <w:iCs/>
        </w:rPr>
        <w:t xml:space="preserve">(P5)</w:t>
      </w:r>
      <w:r>
        <w:rPr>
          <w:i/>
          <w:iCs/>
        </w:rPr>
        <w:t xml:space="preserve">, let</w:t>
      </w:r>
      <w:r>
        <w:rPr>
          <w:i/>
          <w:iCs/>
        </w:rPr>
        <w:t xml:space="preserve"> </w:t>
      </w:r>
      <m:oMath>
        <m:sSub>
          <m:e>
            <m:r>
              <m:t>α</m:t>
            </m:r>
          </m:e>
          <m:sub>
            <m:r>
              <m:rPr>
                <m:sty m:val="p"/>
              </m:rPr>
              <m:t>c</m:t>
            </m:r>
            <m:r>
              <m:rPr>
                <m:sty m:val="p"/>
              </m:rPr>
              <m:t>e</m:t>
            </m:r>
            <m:r>
              <m:rPr>
                <m:sty m:val="p"/>
              </m:rPr>
              <m:t>l</m:t>
            </m:r>
            <m:r>
              <m:rPr>
                <m:sty m:val="p"/>
              </m:rPr>
              <m:t>l</m:t>
            </m:r>
          </m:sub>
        </m:sSub>
        <m:r>
          <m:rPr>
            <m:sty m:val="p"/>
          </m:rPr>
          <m:t>∈</m:t>
        </m:r>
        <m:r>
          <m:rPr>
            <m:sty m:val="p"/>
          </m:rPr>
          <m:t>(</m:t>
        </m:r>
        <m:r>
          <m:t>0</m:t>
        </m:r>
        <m:r>
          <m:rPr>
            <m:sty m:val="p"/>
          </m:rPr>
          <m:t>,</m:t>
        </m:r>
        <m:r>
          <m:t>1</m:t>
        </m:r>
        <m:r>
          <m:rPr>
            <m:sty m:val="p"/>
          </m:rPr>
          <m:t>)</m:t>
        </m:r>
      </m:oMath>
      <w:r>
        <w:rPr>
          <w:i/>
          <w:iCs/>
        </w:rPr>
        <w:t xml:space="preserve"> </w:t>
      </w:r>
      <w:r>
        <w:rPr>
          <w:i/>
          <w:iCs/>
        </w:rPr>
        <w:t xml:space="preserve">and</w:t>
      </w:r>
      <w:r>
        <w:rPr>
          <w:i/>
          <w:iCs/>
        </w:rPr>
        <w:t xml:space="preserve"> </w:t>
      </w:r>
      <m:oMath>
        <m:r>
          <m:t>δ</m:t>
        </m:r>
        <m:r>
          <m:rPr>
            <m:sty m:val="p"/>
          </m:rPr>
          <m:t>∈</m:t>
        </m:r>
        <m:r>
          <m:rPr>
            <m:sty m:val="p"/>
          </m:rPr>
          <m:t>(</m:t>
        </m:r>
        <m:r>
          <m:t>0</m:t>
        </m:r>
        <m:r>
          <m:rPr>
            <m:sty m:val="p"/>
          </m:rPr>
          <m:t>,</m:t>
        </m:r>
        <m:r>
          <m:t>1</m:t>
        </m:r>
        <m:r>
          <m:rPr>
            <m:sty m:val="p"/>
          </m:rPr>
          <m:t>)</m:t>
        </m:r>
      </m:oMath>
      <w:r>
        <w:rPr>
          <w:i/>
          <w:iCs/>
        </w:rPr>
        <w:t xml:space="preserve"> </w:t>
      </w:r>
      <w:r>
        <w:rPr>
          <w:i/>
          <w:iCs/>
        </w:rPr>
        <w:t xml:space="preserve">be</w:t>
      </w:r>
      <w:r>
        <w:rPr>
          <w:i/>
          <w:iCs/>
        </w:rPr>
        <w:t xml:space="preserve"> </w:t>
      </w:r>
      <w:r>
        <w:rPr>
          <w:i/>
          <w:iCs/>
        </w:rPr>
        <w:t xml:space="preserve">predeclared error budgets such that</w:t>
      </w:r>
      <w:r>
        <w:rPr>
          <w:i/>
          <w:iCs/>
        </w:rPr>
        <w:t xml:space="preserve"> </w:t>
      </w:r>
      <m:oMath>
        <m:sSub>
          <m:e>
            <m:r>
              <m:t>α</m:t>
            </m:r>
          </m:e>
          <m:sub>
            <m:r>
              <m:rPr>
                <m:sty m:val="p"/>
              </m:rPr>
              <m:t>c</m:t>
            </m:r>
            <m:r>
              <m:rPr>
                <m:sty m:val="p"/>
              </m:rPr>
              <m:t>e</m:t>
            </m:r>
            <m:r>
              <m:rPr>
                <m:sty m:val="p"/>
              </m:rPr>
              <m:t>l</m:t>
            </m:r>
            <m:r>
              <m:rPr>
                <m:sty m:val="p"/>
              </m:rPr>
              <m:t>l</m:t>
            </m:r>
          </m:sub>
        </m:sSub>
        <m:r>
          <m:rPr>
            <m:sty m:val="p"/>
          </m:rPr>
          <m:t>+</m:t>
        </m:r>
        <m:r>
          <m:t>δ</m:t>
        </m:r>
        <m:r>
          <m:rPr>
            <m:sty m:val="p"/>
          </m:rPr>
          <m:t>&lt;</m:t>
        </m:r>
        <m:r>
          <m:t>1</m:t>
        </m:r>
      </m:oMath>
      <w:r>
        <w:rPr>
          <w:i/>
          <w:iCs/>
        </w:rPr>
        <w:t xml:space="preserve">. Let</w:t>
      </w:r>
      <w:r>
        <w:rPr>
          <w:i/>
          <w:iCs/>
        </w:rPr>
        <w:t xml:space="preserve"> </w:t>
      </w:r>
      <m:oMath>
        <m:r>
          <m:t>N</m:t>
        </m:r>
        <m:r>
          <m:rPr>
            <m:sty m:val="p"/>
          </m:rPr>
          <m:t>≥</m:t>
        </m:r>
        <m:r>
          <m:t>0</m:t>
        </m:r>
      </m:oMath>
      <w:r>
        <w:rPr>
          <w:i/>
          <w:iCs/>
        </w:rPr>
        <w:t xml:space="preserve"> </w:t>
      </w:r>
      <w:r>
        <w:rPr>
          <w:i/>
          <w:iCs/>
        </w:rPr>
        <w:t xml:space="preserve">and</w:t>
      </w:r>
      <w:r>
        <w:rPr>
          <w:i/>
          <w:iCs/>
        </w:rPr>
        <w:t xml:space="preserve"> </w:t>
      </w:r>
      <m:oMath>
        <m:r>
          <m:t>m</m:t>
        </m:r>
        <m:r>
          <m:rPr>
            <m:sty m:val="p"/>
          </m:rPr>
          <m:t>≥</m:t>
        </m:r>
        <m:r>
          <m:t>1</m:t>
        </m:r>
      </m:oMath>
      <w:r>
        <w:rPr>
          <w:i/>
          <w:iCs/>
        </w:rPr>
        <w:t xml:space="preserve"> </w:t>
      </w:r>
      <w:r>
        <w:rPr>
          <w:i/>
          <w:iCs/>
        </w:rPr>
        <w:t xml:space="preserve">be integers giving the calibration-episode count and evaluation sample size. Let</w:t>
      </w:r>
      <w:r>
        <w:rPr>
          <w:i/>
          <w:iCs/>
        </w:rPr>
        <w:t xml:space="preserve"> </w:t>
      </w:r>
      <m:oMath>
        <m:r>
          <m:t>ε</m:t>
        </m:r>
      </m:oMath>
      <w:r>
        <w:rPr>
          <w:i/>
          <w:iCs/>
        </w:rPr>
        <w:t xml:space="preserve"> </w:t>
      </w:r>
      <w:r>
        <w:rPr>
          <w:i/>
          <w:iCs/>
        </w:rPr>
        <w:t xml:space="preserve">be the order-statistic</w:t>
      </w:r>
      <w:r>
        <w:rPr>
          <w:i/>
          <w:iCs/>
        </w:rPr>
        <w:t xml:space="preserve"> </w:t>
      </w:r>
      <w:r>
        <w:rPr>
          <w:i/>
          <w:iCs/>
        </w:rPr>
        <w:t xml:space="preserve">split-conformal radius over</w:t>
      </w:r>
      <w:r>
        <w:rPr>
          <w:i/>
          <w:iCs/>
        </w:rPr>
        <w:t xml:space="preserve"> </w:t>
      </w:r>
      <m:oMath>
        <m:r>
          <m:t>N</m:t>
        </m:r>
      </m:oMath>
      <w:r>
        <w:rPr>
          <w:i/>
          <w:iCs/>
        </w:rPr>
        <w:t xml:space="preserve"> </w:t>
      </w:r>
      <w:r>
        <w:rPr>
          <w:i/>
          <w:iCs/>
        </w:rPr>
        <w:t xml:space="preserve">calibration residuals:</w:t>
      </w:r>
      <w:r>
        <w:rPr>
          <w:i/>
          <w:iCs/>
        </w:rPr>
        <w:t xml:space="preserve"> </w:t>
      </w:r>
      <m:oMathPara>
        <m:oMathParaPr>
          <m:jc m:val="center"/>
        </m:oMathParaPr>
        <m:oMath>
          <m:r>
            <m:t>k</m:t>
          </m:r>
          <m:r>
            <m:rPr>
              <m:sty m:val="p"/>
            </m:rPr>
            <m:t>=</m:t>
          </m:r>
          <m:r>
            <m:rPr>
              <m:sty m:val="p"/>
            </m:rPr>
            <m:t>⌈</m:t>
          </m:r>
          <m:r>
            <m:rPr>
              <m:sty m:val="p"/>
            </m:rPr>
            <m:t>(</m:t>
          </m:r>
          <m:r>
            <m:t>N</m:t>
          </m:r>
          <m:r>
            <m:rPr>
              <m:sty m:val="p"/>
            </m:rPr>
            <m:t>+</m:t>
          </m:r>
          <m:r>
            <m:t>1</m:t>
          </m:r>
          <m:r>
            <m:rPr>
              <m:sty m:val="p"/>
            </m:rPr>
            <m:t>)</m:t>
          </m:r>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r>
            <m:rPr>
              <m:sty m:val="p"/>
            </m:rPr>
            <m:t>⌉</m:t>
          </m:r>
          <m:r>
            <m:rPr>
              <m:sty m:val="p"/>
            </m:rPr>
            <m:t>,</m:t>
          </m:r>
          <m:r>
            <m:t>  </m:t>
          </m:r>
          <m:r>
            <m:t>ε</m:t>
          </m:r>
          <m:r>
            <m:rPr>
              <m:sty m:val="p"/>
            </m:rPr>
            <m:t>=</m:t>
          </m:r>
          <m:d>
            <m:dPr>
              <m:begChr m:val="{"/>
              <m:sepChr m:val=""/>
              <m:endChr m:val=""/>
              <m:grow/>
            </m:dPr>
            <m:e>
              <m:m>
                <m:mPr>
                  <m:baseJc m:val="center"/>
                  <m:plcHide m:val="on"/>
                  <m:mcs>
                    <m:mc>
                      <m:mcPr>
                        <m:mcJc m:val="left"/>
                        <m:count m:val="1"/>
                      </m:mcPr>
                    </m:mc>
                    <m:mc>
                      <m:mcPr>
                        <m:mcJc m:val="left"/>
                        <m:count m:val="1"/>
                      </m:mcPr>
                    </m:mc>
                  </m:mcs>
                </m:mPr>
                <m:mr>
                  <m:e>
                    <m:sSub>
                      <m:e>
                        <m:r>
                          <m:t>r</m:t>
                        </m:r>
                      </m:e>
                      <m:sub>
                        <m:r>
                          <m:rPr>
                            <m:sty m:val="p"/>
                          </m:rPr>
                          <m:t>(</m:t>
                        </m:r>
                        <m:r>
                          <m:t>k</m:t>
                        </m:r>
                        <m:r>
                          <m:rPr>
                            <m:sty m:val="p"/>
                          </m:rPr>
                          <m:t>)</m:t>
                        </m:r>
                      </m:sub>
                    </m:sSub>
                    <m:r>
                      <m:rPr>
                        <m:sty m:val="p"/>
                      </m:rPr>
                      <m:t>,</m:t>
                    </m:r>
                  </m:e>
                  <m:e>
                    <m:r>
                      <m:t>k</m:t>
                    </m:r>
                    <m:r>
                      <m:rPr>
                        <m:sty m:val="p"/>
                      </m:rPr>
                      <m:t>≤</m:t>
                    </m:r>
                    <m:r>
                      <m:t>N</m:t>
                    </m:r>
                    <m:r>
                      <m:rPr>
                        <m:sty m:val="p"/>
                      </m:rPr>
                      <m:t>,</m:t>
                    </m:r>
                  </m:e>
                </m:mr>
                <m:mr>
                  <m:e>
                    <m:r>
                      <m:rPr>
                        <m:sty m:val="p"/>
                      </m:rPr>
                      <m:t>+</m:t>
                    </m:r>
                    <m:r>
                      <m:rPr>
                        <m:sty m:val="p"/>
                      </m:rPr>
                      <m:t>∞</m:t>
                    </m:r>
                    <m:r>
                      <m:rPr>
                        <m:sty m:val="p"/>
                      </m:rPr>
                      <m:t>,</m:t>
                    </m:r>
                  </m:e>
                  <m:e>
                    <m:r>
                      <m:t>k</m:t>
                    </m:r>
                    <m:r>
                      <m:rPr>
                        <m:sty m:val="p"/>
                      </m:rPr>
                      <m:t>&gt;</m:t>
                    </m:r>
                    <m:r>
                      <m:t>N</m:t>
                    </m:r>
                    <m:r>
                      <m:rPr>
                        <m:sty m:val="p"/>
                      </m:rPr>
                      <m:t>.</m:t>
                    </m:r>
                  </m:e>
                </m:mr>
              </m:m>
            </m:e>
          </m:d>
        </m:oMath>
      </m:oMathPara>
      <w:r>
        <w:rPr>
          <w:i/>
          <w:iCs/>
        </w:rPr>
        <w:t xml:space="preserve"> </w:t>
      </w:r>
      <w:r>
        <w:rPr>
          <w:i/>
          <w:iCs/>
        </w:rPr>
        <w:t xml:space="preserve">Define the finite-sample concentration radius</w:t>
      </w:r>
      <w:r>
        <w:rPr>
          <w:i/>
          <w:iCs/>
        </w:rPr>
        <w:t xml:space="preserve"> </w:t>
      </w:r>
      <m:oMathPara>
        <m:oMathParaPr>
          <m:jc m:val="center"/>
        </m:oMathParaPr>
        <m:oMath>
          <m:r>
            <m:t>b</m:t>
          </m:r>
          <m:r>
            <m:rPr>
              <m:sty m:val="p"/>
            </m:rPr>
            <m:t>(</m:t>
          </m:r>
          <m:r>
            <m:t>m</m:t>
          </m:r>
          <m:r>
            <m:rPr>
              <m:sty m:val="p"/>
            </m:rPr>
            <m:t>,</m:t>
          </m:r>
          <m:r>
            <m:t>δ</m:t>
          </m:r>
          <m:r>
            <m:rPr>
              <m:sty m:val="p"/>
            </m:rPr>
            <m:t>)</m:t>
          </m:r>
          <m:r>
            <m:rPr>
              <m:sty m:val="p"/>
            </m:rPr>
            <m:t>=</m:t>
          </m:r>
          <m:r>
            <m:rPr>
              <m:sty m:val="p"/>
            </m:rPr>
            <m:t>min</m:t>
          </m:r>
          <m:d>
            <m:dPr>
              <m:begChr m:val="{"/>
              <m:sepChr m:val=""/>
              <m:endChr m:val="}"/>
              <m:grow/>
            </m:dPr>
            <m:e>
              <m:r>
                <m:t>2</m:t>
              </m:r>
              <m:r>
                <m:rPr>
                  <m:sty m:val="p"/>
                </m:rPr>
                <m:t>,</m:t>
              </m:r>
              <m:r>
                <m:t> </m:t>
              </m:r>
              <m:rad>
                <m:radPr>
                  <m:degHide m:val="on"/>
                </m:radPr>
                <m:deg/>
                <m:e>
                  <m:f>
                    <m:fPr>
                      <m:type m:val="bar"/>
                    </m:fPr>
                    <m:num>
                      <m:r>
                        <m:t>2</m:t>
                      </m:r>
                      <m:r>
                        <m:rPr>
                          <m:sty m:val="p"/>
                        </m:rPr>
                        <m:t>log</m:t>
                      </m:r>
                      <m:r>
                        <m:rPr>
                          <m:sty m:val="p"/>
                        </m:rPr>
                        <m:t>(</m:t>
                      </m:r>
                      <m:r>
                        <m:t>2</m:t>
                      </m:r>
                      <m:r>
                        <m:rPr>
                          <m:sty m:val="p"/>
                        </m:rPr>
                        <m:t>/</m:t>
                      </m:r>
                      <m:r>
                        <m:t>δ</m:t>
                      </m:r>
                      <m:r>
                        <m:rPr>
                          <m:sty m:val="p"/>
                        </m:rPr>
                        <m:t>)</m:t>
                      </m:r>
                    </m:num>
                    <m:den>
                      <m:r>
                        <m:t>m</m:t>
                      </m:r>
                    </m:den>
                  </m:f>
                </m:e>
              </m:rad>
            </m:e>
          </m:d>
          <m:r>
            <m:rPr>
              <m:sty m:val="p"/>
            </m:rPr>
            <m:t>.</m:t>
          </m:r>
        </m:oMath>
      </m:oMathPara>
      <w:r>
        <w:rPr>
          <w:i/>
          <w:iCs/>
        </w:rPr>
        <w:t xml:space="preserve"> </w:t>
      </w:r>
      <w:r>
        <w:rPr>
          <w:i/>
          <w:iCs/>
        </w:rPr>
        <w:t xml:space="preserve">Then for a new deployment episode</w:t>
      </w:r>
      <w:r>
        <w:rPr>
          <w:i/>
          <w:iCs/>
        </w:rPr>
        <w:t xml:space="preserve"> </w:t>
      </w:r>
      <m:oMath>
        <m:r>
          <m:rPr>
            <m:sty m:val="p"/>
          </m:rPr>
          <m:t>*</m:t>
        </m:r>
        <m:r>
          <m:rPr>
            <m:sty m:val="p"/>
          </m:rPr>
          <m:t>∼</m:t>
        </m:r>
        <m:r>
          <m:rPr>
            <m:scr m:val="script"/>
            <m:sty m:val="p"/>
          </m:rPr>
          <m:t>Q</m:t>
        </m:r>
      </m:oMath>
      <w:r>
        <w:rPr>
          <w:i/>
          <w:iCs/>
        </w:rPr>
        <w:t xml:space="preserve">, the compound interval</w:t>
      </w:r>
      <w:r>
        <w:rPr>
          <w:i/>
          <w:iCs/>
        </w:rPr>
        <w:t xml:space="preserve"> </w:t>
      </w:r>
      <m:oMath>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r>
          <m:rPr>
            <m:sty m:val="p"/>
          </m:rPr>
          <m:t>=</m:t>
        </m:r>
        <m:r>
          <m:rPr>
            <m:sty m:val="p"/>
          </m:rPr>
          <m:t>[</m:t>
        </m:r>
        <m:sSub>
          <m:e>
            <m:acc>
              <m:accPr>
                <m:chr m:val="̂"/>
              </m:accPr>
              <m:e>
                <m:r>
                  <m:rPr>
                    <m:sty m:val="p"/>
                  </m:rPr>
                  <m:t>Δ</m:t>
                </m:r>
              </m:e>
            </m:acc>
          </m:e>
          <m:sub>
            <m:r>
              <m:rPr>
                <m:sty m:val="p"/>
              </m:rPr>
              <m:t>*</m:t>
            </m:r>
          </m:sub>
        </m:sSub>
        <m:r>
          <m:rPr>
            <m:sty m:val="p"/>
          </m:rPr>
          <m:t>−</m:t>
        </m:r>
        <m:r>
          <m:rPr>
            <m:sty m:val="p"/>
          </m:rPr>
          <m:t>(</m:t>
        </m:r>
        <m:r>
          <m:t>ε</m:t>
        </m:r>
        <m:r>
          <m:rPr>
            <m:sty m:val="p"/>
          </m:rPr>
          <m:t>+</m:t>
        </m:r>
        <m:r>
          <m:t>b</m:t>
        </m:r>
        <m:r>
          <m:rPr>
            <m:sty m:val="p"/>
          </m:rPr>
          <m:t>)</m:t>
        </m:r>
        <m:r>
          <m:rPr>
            <m:sty m:val="p"/>
          </m:rPr>
          <m:t>,</m:t>
        </m:r>
        <m:r>
          <m:t> </m:t>
        </m:r>
        <m:sSub>
          <m:e>
            <m:acc>
              <m:accPr>
                <m:chr m:val="̂"/>
              </m:accPr>
              <m:e>
                <m:r>
                  <m:rPr>
                    <m:sty m:val="p"/>
                  </m:rPr>
                  <m:t>Δ</m:t>
                </m:r>
              </m:e>
            </m:acc>
          </m:e>
          <m:sub>
            <m:r>
              <m:rPr>
                <m:sty m:val="p"/>
              </m:rPr>
              <m:t>*</m:t>
            </m:r>
          </m:sub>
        </m:sSub>
        <m:r>
          <m:rPr>
            <m:sty m:val="p"/>
          </m:rPr>
          <m:t>+</m:t>
        </m:r>
        <m:r>
          <m:rPr>
            <m:sty m:val="p"/>
          </m:rPr>
          <m:t>(</m:t>
        </m:r>
        <m:r>
          <m:t>ε</m:t>
        </m:r>
        <m:r>
          <m:rPr>
            <m:sty m:val="p"/>
          </m:rPr>
          <m:t>+</m:t>
        </m:r>
        <m:r>
          <m:t>b</m:t>
        </m:r>
        <m:r>
          <m:rPr>
            <m:sty m:val="p"/>
          </m:rPr>
          <m:t>)</m:t>
        </m:r>
        <m:r>
          <m:rPr>
            <m:sty m:val="p"/>
          </m:rPr>
          <m:t>]</m:t>
        </m:r>
      </m:oMath>
      <w:r>
        <w:rPr>
          <w:i/>
          <w:iCs/>
        </w:rPr>
        <w:t xml:space="preserve"> </w:t>
      </w:r>
      <w:r>
        <w:rPr>
          <w:i/>
          <w:iCs/>
        </w:rPr>
        <w:t xml:space="preserve">satisfies:</w:t>
      </w:r>
      <w:r>
        <w:rPr>
          <w:i/>
          <w:iCs/>
        </w:rPr>
        <w:t xml:space="preserve"> </w:t>
      </w:r>
      <m:oMathPara>
        <m:oMathParaPr>
          <m:jc m:val="center"/>
        </m:oMathParaPr>
        <m:oMath>
          <m:r>
            <m:rPr>
              <m:scr m:val="double-struck"/>
              <m:sty m:val="p"/>
            </m:rPr>
            <m:t>P</m:t>
          </m:r>
          <m:d>
            <m:dPr>
              <m:begChr m:val="("/>
              <m:sepChr m:val=""/>
              <m:endChr m:val=")"/>
              <m:grow/>
            </m:dPr>
            <m:e>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e>
          </m:d>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r>
            <m:t>δ</m:t>
          </m:r>
          <m:r>
            <m:rPr>
              <m:sty m:val="p"/>
            </m:rPr>
            <m:t>.</m:t>
          </m:r>
        </m:oMath>
      </m:oMathPara>
      <w:r>
        <w:rPr>
          <w:i/>
          <w:iCs/>
        </w:rPr>
        <w:t xml:space="preserve"> </w:t>
      </w:r>
      <w:r>
        <w:rPr>
          <w:i/>
          <w:iCs/>
        </w:rPr>
        <w:t xml:space="preserve">Furthermore, the three-way decision rule</w:t>
      </w:r>
      <w:r>
        <w:rPr>
          <w:i/>
          <w:iCs/>
        </w:rPr>
        <w:t xml:space="preserve"> </w:t>
      </w:r>
      <m:oMathPara>
        <m:oMathParaPr>
          <m:jc m:val="center"/>
        </m:oMathParaPr>
        <m:oMath>
          <m:sSub>
            <m:e>
              <m:r>
                <m:t>g</m:t>
              </m:r>
            </m:e>
            <m:sub>
              <m:r>
                <m:rPr>
                  <m:sty m:val="p"/>
                </m:rPr>
                <m:t>*</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adapt</m:t>
                    </m:r>
                    <m:r>
                      <m:rPr>
                        <m:sty m:val="p"/>
                      </m:rPr>
                      <m:t>,</m:t>
                    </m:r>
                  </m:e>
                  <m:e>
                    <m:sSub>
                      <m:e>
                        <m:acc>
                          <m:accPr>
                            <m:chr m:val="̂"/>
                          </m:accPr>
                          <m:e>
                            <m:r>
                              <m:rPr>
                                <m:sty m:val="p"/>
                              </m:rPr>
                              <m:t>Δ</m:t>
                            </m:r>
                          </m:e>
                        </m:acc>
                      </m:e>
                      <m:sub>
                        <m:r>
                          <m:rPr>
                            <m:sty m:val="p"/>
                          </m:rPr>
                          <m:t>*</m:t>
                        </m:r>
                      </m:sub>
                    </m:sSub>
                    <m:r>
                      <m:rPr>
                        <m:sty m:val="p"/>
                      </m:rPr>
                      <m:t>−</m:t>
                    </m:r>
                    <m:r>
                      <m:rPr>
                        <m:sty m:val="p"/>
                      </m:rPr>
                      <m:t>(</m:t>
                    </m:r>
                    <m:r>
                      <m:t>ε</m:t>
                    </m:r>
                    <m:r>
                      <m:rPr>
                        <m:sty m:val="p"/>
                      </m:rPr>
                      <m:t>+</m:t>
                    </m:r>
                    <m:r>
                      <m:t>b</m:t>
                    </m:r>
                    <m:r>
                      <m:rPr>
                        <m:sty m:val="p"/>
                      </m:rPr>
                      <m:t>)</m:t>
                    </m:r>
                    <m:r>
                      <m:rPr>
                        <m:sty m:val="p"/>
                      </m:rPr>
                      <m:t>&gt;</m:t>
                    </m:r>
                    <m:r>
                      <m:t>0</m:t>
                    </m:r>
                    <m:r>
                      <m:rPr>
                        <m:sty m:val="p"/>
                      </m:rPr>
                      <m:t>,</m:t>
                    </m:r>
                  </m:e>
                </m:mr>
                <m:mr>
                  <m:e>
                    <m:r>
                      <m:rPr>
                        <m:nor/>
                        <m:sty m:val="p"/>
                      </m:rPr>
                      <m:t>freeze</m:t>
                    </m:r>
                    <m:r>
                      <m:rPr>
                        <m:sty m:val="p"/>
                      </m:rPr>
                      <m:t>,</m:t>
                    </m:r>
                  </m:e>
                  <m:e>
                    <m:sSub>
                      <m:e>
                        <m:acc>
                          <m:accPr>
                            <m:chr m:val="̂"/>
                          </m:accPr>
                          <m:e>
                            <m:r>
                              <m:rPr>
                                <m:sty m:val="p"/>
                              </m:rPr>
                              <m:t>Δ</m:t>
                            </m:r>
                          </m:e>
                        </m:acc>
                      </m:e>
                      <m:sub>
                        <m:r>
                          <m:rPr>
                            <m:sty m:val="p"/>
                          </m:rPr>
                          <m:t>*</m:t>
                        </m:r>
                      </m:sub>
                    </m:sSub>
                    <m:r>
                      <m:rPr>
                        <m:sty m:val="p"/>
                      </m:rPr>
                      <m:t>+</m:t>
                    </m:r>
                    <m:r>
                      <m:rPr>
                        <m:sty m:val="p"/>
                      </m:rPr>
                      <m:t>(</m:t>
                    </m:r>
                    <m:r>
                      <m:t>ε</m:t>
                    </m:r>
                    <m:r>
                      <m:rPr>
                        <m:sty m:val="p"/>
                      </m:rPr>
                      <m:t>+</m:t>
                    </m:r>
                    <m:r>
                      <m:t>b</m:t>
                    </m:r>
                    <m:r>
                      <m:rPr>
                        <m:sty m:val="p"/>
                      </m:rPr>
                      <m:t>)</m:t>
                    </m:r>
                    <m:r>
                      <m:rPr>
                        <m:sty m:val="p"/>
                      </m:rPr>
                      <m:t>&lt;</m:t>
                    </m:r>
                    <m:r>
                      <m:t>0</m:t>
                    </m:r>
                    <m:r>
                      <m:rPr>
                        <m:sty m:val="p"/>
                      </m:rPr>
                      <m:t>,</m:t>
                    </m:r>
                  </m:e>
                </m:mr>
                <m:mr>
                  <m:e>
                    <m:r>
                      <m:rPr>
                        <m:nor/>
                        <m:sty m:val="p"/>
                      </m:rPr>
                      <m:t>abstain</m:t>
                    </m:r>
                    <m:r>
                      <m:rPr>
                        <m:sty m:val="p"/>
                      </m:rPr>
                      <m:t>,</m:t>
                    </m:r>
                  </m:e>
                  <m:e>
                    <m:r>
                      <m:rPr>
                        <m:nor/>
                        <m:sty m:val="p"/>
                      </m:rPr>
                      <m:t>otherwise</m:t>
                    </m:r>
                    <m:r>
                      <m:rPr>
                        <m:sty m:val="p"/>
                      </m:rPr>
                      <m:t>,</m:t>
                    </m:r>
                  </m:e>
                </m:mr>
              </m:m>
            </m:e>
          </m:d>
        </m:oMath>
      </m:oMathPara>
      <w:r>
        <w:rPr>
          <w:i/>
          <w:iCs/>
        </w:rPr>
        <w:t xml:space="preserve"> </w:t>
      </w:r>
      <w:r>
        <w:rPr>
          <w:i/>
          <w:iCs/>
        </w:rPr>
        <w:t xml:space="preserve">controls the marginal probability of committing to an incorrect strict direction:</w:t>
      </w:r>
      <w:r>
        <w:rPr>
          <w:i/>
          <w:iCs/>
        </w:rPr>
        <w:t xml:space="preserve"> </w:t>
      </w:r>
      <w:r>
        <w:rPr>
          <w:i/>
          <w:iCs/>
        </w:rPr>
        <w:t xml:space="preserve">$$\begin{align}
     \mathbb{P}\bigl(\{g_* = \text{adapt}, \Delta_* \le 0\} &amp;\cup \{g_* = \text{freeze}, \Delta_* \ge 0\}\bigr) \notag \\
     &amp;\le \alpha_{\mathrm{cell}} + \delta.
    \end{align}$$</w:t>
      </w:r>
    </w:p>
    <w:bookmarkEnd w:id="96"/>
    <w:p>
      <w:pPr>
        <w:pStyle w:val="FirstParagraph"/>
      </w:pPr>
      <w:r>
        <w:rPr>
          <w:i/>
          <w:iCs/>
        </w:rPr>
        <w:t xml:space="preserve">Proof.</w:t>
      </w:r>
      <w:r>
        <w:t xml:space="preserve"> </w:t>
      </w:r>
      <w:r>
        <w:t xml:space="preserve">The proof proceeds in four discrete steps:</w:t>
      </w:r>
    </w:p>
    <w:bookmarkStart w:id="97" w:name="X1e9ab4cf17f98351a91c5b4ca8420b645e1c58c"/>
    <w:p>
      <w:pPr>
        <w:pStyle w:val="Heading4"/>
      </w:pPr>
      <w:r>
        <w:t xml:space="preserve">Step 1: Conformal coverage of measured cell benefit.</w:t>
      </w:r>
    </w:p>
    <w:p>
      <w:pPr>
        <w:pStyle w:val="FirstParagraph"/>
      </w:pPr>
      <w:r>
        <w:t xml:space="preserve">By</w:t>
      </w:r>
      <w:r>
        <w:t xml:space="preserve"> </w:t>
      </w:r>
      <w:r>
        <w:rPr>
          <w:b/>
          <w:bCs/>
        </w:rPr>
        <w:t xml:space="preserve">(P1)</w:t>
      </w:r>
      <w:r>
        <w:t xml:space="preserve"> </w:t>
      </w:r>
      <w:r>
        <w:t xml:space="preserve">and</w:t>
      </w:r>
      <w:r>
        <w:t xml:space="preserve"> </w:t>
      </w:r>
      <w:r>
        <w:rPr>
          <w:b/>
          <w:bCs/>
        </w:rPr>
        <w:t xml:space="preserve">(P2)</w:t>
      </w:r>
      <w:r>
        <w:t xml:space="preserve">, the residuals</w:t>
      </w:r>
      <w:r>
        <w:t xml:space="preserve"> </w:t>
      </w:r>
      <m:oMath>
        <m:sSub>
          <m:e>
            <m:r>
              <m:t>r</m:t>
            </m:r>
          </m:e>
          <m:sub>
            <m:r>
              <m:t>e</m:t>
            </m:r>
          </m:sub>
        </m:sSub>
        <m:r>
          <m:rPr>
            <m:sty m:val="p"/>
          </m:rPr>
          <m:t>=</m:t>
        </m:r>
        <m:r>
          <m:rPr>
            <m:sty m:val="p"/>
          </m:rPr>
          <m:t>|</m:t>
        </m:r>
        <m:r>
          <m:t>h</m:t>
        </m:r>
        <m:r>
          <m:rPr>
            <m:sty m:val="p"/>
          </m:rPr>
          <m:t>(</m:t>
        </m:r>
        <m:sSub>
          <m:e>
            <m:r>
              <m:t>Z</m:t>
            </m:r>
          </m:e>
          <m:sub>
            <m:r>
              <m:t>e</m:t>
            </m:r>
          </m:sub>
        </m:sSub>
        <m:r>
          <m:rPr>
            <m:sty m:val="p"/>
          </m:rPr>
          <m:t>)</m:t>
        </m:r>
        <m:r>
          <m:rPr>
            <m:sty m:val="p"/>
          </m:rPr>
          <m:t>−</m:t>
        </m:r>
        <m:sSub>
          <m:e>
            <m:r>
              <m:t>B</m:t>
            </m:r>
          </m:e>
          <m:sub>
            <m:r>
              <m:t>e</m:t>
            </m:r>
          </m:sub>
        </m:sSub>
        <m:r>
          <m:rPr>
            <m:sty m:val="p"/>
          </m:rPr>
          <m:t>|</m:t>
        </m:r>
      </m:oMath>
      <w:r>
        <w:t xml:space="preserve"> </w:t>
      </w:r>
      <w:r>
        <w:t xml:space="preserve">for</w:t>
      </w:r>
      <w:r>
        <w:t xml:space="preserve"> </w:t>
      </w:r>
      <m:oMath>
        <m:r>
          <m:t>e</m:t>
        </m:r>
        <m:r>
          <m:rPr>
            <m:sty m:val="p"/>
          </m:rPr>
          <m:t>∈</m:t>
        </m:r>
        <m:r>
          <m:rPr>
            <m:sty m:val="p"/>
          </m:rPr>
          <m:t>{</m:t>
        </m:r>
        <m:r>
          <m:t>1</m:t>
        </m:r>
        <m:r>
          <m:rPr>
            <m:sty m:val="p"/>
          </m:rPr>
          <m:t>,</m:t>
        </m:r>
        <m:r>
          <m:rPr>
            <m:sty m:val="p"/>
          </m:rPr>
          <m:t>…</m:t>
        </m:r>
        <m:r>
          <m:rPr>
            <m:sty m:val="p"/>
          </m:rPr>
          <m:t>,</m:t>
        </m:r>
        <m:r>
          <m:t>N</m:t>
        </m:r>
        <m:r>
          <m:rPr>
            <m:sty m:val="p"/>
          </m:rPr>
          <m:t>,</m:t>
        </m:r>
        <m:r>
          <m:rPr>
            <m:sty m:val="p"/>
          </m:rPr>
          <m:t>*</m:t>
        </m:r>
        <m:r>
          <m:rPr>
            <m:sty m:val="p"/>
          </m:rPr>
          <m:t>}</m:t>
        </m:r>
      </m:oMath>
      <w:r>
        <w:t xml:space="preserve"> </w:t>
      </w:r>
      <w:r>
        <w:t xml:space="preserve">are</w:t>
      </w:r>
      <w:r>
        <w:t xml:space="preserve"> </w:t>
      </w:r>
      <w:r>
        <w:t xml:space="preserve">exchangeable random variables conditional on the frozen development data</w:t>
      </w:r>
      <w:r>
        <w:t xml:space="preserve"> </w:t>
      </w:r>
      <m:oMath>
        <m:sSub>
          <m:e>
            <m:r>
              <m:rPr>
                <m:scr m:val="script"/>
                <m:sty m:val="p"/>
              </m:rPr>
              <m:t>D</m:t>
            </m:r>
          </m:e>
          <m:sub>
            <m:r>
              <m:rPr>
                <m:sty m:val="p"/>
              </m:rPr>
              <m:t>d</m:t>
            </m:r>
            <m:r>
              <m:rPr>
                <m:sty m:val="p"/>
              </m:rPr>
              <m:t>e</m:t>
            </m:r>
            <m:r>
              <m:rPr>
                <m:sty m:val="p"/>
              </m:rPr>
              <m:t>v</m:t>
            </m:r>
          </m:sub>
        </m:sSub>
      </m:oMath>
      <w:r>
        <w:t xml:space="preserve"> </w:t>
      </w:r>
      <w:r>
        <w:t xml:space="preserve">(and hence conditional on</w:t>
      </w:r>
      <w:r>
        <w:t xml:space="preserve"> </w:t>
      </w:r>
      <m:oMath>
        <m:r>
          <m:t>h</m:t>
        </m:r>
      </m:oMath>
      <w:r>
        <w:t xml:space="preserve"> </w:t>
      </w:r>
      <w:r>
        <w:t xml:space="preserve">and</w:t>
      </w:r>
      <w:r>
        <w:t xml:space="preserve"> </w:t>
      </w:r>
      <m:oMath>
        <m:r>
          <m:t>ϕ</m:t>
        </m:r>
      </m:oMath>
      <w:r>
        <w:t xml:space="preserve">). By standard split-conformal quantile</w:t>
      </w:r>
      <w:r>
        <w:t xml:space="preserve"> </w:t>
      </w:r>
      <w:r>
        <w:t xml:space="preserve">properties </w:t>
      </w:r>
      <w:r>
        <w:t xml:space="preserve">, the</w:t>
      </w:r>
      <w:r>
        <w:t xml:space="preserve"> </w:t>
      </w:r>
      <m:oMath>
        <m:r>
          <m:t>k</m:t>
        </m:r>
      </m:oMath>
      <w:r>
        <w:t xml:space="preserve">-th order statistic guarantees marginal coverage:</w:t>
      </w:r>
    </w:p>
    <w:p>
      <w:pPr>
        <w:pStyle w:val="BodyText"/>
      </w:pPr>
      <m:oMathPara>
        <m:oMathParaPr>
          <m:jc m:val="center"/>
        </m:oMathParaPr>
        <m:oMath>
          <m:r>
            <m:rPr>
              <m:scr m:val="double-struck"/>
              <m:sty m:val="p"/>
            </m:rPr>
            <m:t>P</m:t>
          </m:r>
          <m:d>
            <m:dPr>
              <m:begChr m:val="("/>
              <m:sepChr m:val=""/>
              <m:endChr m:val=")"/>
              <m:grow/>
            </m:dPr>
            <m:e>
              <m:sSub>
                <m:e>
                  <m:r>
                    <m:rPr>
                      <m:scr m:val="script"/>
                      <m:sty m:val="p"/>
                    </m:rPr>
                    <m:t>E</m:t>
                  </m:r>
                </m:e>
                <m:sub>
                  <m:r>
                    <m:rPr>
                      <m:sty m:val="p"/>
                    </m:rPr>
                    <m:t>c</m:t>
                  </m:r>
                  <m:r>
                    <m:rPr>
                      <m:sty m:val="p"/>
                    </m:rPr>
                    <m:t>o</m:t>
                  </m:r>
                  <m:r>
                    <m:rPr>
                      <m:sty m:val="p"/>
                    </m:rPr>
                    <m:t>n</m:t>
                  </m:r>
                  <m:r>
                    <m:rPr>
                      <m:sty m:val="p"/>
                    </m:rPr>
                    <m:t>f</m:t>
                  </m:r>
                </m:sub>
              </m:sSub>
            </m:e>
          </m:d>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oMath>
      </m:oMathPara>
    </w:p>
    <w:p>
      <w:pPr>
        <w:pStyle w:val="FirstParagraph"/>
      </w:pPr>
      <w:r>
        <w:t xml:space="preserve">where</w:t>
      </w:r>
      <w:r>
        <w:t xml:space="preserve"> </w:t>
      </w:r>
      <m:oMath>
        <m:sSub>
          <m:e>
            <m:r>
              <m:rPr>
                <m:scr m:val="script"/>
                <m:sty m:val="p"/>
              </m:rPr>
              <m:t>E</m:t>
            </m:r>
          </m:e>
          <m:sub>
            <m:r>
              <m:rPr>
                <m:sty m:val="p"/>
              </m:rPr>
              <m:t>c</m:t>
            </m:r>
            <m:r>
              <m:rPr>
                <m:sty m:val="p"/>
              </m:rPr>
              <m:t>o</m:t>
            </m:r>
            <m:r>
              <m:rPr>
                <m:sty m:val="p"/>
              </m:rPr>
              <m:t>n</m:t>
            </m:r>
            <m:r>
              <m:rPr>
                <m:sty m:val="p"/>
              </m:rPr>
              <m:t>f</m:t>
            </m:r>
          </m:sub>
        </m:sSub>
        <m:r>
          <m:rPr>
            <m:sty m:val="p"/>
          </m:rPr>
          <m:t>=</m:t>
        </m:r>
        <m:r>
          <m:rPr>
            <m:sty m:val="p"/>
          </m:rPr>
          <m:t>{</m:t>
        </m:r>
        <m:r>
          <m:rPr>
            <m:sty m:val="p"/>
          </m:rPr>
          <m:t>|</m:t>
        </m:r>
        <m:r>
          <m:t>h</m:t>
        </m:r>
        <m:r>
          <m:rPr>
            <m:sty m:val="p"/>
          </m:rPr>
          <m:t>(</m:t>
        </m:r>
        <m:sSub>
          <m:e>
            <m:r>
              <m:t>Z</m:t>
            </m:r>
          </m:e>
          <m:sub>
            <m:r>
              <m:rPr>
                <m:sty m:val="p"/>
              </m:rPr>
              <m:t>*</m:t>
            </m:r>
          </m:sub>
        </m:sSub>
        <m:r>
          <m:rPr>
            <m:sty m:val="p"/>
          </m:rPr>
          <m:t>)</m:t>
        </m:r>
        <m:r>
          <m:rPr>
            <m:sty m:val="p"/>
          </m:rPr>
          <m:t>−</m:t>
        </m:r>
        <m:sSub>
          <m:e>
            <m:r>
              <m:t>B</m:t>
            </m:r>
          </m:e>
          <m:sub>
            <m:r>
              <m:rPr>
                <m:sty m:val="p"/>
              </m:rPr>
              <m:t>*</m:t>
            </m:r>
          </m:sub>
        </m:sSub>
        <m:r>
          <m:rPr>
            <m:sty m:val="p"/>
          </m:rPr>
          <m:t>|</m:t>
        </m:r>
        <m:r>
          <m:rPr>
            <m:sty m:val="p"/>
          </m:rPr>
          <m:t>≤</m:t>
        </m:r>
        <m:r>
          <m:t>ε</m:t>
        </m:r>
        <m:r>
          <m:rPr>
            <m:sty m:val="p"/>
          </m:rPr>
          <m:t>}</m:t>
        </m:r>
      </m:oMath>
      <w:r>
        <w:t xml:space="preserve">.</w:t>
      </w:r>
    </w:p>
    <w:bookmarkEnd w:id="97"/>
    <w:bookmarkStart w:id="98" w:name="X1f8958c4c25b2585779a332a0d53c917fa28ef9"/>
    <w:p>
      <w:pPr>
        <w:pStyle w:val="Heading4"/>
      </w:pPr>
      <w:r>
        <w:t xml:space="preserve">Step 2: Hoeffding concentration of sample benefit to population benefit.</w:t>
      </w:r>
    </w:p>
    <w:p>
      <w:pPr>
        <w:pStyle w:val="FirstParagraph"/>
      </w:pPr>
      <w:r>
        <w:t xml:space="preserve">Conditioned on environment</w:t>
      </w:r>
      <w:r>
        <w:t xml:space="preserve"> </w:t>
      </w:r>
      <m:oMath>
        <m:sSub>
          <m:e>
            <m:r>
              <m:t>P</m:t>
            </m:r>
          </m:e>
          <m:sub>
            <m:r>
              <m:rPr>
                <m:sty m:val="p"/>
              </m:rPr>
              <m:t>*</m:t>
            </m:r>
          </m:sub>
        </m:sSub>
      </m:oMath>
      <w:r>
        <w:t xml:space="preserve"> </w:t>
      </w:r>
      <w:r>
        <w:t xml:space="preserve">and the frozen model pair</w:t>
      </w:r>
      <w:r>
        <w:t xml:space="preserve"> </w:t>
      </w:r>
      <m:oMath>
        <m:r>
          <m:rPr>
            <m:sty m:val="p"/>
          </m:rPr>
          <m:t>(</m:t>
        </m:r>
        <m:sSub>
          <m:e>
            <m:r>
              <m:t>f</m:t>
            </m:r>
          </m:e>
          <m:sub>
            <m:r>
              <m:t>0</m:t>
            </m:r>
          </m:sub>
        </m:sSub>
        <m:r>
          <m:rPr>
            <m:sty m:val="p"/>
          </m:rPr>
          <m:t>,</m:t>
        </m:r>
        <m:sSub>
          <m:e>
            <m:r>
              <m:t>f</m:t>
            </m:r>
          </m:e>
          <m:sub>
            <m:r>
              <m:t>a</m:t>
            </m:r>
            <m:r>
              <m:rPr>
                <m:sty m:val="p"/>
              </m:rPr>
              <m:t>,</m:t>
            </m:r>
            <m:r>
              <m:rPr>
                <m:sty m:val="p"/>
              </m:rPr>
              <m:t>*</m:t>
            </m:r>
          </m:sub>
        </m:sSub>
        <m:r>
          <m:rPr>
            <m:sty m:val="p"/>
          </m:rPr>
          <m:t>)</m:t>
        </m:r>
      </m:oMath>
      <w:r>
        <w:t xml:space="preserve">, the variables</w:t>
      </w:r>
      <w:r>
        <w:t xml:space="preserve"> </w:t>
      </w:r>
      <m:oMath>
        <m:sSub>
          <m:e>
            <m:r>
              <m:t>W</m:t>
            </m:r>
          </m:e>
          <m:sub>
            <m:r>
              <m:rPr>
                <m:sty m:val="p"/>
              </m:rPr>
              <m:t>*</m:t>
            </m:r>
            <m:r>
              <m:rPr>
                <m:sty m:val="p"/>
              </m:rPr>
              <m:t>,</m:t>
            </m:r>
            <m:r>
              <m:t>j</m:t>
            </m:r>
          </m:sub>
        </m:sSub>
        <m:r>
          <m:rPr>
            <m:sty m:val="p"/>
          </m:rPr>
          <m:t>=</m:t>
        </m:r>
        <m:r>
          <m:rPr>
            <m:sty m:val="b"/>
          </m:rPr>
          <m:t>1</m:t>
        </m:r>
        <m:r>
          <m:rPr>
            <m:sty m:val="p"/>
          </m:rPr>
          <m:t>{</m:t>
        </m:r>
        <m:sSub>
          <m:e>
            <m:r>
              <m:t>f</m:t>
            </m:r>
          </m:e>
          <m:sub>
            <m:r>
              <m:t>a</m:t>
            </m:r>
            <m:r>
              <m:rPr>
                <m:sty m:val="p"/>
              </m:rPr>
              <m:t>,</m:t>
            </m:r>
            <m:r>
              <m:rPr>
                <m:sty m:val="p"/>
              </m:rPr>
              <m:t>*</m:t>
            </m:r>
          </m:sub>
        </m:sSub>
        <m:r>
          <m:rPr>
            <m:sty m:val="p"/>
          </m:rPr>
          <m:t>(</m:t>
        </m:r>
        <m:sSub>
          <m:e>
            <m:r>
              <m:t>X</m:t>
            </m:r>
          </m:e>
          <m:sub>
            <m:r>
              <m:rPr>
                <m:sty m:val="p"/>
              </m:rPr>
              <m:t>*</m:t>
            </m:r>
            <m:r>
              <m:rPr>
                <m:sty m:val="p"/>
              </m:rPr>
              <m:t>,</m:t>
            </m:r>
            <m:r>
              <m:t>j</m:t>
            </m:r>
          </m:sub>
        </m:sSub>
        <m:r>
          <m:rPr>
            <m:sty m:val="p"/>
          </m:rPr>
          <m:t>)</m:t>
        </m:r>
        <m:r>
          <m:rPr>
            <m:sty m:val="p"/>
          </m:rPr>
          <m:t>=</m:t>
        </m:r>
        <m:sSub>
          <m:e>
            <m:r>
              <m:t>Y</m:t>
            </m:r>
          </m:e>
          <m:sub>
            <m:r>
              <m:rPr>
                <m:sty m:val="p"/>
              </m:rPr>
              <m:t>*</m:t>
            </m:r>
            <m:r>
              <m:rPr>
                <m:sty m:val="p"/>
              </m:rPr>
              <m:t>,</m:t>
            </m:r>
            <m:r>
              <m:t>j</m:t>
            </m:r>
          </m:sub>
        </m:sSub>
        <m:r>
          <m:rPr>
            <m:sty m:val="p"/>
          </m:rPr>
          <m:t>}</m:t>
        </m:r>
        <m:r>
          <m:rPr>
            <m:sty m:val="p"/>
          </m:rPr>
          <m:t>−</m:t>
        </m:r>
        <m:r>
          <m:rPr>
            <m:sty m:val="b"/>
          </m:rPr>
          <m:t>1</m:t>
        </m:r>
        <m:r>
          <m:rPr>
            <m:sty m:val="p"/>
          </m:rPr>
          <m:t>{</m:t>
        </m:r>
        <m:sSub>
          <m:e>
            <m:r>
              <m:t>f</m:t>
            </m:r>
          </m:e>
          <m:sub>
            <m:r>
              <m:t>0</m:t>
            </m:r>
          </m:sub>
        </m:sSub>
        <m:r>
          <m:rPr>
            <m:sty m:val="p"/>
          </m:rPr>
          <m:t>(</m:t>
        </m:r>
        <m:sSub>
          <m:e>
            <m:r>
              <m:t>X</m:t>
            </m:r>
          </m:e>
          <m:sub>
            <m:r>
              <m:rPr>
                <m:sty m:val="p"/>
              </m:rPr>
              <m:t>*</m:t>
            </m:r>
            <m:r>
              <m:rPr>
                <m:sty m:val="p"/>
              </m:rPr>
              <m:t>,</m:t>
            </m:r>
            <m:r>
              <m:t>j</m:t>
            </m:r>
          </m:sub>
        </m:sSub>
        <m:r>
          <m:rPr>
            <m:sty m:val="p"/>
          </m:rPr>
          <m:t>)</m:t>
        </m:r>
        <m:r>
          <m:rPr>
            <m:sty m:val="p"/>
          </m:rPr>
          <m:t>=</m:t>
        </m:r>
        <m:sSub>
          <m:e>
            <m:r>
              <m:t>Y</m:t>
            </m:r>
          </m:e>
          <m:sub>
            <m:r>
              <m:rPr>
                <m:sty m:val="p"/>
              </m:rPr>
              <m:t>*</m:t>
            </m:r>
            <m:r>
              <m:rPr>
                <m:sty m:val="p"/>
              </m:rPr>
              <m:t>,</m:t>
            </m:r>
            <m:r>
              <m:t>j</m:t>
            </m:r>
          </m:sub>
        </m:sSub>
        <m:r>
          <m:rPr>
            <m:sty m:val="p"/>
          </m:rPr>
          <m:t>}</m:t>
        </m:r>
      </m:oMath>
      <w:r>
        <w:t xml:space="preserve"> </w:t>
      </w:r>
      <w:r>
        <w:t xml:space="preserve">are independent and bounded</w:t>
      </w:r>
      <w:r>
        <w:t xml:space="preserve"> </w:t>
      </w:r>
      <w:r>
        <w:t xml:space="preserve">in</w:t>
      </w:r>
      <w:r>
        <w:t xml:space="preserve"> </w:t>
      </w:r>
      <m:oMath>
        <m:r>
          <m:rPr>
            <m:sty m:val="p"/>
          </m:rPr>
          <m:t>[</m:t>
        </m:r>
        <m:r>
          <m:rPr>
            <m:sty m:val="p"/>
          </m:rPr>
          <m:t>−</m:t>
        </m:r>
        <m:r>
          <m:t>1</m:t>
        </m:r>
        <m:r>
          <m:rPr>
            <m:sty m:val="p"/>
          </m:rPr>
          <m:t>,</m:t>
        </m:r>
        <m:r>
          <m:t>1</m:t>
        </m:r>
        <m:r>
          <m:rPr>
            <m:sty m:val="p"/>
          </m:rPr>
          <m:t>]</m:t>
        </m:r>
      </m:oMath>
      <w:r>
        <w:t xml:space="preserve"> </w:t>
      </w:r>
      <w:r>
        <w:t xml:space="preserve">with range</w:t>
      </w:r>
      <w:r>
        <w:t xml:space="preserve"> </w:t>
      </w:r>
      <m:oMath>
        <m:r>
          <m:t>c</m:t>
        </m:r>
        <m:r>
          <m:rPr>
            <m:sty m:val="p"/>
          </m:rPr>
          <m:t>=</m:t>
        </m:r>
        <m:r>
          <m:t>1</m:t>
        </m:r>
        <m:r>
          <m:rPr>
            <m:sty m:val="p"/>
          </m:rPr>
          <m:t>−</m:t>
        </m:r>
        <m:r>
          <m:rPr>
            <m:sty m:val="p"/>
          </m:rPr>
          <m:t>(</m:t>
        </m:r>
        <m:r>
          <m:rPr>
            <m:sty m:val="p"/>
          </m:rPr>
          <m:t>−</m:t>
        </m:r>
        <m:r>
          <m:t>1</m:t>
        </m:r>
        <m:r>
          <m:rPr>
            <m:sty m:val="p"/>
          </m:rPr>
          <m:t>)</m:t>
        </m:r>
        <m:r>
          <m:rPr>
            <m:sty m:val="p"/>
          </m:rPr>
          <m:t>=</m:t>
        </m:r>
        <m:r>
          <m:t>2</m:t>
        </m:r>
      </m:oMath>
      <w:r>
        <w:t xml:space="preserve">. Their conditional expectation is the true population benefit:</w:t>
      </w:r>
    </w:p>
    <w:p>
      <w:pPr>
        <w:pStyle w:val="BodyText"/>
      </w:pPr>
      <m:oMathPara>
        <m:oMathParaPr>
          <m:jc m:val="center"/>
        </m:oMathParaPr>
        <m:oMath>
          <m:r>
            <m:rPr>
              <m:scr m:val="double-struck"/>
              <m:sty m:val="p"/>
            </m:rPr>
            <m:t>E</m:t>
          </m:r>
          <m:r>
            <m:rPr>
              <m:sty m:val="p"/>
            </m:rPr>
            <m:t>[</m:t>
          </m:r>
          <m:sSub>
            <m:e>
              <m:r>
                <m:t>W</m:t>
              </m:r>
            </m:e>
            <m:sub>
              <m:r>
                <m:rPr>
                  <m:sty m:val="p"/>
                </m:rPr>
                <m:t>*</m:t>
              </m:r>
              <m:r>
                <m:rPr>
                  <m:sty m:val="p"/>
                </m:rPr>
                <m:t>,</m:t>
              </m:r>
              <m:r>
                <m:t>j</m:t>
              </m:r>
            </m:sub>
          </m:sSub>
          <m:r>
            <m:rPr>
              <m:sty m:val="p"/>
            </m:rPr>
            <m:t>∣</m:t>
          </m:r>
          <m:sSub>
            <m:e>
              <m:r>
                <m:t>P</m:t>
              </m:r>
            </m:e>
            <m:sub>
              <m:r>
                <m:rPr>
                  <m:sty m:val="p"/>
                </m:rPr>
                <m:t>*</m:t>
              </m:r>
            </m:sub>
          </m:sSub>
          <m:r>
            <m:rPr>
              <m:sty m:val="p"/>
            </m:rPr>
            <m:t>,</m:t>
          </m:r>
          <m:sSub>
            <m:e>
              <m:r>
                <m:t>f</m:t>
              </m:r>
            </m:e>
            <m:sub>
              <m:r>
                <m:t>0</m:t>
              </m:r>
            </m:sub>
          </m:sSub>
          <m:r>
            <m:rPr>
              <m:sty m:val="p"/>
            </m:rPr>
            <m:t>,</m:t>
          </m:r>
          <m:sSub>
            <m:e>
              <m:r>
                <m:t>f</m:t>
              </m:r>
            </m:e>
            <m:sub>
              <m:r>
                <m:t>a</m:t>
              </m:r>
              <m:r>
                <m:rPr>
                  <m:sty m:val="p"/>
                </m:rPr>
                <m:t>,</m:t>
              </m:r>
              <m:r>
                <m:rPr>
                  <m:sty m:val="p"/>
                </m:rPr>
                <m:t>*</m:t>
              </m:r>
            </m:sub>
          </m:sSub>
          <m:r>
            <m:rPr>
              <m:sty m:val="p"/>
            </m:rPr>
            <m:t>]</m:t>
          </m:r>
          <m:r>
            <m:rPr>
              <m:sty m:val="p"/>
            </m:rPr>
            <m:t>=</m:t>
          </m:r>
          <m:sSub>
            <m:e>
              <m:r>
                <m:t>R</m:t>
              </m:r>
            </m:e>
            <m:sub>
              <m:sSub>
                <m:e>
                  <m:r>
                    <m:t>P</m:t>
                  </m:r>
                </m:e>
                <m:sub>
                  <m:r>
                    <m:rPr>
                      <m:sty m:val="p"/>
                    </m:rPr>
                    <m:t>*</m:t>
                  </m:r>
                </m:sub>
              </m:sSub>
            </m:sub>
          </m:sSub>
          <m:r>
            <m:rPr>
              <m:sty m:val="p"/>
            </m:rPr>
            <m:t>(</m:t>
          </m:r>
          <m:sSub>
            <m:e>
              <m:r>
                <m:t>f</m:t>
              </m:r>
            </m:e>
            <m:sub>
              <m:r>
                <m:t>0</m:t>
              </m:r>
            </m:sub>
          </m:sSub>
          <m:r>
            <m:rPr>
              <m:sty m:val="p"/>
            </m:rPr>
            <m:t>)</m:t>
          </m:r>
          <m:r>
            <m:rPr>
              <m:sty m:val="p"/>
            </m:rPr>
            <m:t>−</m:t>
          </m:r>
          <m:sSub>
            <m:e>
              <m:r>
                <m:t>R</m:t>
              </m:r>
            </m:e>
            <m:sub>
              <m:sSub>
                <m:e>
                  <m:r>
                    <m:t>P</m:t>
                  </m:r>
                </m:e>
                <m:sub>
                  <m:r>
                    <m:rPr>
                      <m:sty m:val="p"/>
                    </m:rPr>
                    <m:t>*</m:t>
                  </m:r>
                </m:sub>
              </m:sSub>
            </m:sub>
          </m:sSub>
          <m:r>
            <m:rPr>
              <m:sty m:val="p"/>
            </m:rPr>
            <m:t>(</m:t>
          </m:r>
          <m:sSub>
            <m:e>
              <m:r>
                <m:t>f</m:t>
              </m:r>
            </m:e>
            <m:sub>
              <m:r>
                <m:t>a</m:t>
              </m:r>
              <m:r>
                <m:rPr>
                  <m:sty m:val="p"/>
                </m:rPr>
                <m:t>,</m:t>
              </m:r>
              <m:r>
                <m:rPr>
                  <m:sty m:val="p"/>
                </m:rPr>
                <m:t>*</m:t>
              </m:r>
            </m:sub>
          </m:sSub>
          <m:r>
            <m:rPr>
              <m:sty m:val="p"/>
            </m:rPr>
            <m:t>)</m:t>
          </m:r>
          <m:r>
            <m:rPr>
              <m:sty m:val="p"/>
            </m:rPr>
            <m:t>=</m:t>
          </m:r>
          <m:sSub>
            <m:e>
              <m:r>
                <m:rPr>
                  <m:sty m:val="p"/>
                </m:rPr>
                <m:t>Δ</m:t>
              </m:r>
            </m:e>
            <m:sub>
              <m:r>
                <m:rPr>
                  <m:sty m:val="p"/>
                </m:rPr>
                <m:t>*</m:t>
              </m:r>
            </m:sub>
          </m:sSub>
          <m:r>
            <m:rPr>
              <m:sty m:val="p"/>
            </m:rPr>
            <m:t>.</m:t>
          </m:r>
        </m:oMath>
      </m:oMathPara>
    </w:p>
    <w:p>
      <w:pPr>
        <w:pStyle w:val="FirstParagraph"/>
      </w:pPr>
      <w:r>
        <w:t xml:space="preserve">By Hoeffding’s inequality for the sample average</w:t>
      </w:r>
      <w:r>
        <w:t xml:space="preserve"> </w:t>
      </w:r>
      <m:oMath>
        <m:sSub>
          <m:e>
            <m:r>
              <m:t>B</m:t>
            </m:r>
          </m:e>
          <m:sub>
            <m:r>
              <m:rPr>
                <m:sty m:val="p"/>
              </m:rPr>
              <m:t>*</m:t>
            </m:r>
          </m:sub>
        </m:sSub>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r>
                  <m:t>W</m:t>
                </m:r>
              </m:e>
              <m:sub>
                <m:r>
                  <m:rPr>
                    <m:sty m:val="p"/>
                  </m:rPr>
                  <m:t>*</m:t>
                </m:r>
                <m:r>
                  <m:rPr>
                    <m:sty m:val="p"/>
                  </m:rPr>
                  <m:t>,</m:t>
                </m:r>
                <m:r>
                  <m:t>j</m:t>
                </m:r>
              </m:sub>
            </m:sSub>
          </m:e>
        </m:nary>
      </m:oMath>
      <w:r>
        <w:t xml:space="preserve">:</w:t>
      </w:r>
    </w:p>
    <w:p>
      <w:pPr>
        <w:pStyle w:val="BodyText"/>
      </w:pPr>
      <m:oMathPara>
        <m:oMathParaPr>
          <m:jc m:val="center"/>
        </m:oMathParaPr>
        <m:oMath>
          <m:eqArr>
            <m:e>
              <m:r>
                <m:rPr>
                  <m:scr m:val="double-struck"/>
                  <m:sty m:val="p"/>
                </m:rPr>
                <m:t>P</m:t>
              </m:r>
              <m:d>
                <m:dPr>
                  <m:begChr m:val="("/>
                  <m:sepChr m:val="|"/>
                  <m:endChr m:val=")"/>
                  <m:grow/>
                </m:dPr>
                <m:e>
                  <m:r>
                    <m:rPr>
                      <m:sty m:val="p"/>
                    </m:rPr>
                    <m:t>|</m:t>
                  </m:r>
                  <m:sSub>
                    <m:e>
                      <m:r>
                        <m:t>B</m:t>
                      </m:r>
                    </m:e>
                    <m:sub>
                      <m:r>
                        <m:rPr>
                          <m:sty m:val="p"/>
                        </m:rPr>
                        <m:t>*</m:t>
                      </m:r>
                    </m:sub>
                  </m:sSub>
                  <m:r>
                    <m:rPr>
                      <m:sty m:val="p"/>
                    </m:rPr>
                    <m:t>−</m:t>
                  </m:r>
                  <m:sSub>
                    <m:e>
                      <m:r>
                        <m:rPr>
                          <m:sty m:val="p"/>
                        </m:rPr>
                        <m:t>Δ</m:t>
                      </m:r>
                    </m:e>
                    <m:sub>
                      <m:r>
                        <m:rPr>
                          <m:sty m:val="p"/>
                        </m:rPr>
                        <m:t>*</m:t>
                      </m:r>
                    </m:sub>
                  </m:sSub>
                  <m:r>
                    <m:rPr>
                      <m:sty m:val="p"/>
                    </m:rPr>
                    <m:t>|</m:t>
                  </m:r>
                  <m:r>
                    <m:rPr>
                      <m:sty m:val="p"/>
                    </m:rPr>
                    <m:t>&gt;</m:t>
                  </m:r>
                  <m:r>
                    <m:t>t</m:t>
                  </m:r>
                  <m:r>
                    <m:t> </m:t>
                  </m:r>
                </m:e>
                <m:e>
                  <m:r>
                    <m:t> </m:t>
                  </m:r>
                  <m:sSub>
                    <m:e>
                      <m:r>
                        <m:t>P</m:t>
                      </m:r>
                    </m:e>
                    <m:sub>
                      <m:r>
                        <m:rPr>
                          <m:sty m:val="p"/>
                        </m:rPr>
                        <m:t>*</m:t>
                      </m:r>
                    </m:sub>
                  </m:sSub>
                  <m:r>
                    <m:rPr>
                      <m:sty m:val="p"/>
                    </m:rPr>
                    <m:t>,</m:t>
                  </m:r>
                  <m:sSub>
                    <m:e>
                      <m:r>
                        <m:t>f</m:t>
                      </m:r>
                    </m:e>
                    <m:sub>
                      <m:r>
                        <m:t>0</m:t>
                      </m:r>
                    </m:sub>
                  </m:sSub>
                  <m:r>
                    <m:rPr>
                      <m:sty m:val="p"/>
                    </m:rPr>
                    <m:t>,</m:t>
                  </m:r>
                  <m:sSub>
                    <m:e>
                      <m:r>
                        <m:t>f</m:t>
                      </m:r>
                    </m:e>
                    <m:sub>
                      <m:r>
                        <m:t>a</m:t>
                      </m:r>
                      <m:r>
                        <m:rPr>
                          <m:sty m:val="p"/>
                        </m:rPr>
                        <m:t>,</m:t>
                      </m:r>
                      <m:r>
                        <m:rPr>
                          <m:sty m:val="p"/>
                        </m:rPr>
                        <m:t>*</m:t>
                      </m:r>
                    </m:sub>
                  </m:sSub>
                </m:e>
              </m:d>
              <m:r>
                <m:t>&amp;</m:t>
              </m:r>
              <m:r>
                <m:rPr>
                  <m:sty m:val="p"/>
                </m:rPr>
                <m:t>≤</m:t>
              </m:r>
              <m:r>
                <m:t>2</m:t>
              </m:r>
              <m:r>
                <m:rPr>
                  <m:sty m:val="p"/>
                </m:rPr>
                <m:t>exp</m:t>
              </m:r>
              <m:d>
                <m:dPr>
                  <m:begChr m:val="("/>
                  <m:sepChr m:val=""/>
                  <m:endChr m:val=")"/>
                  <m:grow/>
                </m:dPr>
                <m:e>
                  <m:r>
                    <m:rPr>
                      <m:sty m:val="p"/>
                    </m:rPr>
                    <m:t>−</m:t>
                  </m:r>
                  <m:f>
                    <m:fPr>
                      <m:type m:val="bar"/>
                    </m:fPr>
                    <m:num>
                      <m:r>
                        <m:t>2</m:t>
                      </m:r>
                      <m:sSup>
                        <m:e>
                          <m:r>
                            <m:t>m</m:t>
                          </m:r>
                        </m:e>
                        <m:sup>
                          <m:r>
                            <m:t>2</m:t>
                          </m:r>
                        </m:sup>
                      </m:sSup>
                      <m:sSup>
                        <m:e>
                          <m:r>
                            <m:t>t</m:t>
                          </m:r>
                        </m:e>
                        <m:sup>
                          <m:r>
                            <m:t>2</m:t>
                          </m:r>
                        </m:sup>
                      </m:sSup>
                    </m:num>
                    <m:den>
                      <m:r>
                        <m:t>m</m:t>
                      </m:r>
                      <m:r>
                        <m:rPr>
                          <m:sty m:val="p"/>
                        </m:rPr>
                        <m:t>(</m:t>
                      </m:r>
                      <m:r>
                        <m:t>2</m:t>
                      </m:r>
                      <m:sSup>
                        <m:e>
                          <m:r>
                            <m:rPr>
                              <m:sty m:val="p"/>
                            </m:rPr>
                            <m:t>)</m:t>
                          </m:r>
                        </m:e>
                        <m:sup>
                          <m:r>
                            <m:t>2</m:t>
                          </m:r>
                        </m:sup>
                      </m:sSup>
                    </m:den>
                  </m:f>
                </m:e>
              </m:d>
            </m:e>
            <m:e>
              <m:r>
                <m:t>&amp;</m:t>
              </m:r>
              <m:r>
                <m:rPr>
                  <m:sty m:val="p"/>
                </m:rPr>
                <m:t>=</m:t>
              </m:r>
              <m:r>
                <m:t>2</m:t>
              </m:r>
              <m:r>
                <m:rPr>
                  <m:sty m:val="p"/>
                </m:rPr>
                <m:t>exp</m:t>
              </m:r>
              <m:d>
                <m:dPr>
                  <m:begChr m:val="("/>
                  <m:sepChr m:val=""/>
                  <m:endChr m:val=")"/>
                  <m:grow/>
                </m:dPr>
                <m:e>
                  <m:r>
                    <m:rPr>
                      <m:sty m:val="p"/>
                    </m:rPr>
                    <m:t>−</m:t>
                  </m:r>
                  <m:f>
                    <m:fPr>
                      <m:type m:val="bar"/>
                    </m:fPr>
                    <m:num>
                      <m:r>
                        <m:t>m</m:t>
                      </m:r>
                      <m:sSup>
                        <m:e>
                          <m:r>
                            <m:t>t</m:t>
                          </m:r>
                        </m:e>
                        <m:sup>
                          <m:r>
                            <m:t>2</m:t>
                          </m:r>
                        </m:sup>
                      </m:sSup>
                    </m:num>
                    <m:den>
                      <m:r>
                        <m:t>2</m:t>
                      </m:r>
                    </m:den>
                  </m:f>
                </m:e>
              </m:d>
              <m:r>
                <m:rPr>
                  <m:sty m:val="p"/>
                </m:rPr>
                <m:t>.</m:t>
              </m:r>
            </m:e>
          </m:eqArr>
        </m:oMath>
      </m:oMathPara>
    </w:p>
    <w:p>
      <w:pPr>
        <w:pStyle w:val="FirstParagraph"/>
      </w:pPr>
      <w:r>
        <w:t xml:space="preserve">Setting the right-hand side equal to</w:t>
      </w:r>
      <w:r>
        <w:t xml:space="preserve"> </w:t>
      </w:r>
      <m:oMath>
        <m:r>
          <m:t>δ</m:t>
        </m:r>
      </m:oMath>
      <w:r>
        <w:t xml:space="preserve"> </w:t>
      </w:r>
      <w:r>
        <w:t xml:space="preserve">yields</w:t>
      </w:r>
      <w:r>
        <w:t xml:space="preserve"> </w:t>
      </w:r>
      <m:oMath>
        <m:r>
          <m:t>t</m:t>
        </m:r>
        <m:r>
          <m:rPr>
            <m:sty m:val="p"/>
          </m:rPr>
          <m:t>=</m:t>
        </m:r>
        <m:rad>
          <m:radPr>
            <m:degHide m:val="on"/>
          </m:radPr>
          <m:deg/>
          <m:e>
            <m:r>
              <m:t>2</m:t>
            </m:r>
            <m:r>
              <m:rPr>
                <m:sty m:val="p"/>
              </m:rPr>
              <m:t>log</m:t>
            </m:r>
            <m:r>
              <m:rPr>
                <m:sty m:val="p"/>
              </m:rPr>
              <m:t>(</m:t>
            </m:r>
            <m:r>
              <m:t>2</m:t>
            </m:r>
            <m:r>
              <m:rPr>
                <m:sty m:val="p"/>
              </m:rPr>
              <m:t>/</m:t>
            </m:r>
            <m:r>
              <m:t>δ</m:t>
            </m:r>
            <m:r>
              <m:rPr>
                <m:sty m:val="p"/>
              </m:rPr>
              <m:t>)</m:t>
            </m:r>
            <m:r>
              <m:rPr>
                <m:sty m:val="p"/>
              </m:rPr>
              <m:t>/</m:t>
            </m:r>
            <m:r>
              <m:t>m</m:t>
            </m:r>
          </m:e>
        </m:rad>
      </m:oMath>
      <w:r>
        <w:t xml:space="preserve">. Since</w:t>
      </w:r>
      <w:r>
        <w:t xml:space="preserve"> </w:t>
      </w:r>
      <m:oMath>
        <m:sSub>
          <m:e>
            <m:r>
              <m:t>B</m:t>
            </m:r>
          </m:e>
          <m:sub>
            <m:r>
              <m:rPr>
                <m:sty m:val="p"/>
              </m:rPr>
              <m:t>*</m:t>
            </m:r>
          </m:sub>
        </m:sSub>
      </m:oMath>
      <w:r>
        <w:t xml:space="preserve"> </w:t>
      </w:r>
      <w:r>
        <w:t xml:space="preserve">and</w:t>
      </w:r>
      <w:r>
        <w:t xml:space="preserve"> </w:t>
      </w:r>
      <m:oMath>
        <m:sSub>
          <m:e>
            <m:r>
              <m:rPr>
                <m:sty m:val="p"/>
              </m:rPr>
              <m:t>Δ</m:t>
            </m:r>
          </m:e>
          <m:sub>
            <m:r>
              <m:rPr>
                <m:sty m:val="p"/>
              </m:rPr>
              <m:t>*</m:t>
            </m:r>
          </m:sub>
        </m:sSub>
      </m:oMath>
      <w:r>
        <w:t xml:space="preserve"> </w:t>
      </w:r>
      <w:r>
        <w:t xml:space="preserve">both</w:t>
      </w:r>
      <w:r>
        <w:t xml:space="preserve"> </w:t>
      </w:r>
      <w:r>
        <w:t xml:space="preserve">lie in</w:t>
      </w:r>
      <w:r>
        <w:t xml:space="preserve"> </w:t>
      </w:r>
      <m:oMath>
        <m:r>
          <m:rPr>
            <m:sty m:val="p"/>
          </m:rPr>
          <m:t>[</m:t>
        </m:r>
        <m:r>
          <m:rPr>
            <m:sty m:val="p"/>
          </m:rPr>
          <m:t>−</m:t>
        </m:r>
        <m:r>
          <m:t>1</m:t>
        </m:r>
        <m:r>
          <m:rPr>
            <m:sty m:val="p"/>
          </m:rPr>
          <m:t>,</m:t>
        </m:r>
        <m:r>
          <m:t>1</m:t>
        </m:r>
        <m:r>
          <m:rPr>
            <m:sty m:val="p"/>
          </m:rPr>
          <m:t>]</m:t>
        </m:r>
      </m:oMath>
      <w:r>
        <w:t xml:space="preserve">, their difference cannot exceed</w:t>
      </w:r>
      <w:r>
        <w:t xml:space="preserve"> </w:t>
      </w:r>
      <m:oMath>
        <m:r>
          <m:t>2</m:t>
        </m:r>
      </m:oMath>
      <w:r>
        <w:t xml:space="preserve">. Hence, defining</w:t>
      </w:r>
      <w:r>
        <w:t xml:space="preserve"> </w:t>
      </w:r>
      <m:oMath>
        <m:r>
          <m:t>b</m:t>
        </m:r>
        <m:r>
          <m:rPr>
            <m:sty m:val="p"/>
          </m:rPr>
          <m:t>(</m:t>
        </m:r>
        <m:r>
          <m:t>m</m:t>
        </m:r>
        <m:r>
          <m:rPr>
            <m:sty m:val="p"/>
          </m:rPr>
          <m:t>,</m:t>
        </m:r>
        <m:r>
          <m:t>δ</m:t>
        </m:r>
        <m:r>
          <m:rPr>
            <m:sty m:val="p"/>
          </m:rPr>
          <m:t>)</m:t>
        </m:r>
        <m:r>
          <m:rPr>
            <m:sty m:val="p"/>
          </m:rPr>
          <m:t>=</m:t>
        </m:r>
        <m:r>
          <m:rPr>
            <m:sty m:val="p"/>
          </m:rPr>
          <m:t>min</m:t>
        </m:r>
        <m:r>
          <m:rPr>
            <m:sty m:val="p"/>
          </m:rPr>
          <m:t>{</m:t>
        </m:r>
        <m:r>
          <m:t>2</m:t>
        </m:r>
        <m:r>
          <m:rPr>
            <m:sty m:val="p"/>
          </m:rPr>
          <m:t>,</m:t>
        </m:r>
        <m:rad>
          <m:radPr>
            <m:degHide m:val="on"/>
          </m:radPr>
          <m:deg/>
          <m:e>
            <m:r>
              <m:t>2</m:t>
            </m:r>
            <m:r>
              <m:rPr>
                <m:sty m:val="p"/>
              </m:rPr>
              <m:t>log</m:t>
            </m:r>
            <m:r>
              <m:rPr>
                <m:sty m:val="p"/>
              </m:rPr>
              <m:t>(</m:t>
            </m:r>
            <m:r>
              <m:t>2</m:t>
            </m:r>
            <m:r>
              <m:rPr>
                <m:sty m:val="p"/>
              </m:rPr>
              <m:t>/</m:t>
            </m:r>
            <m:r>
              <m:t>δ</m:t>
            </m:r>
            <m:r>
              <m:rPr>
                <m:sty m:val="p"/>
              </m:rPr>
              <m:t>)</m:t>
            </m:r>
            <m:r>
              <m:rPr>
                <m:sty m:val="p"/>
              </m:rPr>
              <m:t>/</m:t>
            </m:r>
            <m:r>
              <m:t>m</m:t>
            </m:r>
          </m:e>
        </m:rad>
        <m:r>
          <m:rPr>
            <m:sty m:val="p"/>
          </m:rPr>
          <m:t>}</m:t>
        </m:r>
      </m:oMath>
      <w:r>
        <w:t xml:space="preserve">,</w:t>
      </w:r>
      <w:r>
        <w:t xml:space="preserve"> </w:t>
      </w:r>
      <w:r>
        <w:t xml:space="preserve">we have unconditionally:</w:t>
      </w:r>
    </w:p>
    <w:p>
      <w:pPr>
        <w:pStyle w:val="BodyText"/>
      </w:pPr>
      <m:oMathPara>
        <m:oMathParaPr>
          <m:jc m:val="center"/>
        </m:oMathParaPr>
        <m:oMath>
          <m:r>
            <m:rPr>
              <m:scr m:val="double-struck"/>
              <m:sty m:val="p"/>
            </m:rPr>
            <m:t>P</m:t>
          </m:r>
          <m:d>
            <m:dPr>
              <m:begChr m:val="("/>
              <m:sepChr m:val=""/>
              <m:endChr m:val=")"/>
              <m:grow/>
            </m:dPr>
            <m:e>
              <m:sSub>
                <m:e>
                  <m:r>
                    <m:rPr>
                      <m:scr m:val="script"/>
                      <m:sty m:val="p"/>
                    </m:rPr>
                    <m:t>E</m:t>
                  </m:r>
                </m:e>
                <m:sub>
                  <m:r>
                    <m:rPr>
                      <m:sty m:val="p"/>
                    </m:rPr>
                    <m:t>c</m:t>
                  </m:r>
                  <m:r>
                    <m:rPr>
                      <m:sty m:val="p"/>
                    </m:rPr>
                    <m:t>o</m:t>
                  </m:r>
                  <m:r>
                    <m:rPr>
                      <m:sty m:val="p"/>
                    </m:rPr>
                    <m:t>n</m:t>
                  </m:r>
                  <m:r>
                    <m:rPr>
                      <m:sty m:val="p"/>
                    </m:rPr>
                    <m:t>c</m:t>
                  </m:r>
                </m:sub>
              </m:sSub>
            </m:e>
          </m:d>
          <m:r>
            <m:rPr>
              <m:sty m:val="p"/>
            </m:rPr>
            <m:t>≥</m:t>
          </m:r>
          <m:r>
            <m:t>1</m:t>
          </m:r>
          <m:r>
            <m:rPr>
              <m:sty m:val="p"/>
            </m:rPr>
            <m:t>−</m:t>
          </m:r>
          <m:r>
            <m:t>δ</m:t>
          </m:r>
          <m:r>
            <m:rPr>
              <m:sty m:val="p"/>
            </m:rPr>
            <m:t>,</m:t>
          </m:r>
        </m:oMath>
      </m:oMathPara>
    </w:p>
    <w:p>
      <w:pPr>
        <w:pStyle w:val="FirstParagraph"/>
      </w:pPr>
      <w:r>
        <w:t xml:space="preserve">where</w:t>
      </w:r>
      <w:r>
        <w:t xml:space="preserve"> </w:t>
      </w:r>
      <m:oMath>
        <m:sSub>
          <m:e>
            <m:r>
              <m:rPr>
                <m:scr m:val="script"/>
                <m:sty m:val="p"/>
              </m:rPr>
              <m:t>E</m:t>
            </m:r>
          </m:e>
          <m:sub>
            <m:r>
              <m:rPr>
                <m:sty m:val="p"/>
              </m:rPr>
              <m:t>c</m:t>
            </m:r>
            <m:r>
              <m:rPr>
                <m:sty m:val="p"/>
              </m:rPr>
              <m:t>o</m:t>
            </m:r>
            <m:r>
              <m:rPr>
                <m:sty m:val="p"/>
              </m:rPr>
              <m:t>n</m:t>
            </m:r>
            <m:r>
              <m:rPr>
                <m:sty m:val="p"/>
              </m:rPr>
              <m:t>c</m:t>
            </m:r>
          </m:sub>
        </m:sSub>
        <m:r>
          <m:rPr>
            <m:sty m:val="p"/>
          </m:rPr>
          <m:t>=</m:t>
        </m:r>
        <m:r>
          <m:rPr>
            <m:sty m:val="p"/>
          </m:rPr>
          <m:t>{</m:t>
        </m:r>
        <m:r>
          <m:rPr>
            <m:sty m:val="p"/>
          </m:rPr>
          <m:t>|</m:t>
        </m:r>
        <m:sSub>
          <m:e>
            <m:r>
              <m:t>B</m:t>
            </m:r>
          </m:e>
          <m:sub>
            <m:r>
              <m:rPr>
                <m:sty m:val="p"/>
              </m:rPr>
              <m:t>*</m:t>
            </m:r>
          </m:sub>
        </m:sSub>
        <m:r>
          <m:rPr>
            <m:sty m:val="p"/>
          </m:rPr>
          <m:t>−</m:t>
        </m:r>
        <m:sSub>
          <m:e>
            <m:r>
              <m:rPr>
                <m:sty m:val="p"/>
              </m:rPr>
              <m:t>Δ</m:t>
            </m:r>
          </m:e>
          <m:sub>
            <m:r>
              <m:rPr>
                <m:sty m:val="p"/>
              </m:rPr>
              <m:t>*</m:t>
            </m:r>
          </m:sub>
        </m:sSub>
        <m:r>
          <m:rPr>
            <m:sty m:val="p"/>
          </m:rPr>
          <m:t>|</m:t>
        </m:r>
        <m:r>
          <m:rPr>
            <m:sty m:val="p"/>
          </m:rPr>
          <m:t>≤</m:t>
        </m:r>
        <m:r>
          <m:t>b</m:t>
        </m:r>
        <m:r>
          <m:rPr>
            <m:sty m:val="p"/>
          </m:rPr>
          <m:t>(</m:t>
        </m:r>
        <m:r>
          <m:t>m</m:t>
        </m:r>
        <m:r>
          <m:rPr>
            <m:sty m:val="p"/>
          </m:rPr>
          <m:t>,</m:t>
        </m:r>
        <m:r>
          <m:t>δ</m:t>
        </m:r>
        <m:r>
          <m:rPr>
            <m:sty m:val="p"/>
          </m:rPr>
          <m:t>)</m:t>
        </m:r>
        <m:r>
          <m:rPr>
            <m:sty m:val="p"/>
          </m:rPr>
          <m:t>}</m:t>
        </m:r>
      </m:oMath>
      <w:r>
        <w:t xml:space="preserve">.</w:t>
      </w:r>
    </w:p>
    <w:bookmarkEnd w:id="98"/>
    <w:bookmarkStart w:id="99" w:name="step-3-compound-interval-coverage."/>
    <w:p>
      <w:pPr>
        <w:pStyle w:val="Heading4"/>
      </w:pPr>
      <w:r>
        <w:t xml:space="preserve">Step 3: Compound interval coverage.</w:t>
      </w:r>
    </w:p>
    <w:p>
      <w:pPr>
        <w:pStyle w:val="FirstParagraph"/>
      </w:pPr>
      <w:r>
        <w:t xml:space="preserve">On the intersection event</w:t>
      </w:r>
      <w:r>
        <w:t xml:space="preserve"> </w:t>
      </w:r>
      <m:oMath>
        <m:sSub>
          <m:e>
            <m:r>
              <m:rPr>
                <m:scr m:val="script"/>
                <m:sty m:val="p"/>
              </m:rPr>
              <m:t>E</m:t>
            </m:r>
          </m:e>
          <m:sub>
            <m:r>
              <m:rPr>
                <m:sty m:val="p"/>
              </m:rPr>
              <m:t>c</m:t>
            </m:r>
            <m:r>
              <m:rPr>
                <m:sty m:val="p"/>
              </m:rPr>
              <m:t>o</m:t>
            </m:r>
            <m:r>
              <m:rPr>
                <m:sty m:val="p"/>
              </m:rPr>
              <m:t>n</m:t>
            </m:r>
            <m:r>
              <m:rPr>
                <m:sty m:val="p"/>
              </m:rPr>
              <m:t>f</m:t>
            </m:r>
          </m:sub>
        </m:sSub>
        <m:r>
          <m:rPr>
            <m:sty m:val="p"/>
          </m:rPr>
          <m:t>∩</m:t>
        </m:r>
        <m:sSub>
          <m:e>
            <m:r>
              <m:rPr>
                <m:scr m:val="script"/>
                <m:sty m:val="p"/>
              </m:rPr>
              <m:t>E</m:t>
            </m:r>
          </m:e>
          <m:sub>
            <m:r>
              <m:rPr>
                <m:sty m:val="p"/>
              </m:rPr>
              <m:t>c</m:t>
            </m:r>
            <m:r>
              <m:rPr>
                <m:sty m:val="p"/>
              </m:rPr>
              <m:t>o</m:t>
            </m:r>
            <m:r>
              <m:rPr>
                <m:sty m:val="p"/>
              </m:rPr>
              <m:t>n</m:t>
            </m:r>
            <m:r>
              <m:rPr>
                <m:sty m:val="p"/>
              </m:rPr>
              <m:t>c</m:t>
            </m:r>
          </m:sub>
        </m:sSub>
      </m:oMath>
      <w:r>
        <w:t xml:space="preserve">, the triangle inequality gives:</w:t>
      </w:r>
    </w:p>
    <w:p>
      <w:pPr>
        <w:pStyle w:val="BodyText"/>
      </w:pPr>
      <m:oMathPara>
        <m:oMathParaPr>
          <m:jc m:val="center"/>
        </m:oMathParaPr>
        <m:oMath>
          <m:r>
            <m:rPr>
              <m:sty m:val="p"/>
            </m:rPr>
            <m:t>|</m:t>
          </m:r>
          <m:r>
            <m:t>h</m:t>
          </m:r>
          <m:r>
            <m:rPr>
              <m:sty m:val="p"/>
            </m:rPr>
            <m:t>(</m:t>
          </m:r>
          <m:sSub>
            <m:e>
              <m:r>
                <m:t>Z</m:t>
              </m:r>
            </m:e>
            <m:sub>
              <m:r>
                <m:rPr>
                  <m:sty m:val="p"/>
                </m:rPr>
                <m:t>*</m:t>
              </m:r>
            </m:sub>
          </m:sSub>
          <m:r>
            <m:rPr>
              <m:sty m:val="p"/>
            </m:rPr>
            <m:t>)</m:t>
          </m:r>
          <m:r>
            <m:rPr>
              <m:sty m:val="p"/>
            </m:rPr>
            <m:t>−</m:t>
          </m:r>
          <m:sSub>
            <m:e>
              <m:r>
                <m:rPr>
                  <m:sty m:val="p"/>
                </m:rPr>
                <m:t>Δ</m:t>
              </m:r>
            </m:e>
            <m:sub>
              <m:r>
                <m:rPr>
                  <m:sty m:val="p"/>
                </m:rPr>
                <m:t>*</m:t>
              </m:r>
            </m:sub>
          </m:sSub>
          <m:r>
            <m:rPr>
              <m:sty m:val="p"/>
            </m:rPr>
            <m:t>|</m:t>
          </m:r>
          <m:r>
            <m:rPr>
              <m:sty m:val="p"/>
            </m:rPr>
            <m:t>≤</m:t>
          </m:r>
          <m:r>
            <m:rPr>
              <m:sty m:val="p"/>
            </m:rPr>
            <m:t>|</m:t>
          </m:r>
          <m:r>
            <m:t>h</m:t>
          </m:r>
          <m:r>
            <m:rPr>
              <m:sty m:val="p"/>
            </m:rPr>
            <m:t>(</m:t>
          </m:r>
          <m:sSub>
            <m:e>
              <m:r>
                <m:t>Z</m:t>
              </m:r>
            </m:e>
            <m:sub>
              <m:r>
                <m:rPr>
                  <m:sty m:val="p"/>
                </m:rPr>
                <m:t>*</m:t>
              </m:r>
            </m:sub>
          </m:sSub>
          <m:r>
            <m:rPr>
              <m:sty m:val="p"/>
            </m:rPr>
            <m:t>)</m:t>
          </m:r>
          <m:r>
            <m:rPr>
              <m:sty m:val="p"/>
            </m:rPr>
            <m:t>−</m:t>
          </m:r>
          <m:sSub>
            <m:e>
              <m:r>
                <m:t>B</m:t>
              </m:r>
            </m:e>
            <m:sub>
              <m:r>
                <m:rPr>
                  <m:sty m:val="p"/>
                </m:rPr>
                <m:t>*</m:t>
              </m:r>
            </m:sub>
          </m:sSub>
          <m:r>
            <m:rPr>
              <m:sty m:val="p"/>
            </m:rPr>
            <m:t>|</m:t>
          </m:r>
          <m:r>
            <m:rPr>
              <m:sty m:val="p"/>
            </m:rPr>
            <m:t>+</m:t>
          </m:r>
          <m:r>
            <m:rPr>
              <m:sty m:val="p"/>
            </m:rPr>
            <m:t>|</m:t>
          </m:r>
          <m:sSub>
            <m:e>
              <m:r>
                <m:t>B</m:t>
              </m:r>
            </m:e>
            <m:sub>
              <m:r>
                <m:rPr>
                  <m:sty m:val="p"/>
                </m:rPr>
                <m:t>*</m:t>
              </m:r>
            </m:sub>
          </m:sSub>
          <m:r>
            <m:rPr>
              <m:sty m:val="p"/>
            </m:rPr>
            <m:t>−</m:t>
          </m:r>
          <m:sSub>
            <m:e>
              <m:r>
                <m:rPr>
                  <m:sty m:val="p"/>
                </m:rPr>
                <m:t>Δ</m:t>
              </m:r>
            </m:e>
            <m:sub>
              <m:r>
                <m:rPr>
                  <m:sty m:val="p"/>
                </m:rPr>
                <m:t>*</m:t>
              </m:r>
            </m:sub>
          </m:sSub>
          <m:r>
            <m:rPr>
              <m:sty m:val="p"/>
            </m:rPr>
            <m:t>|</m:t>
          </m:r>
          <m:r>
            <m:rPr>
              <m:sty m:val="p"/>
            </m:rPr>
            <m:t>≤</m:t>
          </m:r>
          <m:r>
            <m:t>ε</m:t>
          </m:r>
          <m:r>
            <m:rPr>
              <m:sty m:val="p"/>
            </m:rPr>
            <m:t>+</m:t>
          </m:r>
          <m:r>
            <m:t>b</m:t>
          </m:r>
          <m:r>
            <m:rPr>
              <m:sty m:val="p"/>
            </m:rPr>
            <m:t>(</m:t>
          </m:r>
          <m:r>
            <m:t>m</m:t>
          </m:r>
          <m:r>
            <m:rPr>
              <m:sty m:val="p"/>
            </m:rPr>
            <m:t>,</m:t>
          </m:r>
          <m:r>
            <m:t>δ</m:t>
          </m:r>
          <m:r>
            <m:rPr>
              <m:sty m:val="p"/>
            </m:rPr>
            <m:t>)</m:t>
          </m:r>
          <m:r>
            <m:rPr>
              <m:sty m:val="p"/>
            </m:rPr>
            <m:t>.</m:t>
          </m:r>
        </m:oMath>
      </m:oMathPara>
    </w:p>
    <w:p>
      <w:pPr>
        <w:pStyle w:val="FirstParagraph"/>
      </w:pPr>
      <w:r>
        <w:t xml:space="preserve">Applying the union bound to the complements:</w:t>
      </w:r>
    </w:p>
    <w:p>
      <w:pPr>
        <w:pStyle w:val="BodyText"/>
      </w:pPr>
      <m:oMathPara>
        <m:oMathParaPr>
          <m:jc m:val="center"/>
        </m:oMathParaPr>
        <m:oMath>
          <m:eqArr>
            <m:e>
              <m:r>
                <m:rPr>
                  <m:scr m:val="double-struck"/>
                  <m:sty m:val="p"/>
                </m:rPr>
                <m:t>P</m:t>
              </m:r>
              <m:d>
                <m:dPr>
                  <m:begChr m:val="("/>
                  <m:sepChr m:val=""/>
                  <m:endChr m:val=")"/>
                  <m:grow/>
                </m:dPr>
                <m:e>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e>
              </m:d>
              <m:r>
                <m:t>&amp;</m:t>
              </m:r>
              <m:r>
                <m:rPr>
                  <m:sty m:val="p"/>
                </m:rPr>
                <m:t>≥</m:t>
              </m:r>
              <m:r>
                <m:rPr>
                  <m:scr m:val="double-struck"/>
                  <m:sty m:val="p"/>
                </m:rPr>
                <m:t>P</m:t>
              </m:r>
              <m:d>
                <m:dPr>
                  <m:begChr m:val="("/>
                  <m:sepChr m:val=""/>
                  <m:endChr m:val=")"/>
                  <m:grow/>
                </m:dPr>
                <m:e>
                  <m:sSub>
                    <m:e>
                      <m:r>
                        <m:rPr>
                          <m:scr m:val="script"/>
                          <m:sty m:val="p"/>
                        </m:rPr>
                        <m:t>E</m:t>
                      </m:r>
                    </m:e>
                    <m:sub>
                      <m:r>
                        <m:rPr>
                          <m:sty m:val="p"/>
                        </m:rPr>
                        <m:t>c</m:t>
                      </m:r>
                      <m:r>
                        <m:rPr>
                          <m:sty m:val="p"/>
                        </m:rPr>
                        <m:t>o</m:t>
                      </m:r>
                      <m:r>
                        <m:rPr>
                          <m:sty m:val="p"/>
                        </m:rPr>
                        <m:t>n</m:t>
                      </m:r>
                      <m:r>
                        <m:rPr>
                          <m:sty m:val="p"/>
                        </m:rPr>
                        <m:t>f</m:t>
                      </m:r>
                    </m:sub>
                  </m:sSub>
                  <m:r>
                    <m:rPr>
                      <m:sty m:val="p"/>
                    </m:rPr>
                    <m:t>∩</m:t>
                  </m:r>
                  <m:sSub>
                    <m:e>
                      <m:r>
                        <m:rPr>
                          <m:scr m:val="script"/>
                          <m:sty m:val="p"/>
                        </m:rPr>
                        <m:t>E</m:t>
                      </m:r>
                    </m:e>
                    <m:sub>
                      <m:r>
                        <m:rPr>
                          <m:sty m:val="p"/>
                        </m:rPr>
                        <m:t>c</m:t>
                      </m:r>
                      <m:r>
                        <m:rPr>
                          <m:sty m:val="p"/>
                        </m:rPr>
                        <m:t>o</m:t>
                      </m:r>
                      <m:r>
                        <m:rPr>
                          <m:sty m:val="p"/>
                        </m:rPr>
                        <m:t>n</m:t>
                      </m:r>
                      <m:r>
                        <m:rPr>
                          <m:sty m:val="p"/>
                        </m:rPr>
                        <m:t>c</m:t>
                      </m:r>
                    </m:sub>
                  </m:sSub>
                </m:e>
              </m:d>
            </m:e>
            <m:e>
              <m:r>
                <m:t>&amp;</m:t>
              </m:r>
              <m:r>
                <m:rPr>
                  <m:sty m:val="p"/>
                </m:rPr>
                <m:t>≥</m:t>
              </m:r>
              <m:r>
                <m:t>1</m:t>
              </m:r>
              <m:r>
                <m:rPr>
                  <m:sty m:val="p"/>
                </m:rPr>
                <m:t>−</m:t>
              </m:r>
              <m:r>
                <m:rPr>
                  <m:scr m:val="double-struck"/>
                  <m:sty m:val="p"/>
                </m:rPr>
                <m:t>P</m:t>
              </m:r>
              <m:r>
                <m:rPr>
                  <m:sty m:val="p"/>
                </m:rPr>
                <m:t>(</m:t>
              </m:r>
              <m:sSubSup>
                <m:e>
                  <m:r>
                    <m:rPr>
                      <m:scr m:val="script"/>
                      <m:sty m:val="p"/>
                    </m:rPr>
                    <m:t>E</m:t>
                  </m:r>
                </m:e>
                <m:sub>
                  <m:r>
                    <m:rPr>
                      <m:sty m:val="p"/>
                    </m:rPr>
                    <m:t>c</m:t>
                  </m:r>
                  <m:r>
                    <m:rPr>
                      <m:sty m:val="p"/>
                    </m:rPr>
                    <m:t>o</m:t>
                  </m:r>
                  <m:r>
                    <m:rPr>
                      <m:sty m:val="p"/>
                    </m:rPr>
                    <m:t>n</m:t>
                  </m:r>
                  <m:r>
                    <m:rPr>
                      <m:sty m:val="p"/>
                    </m:rPr>
                    <m:t>f</m:t>
                  </m:r>
                </m:sub>
                <m:sup>
                  <m:r>
                    <m:t>c</m:t>
                  </m:r>
                </m:sup>
              </m:sSubSup>
              <m:r>
                <m:rPr>
                  <m:sty m:val="p"/>
                </m:rPr>
                <m:t>)</m:t>
              </m:r>
              <m:r>
                <m:rPr>
                  <m:sty m:val="p"/>
                </m:rPr>
                <m:t>−</m:t>
              </m:r>
              <m:r>
                <m:rPr>
                  <m:scr m:val="double-struck"/>
                  <m:sty m:val="p"/>
                </m:rPr>
                <m:t>P</m:t>
              </m:r>
              <m:r>
                <m:rPr>
                  <m:sty m:val="p"/>
                </m:rPr>
                <m:t>(</m:t>
              </m:r>
              <m:sSubSup>
                <m:e>
                  <m:r>
                    <m:rPr>
                      <m:scr m:val="script"/>
                      <m:sty m:val="p"/>
                    </m:rPr>
                    <m:t>E</m:t>
                  </m:r>
                </m:e>
                <m:sub>
                  <m:r>
                    <m:rPr>
                      <m:sty m:val="p"/>
                    </m:rPr>
                    <m:t>c</m:t>
                  </m:r>
                  <m:r>
                    <m:rPr>
                      <m:sty m:val="p"/>
                    </m:rPr>
                    <m:t>o</m:t>
                  </m:r>
                  <m:r>
                    <m:rPr>
                      <m:sty m:val="p"/>
                    </m:rPr>
                    <m:t>n</m:t>
                  </m:r>
                  <m:r>
                    <m:rPr>
                      <m:sty m:val="p"/>
                    </m:rPr>
                    <m:t>c</m:t>
                  </m:r>
                </m:sub>
                <m:sup>
                  <m:r>
                    <m:t>c</m:t>
                  </m:r>
                </m:sup>
              </m:sSubSup>
              <m:r>
                <m:rPr>
                  <m:sty m:val="p"/>
                </m:rPr>
                <m:t>)</m:t>
              </m:r>
            </m:e>
            <m:e>
              <m:r>
                <m:t>&amp;</m:t>
              </m:r>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r>
                <m:t>δ</m:t>
              </m:r>
              <m:r>
                <m:rPr>
                  <m:sty m:val="p"/>
                </m:rPr>
                <m:t>.</m:t>
              </m:r>
            </m:e>
          </m:eqArr>
        </m:oMath>
      </m:oMathPara>
    </w:p>
    <w:p>
      <w:pPr>
        <w:pStyle w:val="FirstParagraph"/>
      </w:pPr>
      <w:r>
        <w:t xml:space="preserve">Crucially, this step requires no independence assumption between</w:t>
      </w:r>
      <w:r>
        <w:t xml:space="preserve"> </w:t>
      </w:r>
      <m:oMath>
        <m:sSub>
          <m:e>
            <m:r>
              <m:rPr>
                <m:scr m:val="script"/>
                <m:sty m:val="p"/>
              </m:rPr>
              <m:t>E</m:t>
            </m:r>
          </m:e>
          <m:sub>
            <m:r>
              <m:rPr>
                <m:sty m:val="p"/>
              </m:rPr>
              <m:t>c</m:t>
            </m:r>
            <m:r>
              <m:rPr>
                <m:sty m:val="p"/>
              </m:rPr>
              <m:t>o</m:t>
            </m:r>
            <m:r>
              <m:rPr>
                <m:sty m:val="p"/>
              </m:rPr>
              <m:t>n</m:t>
            </m:r>
            <m:r>
              <m:rPr>
                <m:sty m:val="p"/>
              </m:rPr>
              <m:t>f</m:t>
            </m:r>
          </m:sub>
        </m:sSub>
      </m:oMath>
      <w:r>
        <w:t xml:space="preserve"> </w:t>
      </w:r>
      <w:r>
        <w:t xml:space="preserve">and</w:t>
      </w:r>
      <w:r>
        <w:t xml:space="preserve"> </w:t>
      </w:r>
      <m:oMath>
        <m:sSub>
          <m:e>
            <m:r>
              <m:rPr>
                <m:scr m:val="script"/>
                <m:sty m:val="p"/>
              </m:rPr>
              <m:t>E</m:t>
            </m:r>
          </m:e>
          <m:sub>
            <m:r>
              <m:rPr>
                <m:sty m:val="p"/>
              </m:rPr>
              <m:t>c</m:t>
            </m:r>
            <m:r>
              <m:rPr>
                <m:sty m:val="p"/>
              </m:rPr>
              <m:t>o</m:t>
            </m:r>
            <m:r>
              <m:rPr>
                <m:sty m:val="p"/>
              </m:rPr>
              <m:t>n</m:t>
            </m:r>
            <m:r>
              <m:rPr>
                <m:sty m:val="p"/>
              </m:rPr>
              <m:t>c</m:t>
            </m:r>
          </m:sub>
        </m:sSub>
      </m:oMath>
      <w:r>
        <w:t xml:space="preserve">.</w:t>
      </w:r>
    </w:p>
    <w:bookmarkEnd w:id="99"/>
    <w:bookmarkStart w:id="100" w:name="step-4-strict-directional-error-bound."/>
    <w:p>
      <w:pPr>
        <w:pStyle w:val="Heading4"/>
      </w:pPr>
      <w:r>
        <w:t xml:space="preserve">Step 4: Strict directional error bound.</w:t>
      </w:r>
    </w:p>
    <w:p>
      <w:pPr>
        <w:pStyle w:val="FirstParagraph"/>
      </w:pPr>
      <w:r>
        <w:t xml:space="preserve">Suppose</w:t>
      </w:r>
      <w:r>
        <w:t xml:space="preserve"> </w:t>
      </w:r>
      <m:oMath>
        <m:sSub>
          <m:e>
            <m:r>
              <m:t>g</m:t>
            </m:r>
          </m:e>
          <m:sub>
            <m:r>
              <m:rPr>
                <m:sty m:val="p"/>
              </m:rPr>
              <m:t>*</m:t>
            </m:r>
          </m:sub>
        </m:sSub>
        <m:r>
          <m:rPr>
            <m:sty m:val="p"/>
          </m:rPr>
          <m:t>=</m:t>
        </m:r>
        <m:r>
          <m:rPr>
            <m:nor/>
            <m:sty m:val="p"/>
          </m:rPr>
          <m:t>adapt</m:t>
        </m:r>
      </m:oMath>
      <w:r>
        <w:t xml:space="preserve">, which requires</w:t>
      </w:r>
      <w:r>
        <w:t xml:space="preserve"> </w:t>
      </w:r>
      <m:oMath>
        <m:r>
          <m:t>h</m:t>
        </m:r>
        <m:r>
          <m:rPr>
            <m:sty m:val="p"/>
          </m:rPr>
          <m:t>(</m:t>
        </m:r>
        <m:sSub>
          <m:e>
            <m:r>
              <m:t>Z</m:t>
            </m:r>
          </m:e>
          <m:sub>
            <m:r>
              <m:rPr>
                <m:sty m:val="p"/>
              </m:rPr>
              <m:t>*</m:t>
            </m:r>
          </m:sub>
        </m:sSub>
        <m:r>
          <m:rPr>
            <m:sty m:val="p"/>
          </m:rPr>
          <m:t>)</m:t>
        </m:r>
        <m:r>
          <m:rPr>
            <m:sty m:val="p"/>
          </m:rPr>
          <m:t>−</m:t>
        </m:r>
        <m:r>
          <m:rPr>
            <m:sty m:val="p"/>
          </m:rPr>
          <m:t>(</m:t>
        </m:r>
        <m:r>
          <m:t>ε</m:t>
        </m:r>
        <m:r>
          <m:rPr>
            <m:sty m:val="p"/>
          </m:rPr>
          <m:t>+</m:t>
        </m:r>
        <m:r>
          <m:t>b</m:t>
        </m:r>
        <m:r>
          <m:rPr>
            <m:sty m:val="p"/>
          </m:rPr>
          <m:t>)</m:t>
        </m:r>
        <m:r>
          <m:rPr>
            <m:sty m:val="p"/>
          </m:rPr>
          <m:t>&gt;</m:t>
        </m:r>
        <m:r>
          <m:t>0</m:t>
        </m:r>
      </m:oMath>
      <w:r>
        <w:t xml:space="preserve">. On the coverage event</w:t>
      </w:r>
      <w:r>
        <w:t xml:space="preserve"> </w:t>
      </w:r>
      <m:oMath>
        <m:r>
          <m:rPr>
            <m:sty m:val="p"/>
          </m:rPr>
          <m:t>{</m:t>
        </m:r>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r>
          <m:rPr>
            <m:sty m:val="p"/>
          </m:rPr>
          <m:t>}</m:t>
        </m:r>
      </m:oMath>
      <w:r>
        <w:t xml:space="preserve">, this implies</w:t>
      </w:r>
      <w:r>
        <w:t xml:space="preserve"> </w:t>
      </w:r>
      <m:oMath>
        <m:sSub>
          <m:e>
            <m:r>
              <m:rPr>
                <m:sty m:val="p"/>
              </m:rPr>
              <m:t>Δ</m:t>
            </m:r>
          </m:e>
          <m:sub>
            <m:r>
              <m:rPr>
                <m:sty m:val="p"/>
              </m:rPr>
              <m:t>*</m:t>
            </m:r>
          </m:sub>
        </m:sSub>
        <m:r>
          <m:rPr>
            <m:sty m:val="p"/>
          </m:rPr>
          <m:t>≥</m:t>
        </m:r>
        <m:r>
          <m:t>h</m:t>
        </m:r>
        <m:r>
          <m:rPr>
            <m:sty m:val="p"/>
          </m:rPr>
          <m:t>(</m:t>
        </m:r>
        <m:sSub>
          <m:e>
            <m:r>
              <m:t>Z</m:t>
            </m:r>
          </m:e>
          <m:sub>
            <m:r>
              <m:rPr>
                <m:sty m:val="p"/>
              </m:rPr>
              <m:t>*</m:t>
            </m:r>
          </m:sub>
        </m:sSub>
        <m:r>
          <m:rPr>
            <m:sty m:val="p"/>
          </m:rPr>
          <m:t>)</m:t>
        </m:r>
        <m:r>
          <m:rPr>
            <m:sty m:val="p"/>
          </m:rPr>
          <m:t>−</m:t>
        </m:r>
        <m:r>
          <m:rPr>
            <m:sty m:val="p"/>
          </m:rPr>
          <m:t>(</m:t>
        </m:r>
        <m:r>
          <m:t>ε</m:t>
        </m:r>
        <m:r>
          <m:rPr>
            <m:sty m:val="p"/>
          </m:rPr>
          <m:t>+</m:t>
        </m:r>
        <m:r>
          <m:t>b</m:t>
        </m:r>
        <m:r>
          <m:rPr>
            <m:sty m:val="p"/>
          </m:rPr>
          <m:t>)</m:t>
        </m:r>
        <m:r>
          <m:rPr>
            <m:sty m:val="p"/>
          </m:rPr>
          <m:t>&gt;</m:t>
        </m:r>
        <m:r>
          <m:t>0</m:t>
        </m:r>
      </m:oMath>
      <w:r>
        <w:t xml:space="preserve">.</w:t>
      </w:r>
      <w:r>
        <w:t xml:space="preserve"> </w:t>
      </w:r>
      <w:r>
        <w:t xml:space="preserve">Therefore, a false adaptation (</w:t>
      </w:r>
      <m:oMath>
        <m:sSub>
          <m:e>
            <m:r>
              <m:t>g</m:t>
            </m:r>
          </m:e>
          <m:sub>
            <m:r>
              <m:rPr>
                <m:sty m:val="p"/>
              </m:rPr>
              <m:t>*</m:t>
            </m:r>
          </m:sub>
        </m:sSub>
        <m:r>
          <m:rPr>
            <m:sty m:val="p"/>
          </m:rPr>
          <m:t>=</m:t>
        </m:r>
        <m:r>
          <m:rPr>
            <m:nor/>
            <m:sty m:val="p"/>
          </m:rPr>
          <m:t>adapt</m:t>
        </m:r>
      </m:oMath>
      <w:r>
        <w:t xml:space="preserve"> </w:t>
      </w:r>
      <w:r>
        <w:t xml:space="preserve">and</w:t>
      </w:r>
      <w:r>
        <w:t xml:space="preserve"> </w:t>
      </w:r>
      <m:oMath>
        <m:sSub>
          <m:e>
            <m:r>
              <m:rPr>
                <m:sty m:val="p"/>
              </m:rPr>
              <m:t>Δ</m:t>
            </m:r>
          </m:e>
          <m:sub>
            <m:r>
              <m:rPr>
                <m:sty m:val="p"/>
              </m:rPr>
              <m:t>*</m:t>
            </m:r>
          </m:sub>
        </m:sSub>
        <m:r>
          <m:rPr>
            <m:sty m:val="p"/>
          </m:rPr>
          <m:t>≤</m:t>
        </m:r>
        <m:r>
          <m:t>0</m:t>
        </m:r>
      </m:oMath>
      <w:r>
        <w:t xml:space="preserve">) can occur only on the complement event</w:t>
      </w:r>
      <w:r>
        <w:t xml:space="preserve"> </w:t>
      </w:r>
      <m:oMath>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oMath>
      <w:r>
        <w:t xml:space="preserve">. Symmetrically, a false freeze (</w:t>
      </w:r>
      <m:oMath>
        <m:sSub>
          <m:e>
            <m:r>
              <m:t>g</m:t>
            </m:r>
          </m:e>
          <m:sub>
            <m:r>
              <m:rPr>
                <m:sty m:val="p"/>
              </m:rPr>
              <m:t>*</m:t>
            </m:r>
          </m:sub>
        </m:sSub>
        <m:r>
          <m:rPr>
            <m:sty m:val="p"/>
          </m:rPr>
          <m:t>=</m:t>
        </m:r>
        <m:r>
          <m:rPr>
            <m:nor/>
            <m:sty m:val="p"/>
          </m:rPr>
          <m:t>freeze</m:t>
        </m:r>
      </m:oMath>
      <w:r>
        <w:t xml:space="preserve"> </w:t>
      </w:r>
      <w:r>
        <w:t xml:space="preserve">and</w:t>
      </w:r>
      <w:r>
        <w:t xml:space="preserve"> </w:t>
      </w:r>
      <m:oMath>
        <m:sSub>
          <m:e>
            <m:r>
              <m:rPr>
                <m:sty m:val="p"/>
              </m:rPr>
              <m:t>Δ</m:t>
            </m:r>
          </m:e>
          <m:sub>
            <m:r>
              <m:rPr>
                <m:sty m:val="p"/>
              </m:rPr>
              <m:t>*</m:t>
            </m:r>
          </m:sub>
        </m:sSub>
        <m:r>
          <m:rPr>
            <m:sty m:val="p"/>
          </m:rPr>
          <m:t>≥</m:t>
        </m:r>
        <m:r>
          <m:t>0</m:t>
        </m:r>
      </m:oMath>
      <w:r>
        <w:t xml:space="preserve">)</w:t>
      </w:r>
      <w:r>
        <w:t xml:space="preserve"> </w:t>
      </w:r>
      <w:r>
        <w:t xml:space="preserve">also requires</w:t>
      </w:r>
      <w:r>
        <w:t xml:space="preserve"> </w:t>
      </w:r>
      <m:oMath>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oMath>
      <w:r>
        <w:t xml:space="preserve">. Since the actions</w:t>
      </w:r>
      <w:r>
        <w:t xml:space="preserve"> </w:t>
      </w:r>
      <m:oMath>
        <m:r>
          <m:rPr>
            <m:nor/>
            <m:sty m:val="p"/>
          </m:rPr>
          <m:t>adapt</m:t>
        </m:r>
      </m:oMath>
      <w:r>
        <w:t xml:space="preserve"> </w:t>
      </w:r>
      <w:r>
        <w:t xml:space="preserve">and</w:t>
      </w:r>
      <w:r>
        <w:t xml:space="preserve"> </w:t>
      </w:r>
      <m:oMath>
        <m:r>
          <m:rPr>
            <m:nor/>
            <m:sty m:val="p"/>
          </m:rPr>
          <m:t>freeze</m:t>
        </m:r>
      </m:oMath>
      <w:r>
        <w:t xml:space="preserve"> </w:t>
      </w:r>
      <w:r>
        <w:t xml:space="preserve">are mutually</w:t>
      </w:r>
      <w:r>
        <w:t xml:space="preserve"> </w:t>
      </w:r>
      <w:r>
        <w:t xml:space="preserve">exclusive, the union of false commitments satisfies:</w:t>
      </w:r>
    </w:p>
    <w:p>
      <w:pPr>
        <w:pStyle w:val="BodyText"/>
      </w:pPr>
      <m:oMathPara>
        <m:oMathParaPr>
          <m:jc m:val="center"/>
        </m:oMathParaPr>
        <m:oMath>
          <m:eqArr>
            <m:e>
              <m:r>
                <m:t>&amp;</m:t>
              </m:r>
              <m:r>
                <m:rPr>
                  <m:sty m:val="p"/>
                </m:rPr>
                <m:t>{</m:t>
              </m:r>
              <m:sSub>
                <m:e>
                  <m:r>
                    <m:t>g</m:t>
                  </m:r>
                </m:e>
                <m:sub>
                  <m:r>
                    <m:rPr>
                      <m:sty m:val="p"/>
                    </m:rPr>
                    <m:t>*</m:t>
                  </m:r>
                </m:sub>
              </m:sSub>
              <m:r>
                <m:rPr>
                  <m:sty m:val="p"/>
                </m:rPr>
                <m:t>=</m:t>
              </m:r>
              <m:r>
                <m:rPr>
                  <m:nor/>
                  <m:sty m:val="p"/>
                </m:rPr>
                <m:t>adapt</m:t>
              </m:r>
              <m:r>
                <m:rPr>
                  <m:sty m:val="p"/>
                </m:rPr>
                <m:t>,</m:t>
              </m:r>
              <m:sSub>
                <m:e>
                  <m:r>
                    <m:rPr>
                      <m:sty m:val="p"/>
                    </m:rPr>
                    <m:t>Δ</m:t>
                  </m:r>
                </m:e>
                <m:sub>
                  <m:r>
                    <m:rPr>
                      <m:sty m:val="p"/>
                    </m:rPr>
                    <m:t>*</m:t>
                  </m:r>
                </m:sub>
              </m:sSub>
              <m:r>
                <m:rPr>
                  <m:sty m:val="p"/>
                </m:rPr>
                <m:t>≤</m:t>
              </m:r>
              <m:r>
                <m:t>0</m:t>
              </m:r>
              <m:r>
                <m:rPr>
                  <m:sty m:val="p"/>
                </m:rPr>
                <m:t>}</m:t>
              </m:r>
              <m:r>
                <m:rPr>
                  <m:sty m:val="p"/>
                </m:rPr>
                <m:t>∪</m:t>
              </m:r>
              <m:r>
                <m:rPr>
                  <m:sty m:val="p"/>
                </m:rPr>
                <m:t>{</m:t>
              </m:r>
              <m:sSub>
                <m:e>
                  <m:r>
                    <m:t>g</m:t>
                  </m:r>
                </m:e>
                <m:sub>
                  <m:r>
                    <m:rPr>
                      <m:sty m:val="p"/>
                    </m:rPr>
                    <m:t>*</m:t>
                  </m:r>
                </m:sub>
              </m:sSub>
              <m:r>
                <m:rPr>
                  <m:sty m:val="p"/>
                </m:rPr>
                <m:t>=</m:t>
              </m:r>
              <m:r>
                <m:rPr>
                  <m:nor/>
                  <m:sty m:val="p"/>
                </m:rPr>
                <m:t>freeze</m:t>
              </m:r>
              <m:r>
                <m:rPr>
                  <m:sty m:val="p"/>
                </m:rPr>
                <m:t>,</m:t>
              </m:r>
              <m:sSub>
                <m:e>
                  <m:r>
                    <m:rPr>
                      <m:sty m:val="p"/>
                    </m:rPr>
                    <m:t>Δ</m:t>
                  </m:r>
                </m:e>
                <m:sub>
                  <m:r>
                    <m:rPr>
                      <m:sty m:val="p"/>
                    </m:rPr>
                    <m:t>*</m:t>
                  </m:r>
                </m:sub>
              </m:sSub>
              <m:r>
                <m:rPr>
                  <m:sty m:val="p"/>
                </m:rPr>
                <m:t>≥</m:t>
              </m:r>
              <m:r>
                <m:t>0</m:t>
              </m:r>
              <m:r>
                <m:rPr>
                  <m:sty m:val="p"/>
                </m:rPr>
                <m:t>}</m:t>
              </m:r>
            </m:e>
            <m:e>
              <m:r>
                <m:t>&amp;</m:t>
              </m:r>
              <m:r>
                <m:t>  </m:t>
              </m:r>
              <m:r>
                <m:rPr>
                  <m:sty m:val="p"/>
                </m:rPr>
                <m:t>⊆</m:t>
              </m:r>
              <m:r>
                <m:rPr>
                  <m:sty m:val="p"/>
                </m:rPr>
                <m:t>{</m:t>
              </m:r>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r>
                <m:rPr>
                  <m:sty m:val="p"/>
                </m:rPr>
                <m:t>}</m:t>
              </m:r>
              <m:r>
                <m:rPr>
                  <m:sty m:val="p"/>
                </m:rPr>
                <m:t>.</m:t>
              </m:r>
            </m:e>
          </m:eqArr>
        </m:oMath>
      </m:oMathPara>
    </w:p>
    <w:p>
      <w:pPr>
        <w:pStyle w:val="FirstParagraph"/>
      </w:pPr>
      <w:r>
        <w:t xml:space="preserve">Taking probabilities yields the claimed bound</w:t>
      </w:r>
      <w:r>
        <w:t xml:space="preserve"> </w:t>
      </w:r>
      <m:oMath>
        <m:r>
          <m:rPr>
            <m:sty m:val="p"/>
          </m:rPr>
          <m:t>≤</m:t>
        </m:r>
        <m:sSub>
          <m:e>
            <m:r>
              <m:t>α</m:t>
            </m:r>
          </m:e>
          <m:sub>
            <m:r>
              <m:rPr>
                <m:sty m:val="p"/>
              </m:rPr>
              <m:t>c</m:t>
            </m:r>
            <m:r>
              <m:rPr>
                <m:sty m:val="p"/>
              </m:rPr>
              <m:t>e</m:t>
            </m:r>
            <m:r>
              <m:rPr>
                <m:sty m:val="p"/>
              </m:rPr>
              <m:t>l</m:t>
            </m:r>
            <m:r>
              <m:rPr>
                <m:sty m:val="p"/>
              </m:rPr>
              <m:t>l</m:t>
            </m:r>
          </m:sub>
        </m:sSub>
        <m:r>
          <m:rPr>
            <m:sty m:val="p"/>
          </m:rPr>
          <m:t>+</m:t>
        </m:r>
        <m:r>
          <m:t>δ</m:t>
        </m:r>
      </m:oMath>
      <w:r>
        <w:t xml:space="preserve">. ◻</w:t>
      </w:r>
    </w:p>
    <w:bookmarkEnd w:id="100"/>
    <w:bookmarkEnd w:id="101"/>
    <w:bookmarkStart w:id="103" w:name="app:price-of-rigor"/>
    <w:p>
      <w:pPr>
        <w:pStyle w:val="Heading2"/>
      </w:pPr>
      <w:r>
        <w:t xml:space="preserve">Sample Size and Abstention Under the Compound Bound</w:t>
      </w:r>
    </w:p>
    <w:p>
      <w:pPr>
        <w:pStyle w:val="FirstParagraph"/>
      </w:pPr>
      <w:r>
        <w:t xml:space="preserve">Theorem </w:t>
      </w:r>
      <w:hyperlink w:anchor="thm:app-pop-cert">
        <w:r>
          <w:rPr>
            <w:rStyle w:val="Hyperlink"/>
          </w:rPr>
          <w:t xml:space="preserve">4</w:t>
        </w:r>
      </w:hyperlink>
      <w:r>
        <w:t xml:space="preserve"> </w:t>
      </w:r>
      <w:r>
        <w:t xml:space="preserve">quantifies the additional sampling allowance required</w:t>
      </w:r>
      <w:r>
        <w:t xml:space="preserve"> </w:t>
      </w:r>
      <w:r>
        <w:t xml:space="preserve">to transfer a valid cell interval to population benefit under its stated assumptions.</w:t>
      </w:r>
      <w:r>
        <w:t xml:space="preserve"> </w:t>
      </w:r>
      <w:r>
        <w:t xml:space="preserve">It does not attribute the observed empirical abstentions to population uncertainty.</w:t>
      </w:r>
      <w:r>
        <w:t xml:space="preserve"> </w:t>
      </w:r>
      <w:r>
        <w:t xml:space="preserve">For this transfer construction, the total interval half-width is</w:t>
      </w:r>
      <w:r>
        <w:t xml:space="preserve"> </w:t>
      </w:r>
      <m:oMath>
        <m:r>
          <m:t>ε</m:t>
        </m:r>
        <m:r>
          <m:rPr>
            <m:sty m:val="p"/>
          </m:rPr>
          <m:t>+</m:t>
        </m:r>
        <m:r>
          <m:t>b</m:t>
        </m:r>
        <m:r>
          <m:rPr>
            <m:sty m:val="p"/>
          </m:rPr>
          <m:t>(</m:t>
        </m:r>
        <m:r>
          <m:t>m</m:t>
        </m:r>
        <m:r>
          <m:rPr>
            <m:sty m:val="p"/>
          </m:rPr>
          <m:t>,</m:t>
        </m:r>
        <m:r>
          <m:t>δ</m:t>
        </m:r>
        <m:r>
          <m:rPr>
            <m:sty m:val="p"/>
          </m:rPr>
          <m:t>)</m:t>
        </m:r>
      </m:oMath>
      <w:r>
        <w:t xml:space="preserve">.</w:t>
      </w:r>
      <w:r>
        <w:t xml:space="preserve"> </w:t>
      </w:r>
      <w:r>
        <w:t xml:space="preserve">Table </w:t>
      </w:r>
      <w:hyperlink w:anchor="tab:sample-size-hoeffding">
        <w:r>
          <w:rPr>
            <w:rStyle w:val="Hyperlink"/>
          </w:rPr>
          <w:t xml:space="preserve">1</w:t>
        </w:r>
      </w:hyperlink>
      <w:r>
        <w:t xml:space="preserve"> </w:t>
      </w:r>
      <w:r>
        <w:t xml:space="preserve">computes the Hoeffding sampling radius</w:t>
      </w:r>
      <w:r>
        <w:t xml:space="preserve"> </w:t>
      </w:r>
      <m:oMath>
        <m:r>
          <m:t>b</m:t>
        </m:r>
        <m:r>
          <m:rPr>
            <m:sty m:val="p"/>
          </m:rPr>
          <m:t>(</m:t>
        </m:r>
        <m:r>
          <m:t>m</m:t>
        </m:r>
        <m:r>
          <m:rPr>
            <m:sty m:val="p"/>
          </m:rPr>
          <m:t>,</m:t>
        </m:r>
        <m:r>
          <m:t>δ</m:t>
        </m:r>
        <m:r>
          <m:rPr>
            <m:sty m:val="p"/>
          </m:rPr>
          <m:t>)</m:t>
        </m:r>
      </m:oMath>
      <w:r>
        <w:t xml:space="preserve"> </w:t>
      </w:r>
      <w:r>
        <w:t xml:space="preserve">at confidence level</w:t>
      </w:r>
      <w:r>
        <w:t xml:space="preserve"> </w:t>
      </w:r>
      <m:oMath>
        <m:r>
          <m:t>1</m:t>
        </m:r>
        <m:r>
          <m:rPr>
            <m:sty m:val="p"/>
          </m:rPr>
          <m:t>−</m:t>
        </m:r>
        <m:r>
          <m:t>δ</m:t>
        </m:r>
        <m:r>
          <m:rPr>
            <m:sty m:val="p"/>
          </m:rPr>
          <m:t>=</m:t>
        </m:r>
        <m:r>
          <m:t>0.95</m:t>
        </m:r>
      </m:oMath>
      <w:r>
        <w:t xml:space="preserve"> </w:t>
      </w:r>
      <w:r>
        <w:t xml:space="preserve">across representative evaluation sample sizes</w:t>
      </w:r>
      <w:r>
        <w:t xml:space="preserve"> </w:t>
      </w:r>
      <m:oMath>
        <m:r>
          <m:t>m</m:t>
        </m:r>
      </m:oMath>
      <w:r>
        <w:t xml:space="preserve">.</w:t>
      </w:r>
    </w:p>
    <w:bookmarkStart w:id="102" w:name="tab:sample-size-hoeffding"/>
    <w:p>
      <w:pPr>
        <w:pStyle w:val="TableCaption"/>
      </w:pPr>
      <w:r>
        <w:t xml:space="preserve">Sampling error radius</w:t>
      </w:r>
      <w:r>
        <w:t xml:space="preserve"> </w:t>
      </w:r>
      <m:oMath>
        <m:r>
          <m:t>b</m:t>
        </m:r>
        <m:r>
          <m:rPr>
            <m:sty m:val="p"/>
          </m:rPr>
          <m:t>(</m:t>
        </m:r>
        <m:r>
          <m:t>m</m:t>
        </m:r>
        <m:r>
          <m:rPr>
            <m:sty m:val="p"/>
          </m:rPr>
          <m:t>,</m:t>
        </m:r>
        <m:r>
          <m:t>δ</m:t>
        </m:r>
        <m:r>
          <m:rPr>
            <m:sty m:val="p"/>
          </m:rPr>
          <m:t>)</m:t>
        </m:r>
      </m:oMath>
      <w:r>
        <w:t xml:space="preserve"> </w:t>
      </w:r>
      <w:r>
        <w:t xml:space="preserve">for paired zero-one accuracy differences at</w:t>
      </w:r>
      <w:r>
        <w:t xml:space="preserve"> </w:t>
      </w:r>
      <m:oMath>
        <m:r>
          <m:t>δ</m:t>
        </m:r>
        <m:r>
          <m:rPr>
            <m:sty m:val="p"/>
          </m:rPr>
          <m:t>=</m:t>
        </m:r>
        <m:r>
          <m:t>0.05</m:t>
        </m:r>
      </m:oMath>
      <w:r>
        <w:t xml:space="preserve"> </w:t>
      </w:r>
      <w:r>
        <w:t xml:space="preserve">(</w:t>
      </w:r>
      <m:oMath>
        <m:r>
          <m:t>95</m:t>
        </m:r>
        <m:r>
          <m:rPr>
            <m:sty m:val="p"/>
          </m:rPr>
          <m:t>%</m:t>
        </m:r>
      </m:oMath>
      <w:r>
        <w:t xml:space="preserve"> </w:t>
      </w:r>
      <w:r>
        <w:t xml:space="preserve">concentration confidence) across evaluation sample sizes</w:t>
      </w:r>
      <w:r>
        <w:t xml:space="preserve"> </w:t>
      </w:r>
      <m:oMath>
        <m:r>
          <m:t>m</m:t>
        </m:r>
      </m:oMath>
      <w:r>
        <w:t xml:space="preserve">.</w:t>
      </w:r>
    </w:p>
    <w:tbl>
      <w:tblPr>
        <w:tblStyle w:val="Table"/>
        <w:tblW w:type="auto" w:w="0"/>
        <w:tblLook w:firstRow="0" w:lastRow="0" w:firstColumn="0" w:lastColumn="0" w:noHBand="0" w:noVBand="0" w:val="0000"/>
        <w:tblCaption w:val="Sampling error radius b(m, \delta) for paired zero-one accuracy differences at \delta = 0.05 (95\% concentration confidence) across evaluation sample sizes m."/>
      </w:tblPr>
      <w:tblGrid>
        <w:gridCol w:w="2640"/>
        <w:gridCol w:w="2640"/>
        <w:gridCol w:w="2640"/>
      </w:tblGrid>
      <w:tr>
        <w:tc>
          <w:tcPr/>
          <w:p>
            <w:pPr>
              <w:pStyle w:val="Compact"/>
            </w:pPr>
          </w:p>
        </w:tc>
        <w:tc>
          <w:tcPr/>
          <w:p>
            <w:pPr>
              <w:pStyle w:val="Compact"/>
            </w:pPr>
          </w:p>
        </w:tc>
        <w:tc>
          <w:tcPr/>
          <w:p>
            <w:pPr>
              <w:pStyle w:val="Compact"/>
            </w:pPr>
          </w:p>
        </w:tc>
      </w:tr>
      <w:tr>
        <w:tc>
          <w:tcPr/>
          <w:p>
            <w:pPr>
              <w:pStyle w:val="Compact"/>
              <w:jc w:val="right"/>
            </w:pPr>
            <w:r>
              <w:t xml:space="preserve">Size</w:t>
            </w:r>
            <w:r>
              <w:t xml:space="preserve"> </w:t>
            </w:r>
            <m:oMath>
              <m:r>
                <m:t>m</m:t>
              </m:r>
            </m:oMath>
          </w:p>
        </w:tc>
        <w:tc>
          <w:tcPr/>
          <w:p>
            <w:pPr>
              <w:pStyle w:val="Compact"/>
            </w:pPr>
          </w:p>
        </w:tc>
        <w:tc>
          <w:tcPr/>
          <w:p>
            <w:pPr>
              <w:pStyle w:val="Compact"/>
            </w:pPr>
          </w:p>
        </w:tc>
      </w:tr>
      <w:tr>
        <w:tc>
          <w:tcPr/>
          <w:p>
            <w:pPr>
              <w:pStyle w:val="Compact"/>
              <w:jc w:val="right"/>
            </w:pPr>
            <m:oMath>
              <m:r>
                <m:t>b</m:t>
              </m:r>
              <m:r>
                <m:rPr>
                  <m:sty m:val="p"/>
                </m:rPr>
                <m:t>(</m:t>
              </m:r>
              <m:r>
                <m:t>m</m:t>
              </m:r>
              <m:r>
                <m:rPr>
                  <m:sty m:val="p"/>
                </m:rPr>
                <m:t>,</m:t>
              </m:r>
              <m:r>
                <m:t>δ</m:t>
              </m:r>
              <m:r>
                <m:rPr>
                  <m:sty m:val="p"/>
                </m:rPr>
                <m:t>=</m:t>
              </m:r>
              <m:r>
                <m:t>0.05</m:t>
              </m:r>
              <m:r>
                <m:rPr>
                  <m:sty m:val="p"/>
                </m:rPr>
                <m:t>)</m:t>
              </m:r>
            </m:oMath>
          </w:p>
        </w:tc>
        <w:tc>
          <w:tcPr/>
          <w:p>
            <w:pPr>
              <w:pStyle w:val="Compact"/>
            </w:pPr>
          </w:p>
        </w:tc>
        <w:tc>
          <w:tcPr/>
          <w:p>
            <w:pPr>
              <w:pStyle w:val="Compact"/>
            </w:pPr>
          </w:p>
        </w:tc>
      </w:tr>
      <w:tr>
        <w:tc>
          <w:tcPr/>
          <w:p>
            <w:pPr>
              <w:pStyle w:val="Compact"/>
              <w:jc w:val="right"/>
            </w:pPr>
            <m:oMath>
              <m:r>
                <m:rPr>
                  <m:sty m:val="p"/>
                </m:rPr>
                <m:t>(</m:t>
              </m:r>
              <m:r>
                <m:t>ε</m:t>
              </m:r>
              <m:r>
                <m:rPr>
                  <m:sty m:val="p"/>
                </m:rPr>
                <m:t>=</m:t>
              </m:r>
              <m:r>
                <m:t>0.015</m:t>
              </m:r>
              <m:r>
                <m:rPr>
                  <m:sty m:val="p"/>
                </m:rPr>
                <m:t>)</m:t>
              </m:r>
            </m:oMath>
          </w:p>
        </w:tc>
        <w:tc>
          <w:tcPr/>
          <w:p>
            <w:pPr>
              <w:pStyle w:val="Compact"/>
            </w:pPr>
          </w:p>
        </w:tc>
        <w:tc>
          <w:tcPr/>
          <w:p>
            <w:pPr>
              <w:pStyle w:val="Compact"/>
            </w:pPr>
          </w:p>
        </w:tc>
      </w:tr>
      <w:tr>
        <w:tc>
          <w:tcPr/>
          <w:p>
            <w:pPr>
              <w:pStyle w:val="Compact"/>
              <w:jc w:val="right"/>
            </w:pPr>
            <m:oMath>
              <m:r>
                <m:t>64</m:t>
              </m:r>
            </m:oMath>
          </w:p>
        </w:tc>
        <w:tc>
          <w:tcPr/>
          <w:p>
            <w:pPr>
              <w:pStyle w:val="Compact"/>
              <w:jc w:val="center"/>
            </w:pPr>
            <m:oMath>
              <m:r>
                <m:t>0.3396</m:t>
              </m:r>
            </m:oMath>
          </w:p>
        </w:tc>
        <w:tc>
          <w:tcPr/>
          <w:p>
            <w:pPr>
              <w:pStyle w:val="Compact"/>
              <w:jc w:val="center"/>
            </w:pPr>
            <m:oMath>
              <m:r>
                <m:t>0.3546</m:t>
              </m:r>
            </m:oMath>
          </w:p>
        </w:tc>
      </w:tr>
      <w:tr>
        <w:tc>
          <w:tcPr/>
          <w:p>
            <w:pPr>
              <w:pStyle w:val="Compact"/>
              <w:jc w:val="right"/>
            </w:pPr>
            <m:oMath>
              <m:r>
                <m:t>200</m:t>
              </m:r>
            </m:oMath>
          </w:p>
        </w:tc>
        <w:tc>
          <w:tcPr/>
          <w:p>
            <w:pPr>
              <w:pStyle w:val="Compact"/>
              <w:jc w:val="center"/>
            </w:pPr>
            <m:oMath>
              <m:r>
                <m:t>0.1921</m:t>
              </m:r>
            </m:oMath>
          </w:p>
        </w:tc>
        <w:tc>
          <w:tcPr/>
          <w:p>
            <w:pPr>
              <w:pStyle w:val="Compact"/>
              <w:jc w:val="center"/>
            </w:pPr>
            <m:oMath>
              <m:r>
                <m:t>0.2071</m:t>
              </m:r>
            </m:oMath>
          </w:p>
        </w:tc>
      </w:tr>
      <w:tr>
        <w:tc>
          <w:tcPr/>
          <w:p>
            <w:pPr>
              <w:pStyle w:val="Compact"/>
              <w:jc w:val="right"/>
            </w:pPr>
            <m:oMath>
              <m:r>
                <m:t>512</m:t>
              </m:r>
            </m:oMath>
          </w:p>
        </w:tc>
        <w:tc>
          <w:tcPr/>
          <w:p>
            <w:pPr>
              <w:pStyle w:val="Compact"/>
              <w:jc w:val="center"/>
            </w:pPr>
            <m:oMath>
              <m:r>
                <m:t>0.1200</m:t>
              </m:r>
            </m:oMath>
          </w:p>
        </w:tc>
        <w:tc>
          <w:tcPr/>
          <w:p>
            <w:pPr>
              <w:pStyle w:val="Compact"/>
              <w:jc w:val="center"/>
            </w:pPr>
            <m:oMath>
              <m:r>
                <m:t>0.1350</m:t>
              </m:r>
            </m:oMath>
          </w:p>
        </w:tc>
      </w:tr>
      <w:tr>
        <w:tc>
          <w:tcPr/>
          <w:p>
            <w:pPr>
              <w:pStyle w:val="Compact"/>
              <w:jc w:val="right"/>
            </w:pPr>
            <m:oMath>
              <m:r>
                <m:t>1</m:t>
              </m:r>
              <m:r>
                <m:rPr>
                  <m:sty m:val="p"/>
                </m:rPr>
                <m:t>,</m:t>
              </m:r>
              <m:r>
                <m:t>000</m:t>
              </m:r>
            </m:oMath>
          </w:p>
        </w:tc>
        <w:tc>
          <w:tcPr/>
          <w:p>
            <w:pPr>
              <w:pStyle w:val="Compact"/>
              <w:jc w:val="center"/>
            </w:pPr>
            <m:oMath>
              <m:r>
                <m:t>0.0859</m:t>
              </m:r>
            </m:oMath>
          </w:p>
        </w:tc>
        <w:tc>
          <w:tcPr/>
          <w:p>
            <w:pPr>
              <w:pStyle w:val="Compact"/>
              <w:jc w:val="center"/>
            </w:pPr>
            <m:oMath>
              <m:r>
                <m:t>0.1009</m:t>
              </m:r>
            </m:oMath>
          </w:p>
        </w:tc>
      </w:tr>
      <w:tr>
        <w:tc>
          <w:tcPr/>
          <w:p>
            <w:pPr>
              <w:pStyle w:val="Compact"/>
              <w:jc w:val="right"/>
            </w:pPr>
            <m:oMath>
              <m:r>
                <m:t>5</m:t>
              </m:r>
              <m:r>
                <m:rPr>
                  <m:sty m:val="p"/>
                </m:rPr>
                <m:t>,</m:t>
              </m:r>
              <m:r>
                <m:t>000</m:t>
              </m:r>
            </m:oMath>
          </w:p>
        </w:tc>
        <w:tc>
          <w:tcPr/>
          <w:p>
            <w:pPr>
              <w:pStyle w:val="Compact"/>
              <w:jc w:val="center"/>
            </w:pPr>
            <m:oMath>
              <m:r>
                <m:t>0.0384</m:t>
              </m:r>
            </m:oMath>
          </w:p>
        </w:tc>
        <w:tc>
          <w:tcPr/>
          <w:p>
            <w:pPr>
              <w:pStyle w:val="Compact"/>
              <w:jc w:val="center"/>
            </w:pPr>
            <m:oMath>
              <m:r>
                <m:t>0.0534</m:t>
              </m:r>
            </m:oMath>
          </w:p>
        </w:tc>
      </w:tr>
      <w:tr>
        <w:tc>
          <w:tcPr/>
          <w:p>
            <w:pPr>
              <w:pStyle w:val="Compact"/>
              <w:jc w:val="right"/>
            </w:pPr>
            <m:oMath>
              <m:r>
                <m:t>10</m:t>
              </m:r>
              <m:r>
                <m:rPr>
                  <m:sty m:val="p"/>
                </m:rPr>
                <m:t>,</m:t>
              </m:r>
              <m:r>
                <m:t>000</m:t>
              </m:r>
            </m:oMath>
          </w:p>
        </w:tc>
        <w:tc>
          <w:tcPr/>
          <w:p>
            <w:pPr>
              <w:pStyle w:val="Compact"/>
              <w:jc w:val="center"/>
            </w:pPr>
            <m:oMath>
              <m:r>
                <m:t>0.0272</m:t>
              </m:r>
            </m:oMath>
          </w:p>
        </w:tc>
        <w:tc>
          <w:tcPr/>
          <w:p>
            <w:pPr>
              <w:pStyle w:val="Compact"/>
              <w:jc w:val="center"/>
            </w:pPr>
            <m:oMath>
              <m:r>
                <m:t>0.0422</m:t>
              </m:r>
            </m:oMath>
          </w:p>
        </w:tc>
      </w:tr>
      <w:tr>
        <w:tc>
          <w:tcPr/>
          <w:p>
            <w:pPr>
              <w:pStyle w:val="Compact"/>
              <w:jc w:val="right"/>
            </w:pPr>
            <m:oMath>
              <m:r>
                <m:t>20</m:t>
              </m:r>
              <m:r>
                <m:rPr>
                  <m:sty m:val="p"/>
                </m:rPr>
                <m:t>,</m:t>
              </m:r>
              <m:r>
                <m:t>000</m:t>
              </m:r>
            </m:oMath>
          </w:p>
        </w:tc>
        <w:tc>
          <w:tcPr/>
          <w:p>
            <w:pPr>
              <w:pStyle w:val="Compact"/>
              <w:jc w:val="center"/>
            </w:pPr>
            <m:oMath>
              <m:r>
                <m:t>0.0192</m:t>
              </m:r>
            </m:oMath>
          </w:p>
        </w:tc>
        <w:tc>
          <w:tcPr/>
          <w:p>
            <w:pPr>
              <w:pStyle w:val="Compact"/>
              <w:jc w:val="center"/>
            </w:pPr>
            <m:oMath>
              <m:r>
                <m:t>0.0342</m:t>
              </m:r>
            </m:oMath>
          </w:p>
        </w:tc>
      </w:tr>
    </w:tbl>
    <w:bookmarkEnd w:id="102"/>
    <w:p>
      <w:pPr>
        <w:pStyle w:val="BodyText"/>
      </w:pPr>
      <w:r>
        <w:t xml:space="preserve">As an illustrative scenario, consider an evaluation cell with</w:t>
      </w:r>
      <w:r>
        <w:t xml:space="preserve"> </w:t>
      </w:r>
      <m:oMath>
        <m:r>
          <m:t>m</m:t>
        </m:r>
        <m:r>
          <m:rPr>
            <m:sty m:val="p"/>
          </m:rPr>
          <m:t>=</m:t>
        </m:r>
        <m:r>
          <m:t>512</m:t>
        </m:r>
      </m:oMath>
      <w:r>
        <w:t xml:space="preserve"> </w:t>
      </w:r>
      <w:r>
        <w:t xml:space="preserve">samples (a common benchmark batch size),</w:t>
      </w:r>
      <w:r>
        <w:t xml:space="preserve"> </w:t>
      </w:r>
      <w:r>
        <w:t xml:space="preserve">a forecast benefit of</w:t>
      </w:r>
      <w:r>
        <w:t xml:space="preserve"> </w:t>
      </w:r>
      <m:oMath>
        <m:acc>
          <m:accPr>
            <m:chr m:val="̂"/>
          </m:accPr>
          <m:e>
            <m:r>
              <m:rPr>
                <m:sty m:val="p"/>
              </m:rPr>
              <m:t>Δ</m:t>
            </m:r>
          </m:e>
        </m:acc>
        <m:r>
          <m:rPr>
            <m:sty m:val="p"/>
          </m:rPr>
          <m:t>=</m:t>
        </m:r>
        <m:r>
          <m:rPr>
            <m:sty m:val="p"/>
          </m:rPr>
          <m:t>+</m:t>
        </m:r>
        <m:r>
          <m:t>0.04</m:t>
        </m:r>
      </m:oMath>
      <w:r>
        <w:t xml:space="preserve"> </w:t>
      </w:r>
      <w:r>
        <w:t xml:space="preserve">(a</w:t>
      </w:r>
      <w:r>
        <w:t xml:space="preserve"> </w:t>
      </w:r>
      <m:oMath>
        <m:r>
          <m:t>4</m:t>
        </m:r>
        <m:r>
          <m:rPr>
            <m:sty m:val="p"/>
          </m:rPr>
          <m:t>%</m:t>
        </m:r>
      </m:oMath>
      <w:r>
        <w:t xml:space="preserve"> </w:t>
      </w:r>
      <w:r>
        <w:t xml:space="preserve">point gain), conformal prediction error</w:t>
      </w:r>
      <w:r>
        <w:t xml:space="preserve"> </w:t>
      </w:r>
      <m:oMath>
        <m:r>
          <m:t>ε</m:t>
        </m:r>
        <m:r>
          <m:rPr>
            <m:sty m:val="p"/>
          </m:rPr>
          <m:t>=</m:t>
        </m:r>
        <m:r>
          <m:t>0.015</m:t>
        </m:r>
      </m:oMath>
      <w:r>
        <w:t xml:space="preserve">,</w:t>
      </w:r>
      <w:r>
        <w:t xml:space="preserve"> </w:t>
      </w:r>
      <w:r>
        <w:t xml:space="preserve">and concentration risk budget</w:t>
      </w:r>
      <w:r>
        <w:t xml:space="preserve"> </w:t>
      </w:r>
      <m:oMath>
        <m:r>
          <m:t>δ</m:t>
        </m:r>
        <m:r>
          <m:rPr>
            <m:sty m:val="p"/>
          </m:rPr>
          <m:t>=</m:t>
        </m:r>
        <m:r>
          <m:t>0.05</m:t>
        </m:r>
      </m:oMath>
      <w:r>
        <w:t xml:space="preserve">. Here the Hoeffding radius is</w:t>
      </w:r>
      <w:r>
        <w:t xml:space="preserve"> </w:t>
      </w:r>
      <m:oMath>
        <m:r>
          <m:t>b</m:t>
        </m:r>
        <m:r>
          <m:rPr>
            <m:sty m:val="p"/>
          </m:rPr>
          <m:t>=</m:t>
        </m:r>
        <m:r>
          <m:t>0.1200</m:t>
        </m:r>
      </m:oMath>
      <w:r>
        <w:t xml:space="preserve">, yielding a total half-width</w:t>
      </w:r>
      <w:r>
        <w:t xml:space="preserve"> </w:t>
      </w:r>
      <m:oMath>
        <m:r>
          <m:t>ε</m:t>
        </m:r>
        <m:r>
          <m:rPr>
            <m:sty m:val="p"/>
          </m:rPr>
          <m:t>+</m:t>
        </m:r>
        <m:r>
          <m:t>b</m:t>
        </m:r>
        <m:r>
          <m:rPr>
            <m:sty m:val="p"/>
          </m:rPr>
          <m:t>=</m:t>
        </m:r>
        <m:r>
          <m:t>0.1350</m:t>
        </m:r>
      </m:oMath>
      <w:r>
        <w:t xml:space="preserve">. Even with a positive point prediction, the population lower bound is:</w:t>
      </w:r>
    </w:p>
    <w:p>
      <w:pPr>
        <w:pStyle w:val="BodyText"/>
      </w:pPr>
      <m:oMathPara>
        <m:oMathParaPr>
          <m:jc m:val="center"/>
        </m:oMathParaPr>
        <m:oMath>
          <m:acc>
            <m:accPr>
              <m:chr m:val="̂"/>
            </m:accPr>
            <m:e>
              <m:r>
                <m:rPr>
                  <m:sty m:val="p"/>
                </m:rPr>
                <m:t>Δ</m:t>
              </m:r>
            </m:e>
          </m:acc>
          <m:r>
            <m:rPr>
              <m:sty m:val="p"/>
            </m:rPr>
            <m:t>−</m:t>
          </m:r>
          <m:r>
            <m:rPr>
              <m:sty m:val="p"/>
            </m:rPr>
            <m:t>(</m:t>
          </m:r>
          <m:r>
            <m:t>ε</m:t>
          </m:r>
          <m:r>
            <m:rPr>
              <m:sty m:val="p"/>
            </m:rPr>
            <m:t>+</m:t>
          </m:r>
          <m:r>
            <m:t>b</m:t>
          </m:r>
          <m:r>
            <m:rPr>
              <m:sty m:val="p"/>
            </m:rPr>
            <m:t>)</m:t>
          </m:r>
          <m:r>
            <m:rPr>
              <m:sty m:val="p"/>
            </m:rPr>
            <m:t>=</m:t>
          </m:r>
          <m:r>
            <m:t>0.04</m:t>
          </m:r>
          <m:r>
            <m:rPr>
              <m:sty m:val="p"/>
            </m:rPr>
            <m:t>−</m:t>
          </m:r>
          <m:r>
            <m:t>0.1350</m:t>
          </m:r>
          <m:r>
            <m:rPr>
              <m:sty m:val="p"/>
            </m:rPr>
            <m:t>=</m:t>
          </m:r>
          <m:r>
            <m:rPr>
              <m:sty m:val="p"/>
            </m:rPr>
            <m:t>−</m:t>
          </m:r>
          <m:r>
            <m:t>0.0950</m:t>
          </m:r>
          <m:r>
            <m:rPr>
              <m:sty m:val="p"/>
            </m:rPr>
            <m:t>&lt;</m:t>
          </m:r>
          <m:r>
            <m:t>0</m:t>
          </m:r>
          <m:r>
            <m:rPr>
              <m:sty m:val="p"/>
            </m:rPr>
            <m:t>.</m:t>
          </m:r>
        </m:oMath>
      </m:oMathPara>
    </w:p>
    <w:p>
      <w:pPr>
        <w:pStyle w:val="FirstParagraph"/>
      </w:pPr>
      <w:r>
        <w:t xml:space="preserve">The interval spans zero, forcing the population decision rule to retain the frozen predictor and record</w:t>
      </w:r>
      <w:r>
        <w:t xml:space="preserve"> </w:t>
      </w:r>
      <w:r>
        <w:rPr>
          <w:b/>
          <w:bCs/>
        </w:rPr>
        <w:t xml:space="preserve">ABSTAIN</w:t>
      </w:r>
      <w:r>
        <w:t xml:space="preserve">.</w:t>
      </w:r>
      <w:r>
        <w:t xml:space="preserve"> </w:t>
      </w:r>
      <w:r>
        <w:t xml:space="preserve">Holding the prediction</w:t>
      </w:r>
      <w:r>
        <w:t xml:space="preserve"> </w:t>
      </w:r>
      <m:oMath>
        <m:acc>
          <m:accPr>
            <m:chr m:val="̂"/>
          </m:accPr>
          <m:e>
            <m:r>
              <m:rPr>
                <m:sty m:val="p"/>
              </m:rPr>
              <m:t>Δ</m:t>
            </m:r>
          </m:e>
        </m:acc>
        <m:r>
          <m:rPr>
            <m:sty m:val="p"/>
          </m:rPr>
          <m:t>=</m:t>
        </m:r>
        <m:r>
          <m:t>0.04</m:t>
        </m:r>
      </m:oMath>
      <w:r>
        <w:t xml:space="preserve"> </w:t>
      </w:r>
      <w:r>
        <w:t xml:space="preserve">and cell radius</w:t>
      </w:r>
      <w:r>
        <w:t xml:space="preserve"> </w:t>
      </w:r>
      <m:oMath>
        <m:r>
          <m:t>ε</m:t>
        </m:r>
        <m:r>
          <m:rPr>
            <m:sty m:val="p"/>
          </m:rPr>
          <m:t>=</m:t>
        </m:r>
        <m:r>
          <m:t>0.015</m:t>
        </m:r>
      </m:oMath>
      <w:r>
        <w:t xml:space="preserve"> </w:t>
      </w:r>
      <w:r>
        <w:t xml:space="preserve">fixed, certifying a positive</w:t>
      </w:r>
      <w:r>
        <w:t xml:space="preserve"> </w:t>
      </w:r>
      <w:r>
        <w:t xml:space="preserve">population benefit requires</w:t>
      </w:r>
      <w:r>
        <w:t xml:space="preserve"> </w:t>
      </w:r>
      <m:oMath>
        <m:acc>
          <m:accPr>
            <m:chr m:val="̂"/>
          </m:accPr>
          <m:e>
            <m:r>
              <m:rPr>
                <m:sty m:val="p"/>
              </m:rPr>
              <m:t>Δ</m:t>
            </m:r>
          </m:e>
        </m:acc>
        <m:r>
          <m:rPr>
            <m:sty m:val="p"/>
          </m:rPr>
          <m:t>−</m:t>
        </m:r>
        <m:r>
          <m:t>ε</m:t>
        </m:r>
        <m:r>
          <m:rPr>
            <m:sty m:val="p"/>
          </m:rPr>
          <m:t>−</m:t>
        </m:r>
        <m:r>
          <m:t>b</m:t>
        </m:r>
        <m:r>
          <m:rPr>
            <m:sty m:val="p"/>
          </m:rPr>
          <m:t>(</m:t>
        </m:r>
        <m:r>
          <m:t>m</m:t>
        </m:r>
        <m:r>
          <m:rPr>
            <m:sty m:val="p"/>
          </m:rPr>
          <m:t>,</m:t>
        </m:r>
        <m:r>
          <m:t>δ</m:t>
        </m:r>
        <m:r>
          <m:rPr>
            <m:sty m:val="p"/>
          </m:rPr>
          <m:t>)</m:t>
        </m:r>
        <m:r>
          <m:rPr>
            <m:sty m:val="p"/>
          </m:rPr>
          <m:t>&gt;</m:t>
        </m:r>
        <m:r>
          <m:t>0</m:t>
        </m:r>
      </m:oMath>
      <w:r>
        <w:t xml:space="preserve">, or:</w:t>
      </w:r>
    </w:p>
    <w:p>
      <w:pPr>
        <w:pStyle w:val="BodyText"/>
      </w:pPr>
      <m:oMathPara>
        <m:oMathParaPr>
          <m:jc m:val="center"/>
        </m:oMathParaPr>
        <m:oMath>
          <m:eqArr>
            <m:e>
              <m:r>
                <m:t>0.04</m:t>
              </m:r>
              <m:r>
                <m:rPr>
                  <m:sty m:val="p"/>
                </m:rPr>
                <m:t>−</m:t>
              </m:r>
              <m:r>
                <m:t>0.015</m:t>
              </m:r>
              <m:r>
                <m:rPr>
                  <m:sty m:val="p"/>
                </m:rPr>
                <m:t>−</m:t>
              </m:r>
              <m:rad>
                <m:radPr>
                  <m:degHide m:val="on"/>
                </m:radPr>
                <m:deg/>
                <m:e>
                  <m:f>
                    <m:fPr>
                      <m:type m:val="bar"/>
                    </m:fPr>
                    <m:num>
                      <m:r>
                        <m:t>2</m:t>
                      </m:r>
                      <m:r>
                        <m:rPr>
                          <m:sty m:val="p"/>
                        </m:rPr>
                        <m:t>log</m:t>
                      </m:r>
                      <m:r>
                        <m:rPr>
                          <m:sty m:val="p"/>
                        </m:rPr>
                        <m:t>(</m:t>
                      </m:r>
                      <m:r>
                        <m:t>2</m:t>
                      </m:r>
                      <m:r>
                        <m:rPr>
                          <m:sty m:val="p"/>
                        </m:rPr>
                        <m:t>/</m:t>
                      </m:r>
                      <m:r>
                        <m:t>δ</m:t>
                      </m:r>
                      <m:r>
                        <m:rPr>
                          <m:sty m:val="p"/>
                        </m:rPr>
                        <m:t>)</m:t>
                      </m:r>
                    </m:num>
                    <m:den>
                      <m:r>
                        <m:t>m</m:t>
                      </m:r>
                    </m:den>
                  </m:f>
                </m:e>
              </m:rad>
              <m:r>
                <m:rPr>
                  <m:sty m:val="p"/>
                </m:rPr>
                <m:t>&gt;</m:t>
              </m:r>
              <m:r>
                <m:t>0</m:t>
              </m:r>
              <m:r>
                <m:t>&amp;</m:t>
              </m:r>
              <m:r>
                <m:rPr>
                  <m:sty m:val="p"/>
                </m:rPr>
                <m:t>⇔</m:t>
              </m:r>
              <m:r>
                <m:t>m</m:t>
              </m:r>
              <m:r>
                <m:rPr>
                  <m:sty m:val="p"/>
                </m:rPr>
                <m:t>&gt;</m:t>
              </m:r>
              <m:f>
                <m:fPr>
                  <m:type m:val="bar"/>
                </m:fPr>
                <m:num>
                  <m:r>
                    <m:t>2</m:t>
                  </m:r>
                  <m:r>
                    <m:rPr>
                      <m:sty m:val="p"/>
                    </m:rPr>
                    <m:t>log</m:t>
                  </m:r>
                  <m:r>
                    <m:rPr>
                      <m:sty m:val="p"/>
                    </m:rPr>
                    <m:t>(</m:t>
                  </m:r>
                  <m:r>
                    <m:t>40</m:t>
                  </m:r>
                  <m:r>
                    <m:rPr>
                      <m:sty m:val="p"/>
                    </m:rPr>
                    <m:t>)</m:t>
                  </m:r>
                </m:num>
                <m:den>
                  <m:r>
                    <m:rPr>
                      <m:sty m:val="p"/>
                    </m:rPr>
                    <m:t>(</m:t>
                  </m:r>
                  <m:r>
                    <m:t>0.025</m:t>
                  </m:r>
                  <m:sSup>
                    <m:e>
                      <m:r>
                        <m:rPr>
                          <m:sty m:val="p"/>
                        </m:rPr>
                        <m:t>)</m:t>
                      </m:r>
                    </m:e>
                    <m:sup>
                      <m:r>
                        <m:t>2</m:t>
                      </m:r>
                    </m:sup>
                  </m:sSup>
                </m:den>
              </m:f>
            </m:e>
            <m:e>
              <m:r>
                <m:t>&amp;</m:t>
              </m:r>
              <m:r>
                <m:rPr>
                  <m:sty m:val="p"/>
                </m:rPr>
                <m:t>≈</m:t>
              </m:r>
              <m:r>
                <m:t>11</m:t>
              </m:r>
              <m:r>
                <m:rPr>
                  <m:sty m:val="p"/>
                </m:rPr>
                <m:t>,</m:t>
              </m:r>
              <m:r>
                <m:t>804.41</m:t>
              </m:r>
              <m:r>
                <m:rPr>
                  <m:sty m:val="p"/>
                </m:rPr>
                <m:t>.</m:t>
              </m:r>
            </m:e>
          </m:eqArr>
        </m:oMath>
      </m:oMathPara>
    </w:p>
    <w:p>
      <w:pPr>
        <w:pStyle w:val="FirstParagraph"/>
      </w:pPr>
      <w:r>
        <w:t xml:space="preserve">Thus</w:t>
      </w:r>
      <w:r>
        <w:t xml:space="preserve"> </w:t>
      </w:r>
      <m:oMath>
        <m:r>
          <m:t>m</m:t>
        </m:r>
        <m:r>
          <m:rPr>
            <m:sty m:val="p"/>
          </m:rPr>
          <m:t>=</m:t>
        </m:r>
        <m:r>
          <m:t>11</m:t>
        </m:r>
        <m:r>
          <m:rPr>
            <m:sty m:val="p"/>
          </m:rPr>
          <m:t>,</m:t>
        </m:r>
        <m:r>
          <m:t>805</m:t>
        </m:r>
      </m:oMath>
      <w:r>
        <w:t xml:space="preserve"> </w:t>
      </w:r>
      <w:r>
        <w:t xml:space="preserve">is the smallest integer satisfying this specific condition. We emphasize that this is an</w:t>
      </w:r>
      <w:r>
        <w:t xml:space="preserve"> </w:t>
      </w:r>
      <w:r>
        <w:t xml:space="preserve">illustrative calculation from this particular Hoeffding bound holding the prediction and cell radius fixed, not</w:t>
      </w:r>
      <w:r>
        <w:t xml:space="preserve"> </w:t>
      </w:r>
      <w:r>
        <w:t xml:space="preserve">an experimental finding or a universal sample requirement for certifying a</w:t>
      </w:r>
      <w:r>
        <w:t xml:space="preserve"> </w:t>
      </w:r>
      <m:oMath>
        <m:r>
          <m:t>4</m:t>
        </m:r>
        <m:r>
          <m:rPr>
            <m:sty m:val="p"/>
          </m:rPr>
          <m:t>%</m:t>
        </m:r>
      </m:oMath>
      <w:r>
        <w:t xml:space="preserve"> </w:t>
      </w:r>
      <w:r>
        <w:t xml:space="preserve">gain under other procedures or assumptions.</w:t>
      </w:r>
    </w:p>
    <w:p>
      <w:pPr>
        <w:pStyle w:val="BodyText"/>
      </w:pPr>
      <w:r>
        <w:t xml:space="preserve">This calculation illustrates the potential commitment cost of the proposed population interval. It does not</w:t>
      </w:r>
      <w:r>
        <w:t xml:space="preserve"> </w:t>
      </w:r>
      <w:r>
        <w:t xml:space="preserve">identify the cause of abstention or freezing in the reported benchmarks, whose gates did not use this sampling</w:t>
      </w:r>
      <w:r>
        <w:t xml:space="preserve"> </w:t>
      </w:r>
      <w:r>
        <w:t xml:space="preserve">correction. Establishing a necessary sample-size requirement would require a separate lower-bound argument.</w:t>
      </w:r>
      <w:r>
        <w:t xml:space="preserve"> </w:t>
      </w:r>
      <w:r>
        <w:t xml:space="preserve">Furthermore, the empirical outcome on CCT-20 was not universal abstention, but conservative retention:</w:t>
      </w:r>
      <w:r>
        <w:t xml:space="preserve"> </w:t>
      </w:r>
      <w:r>
        <w:t xml:space="preserve">KGA issued</w:t>
      </w:r>
      <w:r>
        <w:t xml:space="preserve"> </w:t>
      </w:r>
      <m:oMath>
        <m:r>
          <m:t>44</m:t>
        </m:r>
      </m:oMath>
      <w:r>
        <w:t xml:space="preserve"> </w:t>
      </w:r>
      <w:r>
        <w:t xml:space="preserve">FREEZE decisions,</w:t>
      </w:r>
      <w:r>
        <w:t xml:space="preserve"> </w:t>
      </w:r>
      <m:oMath>
        <m:r>
          <m:t>1</m:t>
        </m:r>
      </m:oMath>
      <w:r>
        <w:t xml:space="preserve"> </w:t>
      </w:r>
      <w:r>
        <w:t xml:space="preserve">ABSTAIN, and</w:t>
      </w:r>
      <w:r>
        <w:t xml:space="preserve"> </w:t>
      </w:r>
      <m:oMath>
        <m:r>
          <m:t>0</m:t>
        </m:r>
      </m:oMath>
      <w:r>
        <w:t xml:space="preserve"> </w:t>
      </w:r>
      <w:r>
        <w:t xml:space="preserve">ADAPT. When evidence of positive benefit is insufficient,</w:t>
      </w:r>
      <w:r>
        <w:t xml:space="preserve"> </w:t>
      </w:r>
      <w:r>
        <w:t xml:space="preserve">a prudent gate must retain the frozen baseline and record ABSTAIN; FREEZE specifically requires a supported</w:t>
      </w:r>
      <w:r>
        <w:t xml:space="preserve"> </w:t>
      </w:r>
      <w:r>
        <w:t xml:space="preserve">negative interval, and uncertainty alone does not justify a directional freeze claim.</w:t>
      </w:r>
    </w:p>
    <w:bookmarkEnd w:id="103"/>
    <w:bookmarkStart w:id="105" w:name="app:direct-sampled-frontier"/>
    <w:p>
      <w:pPr>
        <w:pStyle w:val="Heading2"/>
      </w:pPr>
      <w:r>
        <w:t xml:space="preserve">Alternative Route: Direct Empirical Sampling of the Population Frontier</w:t>
      </w:r>
    </w:p>
    <w:p>
      <w:pPr>
        <w:pStyle w:val="FirstParagraph"/>
      </w:pPr>
      <w:r>
        <w:t xml:space="preserve">Finally, for completeness, we formalize an alternative operationalization that directly samples the theoretical</w:t>
      </w:r>
      <w:r>
        <w:t xml:space="preserve"> </w:t>
      </w:r>
      <w:r>
        <w:t xml:space="preserve">population frontier</w:t>
      </w:r>
      <w:r>
        <w:t xml:space="preserve"> </w:t>
      </w:r>
      <m:oMath>
        <m:r>
          <m:rPr>
            <m:sty m:val="p"/>
          </m:rPr>
          <m:t>|</m:t>
        </m:r>
        <m:r>
          <m:t>M</m:t>
        </m:r>
        <m:r>
          <m:rPr>
            <m:sty m:val="p"/>
          </m:rPr>
          <m:t>|</m:t>
        </m:r>
        <m:r>
          <m:rPr>
            <m:sty m:val="p"/>
          </m:rPr>
          <m:t>&gt;</m:t>
        </m:r>
        <m:r>
          <m:t>β</m:t>
        </m:r>
      </m:oMath>
      <w:r>
        <w:t xml:space="preserve"> </w:t>
      </w:r>
      <w:r>
        <w:t xml:space="preserve">rather than training a learned benefit regressor</w:t>
      </w:r>
      <w:r>
        <w:t xml:space="preserve"> </w:t>
      </w:r>
      <m:oMath>
        <m:acc>
          <m:accPr>
            <m:chr m:val="̂"/>
          </m:accPr>
          <m:e>
            <m:r>
              <m:rPr>
                <m:sty m:val="p"/>
              </m:rPr>
              <m:t>Δ</m:t>
            </m:r>
          </m:e>
        </m:acc>
        <m:r>
          <m:rPr>
            <m:sty m:val="p"/>
          </m:rPr>
          <m:t>=</m:t>
        </m:r>
        <m:r>
          <m:t>h</m:t>
        </m:r>
        <m:r>
          <m:rPr>
            <m:sty m:val="p"/>
          </m:rPr>
          <m:t>(</m:t>
        </m:r>
        <m:r>
          <m:t>Z</m:t>
        </m:r>
        <m:r>
          <m:rPr>
            <m:sty m:val="p"/>
          </m:rPr>
          <m:t>)</m:t>
        </m:r>
      </m:oMath>
      <w:r>
        <w:t xml:space="preserve">.</w:t>
      </w:r>
    </w:p>
    <w:bookmarkStart w:id="104" w:name="prop:sampled-frontier"/>
    <w:p>
      <w:pPr>
        <w:pStyle w:val="BodyText"/>
      </w:pPr>
      <w:r>
        <w:rPr>
          <w:b/>
          <w:bCs/>
        </w:rPr>
        <w:t xml:space="preserve">Proposition 5</w:t>
      </w:r>
      <w:r>
        <w:t xml:space="preserve"> </w:t>
      </w:r>
      <w:r>
        <w:t xml:space="preserve">(Sampled population frontier).</w:t>
      </w:r>
      <w:r>
        <w:t xml:space="preserve"> </w:t>
      </w:r>
      <w:r>
        <w:t xml:space="preserve"> </w:t>
      </w:r>
      <w:r>
        <w:rPr>
          <w:i/>
          <w:iCs/>
        </w:rPr>
        <w:t xml:space="preserve">Let</w:t>
      </w:r>
      <w:r>
        <w:rPr>
          <w:i/>
          <w:iCs/>
        </w:rPr>
        <w:t xml:space="preserve"> </w:t>
      </w:r>
      <m:oMath>
        <m:r>
          <m:rPr>
            <m:sty m:val="p"/>
          </m:rPr>
          <m:t>(</m:t>
        </m:r>
        <m:sSub>
          <m:e>
            <m:r>
              <m:t>f</m:t>
            </m:r>
          </m:e>
          <m:sub>
            <m:r>
              <m:t>0</m:t>
            </m:r>
          </m:sub>
        </m:sSub>
        <m:r>
          <m:rPr>
            <m:sty m:val="p"/>
          </m:rPr>
          <m:t>,</m:t>
        </m:r>
        <m:sSub>
          <m:e>
            <m:r>
              <m:t>f</m:t>
            </m:r>
          </m:e>
          <m:sub>
            <m:r>
              <m:t>a</m:t>
            </m:r>
          </m:sub>
        </m:sSub>
        <m:r>
          <m:rPr>
            <m:sty m:val="p"/>
          </m:rPr>
          <m:t>)</m:t>
        </m:r>
      </m:oMath>
      <w:r>
        <w:rPr>
          <w:i/>
          <w:iCs/>
        </w:rPr>
        <w:t xml:space="preserve"> </w:t>
      </w:r>
      <w:r>
        <w:rPr>
          <w:i/>
          <w:iCs/>
        </w:rPr>
        <w:t xml:space="preserve">be fixed binary predictors and let</w:t>
      </w:r>
      <w:r>
        <w:rPr>
          <w:i/>
          <w:iCs/>
        </w:rPr>
        <w:t xml:space="preserve"> </w:t>
      </w:r>
      <m:oMath>
        <m:r>
          <m:t>s</m:t>
        </m:r>
        <m:r>
          <m:rPr>
            <m:sty m:val="p"/>
          </m:rPr>
          <m:t>:</m:t>
        </m:r>
        <m:r>
          <m:rPr>
            <m:scr m:val="script"/>
            <m:sty m:val="p"/>
          </m:rPr>
          <m:t>X</m:t>
        </m:r>
        <m:r>
          <m:rPr>
            <m:sty m:val="p"/>
          </m:rPr>
          <m:t>→</m:t>
        </m:r>
        <m:r>
          <m:rPr>
            <m:sty m:val="p"/>
          </m:rPr>
          <m:t>[</m:t>
        </m:r>
        <m:r>
          <m:t>0</m:t>
        </m:r>
        <m:r>
          <m:rPr>
            <m:sty m:val="p"/>
          </m:rPr>
          <m:t>,</m:t>
        </m:r>
        <m:r>
          <m:t>1</m:t>
        </m:r>
        <m:r>
          <m:rPr>
            <m:sty m:val="p"/>
          </m:rPr>
          <m:t>]</m:t>
        </m:r>
      </m:oMath>
      <w:r>
        <w:rPr>
          <w:i/>
          <w:iCs/>
        </w:rPr>
        <w:t xml:space="preserve"> </w:t>
      </w:r>
      <w:r>
        <w:rPr>
          <w:i/>
          <w:iCs/>
        </w:rPr>
        <w:t xml:space="preserve">be a fixed source-fitted score.</w:t>
      </w:r>
      <w:r>
        <w:rPr>
          <w:i/>
          <w:iCs/>
        </w:rPr>
        <w:t xml:space="preserve"> </w:t>
      </w:r>
      <w:r>
        <w:rPr>
          <w:i/>
          <w:iCs/>
        </w:rPr>
        <w:t xml:space="preserve">For an integer</w:t>
      </w:r>
      <w:r>
        <w:rPr>
          <w:i/>
          <w:iCs/>
        </w:rPr>
        <w:t xml:space="preserve"> </w:t>
      </w:r>
      <m:oMath>
        <m:r>
          <m:t>m</m:t>
        </m:r>
        <m:r>
          <m:rPr>
            <m:sty m:val="p"/>
          </m:rPr>
          <m:t>≥</m:t>
        </m:r>
        <m:r>
          <m:t>0</m:t>
        </m:r>
      </m:oMath>
      <w:r>
        <w:rPr>
          <w:i/>
          <w:iCs/>
        </w:rPr>
        <w:t xml:space="preserve">, suppose target inputs</w:t>
      </w:r>
      <w:r>
        <w:rPr>
          <w:i/>
          <w:iCs/>
        </w:rPr>
        <w:t xml:space="preserve"> </w:t>
      </w:r>
      <m:oMath>
        <m:sSub>
          <m:e>
            <m:r>
              <m:t>X</m:t>
            </m:r>
          </m:e>
          <m:sub>
            <m:r>
              <m:t>1</m:t>
            </m:r>
          </m:sub>
        </m:sSub>
        <m:r>
          <m:rPr>
            <m:sty m:val="p"/>
          </m:rPr>
          <m:t>,</m:t>
        </m:r>
        <m:r>
          <m:rPr>
            <m:sty m:val="p"/>
          </m:rPr>
          <m:t>…</m:t>
        </m:r>
        <m:r>
          <m:rPr>
            <m:sty m:val="p"/>
          </m:rPr>
          <m:t>,</m:t>
        </m:r>
        <m:sSub>
          <m:e>
            <m:r>
              <m:t>X</m:t>
            </m:r>
          </m:e>
          <m:sub>
            <m:r>
              <m:t>m</m:t>
            </m:r>
          </m:sub>
        </m:sSub>
        <m:r>
          <m:rPr>
            <m:sty m:val="p"/>
          </m:rPr>
          <m:t>∼</m:t>
        </m:r>
        <m:sSub>
          <m:e>
            <m:r>
              <m:t>μ</m:t>
            </m:r>
          </m:e>
          <m:sub>
            <m:r>
              <m:t>T</m:t>
            </m:r>
          </m:sub>
        </m:sSub>
      </m:oMath>
      <w:r>
        <w:rPr>
          <w:i/>
          <w:iCs/>
        </w:rPr>
        <w:t xml:space="preserve"> </w:t>
      </w:r>
      <w:r>
        <w:rPr>
          <w:i/>
          <w:iCs/>
        </w:rPr>
        <w:t xml:space="preserve">are drawn independently</w:t>
      </w:r>
      <w:r>
        <w:rPr>
          <w:i/>
          <w:iCs/>
        </w:rPr>
        <w:t xml:space="preserve"> </w:t>
      </w:r>
      <w:r>
        <w:rPr>
          <w:i/>
          <w:iCs/>
        </w:rPr>
        <w:t xml:space="preserve">of one another and of the fitting data and randomness used to select this pair and score. Let</w:t>
      </w:r>
      <w:r>
        <w:rPr>
          <w:i/>
          <w:iCs/>
        </w:rPr>
        <w:t xml:space="preserve"> </w:t>
      </w:r>
      <m:oMath>
        <m:sSub>
          <m:e>
            <m:r>
              <m:t>D</m:t>
            </m:r>
          </m:e>
          <m:sub>
            <m:r>
              <m:t>m</m:t>
            </m:r>
          </m:sub>
        </m:sSub>
        <m:r>
          <m:rPr>
            <m:sty m:val="p"/>
          </m:rPr>
          <m:t>=</m:t>
        </m:r>
        <m:r>
          <m:rPr>
            <m:sty m:val="p"/>
          </m:rPr>
          <m:t>{</m:t>
        </m:r>
        <m:r>
          <m:t>i</m:t>
        </m:r>
        <m:r>
          <m:rPr>
            <m:sty m:val="p"/>
          </m:rPr>
          <m:t>∈</m:t>
        </m:r>
        <m:r>
          <m:rPr>
            <m:sty m:val="p"/>
          </m:rPr>
          <m:t>{</m:t>
        </m:r>
        <m:r>
          <m:t>1</m:t>
        </m:r>
        <m:r>
          <m:rPr>
            <m:sty m:val="p"/>
          </m:rPr>
          <m:t>,</m:t>
        </m:r>
        <m:r>
          <m:rPr>
            <m:sty m:val="p"/>
          </m:rPr>
          <m:t>…</m:t>
        </m:r>
        <m:r>
          <m:rPr>
            <m:sty m:val="p"/>
          </m:rPr>
          <m:t>,</m:t>
        </m:r>
        <m:r>
          <m:t>m</m:t>
        </m:r>
        <m:r>
          <m:rPr>
            <m:sty m:val="p"/>
          </m:rPr>
          <m:t>}</m:t>
        </m:r>
        <m:r>
          <m:rPr>
            <m:sty m:val="p"/>
          </m:rPr>
          <m:t>:</m:t>
        </m:r>
        <m:sSub>
          <m:e>
            <m:r>
              <m:t>f</m:t>
            </m:r>
          </m:e>
          <m:sub>
            <m:r>
              <m:t>0</m:t>
            </m:r>
          </m:sub>
        </m:sSub>
        <m:r>
          <m:rPr>
            <m:sty m:val="p"/>
          </m:rPr>
          <m:t>(</m:t>
        </m:r>
        <m:sSub>
          <m:e>
            <m:r>
              <m:t>X</m:t>
            </m:r>
          </m:e>
          <m:sub>
            <m:r>
              <m:t>i</m:t>
            </m:r>
          </m:sub>
        </m:sSub>
        <m:r>
          <m:rPr>
            <m:sty m:val="p"/>
          </m:rPr>
          <m:t>)</m:t>
        </m:r>
        <m:r>
          <m:rPr>
            <m:sty m:val="p"/>
          </m:rPr>
          <m:t>≠</m:t>
        </m:r>
        <m:sSub>
          <m:e>
            <m:r>
              <m:t>f</m:t>
            </m:r>
          </m:e>
          <m:sub>
            <m:r>
              <m:t>a</m:t>
            </m:r>
          </m:sub>
        </m:sSub>
        <m:r>
          <m:rPr>
            <m:sty m:val="p"/>
          </m:rPr>
          <m:t>(</m:t>
        </m:r>
        <m:sSub>
          <m:e>
            <m:r>
              <m:t>X</m:t>
            </m:r>
          </m:e>
          <m:sub>
            <m:r>
              <m:t>i</m:t>
            </m:r>
          </m:sub>
        </m:sSub>
        <m:r>
          <m:rPr>
            <m:sty m:val="p"/>
          </m:rPr>
          <m:t>)</m:t>
        </m:r>
        <m:r>
          <m:rPr>
            <m:sty m:val="p"/>
          </m:rPr>
          <m:t>}</m:t>
        </m:r>
      </m:oMath>
      <w:r>
        <w:rPr>
          <w:i/>
          <w:iCs/>
        </w:rPr>
        <w:t xml:space="preserve"> </w:t>
      </w:r>
      <w:r>
        <w:rPr>
          <w:i/>
          <w:iCs/>
        </w:rPr>
        <w:t xml:space="preserve">be the observed disagreement indices with count</w:t>
      </w:r>
      <w:r>
        <w:rPr>
          <w:i/>
          <w:iCs/>
        </w:rPr>
        <w:t xml:space="preserve"> </w:t>
      </w:r>
      <m:oMath>
        <m:sSub>
          <m:e>
            <m:r>
              <m:t>n</m:t>
            </m:r>
          </m:e>
          <m:sub>
            <m:r>
              <m:t>D</m:t>
            </m:r>
          </m:sub>
        </m:sSub>
        <m:r>
          <m:rPr>
            <m:sty m:val="p"/>
          </m:rPr>
          <m:t>=</m:t>
        </m:r>
        <m:r>
          <m:rPr>
            <m:sty m:val="p"/>
          </m:rPr>
          <m:t>|</m:t>
        </m:r>
        <m:sSub>
          <m:e>
            <m:r>
              <m:t>D</m:t>
            </m:r>
          </m:e>
          <m:sub>
            <m:r>
              <m:t>m</m:t>
            </m:r>
          </m:sub>
        </m:sSub>
        <m:r>
          <m:rPr>
            <m:sty m:val="p"/>
          </m:rPr>
          <m:t>|</m:t>
        </m:r>
      </m:oMath>
      <w:r>
        <w:rPr>
          <w:i/>
          <w:iCs/>
        </w:rPr>
        <w:t xml:space="preserve">.</w:t>
      </w:r>
      <w:r>
        <w:rPr>
          <w:i/>
          <w:iCs/>
        </w:rPr>
        <w:t xml:space="preserve"> </w:t>
      </w:r>
      <w:r>
        <w:rPr>
          <w:i/>
          <w:iCs/>
        </w:rPr>
        <w:t xml:space="preserve">If</w:t>
      </w:r>
      <w:r>
        <w:rPr>
          <w:i/>
          <w:iCs/>
        </w:rPr>
        <w:t xml:space="preserve"> </w:t>
      </w:r>
      <m:oMath>
        <m:sSub>
          <m:e>
            <m:r>
              <m:t>n</m:t>
            </m:r>
          </m:e>
          <m:sub>
            <m:r>
              <m:t>D</m:t>
            </m:r>
          </m:sub>
        </m:sSub>
        <m:r>
          <m:rPr>
            <m:sty m:val="p"/>
          </m:rPr>
          <m:t>&gt;</m:t>
        </m:r>
        <m:r>
          <m:t>0</m:t>
        </m:r>
      </m:oMath>
      <w:r>
        <w:rPr>
          <w:i/>
          <w:iCs/>
        </w:rPr>
        <w:t xml:space="preserve">, define the empirical disagreement margin:</w:t>
      </w:r>
      <w:r>
        <w:rPr>
          <w:i/>
          <w:iCs/>
        </w:rPr>
        <w:t xml:space="preserve"> </w:t>
      </w:r>
      <m:oMathPara>
        <m:oMathParaPr>
          <m:jc m:val="center"/>
        </m:oMathParaPr>
        <m:oMath>
          <m:acc>
            <m:accPr>
              <m:chr m:val="̂"/>
            </m:accPr>
            <m:e>
              <m:r>
                <m:t>M</m:t>
              </m:r>
            </m:e>
          </m:acc>
          <m:r>
            <m:rPr>
              <m:sty m:val="p"/>
            </m:rPr>
            <m:t>=</m:t>
          </m:r>
          <m:f>
            <m:fPr>
              <m:type m:val="bar"/>
            </m:fPr>
            <m:num>
              <m:r>
                <m:t>1</m:t>
              </m:r>
            </m:num>
            <m:den>
              <m:sSub>
                <m:e>
                  <m:r>
                    <m:t>n</m:t>
                  </m:r>
                </m:e>
                <m:sub>
                  <m:r>
                    <m:t>D</m:t>
                  </m:r>
                </m:sub>
              </m:sSub>
            </m:den>
          </m:f>
          <m:nary>
            <m:naryPr>
              <m:chr m:val="∑"/>
              <m:limLoc m:val="undOvr"/>
              <m:subHide m:val="off"/>
              <m:supHide m:val="on"/>
            </m:naryPr>
            <m:sub>
              <m:r>
                <m:t>i</m:t>
              </m:r>
              <m:r>
                <m:rPr>
                  <m:sty m:val="p"/>
                </m:rPr>
                <m:t>∈</m:t>
              </m:r>
              <m:sSub>
                <m:e>
                  <m:r>
                    <m:t>D</m:t>
                  </m:r>
                </m:e>
                <m:sub>
                  <m:r>
                    <m:t>m</m:t>
                  </m:r>
                </m:sub>
              </m:sSub>
            </m:sub>
            <m:sup>
              <m:r>
                <m:t>​</m:t>
              </m:r>
            </m:sup>
            <m:e>
              <m:r>
                <m:t>s</m:t>
              </m:r>
            </m:e>
          </m:nary>
          <m:r>
            <m:rPr>
              <m:sty m:val="p"/>
            </m:rPr>
            <m:t>(</m:t>
          </m:r>
          <m:sSub>
            <m:e>
              <m:r>
                <m:t>X</m:t>
              </m:r>
            </m:e>
            <m:sub>
              <m:r>
                <m:t>i</m:t>
              </m:r>
            </m:sub>
          </m:sSub>
          <m:r>
            <m:rPr>
              <m:sty m:val="p"/>
            </m:rPr>
            <m:t>)</m:t>
          </m:r>
          <m:r>
            <m:rPr>
              <m:sty m:val="p"/>
            </m:rPr>
            <m:t>−</m:t>
          </m:r>
          <m:f>
            <m:fPr>
              <m:type m:val="bar"/>
            </m:fPr>
            <m:num>
              <m:r>
                <m:t>1</m:t>
              </m:r>
            </m:num>
            <m:den>
              <m:r>
                <m:t>2</m:t>
              </m:r>
            </m:den>
          </m:f>
          <m:r>
            <m:rPr>
              <m:sty m:val="p"/>
            </m:rPr>
            <m:t>.</m:t>
          </m:r>
        </m:oMath>
      </m:oMathPara>
      <w:r>
        <w:rPr>
          <w:i/>
          <w:iCs/>
        </w:rPr>
        <w:t xml:space="preserve"> </w:t>
      </w:r>
      <w:r>
        <w:rPr>
          <w:i/>
          <w:iCs/>
        </w:rPr>
        <w:t xml:space="preserve">For confidence level</w:t>
      </w:r>
      <w:r>
        <w:rPr>
          <w:i/>
          <w:iCs/>
        </w:rPr>
        <w:t xml:space="preserve"> </w:t>
      </w:r>
      <m:oMath>
        <m:r>
          <m:t>1</m:t>
        </m:r>
        <m:r>
          <m:rPr>
            <m:sty m:val="p"/>
          </m:rPr>
          <m:t>−</m:t>
        </m:r>
        <m:r>
          <m:t>α</m:t>
        </m:r>
        <m:r>
          <m:rPr>
            <m:sty m:val="p"/>
          </m:rPr>
          <m:t>∈</m:t>
        </m:r>
        <m:r>
          <m:rPr>
            <m:sty m:val="p"/>
          </m:rPr>
          <m:t>(</m:t>
        </m:r>
        <m:r>
          <m:t>0</m:t>
        </m:r>
        <m:r>
          <m:rPr>
            <m:sty m:val="p"/>
          </m:rPr>
          <m:t>,</m:t>
        </m:r>
        <m:r>
          <m:t>1</m:t>
        </m:r>
        <m:r>
          <m:rPr>
            <m:sty m:val="p"/>
          </m:rPr>
          <m:t>)</m:t>
        </m:r>
      </m:oMath>
      <w:r>
        <w:rPr>
          <w:i/>
          <w:iCs/>
        </w:rPr>
        <w:t xml:space="preserve">, define the margin concentration radius:</w:t>
      </w:r>
      <w:r>
        <w:rPr>
          <w:i/>
          <w:iCs/>
        </w:rPr>
        <w:t xml:space="preserve"> </w:t>
      </w:r>
      <m:oMathPara>
        <m:oMathParaPr>
          <m:jc m:val="center"/>
        </m:oMathParaPr>
        <m:oMath>
          <m:sSub>
            <m:e>
              <m:r>
                <m:t>r</m:t>
              </m:r>
            </m:e>
            <m:sub>
              <m:r>
                <m:t>M</m:t>
              </m:r>
            </m:sub>
          </m:sSub>
          <m:r>
            <m:rPr>
              <m:sty m:val="p"/>
            </m:rPr>
            <m:t>(</m:t>
          </m:r>
          <m:sSub>
            <m:e>
              <m:r>
                <m:t>n</m:t>
              </m:r>
            </m:e>
            <m:sub>
              <m:r>
                <m:t>D</m:t>
              </m:r>
            </m:sub>
          </m:sSub>
          <m:r>
            <m:rPr>
              <m:sty m:val="p"/>
            </m:rPr>
            <m:t>,</m:t>
          </m:r>
          <m:r>
            <m:t>α</m:t>
          </m:r>
          <m:r>
            <m:rPr>
              <m:sty m:val="p"/>
            </m:rPr>
            <m:t>)</m:t>
          </m:r>
          <m:r>
            <m:rPr>
              <m:sty m:val="p"/>
            </m:rPr>
            <m:t>=</m:t>
          </m:r>
          <m:rad>
            <m:radPr>
              <m:degHide m:val="on"/>
            </m:radPr>
            <m:deg/>
            <m:e>
              <m:f>
                <m:fPr>
                  <m:type m:val="bar"/>
                </m:fPr>
                <m:num>
                  <m:r>
                    <m:rPr>
                      <m:sty m:val="p"/>
                    </m:rPr>
                    <m:t>log</m:t>
                  </m:r>
                  <m:r>
                    <m:rPr>
                      <m:sty m:val="p"/>
                    </m:rPr>
                    <m:t>(</m:t>
                  </m:r>
                  <m:r>
                    <m:t>2</m:t>
                  </m:r>
                  <m:r>
                    <m:rPr>
                      <m:sty m:val="p"/>
                    </m:rPr>
                    <m:t>/</m:t>
                  </m:r>
                  <m:r>
                    <m:t>α</m:t>
                  </m:r>
                  <m:r>
                    <m:rPr>
                      <m:sty m:val="p"/>
                    </m:rPr>
                    <m:t>)</m:t>
                  </m:r>
                </m:num>
                <m:den>
                  <m:r>
                    <m:t>2</m:t>
                  </m:r>
                  <m:sSub>
                    <m:e>
                      <m:r>
                        <m:t>n</m:t>
                      </m:r>
                    </m:e>
                    <m:sub>
                      <m:r>
                        <m:t>D</m:t>
                      </m:r>
                    </m:sub>
                  </m:sSub>
                </m:den>
              </m:f>
            </m:e>
          </m:rad>
          <m:r>
            <m:rPr>
              <m:sty m:val="p"/>
            </m:rPr>
            <m:t>.</m:t>
          </m:r>
        </m:oMath>
      </m:oMathPara>
      <w:r>
        <w:rPr>
          <w:i/>
          <w:iCs/>
        </w:rPr>
        <w:t xml:space="preserve"> </w:t>
      </w:r>
      <w:r>
        <w:rPr>
          <w:i/>
          <w:iCs/>
        </w:rPr>
        <w:t xml:space="preserve">Under the declared residual class</w:t>
      </w:r>
      <w:r>
        <w:rPr>
          <w:i/>
          <w:iCs/>
        </w:rPr>
        <w:t xml:space="preserve"> </w:t>
      </w:r>
      <m:oMath>
        <m:sSub>
          <m:e>
            <m:r>
              <m:rPr>
                <m:scr m:val="script"/>
                <m:sty m:val="p"/>
              </m:rPr>
              <m:t>C</m:t>
            </m:r>
          </m:e>
          <m:sub>
            <m:r>
              <m:t>β</m:t>
            </m:r>
          </m:sub>
        </m:sSub>
        <m:r>
          <m:rPr>
            <m:sty m:val="p"/>
          </m:rPr>
          <m:t>=</m:t>
        </m:r>
        <m:r>
          <m:rPr>
            <m:sty m:val="p"/>
          </m:rPr>
          <m:t>{</m:t>
        </m:r>
        <m:sSub>
          <m:e>
            <m:r>
              <m:t>P</m:t>
            </m:r>
          </m:e>
          <m:sub>
            <m:r>
              <m:t>T</m:t>
            </m:r>
          </m:sub>
        </m:sSub>
        <m:r>
          <m:rPr>
            <m:sty m:val="p"/>
          </m:rPr>
          <m:t>:</m:t>
        </m:r>
        <m:r>
          <m:rPr>
            <m:sty m:val="p"/>
          </m:rPr>
          <m:t>|</m:t>
        </m:r>
        <m:r>
          <m:t>γ</m:t>
        </m:r>
        <m:r>
          <m:rPr>
            <m:sty m:val="p"/>
          </m:rPr>
          <m:t>(</m:t>
        </m:r>
        <m:sSub>
          <m:e>
            <m:r>
              <m:t>P</m:t>
            </m:r>
          </m:e>
          <m:sub>
            <m:r>
              <m:t>T</m:t>
            </m:r>
          </m:sub>
        </m:sSub>
        <m:r>
          <m:rPr>
            <m:sty m:val="p"/>
          </m:rPr>
          <m:t>)</m:t>
        </m:r>
        <m:r>
          <m:rPr>
            <m:sty m:val="p"/>
          </m:rPr>
          <m:t>|</m:t>
        </m:r>
        <m:r>
          <m:rPr>
            <m:sty m:val="p"/>
          </m:rPr>
          <m:t>≤</m:t>
        </m:r>
        <m:r>
          <m:t>β</m:t>
        </m:r>
        <m:r>
          <m:rPr>
            <m:sty m:val="p"/>
          </m:rPr>
          <m:t>}</m:t>
        </m:r>
      </m:oMath>
      <w:r>
        <w:rPr>
          <w:i/>
          <w:iCs/>
        </w:rPr>
        <w:t xml:space="preserve">, the decision rule</w:t>
      </w:r>
      <w:r>
        <w:rPr>
          <w:i/>
          <w:iCs/>
        </w:rPr>
        <w:t xml:space="preserve"> </w:t>
      </w:r>
      <m:oMathPara>
        <m:oMathParaPr>
          <m:jc m:val="center"/>
        </m:oMathParaPr>
        <m:oMath>
          <m:sSub>
            <m:e>
              <m:r>
                <m:t>g</m:t>
              </m:r>
            </m:e>
            <m:sub>
              <m:r>
                <m:rPr>
                  <m:sty m:val="p"/>
                </m:rPr>
                <m:t>m</m:t>
              </m:r>
              <m:r>
                <m:rPr>
                  <m:sty m:val="p"/>
                </m:rPr>
                <m:t>a</m:t>
              </m:r>
              <m:r>
                <m:rPr>
                  <m:sty m:val="p"/>
                </m:rPr>
                <m:t>r</m:t>
              </m:r>
              <m:r>
                <m:rPr>
                  <m:sty m:val="p"/>
                </m:rPr>
                <m:t>g</m:t>
              </m:r>
              <m:r>
                <m:rPr>
                  <m:sty m:val="p"/>
                </m:rPr>
                <m:t>i</m:t>
              </m:r>
              <m:r>
                <m:rPr>
                  <m:sty m:val="p"/>
                </m:rP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adapt</m:t>
                    </m:r>
                    <m:r>
                      <m:rPr>
                        <m:sty m:val="p"/>
                      </m:rPr>
                      <m:t>,</m:t>
                    </m:r>
                  </m:e>
                  <m:e>
                    <m:acc>
                      <m:accPr>
                        <m:chr m:val="̂"/>
                      </m:accPr>
                      <m:e>
                        <m:r>
                          <m:t>M</m:t>
                        </m:r>
                      </m:e>
                    </m:acc>
                    <m:r>
                      <m:rPr>
                        <m:sty m:val="p"/>
                      </m:rPr>
                      <m:t>−</m:t>
                    </m:r>
                    <m:sSub>
                      <m:e>
                        <m:r>
                          <m:t>r</m:t>
                        </m:r>
                      </m:e>
                      <m:sub>
                        <m:r>
                          <m:t>M</m:t>
                        </m:r>
                      </m:sub>
                    </m:sSub>
                    <m:r>
                      <m:rPr>
                        <m:sty m:val="p"/>
                      </m:rPr>
                      <m:t>&gt;</m:t>
                    </m:r>
                    <m:r>
                      <m:t>β</m:t>
                    </m:r>
                    <m:r>
                      <m:rPr>
                        <m:sty m:val="p"/>
                      </m:rPr>
                      <m:t>,</m:t>
                    </m:r>
                  </m:e>
                </m:mr>
                <m:mr>
                  <m:e>
                    <m:r>
                      <m:rPr>
                        <m:nor/>
                        <m:sty m:val="p"/>
                      </m:rPr>
                      <m:t>freeze</m:t>
                    </m:r>
                    <m:r>
                      <m:rPr>
                        <m:sty m:val="p"/>
                      </m:rPr>
                      <m:t>,</m:t>
                    </m:r>
                  </m:e>
                  <m:e>
                    <m:acc>
                      <m:accPr>
                        <m:chr m:val="̂"/>
                      </m:accPr>
                      <m:e>
                        <m:r>
                          <m:t>M</m:t>
                        </m:r>
                      </m:e>
                    </m:acc>
                    <m:r>
                      <m:rPr>
                        <m:sty m:val="p"/>
                      </m:rPr>
                      <m:t>+</m:t>
                    </m:r>
                    <m:sSub>
                      <m:e>
                        <m:r>
                          <m:t>r</m:t>
                        </m:r>
                      </m:e>
                      <m:sub>
                        <m:r>
                          <m:t>M</m:t>
                        </m:r>
                      </m:sub>
                    </m:sSub>
                    <m:r>
                      <m:rPr>
                        <m:sty m:val="p"/>
                      </m:rPr>
                      <m:t>&lt;</m:t>
                    </m:r>
                    <m:r>
                      <m:rPr>
                        <m:sty m:val="p"/>
                      </m:rPr>
                      <m:t>−</m:t>
                    </m:r>
                    <m:r>
                      <m:t>β</m:t>
                    </m:r>
                    <m:r>
                      <m:rPr>
                        <m:sty m:val="p"/>
                      </m:rPr>
                      <m:t>,</m:t>
                    </m:r>
                  </m:e>
                </m:mr>
                <m:mr>
                  <m:e>
                    <m:r>
                      <m:rPr>
                        <m:nor/>
                        <m:sty m:val="p"/>
                      </m:rPr>
                      <m:t>abstain</m:t>
                    </m:r>
                    <m:r>
                      <m:rPr>
                        <m:sty m:val="p"/>
                      </m:rPr>
                      <m:t>,</m:t>
                    </m:r>
                  </m:e>
                  <m:e>
                    <m:r>
                      <m:rPr>
                        <m:nor/>
                        <m:sty m:val="p"/>
                      </m:rPr>
                      <m:t>otherwise (or if </m:t>
                    </m:r>
                    <m:sSub>
                      <m:e>
                        <m:r>
                          <m:t>n</m:t>
                        </m:r>
                      </m:e>
                      <m:sub>
                        <m:r>
                          <m:t>D</m:t>
                        </m:r>
                      </m:sub>
                    </m:sSub>
                    <m:r>
                      <m:rPr>
                        <m:sty m:val="p"/>
                      </m:rPr>
                      <m:t>=</m:t>
                    </m:r>
                    <m:r>
                      <m:t>0</m:t>
                    </m:r>
                    <m:r>
                      <m:rPr>
                        <m:nor/>
                        <m:sty m:val="p"/>
                      </m:rPr>
                      <m:t>)</m:t>
                    </m:r>
                    <m:r>
                      <m:rPr>
                        <m:sty m:val="p"/>
                      </m:rPr>
                      <m:t>,</m:t>
                    </m:r>
                  </m:e>
                </m:mr>
              </m:m>
            </m:e>
          </m:d>
        </m:oMath>
      </m:oMathPara>
      <w:r>
        <w:rPr>
          <w:i/>
          <w:iCs/>
        </w:rPr>
        <w:t xml:space="preserve"> </w:t>
      </w:r>
      <w:r>
        <w:rPr>
          <w:i/>
          <w:iCs/>
        </w:rPr>
        <w:t xml:space="preserve">satisfies</w:t>
      </w:r>
      <w:r>
        <w:rPr>
          <w:i/>
          <w:iCs/>
        </w:rPr>
        <w:t xml:space="preserve"> </w:t>
      </w:r>
      <m:oMath>
        <m:r>
          <m:rPr>
            <m:scr m:val="double-struck"/>
            <m:sty m:val="p"/>
          </m:rPr>
          <m:t>P</m:t>
        </m:r>
        <m:r>
          <m:rPr>
            <m:sty m:val="p"/>
          </m:rPr>
          <m:t>(</m:t>
        </m:r>
        <m:sSub>
          <m:e>
            <m:r>
              <m:t>g</m:t>
            </m:r>
          </m:e>
          <m:sub>
            <m:r>
              <m:rPr>
                <m:sty m:val="p"/>
              </m:rPr>
              <m:t>m</m:t>
            </m:r>
            <m:r>
              <m:rPr>
                <m:sty m:val="p"/>
              </m:rPr>
              <m:t>a</m:t>
            </m:r>
            <m:r>
              <m:rPr>
                <m:sty m:val="p"/>
              </m:rPr>
              <m:t>r</m:t>
            </m:r>
            <m:r>
              <m:rPr>
                <m:sty m:val="p"/>
              </m:rPr>
              <m:t>g</m:t>
            </m:r>
            <m:r>
              <m:rPr>
                <m:sty m:val="p"/>
              </m:rPr>
              <m:t>i</m:t>
            </m:r>
            <m:r>
              <m:rPr>
                <m:sty m:val="p"/>
              </m:rPr>
              <m:t>n</m:t>
            </m:r>
          </m:sub>
        </m:sSub>
        <m:r>
          <m:rPr>
            <m:sty m:val="p"/>
          </m:rPr>
          <m:t>=</m:t>
        </m:r>
        <m:r>
          <m:rPr>
            <m:nor/>
            <m:sty m:val="p"/>
          </m:rPr>
          <m:t>adapt</m:t>
        </m:r>
        <m:r>
          <m:rPr>
            <m:sty m:val="p"/>
          </m:rPr>
          <m:t>,</m:t>
        </m:r>
        <m:r>
          <m:rPr>
            <m:sty m:val="p"/>
          </m:rPr>
          <m:t>Δ</m:t>
        </m:r>
        <m:r>
          <m:rPr>
            <m:sty m:val="p"/>
          </m:rPr>
          <m:t>≤</m:t>
        </m:r>
        <m:r>
          <m:t>0</m:t>
        </m:r>
        <m:r>
          <m:rPr>
            <m:sty m:val="p"/>
          </m:rPr>
          <m:t>)</m:t>
        </m:r>
        <m:r>
          <m:rPr>
            <m:sty m:val="p"/>
          </m:rPr>
          <m:t>≤</m:t>
        </m:r>
        <m:r>
          <m:t>α</m:t>
        </m:r>
      </m:oMath>
      <w:r>
        <w:rPr>
          <w:i/>
          <w:iCs/>
        </w:rPr>
        <w:t xml:space="preserve"> </w:t>
      </w:r>
      <w:r>
        <w:rPr>
          <w:i/>
          <w:iCs/>
        </w:rPr>
        <w:t xml:space="preserve">and</w:t>
      </w:r>
      <w:r>
        <w:rPr>
          <w:i/>
          <w:iCs/>
        </w:rPr>
        <w:t xml:space="preserve"> </w:t>
      </w:r>
      <m:oMath>
        <m:r>
          <m:rPr>
            <m:scr m:val="double-struck"/>
            <m:sty m:val="p"/>
          </m:rPr>
          <m:t>P</m:t>
        </m:r>
        <m:r>
          <m:rPr>
            <m:sty m:val="p"/>
          </m:rPr>
          <m:t>(</m:t>
        </m:r>
        <m:sSub>
          <m:e>
            <m:r>
              <m:t>g</m:t>
            </m:r>
          </m:e>
          <m:sub>
            <m:r>
              <m:rPr>
                <m:sty m:val="p"/>
              </m:rPr>
              <m:t>m</m:t>
            </m:r>
            <m:r>
              <m:rPr>
                <m:sty m:val="p"/>
              </m:rPr>
              <m:t>a</m:t>
            </m:r>
            <m:r>
              <m:rPr>
                <m:sty m:val="p"/>
              </m:rPr>
              <m:t>r</m:t>
            </m:r>
            <m:r>
              <m:rPr>
                <m:sty m:val="p"/>
              </m:rPr>
              <m:t>g</m:t>
            </m:r>
            <m:r>
              <m:rPr>
                <m:sty m:val="p"/>
              </m:rPr>
              <m:t>i</m:t>
            </m:r>
            <m:r>
              <m:rPr>
                <m:sty m:val="p"/>
              </m:rPr>
              <m:t>n</m:t>
            </m:r>
          </m:sub>
        </m:sSub>
        <m:r>
          <m:rPr>
            <m:sty m:val="p"/>
          </m:rPr>
          <m:t>=</m:t>
        </m:r>
        <m:r>
          <m:rPr>
            <m:nor/>
            <m:sty m:val="p"/>
          </m:rPr>
          <m:t>freeze</m:t>
        </m:r>
        <m:r>
          <m:rPr>
            <m:sty m:val="p"/>
          </m:rPr>
          <m:t>,</m:t>
        </m:r>
        <m:r>
          <m:rPr>
            <m:sty m:val="p"/>
          </m:rPr>
          <m:t>Δ</m:t>
        </m:r>
        <m:r>
          <m:rPr>
            <m:sty m:val="p"/>
          </m:rPr>
          <m:t>≥</m:t>
        </m:r>
        <m:r>
          <m:t>0</m:t>
        </m:r>
        <m:r>
          <m:rPr>
            <m:sty m:val="p"/>
          </m:rPr>
          <m:t>)</m:t>
        </m:r>
        <m:r>
          <m:rPr>
            <m:sty m:val="p"/>
          </m:rPr>
          <m:t>≤</m:t>
        </m:r>
        <m:r>
          <m:t>α</m:t>
        </m:r>
      </m:oMath>
      <w:r>
        <w:rPr>
          <w:i/>
          <w:iCs/>
        </w:rPr>
        <w:t xml:space="preserve">.</w:t>
      </w:r>
    </w:p>
    <w:bookmarkEnd w:id="104"/>
    <w:p>
      <w:pPr>
        <w:pStyle w:val="FirstParagraph"/>
      </w:pPr>
      <w:r>
        <w:rPr>
          <w:i/>
          <w:iCs/>
        </w:rPr>
        <w:t xml:space="preserve">Proof.</w:t>
      </w:r>
      <w:r>
        <w:t xml:space="preserve"> </w:t>
      </w:r>
      <w:r>
        <w:t xml:space="preserve">For each</w:t>
      </w:r>
      <w:r>
        <w:t xml:space="preserve"> </w:t>
      </w:r>
      <m:oMath>
        <m:r>
          <m:t>k</m:t>
        </m:r>
        <m:r>
          <m:rPr>
            <m:sty m:val="p"/>
          </m:rPr>
          <m:t>≥</m:t>
        </m:r>
        <m:r>
          <m:t>1</m:t>
        </m:r>
      </m:oMath>
      <w:r>
        <w:t xml:space="preserve"> </w:t>
      </w:r>
      <w:r>
        <w:t xml:space="preserve">with</w:t>
      </w:r>
      <w:r>
        <w:t xml:space="preserve"> </w:t>
      </w:r>
      <m:oMath>
        <m:r>
          <m:rPr>
            <m:scr m:val="double-struck"/>
            <m:sty m:val="p"/>
          </m:rPr>
          <m:t>P</m:t>
        </m:r>
        <m:r>
          <m:rPr>
            <m:sty m:val="p"/>
          </m:rPr>
          <m:t>(</m:t>
        </m:r>
        <m:sSub>
          <m:e>
            <m:r>
              <m:t>n</m:t>
            </m:r>
          </m:e>
          <m:sub>
            <m:r>
              <m:t>D</m:t>
            </m:r>
          </m:sub>
        </m:sSub>
        <m:r>
          <m:rPr>
            <m:sty m:val="p"/>
          </m:rPr>
          <m:t>=</m:t>
        </m:r>
        <m:r>
          <m:t>k</m:t>
        </m:r>
        <m:r>
          <m:rPr>
            <m:sty m:val="p"/>
          </m:rPr>
          <m:t>)</m:t>
        </m:r>
        <m:r>
          <m:rPr>
            <m:sty m:val="p"/>
          </m:rPr>
          <m:t>&gt;</m:t>
        </m:r>
        <m:r>
          <m:t>0</m:t>
        </m:r>
      </m:oMath>
      <w:r>
        <w:t xml:space="preserve">, conditional on</w:t>
      </w:r>
      <w:r>
        <w:t xml:space="preserve"> </w:t>
      </w:r>
      <m:oMath>
        <m:sSub>
          <m:e>
            <m:r>
              <m:t>n</m:t>
            </m:r>
          </m:e>
          <m:sub>
            <m:r>
              <m:t>D</m:t>
            </m:r>
          </m:sub>
        </m:sSub>
        <m:r>
          <m:rPr>
            <m:sty m:val="p"/>
          </m:rPr>
          <m:t>=</m:t>
        </m:r>
        <m:r>
          <m:t>k</m:t>
        </m:r>
      </m:oMath>
      <w:r>
        <w:t xml:space="preserve">, the disagreement samples</w:t>
      </w:r>
      <w:r>
        <w:t xml:space="preserve"> </w:t>
      </w:r>
      <w:r>
        <w:t xml:space="preserve">in their original order are i.i.d. draws from</w:t>
      </w:r>
      <w:r>
        <w:t xml:space="preserve"> </w:t>
      </w:r>
      <m:oMath>
        <m:sSub>
          <m:e>
            <m:r>
              <m:t>μ</m:t>
            </m:r>
          </m:e>
          <m:sub>
            <m:r>
              <m:t>T</m:t>
            </m:r>
          </m:sub>
        </m:sSub>
        <m:r>
          <m:rPr>
            <m:sty m:val="p"/>
          </m:rPr>
          <m:t>∣</m:t>
        </m:r>
        <m:r>
          <m:t>D</m:t>
        </m:r>
      </m:oMath>
      <w:r>
        <w:t xml:space="preserve">.</w:t>
      </w:r>
      <w:r>
        <w:t xml:space="preserve"> </w:t>
      </w:r>
      <w:r>
        <w:t xml:space="preserve">Since</w:t>
      </w:r>
      <w:r>
        <w:t xml:space="preserve"> </w:t>
      </w:r>
      <m:oMath>
        <m:r>
          <m:t>s</m:t>
        </m:r>
        <m:r>
          <m:rPr>
            <m:sty m:val="p"/>
          </m:rPr>
          <m:t>(</m:t>
        </m:r>
        <m:r>
          <m:t>X</m:t>
        </m:r>
        <m:r>
          <m:rPr>
            <m:sty m:val="p"/>
          </m:rPr>
          <m:t>)</m:t>
        </m:r>
        <m:r>
          <m:rPr>
            <m:sty m:val="p"/>
          </m:rPr>
          <m:t>∈</m:t>
        </m:r>
        <m:r>
          <m:rPr>
            <m:sty m:val="p"/>
          </m:rPr>
          <m:t>[</m:t>
        </m:r>
        <m:r>
          <m:t>0</m:t>
        </m:r>
        <m:r>
          <m:rPr>
            <m:sty m:val="p"/>
          </m:rPr>
          <m:t>,</m:t>
        </m:r>
        <m:r>
          <m:t>1</m:t>
        </m:r>
        <m:r>
          <m:rPr>
            <m:sty m:val="p"/>
          </m:rPr>
          <m:t>]</m:t>
        </m:r>
      </m:oMath>
      <w:r>
        <w:t xml:space="preserve">, Hoeffding’s inequality for variables of range</w:t>
      </w:r>
      <w:r>
        <w:t xml:space="preserve"> </w:t>
      </w:r>
      <m:oMath>
        <m:r>
          <m:t>1</m:t>
        </m:r>
      </m:oMath>
      <w:r>
        <w:t xml:space="preserve"> </w:t>
      </w:r>
      <w:r>
        <w:t xml:space="preserve">gives:</w:t>
      </w:r>
    </w:p>
    <w:p>
      <w:pPr>
        <w:pStyle w:val="BodyText"/>
      </w:pPr>
      <m:oMathPara>
        <m:oMathParaPr>
          <m:jc m:val="center"/>
        </m:oMathParaPr>
        <m:oMath>
          <m:eqArr>
            <m:e>
              <m:r>
                <m:rPr>
                  <m:scr m:val="double-struck"/>
                  <m:sty m:val="p"/>
                </m:rPr>
                <m:t>P</m:t>
              </m:r>
              <m:d>
                <m:dPr>
                  <m:begChr m:val="("/>
                  <m:sepChr m:val="|"/>
                  <m:endChr m:val=")"/>
                  <m:grow/>
                </m:dPr>
                <m:e>
                  <m:r>
                    <m:rPr>
                      <m:sty m:val="p"/>
                    </m:rPr>
                    <m:t>|</m:t>
                  </m:r>
                  <m:acc>
                    <m:accPr>
                      <m:chr m:val="̂"/>
                    </m:accPr>
                    <m:e>
                      <m:r>
                        <m:t>M</m:t>
                      </m:r>
                    </m:e>
                  </m:acc>
                  <m:r>
                    <m:rPr>
                      <m:sty m:val="p"/>
                    </m:rPr>
                    <m:t>−</m:t>
                  </m:r>
                  <m:r>
                    <m:t>M</m:t>
                  </m:r>
                  <m:r>
                    <m:rPr>
                      <m:sty m:val="p"/>
                    </m:rPr>
                    <m:t>|</m:t>
                  </m:r>
                  <m:r>
                    <m:rPr>
                      <m:sty m:val="p"/>
                    </m:rPr>
                    <m:t>&gt;</m:t>
                  </m:r>
                  <m:sSub>
                    <m:e>
                      <m:r>
                        <m:t>r</m:t>
                      </m:r>
                    </m:e>
                    <m:sub>
                      <m:r>
                        <m:t>M</m:t>
                      </m:r>
                    </m:sub>
                  </m:sSub>
                  <m:r>
                    <m:t> </m:t>
                  </m:r>
                </m:e>
                <m:e>
                  <m:r>
                    <m:t> </m:t>
                  </m:r>
                  <m:sSub>
                    <m:e>
                      <m:r>
                        <m:t>n</m:t>
                      </m:r>
                    </m:e>
                    <m:sub>
                      <m:r>
                        <m:t>D</m:t>
                      </m:r>
                    </m:sub>
                  </m:sSub>
                </m:e>
              </m:d>
              <m:r>
                <m:t>&amp;</m:t>
              </m:r>
              <m:r>
                <m:rPr>
                  <m:sty m:val="p"/>
                </m:rPr>
                <m:t>≤</m:t>
              </m:r>
              <m:r>
                <m:t>2</m:t>
              </m:r>
              <m:r>
                <m:rPr>
                  <m:sty m:val="p"/>
                </m:rPr>
                <m:t>exp</m:t>
              </m:r>
              <m:d>
                <m:dPr>
                  <m:begChr m:val="("/>
                  <m:sepChr m:val=""/>
                  <m:endChr m:val=")"/>
                  <m:grow/>
                </m:dPr>
                <m:e>
                  <m:r>
                    <m:rPr>
                      <m:sty m:val="p"/>
                    </m:rPr>
                    <m:t>−</m:t>
                  </m:r>
                  <m:f>
                    <m:fPr>
                      <m:type m:val="bar"/>
                    </m:fPr>
                    <m:num>
                      <m:r>
                        <m:t>2</m:t>
                      </m:r>
                      <m:sSubSup>
                        <m:e>
                          <m:r>
                            <m:t>n</m:t>
                          </m:r>
                        </m:e>
                        <m:sub>
                          <m:r>
                            <m:t>D</m:t>
                          </m:r>
                        </m:sub>
                        <m:sup>
                          <m:r>
                            <m:t>2</m:t>
                          </m:r>
                        </m:sup>
                      </m:sSubSup>
                      <m:sSubSup>
                        <m:e>
                          <m:r>
                            <m:t>r</m:t>
                          </m:r>
                        </m:e>
                        <m:sub>
                          <m:r>
                            <m:t>M</m:t>
                          </m:r>
                        </m:sub>
                        <m:sup>
                          <m:r>
                            <m:t>2</m:t>
                          </m:r>
                        </m:sup>
                      </m:sSubSup>
                    </m:num>
                    <m:den>
                      <m:sSub>
                        <m:e>
                          <m:r>
                            <m:t>n</m:t>
                          </m:r>
                        </m:e>
                        <m:sub>
                          <m:r>
                            <m:t>D</m:t>
                          </m:r>
                        </m:sub>
                      </m:sSub>
                      <m:r>
                        <m:rPr>
                          <m:sty m:val="p"/>
                        </m:rPr>
                        <m:t>(</m:t>
                      </m:r>
                      <m:r>
                        <m:t>1</m:t>
                      </m:r>
                      <m:sSup>
                        <m:e>
                          <m:r>
                            <m:rPr>
                              <m:sty m:val="p"/>
                            </m:rPr>
                            <m:t>)</m:t>
                          </m:r>
                        </m:e>
                        <m:sup>
                          <m:r>
                            <m:t>2</m:t>
                          </m:r>
                        </m:sup>
                      </m:sSup>
                    </m:den>
                  </m:f>
                </m:e>
              </m:d>
            </m:e>
            <m:e>
              <m:r>
                <m:t>&amp;</m:t>
              </m:r>
              <m:r>
                <m:rPr>
                  <m:sty m:val="p"/>
                </m:rPr>
                <m:t>=</m:t>
              </m:r>
              <m:r>
                <m:t>2</m:t>
              </m:r>
              <m:r>
                <m:rPr>
                  <m:sty m:val="p"/>
                </m:rPr>
                <m:t>exp</m:t>
              </m:r>
              <m:d>
                <m:dPr>
                  <m:begChr m:val="("/>
                  <m:sepChr m:val=""/>
                  <m:endChr m:val=")"/>
                  <m:grow/>
                </m:dPr>
                <m:e>
                  <m:r>
                    <m:rPr>
                      <m:sty m:val="p"/>
                    </m:rPr>
                    <m:t>−</m:t>
                  </m:r>
                  <m:r>
                    <m:t>2</m:t>
                  </m:r>
                  <m:sSub>
                    <m:e>
                      <m:r>
                        <m:t>n</m:t>
                      </m:r>
                    </m:e>
                    <m:sub>
                      <m:r>
                        <m:t>D</m:t>
                      </m:r>
                    </m:sub>
                  </m:sSub>
                  <m:sSubSup>
                    <m:e>
                      <m:r>
                        <m:t>r</m:t>
                      </m:r>
                    </m:e>
                    <m:sub>
                      <m:r>
                        <m:t>M</m:t>
                      </m:r>
                    </m:sub>
                    <m:sup>
                      <m:r>
                        <m:t>2</m:t>
                      </m:r>
                    </m:sup>
                  </m:sSubSup>
                </m:e>
              </m:d>
              <m:r>
                <m:rPr>
                  <m:sty m:val="p"/>
                </m:rPr>
                <m:t>=</m:t>
              </m:r>
              <m:r>
                <m:t>α</m:t>
              </m:r>
              <m:r>
                <m:rPr>
                  <m:sty m:val="p"/>
                </m:rPr>
                <m:t>.</m:t>
              </m:r>
            </m:e>
          </m:eqArr>
        </m:oMath>
      </m:oMathPara>
    </w:p>
    <w:p>
      <w:pPr>
        <w:pStyle w:val="FirstParagraph"/>
      </w:pPr>
      <w:r>
        <w:t xml:space="preserve">On the coverage event</w:t>
      </w:r>
      <w:r>
        <w:t xml:space="preserve"> </w:t>
      </w:r>
      <m:oMath>
        <m:r>
          <m:rPr>
            <m:sty m:val="p"/>
          </m:rPr>
          <m:t>|</m:t>
        </m:r>
        <m:acc>
          <m:accPr>
            <m:chr m:val="̂"/>
          </m:accPr>
          <m:e>
            <m:r>
              <m:t>M</m:t>
            </m:r>
          </m:e>
        </m:acc>
        <m:r>
          <m:rPr>
            <m:sty m:val="p"/>
          </m:rPr>
          <m:t>−</m:t>
        </m:r>
        <m:r>
          <m:t>M</m:t>
        </m:r>
        <m:r>
          <m:rPr>
            <m:sty m:val="p"/>
          </m:rPr>
          <m:t>|</m:t>
        </m:r>
        <m:r>
          <m:rPr>
            <m:sty m:val="p"/>
          </m:rPr>
          <m:t>≤</m:t>
        </m:r>
        <m:sSub>
          <m:e>
            <m:r>
              <m:t>r</m:t>
            </m:r>
          </m:e>
          <m:sub>
            <m:r>
              <m:t>M</m:t>
            </m:r>
          </m:sub>
        </m:sSub>
      </m:oMath>
      <w:r>
        <w:t xml:space="preserve">, the condition</w:t>
      </w:r>
      <w:r>
        <w:t xml:space="preserve"> </w:t>
      </w:r>
      <m:oMath>
        <m:acc>
          <m:accPr>
            <m:chr m:val="̂"/>
          </m:accPr>
          <m:e>
            <m:r>
              <m:t>M</m:t>
            </m:r>
          </m:e>
        </m:acc>
        <m:r>
          <m:rPr>
            <m:sty m:val="p"/>
          </m:rPr>
          <m:t>−</m:t>
        </m:r>
        <m:sSub>
          <m:e>
            <m:r>
              <m:t>r</m:t>
            </m:r>
          </m:e>
          <m:sub>
            <m:r>
              <m:t>M</m:t>
            </m:r>
          </m:sub>
        </m:sSub>
        <m:r>
          <m:rPr>
            <m:sty m:val="p"/>
          </m:rPr>
          <m:t>&gt;</m:t>
        </m:r>
        <m:r>
          <m:t>β</m:t>
        </m:r>
      </m:oMath>
      <w:r>
        <w:t xml:space="preserve"> </w:t>
      </w:r>
      <w:r>
        <w:t xml:space="preserve">implies:</w:t>
      </w:r>
    </w:p>
    <w:p>
      <w:pPr>
        <w:pStyle w:val="BodyText"/>
      </w:pPr>
      <m:oMathPara>
        <m:oMathParaPr>
          <m:jc m:val="center"/>
        </m:oMathParaPr>
        <m:oMath>
          <m:r>
            <m:t>M</m:t>
          </m:r>
          <m:r>
            <m:rPr>
              <m:sty m:val="p"/>
            </m:rPr>
            <m:t>≥</m:t>
          </m:r>
          <m:acc>
            <m:accPr>
              <m:chr m:val="̂"/>
            </m:accPr>
            <m:e>
              <m:r>
                <m:t>M</m:t>
              </m:r>
            </m:e>
          </m:acc>
          <m:r>
            <m:rPr>
              <m:sty m:val="p"/>
            </m:rPr>
            <m:t>−</m:t>
          </m:r>
          <m:sSub>
            <m:e>
              <m:r>
                <m:t>r</m:t>
              </m:r>
            </m:e>
            <m:sub>
              <m:r>
                <m:t>M</m:t>
              </m:r>
            </m:sub>
          </m:sSub>
          <m:r>
            <m:rPr>
              <m:sty m:val="p"/>
            </m:rPr>
            <m:t>&gt;</m:t>
          </m:r>
          <m:r>
            <m:t>β</m:t>
          </m:r>
          <m:r>
            <m:rPr>
              <m:sty m:val="p"/>
            </m:rPr>
            <m:t>≥</m:t>
          </m:r>
          <m:r>
            <m:rPr>
              <m:sty m:val="p"/>
            </m:rPr>
            <m:t>|</m:t>
          </m:r>
          <m:r>
            <m:t>γ</m:t>
          </m:r>
          <m:r>
            <m:rPr>
              <m:sty m:val="p"/>
            </m:rPr>
            <m:t>|</m:t>
          </m:r>
          <m:r>
            <m:rPr>
              <m:sty m:val="p"/>
            </m:rPr>
            <m:t>≥</m:t>
          </m:r>
          <m:r>
            <m:rPr>
              <m:sty m:val="p"/>
            </m:rPr>
            <m:t>−</m:t>
          </m:r>
          <m:r>
            <m:t>γ</m:t>
          </m:r>
          <m:r>
            <m:rPr>
              <m:sty m:val="p"/>
            </m:rPr>
            <m:t>⟹</m:t>
          </m:r>
          <m:r>
            <m:t>M</m:t>
          </m:r>
          <m:r>
            <m:rPr>
              <m:sty m:val="p"/>
            </m:rPr>
            <m:t>+</m:t>
          </m:r>
          <m:r>
            <m:t>γ</m:t>
          </m:r>
          <m:r>
            <m:rPr>
              <m:sty m:val="p"/>
            </m:rPr>
            <m:t>&gt;</m:t>
          </m:r>
          <m:r>
            <m:t>0</m:t>
          </m:r>
          <m:r>
            <m:rPr>
              <m:sty m:val="p"/>
            </m:rPr>
            <m:t>.</m:t>
          </m:r>
        </m:oMath>
      </m:oMathPara>
    </w:p>
    <w:p>
      <w:pPr>
        <w:pStyle w:val="FirstParagraph"/>
      </w:pPr>
      <w:r>
        <w:t xml:space="preserve">By the disagreement reduction (Lemma </w:t>
      </w:r>
      <w:hyperlink w:anchor="lem:reduction">
        <w:r>
          <w:rPr>
            <w:rStyle w:val="Hyperlink"/>
          </w:rPr>
          <w:t xml:space="preserve">2</w:t>
        </w:r>
      </w:hyperlink>
      <w:r>
        <w:t xml:space="preserve">),</w:t>
      </w:r>
      <w:r>
        <w:t xml:space="preserve"> </w:t>
      </w:r>
      <m:oMath>
        <m:r>
          <m:rPr>
            <m:sty m:val="p"/>
          </m:rPr>
          <m:t>Δ</m:t>
        </m:r>
        <m:r>
          <m:rPr>
            <m:sty m:val="p"/>
          </m:rPr>
          <m:t>=</m:t>
        </m:r>
        <m:r>
          <m:t>2</m:t>
        </m:r>
        <m:r>
          <m:t>d</m:t>
        </m:r>
        <m:r>
          <m:rPr>
            <m:sty m:val="p"/>
          </m:rPr>
          <m:t>(</m:t>
        </m:r>
        <m:r>
          <m:t>M</m:t>
        </m:r>
        <m:r>
          <m:rPr>
            <m:sty m:val="p"/>
          </m:rPr>
          <m:t>+</m:t>
        </m:r>
        <m:r>
          <m:t>γ</m:t>
        </m:r>
        <m:r>
          <m:rPr>
            <m:sty m:val="p"/>
          </m:rPr>
          <m:t>)</m:t>
        </m:r>
        <m:r>
          <m:rPr>
            <m:sty m:val="p"/>
          </m:rPr>
          <m:t>&gt;</m:t>
        </m:r>
        <m:r>
          <m:t>0</m:t>
        </m:r>
      </m:oMath>
      <w:r>
        <w:t xml:space="preserve">.</w:t>
      </w:r>
      <w:r>
        <w:t xml:space="preserve"> </w:t>
      </w:r>
      <w:r>
        <w:t xml:space="preserve">Thus, conditional on each positive count, a false adaptation requires</w:t>
      </w:r>
      <w:r>
        <w:t xml:space="preserve"> </w:t>
      </w:r>
      <m:oMath>
        <m:r>
          <m:rPr>
            <m:sty m:val="p"/>
          </m:rPr>
          <m:t>|</m:t>
        </m:r>
        <m:acc>
          <m:accPr>
            <m:chr m:val="̂"/>
          </m:accPr>
          <m:e>
            <m:r>
              <m:t>M</m:t>
            </m:r>
          </m:e>
        </m:acc>
        <m:r>
          <m:rPr>
            <m:sty m:val="p"/>
          </m:rPr>
          <m:t>−</m:t>
        </m:r>
        <m:r>
          <m:t>M</m:t>
        </m:r>
        <m:r>
          <m:rPr>
            <m:sty m:val="p"/>
          </m:rPr>
          <m:t>|</m:t>
        </m:r>
        <m:r>
          <m:rPr>
            <m:sty m:val="p"/>
          </m:rPr>
          <m:t>&gt;</m:t>
        </m:r>
        <m:sSub>
          <m:e>
            <m:r>
              <m:t>r</m:t>
            </m:r>
          </m:e>
          <m:sub>
            <m:r>
              <m:t>M</m:t>
            </m:r>
          </m:sub>
        </m:sSub>
      </m:oMath>
      <w:r>
        <w:t xml:space="preserve">, which has probability at most</w:t>
      </w:r>
      <w:r>
        <w:t xml:space="preserve"> </w:t>
      </w:r>
      <m:oMath>
        <m:r>
          <m:t>α</m:t>
        </m:r>
      </m:oMath>
      <w:r>
        <w:t xml:space="preserve">.</w:t>
      </w:r>
      <w:r>
        <w:t xml:space="preserve"> </w:t>
      </w:r>
      <w:r>
        <w:t xml:space="preserve">Averaging over the counts preserves the bound, since</w:t>
      </w:r>
      <w:r>
        <w:t xml:space="preserve"> </w:t>
      </w:r>
      <m:oMath>
        <m:sSub>
          <m:e>
            <m:r>
              <m:t>n</m:t>
            </m:r>
          </m:e>
          <m:sub>
            <m:r>
              <m:t>D</m:t>
            </m:r>
          </m:sub>
        </m:sSub>
        <m:r>
          <m:rPr>
            <m:sty m:val="p"/>
          </m:rPr>
          <m:t>=</m:t>
        </m:r>
        <m:r>
          <m:t>0</m:t>
        </m:r>
      </m:oMath>
      <w:r>
        <w:t xml:space="preserve"> </w:t>
      </w:r>
      <w:r>
        <w:t xml:space="preserve">always gives abstention.</w:t>
      </w:r>
      <w:r>
        <w:t xml:space="preserve"> </w:t>
      </w:r>
      <w:r>
        <w:t xml:space="preserve">The freeze case is identical by symmetry. ◻</w:t>
      </w:r>
    </w:p>
    <w:p>
      <w:pPr>
        <w:pStyle w:val="BodyText"/>
      </w:pPr>
      <w:r>
        <w:t xml:space="preserve">This direct route demonstrates the additive relationship between uncertainties:</w:t>
      </w:r>
    </w:p>
    <w:p>
      <w:pPr>
        <w:pStyle w:val="BodyText"/>
      </w:pPr>
      <m:oMathPara>
        <m:oMathParaPr>
          <m:jc m:val="center"/>
        </m:oMathParaPr>
        <m:oMath>
          <m:eqArr>
            <m:e>
              <m:r>
                <m:rPr>
                  <m:nor/>
                  <m:sty m:val="p"/>
                </m:rPr>
                <m:t>decision threshold</m:t>
              </m:r>
              <m:r>
                <m:rPr>
                  <m:sty m:val="p"/>
                </m:rPr>
                <m:t>=</m:t>
              </m:r>
              <m:r>
                <m:t>​</m:t>
              </m:r>
              <m:r>
                <m:t>&amp;</m:t>
              </m:r>
              <m:limLow>
                <m:e>
                  <m:limLow>
                    <m:e>
                      <m:sSub>
                        <m:e>
                          <m:r>
                            <m:t>r</m:t>
                          </m:r>
                        </m:e>
                        <m:sub>
                          <m:r>
                            <m:t>M</m:t>
                          </m:r>
                        </m:sub>
                      </m:sSub>
                      <m:r>
                        <m:rPr>
                          <m:sty m:val="p"/>
                        </m:rPr>
                        <m:t>(</m:t>
                      </m:r>
                      <m:sSub>
                        <m:e>
                          <m:r>
                            <m:t>n</m:t>
                          </m:r>
                        </m:e>
                        <m:sub>
                          <m:r>
                            <m:t>D</m:t>
                          </m:r>
                        </m:sub>
                      </m:sSub>
                      <m:r>
                        <m:rPr>
                          <m:sty m:val="p"/>
                        </m:rPr>
                        <m:t>,</m:t>
                      </m:r>
                      <m:r>
                        <m:t>α</m:t>
                      </m:r>
                      <m:r>
                        <m:rPr>
                          <m:sty m:val="p"/>
                        </m:rPr>
                        <m:t>)</m:t>
                      </m:r>
                    </m:e>
                    <m:lim>
                      <m:r>
                        <m:rPr>
                          <m:sty m:val="p"/>
                        </m:rPr>
                        <m:t>⏟</m:t>
                      </m:r>
                    </m:lim>
                  </m:limLow>
                </m:e>
                <m:lim>
                  <m:r>
                    <m:rPr>
                      <m:nor/>
                      <m:sty m:val="p"/>
                    </m:rPr>
                    <m:t>finite-sample margin uncertainty</m:t>
                  </m:r>
                </m:lim>
              </m:limLow>
            </m:e>
            <m:e>
              <m:r>
                <m:t>&amp;</m:t>
              </m:r>
              <m:r>
                <m:rPr>
                  <m:sty m:val="p"/>
                </m:rPr>
                <m:t>+</m:t>
              </m:r>
              <m:r>
                <m:t> </m:t>
              </m:r>
              <m:limLow>
                <m:e>
                  <m:limLow>
                    <m:e>
                      <m:r>
                        <m:t>β</m:t>
                      </m:r>
                    </m:e>
                    <m:lim>
                      <m:r>
                        <m:rPr>
                          <m:sty m:val="p"/>
                        </m:rPr>
                        <m:t>⏟</m:t>
                      </m:r>
                    </m:lim>
                  </m:limLow>
                </m:e>
                <m:lim>
                  <m:r>
                    <m:rPr>
                      <m:nor/>
                      <m:sty m:val="p"/>
                    </m:rPr>
                    <m:t>structural calibration uncertainty</m:t>
                  </m:r>
                </m:lim>
              </m:limLow>
              <m:r>
                <m:rPr>
                  <m:sty m:val="p"/>
                </m:rPr>
                <m:t>.</m:t>
              </m:r>
            </m:e>
          </m:eqArr>
        </m:oMath>
      </m:oMathPara>
    </w:p>
    <w:p>
      <w:pPr>
        <w:pStyle w:val="FirstParagraph"/>
      </w:pPr>
      <w:r>
        <w:t xml:space="preserve">This rule controls sampling uncertainty in the observed margin while retaining the externally</w:t>
      </w:r>
      <w:r>
        <w:t xml:space="preserve"> </w:t>
      </w:r>
      <w:r>
        <w:t xml:space="preserve">declared residual budget</w:t>
      </w:r>
      <w:r>
        <w:t xml:space="preserve"> </w:t>
      </w:r>
      <m:oMath>
        <m:r>
          <m:t>β</m:t>
        </m:r>
      </m:oMath>
      <w:r>
        <w:t xml:space="preserve"> </w:t>
      </w:r>
      <w:r>
        <w:t xml:space="preserve">in Theorem </w:t>
      </w:r>
      <w:hyperlink w:anchor="thm:frontier">
        <w:r>
          <w:rPr>
            <w:rStyle w:val="Hyperlink"/>
          </w:rPr>
          <w:t xml:space="preserve">[thm:frontier]</w:t>
        </w:r>
      </w:hyperlink>
      <w:r>
        <w:t xml:space="preserve">.</w:t>
      </w:r>
      <w:r>
        <w:t xml:space="preserve"> </w:t>
      </w:r>
      <w:r>
        <w:t xml:space="preserve">It does not tighten the unresolved residual range on the same evidence fibre.</w:t>
      </w:r>
    </w:p>
    <w:bookmarkEnd w:id="105"/>
    <w:bookmarkStart w:id="110" w:name="app:implementation-boundaries"/>
    <w:p>
      <w:pPr>
        <w:pStyle w:val="Heading2"/>
      </w:pPr>
      <w:r>
        <w:t xml:space="preserve">Explicit Implementation Boundaries and Operational Scope</w:t>
      </w:r>
    </w:p>
    <w:p>
      <w:pPr>
        <w:pStyle w:val="FirstParagraph"/>
      </w:pPr>
      <w:r>
        <w:t xml:space="preserve">We distinguish three procedures and their evaluation scope.</w:t>
      </w:r>
    </w:p>
    <w:p>
      <w:pPr>
        <w:numPr>
          <w:ilvl w:val="0"/>
          <w:numId w:val="1005"/>
        </w:numPr>
      </w:pPr>
      <w:r>
        <w:rPr>
          <w:b/>
          <w:bCs/>
        </w:rPr>
        <w:t xml:space="preserve">Empirical KGA (</w:t>
      </w:r>
      <m:oMath>
        <m:acc>
          <m:accPr>
            <m:chr m:val="̂"/>
          </m:accPr>
          <m:e>
            <m:r>
              <m:rPr>
                <m:sty m:val="p"/>
              </m:rPr>
              <m:t>Δ</m:t>
            </m:r>
          </m:e>
        </m:acc>
        <m:r>
          <m:rPr>
            <m:sty m:val="p"/>
          </m:rPr>
          <m:t>±</m:t>
        </m:r>
        <m:r>
          <m:t>ε</m:t>
        </m:r>
      </m:oMath>
      <w:r>
        <w:rPr>
          <w:b/>
          <w:bCs/>
        </w:rPr>
        <w:t xml:space="preserve">):</w:t>
      </w:r>
      <w:r>
        <w:t xml:space="preserve"> </w:t>
      </w:r>
      <w:r>
        <w:t xml:space="preserve">The cell-benefit prediction interval uses the residual construction specified for each study</w:t>
      </w:r>
      <w:r>
        <w:t xml:space="preserve"> </w:t>
      </w:r>
      <w:r>
        <w:t xml:space="preserve">(Section </w:t>
      </w:r>
      <w:hyperlink w:anchor="sec:compact-kga">
        <w:r>
          <w:rPr>
            <w:rStyle w:val="Hyperlink"/>
          </w:rPr>
          <w:t xml:space="preserve">6</w:t>
        </w:r>
      </w:hyperlink>
      <w:r>
        <w:t xml:space="preserve">). Current primary CIFAR results,</w:t>
      </w:r>
      <w:r>
        <w:t xml:space="preserve"> </w:t>
      </w:r>
      <w:r>
        <w:t xml:space="preserve">the 108-cell ImageNet-C replay, and the corrected 27-cell SAR audit use Protocol B’s</w:t>
      </w:r>
      <w:r>
        <w:t xml:space="preserve"> </w:t>
      </w:r>
      <w:r>
        <w:t xml:space="preserve">separate fitting, calibration, and scoring roles. Historical pooled leave-one-out</w:t>
      </w:r>
      <w:r>
        <w:t xml:space="preserve"> </w:t>
      </w:r>
      <w:r>
        <w:t xml:space="preserve">analyses retain Protocol A’s outcome-dependence limitation; natural studies retain</w:t>
      </w:r>
      <w:r>
        <w:t xml:space="preserve"> </w:t>
      </w:r>
      <w:r>
        <w:t xml:space="preserve">their separately documented data partitions. These are cell-benefit decisions, not population certificates.</w:t>
      </w:r>
    </w:p>
    <w:p>
      <w:pPr>
        <w:numPr>
          <w:ilvl w:val="0"/>
          <w:numId w:val="1005"/>
        </w:numPr>
      </w:pPr>
      <w:r>
        <w:rPr>
          <w:b/>
          <w:bCs/>
        </w:rPr>
        <w:t xml:space="preserve">Population Extension (</w:t>
      </w:r>
      <m:oMath>
        <m:acc>
          <m:accPr>
            <m:chr m:val="̂"/>
          </m:accPr>
          <m:e>
            <m:r>
              <m:rPr>
                <m:sty m:val="p"/>
              </m:rPr>
              <m:t>Δ</m:t>
            </m:r>
          </m:e>
        </m:acc>
        <m:r>
          <m:rPr>
            <m:sty m:val="p"/>
          </m:rPr>
          <m:t>±</m:t>
        </m:r>
        <m:r>
          <m:rPr>
            <m:sty m:val="p"/>
          </m:rPr>
          <m:t>(</m:t>
        </m:r>
        <m:r>
          <m:t>ε</m:t>
        </m:r>
        <m:r>
          <m:rPr>
            <m:sty m:val="p"/>
          </m:rPr>
          <m:t>+</m:t>
        </m:r>
        <m:r>
          <m:t>b</m:t>
        </m:r>
        <m:r>
          <m:rPr>
            <m:sty m:val="p"/>
          </m:rPr>
          <m:t>)</m:t>
        </m:r>
      </m:oMath>
      <w:r>
        <w:rPr>
          <w:b/>
          <w:bCs/>
        </w:rPr>
        <w:t xml:space="preserve">):</w:t>
      </w:r>
      <w:r>
        <w:t xml:space="preserve"> </w:t>
      </w:r>
      <w:r>
        <w:t xml:space="preserve">The compound decision interval incorporating finite-sample Hoeffding concentration</w:t>
      </w:r>
      <w:r>
        <w:t xml:space="preserve"> </w:t>
      </w:r>
      <m:oMath>
        <m:r>
          <m:t>b</m:t>
        </m:r>
        <m:r>
          <m:rPr>
            <m:sty m:val="p"/>
          </m:rPr>
          <m:t>(</m:t>
        </m:r>
        <m:r>
          <m:t>m</m:t>
        </m:r>
        <m:r>
          <m:rPr>
            <m:sty m:val="p"/>
          </m:rPr>
          <m:t>,</m:t>
        </m:r>
        <m:r>
          <m:t>δ</m:t>
        </m:r>
        <m:r>
          <m:rPr>
            <m:sty m:val="p"/>
          </m:rPr>
          <m:t>)</m:t>
        </m:r>
      </m:oMath>
      <w:r>
        <w:t xml:space="preserve"> </w:t>
      </w:r>
      <w:r>
        <w:t xml:space="preserve">(Theorem </w:t>
      </w:r>
      <w:hyperlink w:anchor="thm:app-pop-cert">
        <w:r>
          <w:rPr>
            <w:rStyle w:val="Hyperlink"/>
          </w:rPr>
          <w:t xml:space="preserve">4</w:t>
        </w:r>
      </w:hyperlink>
      <w:r>
        <w:t xml:space="preserve">). This procedure is exercised under controlled synthetic diagnostic</w:t>
      </w:r>
      <w:r>
        <w:t xml:space="preserve"> </w:t>
      </w:r>
      <w:r>
        <w:t xml:space="preserve">simulations with exact ground truth (an observed</w:t>
      </w:r>
      <w:r>
        <w:t xml:space="preserve"> </w:t>
      </w:r>
      <m:oMath>
        <m:r>
          <m:t>100</m:t>
        </m:r>
        <m:r>
          <m:rPr>
            <m:sty m:val="p"/>
          </m:rPr>
          <m:t>%</m:t>
        </m:r>
      </m:oMath>
      <w:r>
        <w:t xml:space="preserve"> </w:t>
      </w:r>
      <w:r>
        <w:t xml:space="preserve">empirical population-inclusion rate and zero</w:t>
      </w:r>
      <w:r>
        <w:t xml:space="preserve"> </w:t>
      </w:r>
      <w:r>
        <w:t xml:space="preserve">wrong-direction commitments in the finite trials); it is</w:t>
      </w:r>
      <w:r>
        <w:t xml:space="preserve"> </w:t>
      </w:r>
      <w:r>
        <w:t xml:space="preserve">not a population guarantee for the historical empirical benchmark tables, which evaluate transductive</w:t>
      </w:r>
      <w:r>
        <w:t xml:space="preserve"> </w:t>
      </w:r>
      <w:r>
        <w:t xml:space="preserve">evaluation-cell benefit rather than independent population draws. The separate 108-cell benchmark</w:t>
      </w:r>
      <w:r>
        <w:t xml:space="preserve"> </w:t>
      </w:r>
      <w:r>
        <w:t xml:space="preserve">replay below exercises the enlarged interval as a sensitivity analysis, not as fresh-sample validation.</w:t>
      </w:r>
    </w:p>
    <w:p>
      <w:pPr>
        <w:numPr>
          <w:ilvl w:val="0"/>
          <w:numId w:val="1005"/>
        </w:numPr>
      </w:pPr>
      <w:r>
        <w:rPr>
          <w:b/>
          <w:bCs/>
        </w:rPr>
        <w:t xml:space="preserve">Sampled Frontier Gate (</w:t>
      </w:r>
      <m:oMath>
        <m:acc>
          <m:accPr>
            <m:chr m:val="̂"/>
          </m:accPr>
          <m:e>
            <m:r>
              <m:t>M</m:t>
            </m:r>
          </m:e>
        </m:acc>
        <m:r>
          <m:rPr>
            <m:sty m:val="p"/>
          </m:rPr>
          <m:t>±</m:t>
        </m:r>
        <m:sSub>
          <m:e>
            <m:r>
              <m:t>r</m:t>
            </m:r>
          </m:e>
          <m:sub>
            <m:r>
              <m:t>M</m:t>
            </m:r>
          </m:sub>
        </m:sSub>
      </m:oMath>
      <w:r>
        <w:rPr>
          <w:b/>
          <w:bCs/>
        </w:rPr>
        <w:t xml:space="preserve"> </w:t>
      </w:r>
      <w:r>
        <w:rPr>
          <w:b/>
          <w:bCs/>
        </w:rPr>
        <w:t xml:space="preserve">under external</w:t>
      </w:r>
      <w:r>
        <w:rPr>
          <w:b/>
          <w:bCs/>
        </w:rPr>
        <w:t xml:space="preserve"> </w:t>
      </w:r>
      <m:oMath>
        <m:r>
          <m:t>β</m:t>
        </m:r>
      </m:oMath>
      <w:r>
        <w:rPr>
          <w:b/>
          <w:bCs/>
        </w:rPr>
        <w:t xml:space="preserve">):</w:t>
      </w:r>
      <w:r>
        <w:t xml:space="preserve"> </w:t>
      </w:r>
      <w:r>
        <w:t xml:space="preserve">The direct finite-sample operationalization of the knowability frontier (Proposition </w:t>
      </w:r>
      <w:hyperlink w:anchor="prop:sampled-frontier">
        <w:r>
          <w:rPr>
            <w:rStyle w:val="Hyperlink"/>
          </w:rPr>
          <w:t xml:space="preserve">5</w:t>
        </w:r>
      </w:hyperlink>
      <w:r>
        <w:t xml:space="preserve">).</w:t>
      </w:r>
      <w:r>
        <w:t xml:space="preserve"> </w:t>
      </w:r>
      <w:r>
        <w:t xml:space="preserve">This provides a formal alternative requiring an externally supplied residual bound</w:t>
      </w:r>
      <w:r>
        <w:t xml:space="preserve"> </w:t>
      </w:r>
      <m:oMath>
        <m:r>
          <m:t>β</m:t>
        </m:r>
      </m:oMath>
      <w:r>
        <w:t xml:space="preserve">; it has no</w:t>
      </w:r>
      <w:r>
        <w:t xml:space="preserve"> </w:t>
      </w:r>
      <w:r>
        <w:t xml:space="preserve">real-data benchmark instantiation in this paper.</w:t>
      </w:r>
    </w:p>
    <w:p>
      <w:pPr>
        <w:pStyle w:val="FirstParagraph"/>
      </w:pPr>
      <w:r>
        <w:t xml:space="preserve">Neither the population transfer theorem nor the sampled frontier retroactively converts the empirical</w:t>
      </w:r>
      <w:r>
        <w:t xml:space="preserve"> </w:t>
      </w:r>
      <w:r>
        <w:t xml:space="preserve">benchmark results into population-safety claims.</w:t>
      </w:r>
    </w:p>
    <w:bookmarkStart w:id="106" w:name="X3f8648f2d368ce07a6ceb40665f6f5cf1ada62d"/>
    <w:p>
      <w:pPr>
        <w:pStyle w:val="Heading4"/>
      </w:pPr>
      <w:r>
        <w:t xml:space="preserve">Synthetic population simulation protocol and evidence.</w:t>
      </w:r>
    </w:p>
    <w:p>
      <w:pPr>
        <w:pStyle w:val="FirstParagraph"/>
      </w:pPr>
      <w:r>
        <w:t xml:space="preserve">To empirically evaluate the compound interval</w:t>
      </w:r>
      <w:r>
        <w:t xml:space="preserve"> </w:t>
      </w:r>
      <m:oMath>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r>
          <m:rPr>
            <m:sty m:val="p"/>
          </m:rPr>
          <m:t>=</m:t>
        </m:r>
        <m:r>
          <m:rPr>
            <m:sty m:val="p"/>
          </m:rPr>
          <m:t>[</m:t>
        </m:r>
        <m:acc>
          <m:accPr>
            <m:chr m:val="̂"/>
          </m:accPr>
          <m:e>
            <m:r>
              <m:rPr>
                <m:sty m:val="p"/>
              </m:rPr>
              <m:t>Δ</m:t>
            </m:r>
          </m:e>
        </m:acc>
        <m:r>
          <m:rPr>
            <m:sty m:val="p"/>
          </m:rPr>
          <m:t>−</m:t>
        </m:r>
        <m:r>
          <m:rPr>
            <m:sty m:val="p"/>
          </m:rPr>
          <m:t>(</m:t>
        </m:r>
        <m:r>
          <m:t>ε</m:t>
        </m:r>
        <m:r>
          <m:rPr>
            <m:sty m:val="p"/>
          </m:rPr>
          <m:t>+</m:t>
        </m:r>
        <m:r>
          <m:t>b</m:t>
        </m:r>
        <m:r>
          <m:rPr>
            <m:sty m:val="p"/>
          </m:rPr>
          <m:t>)</m:t>
        </m:r>
        <m:r>
          <m:rPr>
            <m:sty m:val="p"/>
          </m:rPr>
          <m:t>,</m:t>
        </m:r>
        <m:r>
          <m:t> </m:t>
        </m:r>
        <m:acc>
          <m:accPr>
            <m:chr m:val="̂"/>
          </m:accPr>
          <m:e>
            <m:r>
              <m:rPr>
                <m:sty m:val="p"/>
              </m:rPr>
              <m:t>Δ</m:t>
            </m:r>
          </m:e>
        </m:acc>
        <m:r>
          <m:rPr>
            <m:sty m:val="p"/>
          </m:rPr>
          <m:t>+</m:t>
        </m:r>
        <m:r>
          <m:rPr>
            <m:sty m:val="p"/>
          </m:rPr>
          <m:t>(</m:t>
        </m:r>
        <m:r>
          <m:t>ε</m:t>
        </m:r>
        <m:r>
          <m:rPr>
            <m:sty m:val="p"/>
          </m:rPr>
          <m:t>+</m:t>
        </m:r>
        <m:r>
          <m:t>b</m:t>
        </m:r>
        <m:r>
          <m:rPr>
            <m:sty m:val="p"/>
          </m:rPr>
          <m:t>)</m:t>
        </m:r>
        <m:r>
          <m:rPr>
            <m:sty m:val="p"/>
          </m:rPr>
          <m:t>]</m:t>
        </m:r>
      </m:oMath>
      <w:r>
        <w:t xml:space="preserve"> </w:t>
      </w:r>
      <w:r>
        <w:t xml:space="preserve">under exact ground truth, we conducted a diagnostic simulation.</w:t>
      </w:r>
      <w:r>
        <w:t xml:space="preserve"> </w:t>
      </w:r>
      <w:r>
        <w:t xml:space="preserve">In each episode, an environment covariate state</w:t>
      </w:r>
      <w:r>
        <w:t xml:space="preserve"> </w:t>
      </w:r>
      <m:oMath>
        <m:r>
          <m:t>Z</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is drawn with equal probability (</w:t>
      </w:r>
      <m:oMath>
        <m:r>
          <m:t>1</m:t>
        </m:r>
        <m:r>
          <m:rPr>
            <m:sty m:val="p"/>
          </m:rPr>
          <m:t>/</m:t>
        </m:r>
        <m:r>
          <m:t>3</m:t>
        </m:r>
      </m:oMath>
      <w:r>
        <w:t xml:space="preserve"> </w:t>
      </w:r>
      <w:r>
        <w:t xml:space="preserve">each) and held fixed while</w:t>
      </w:r>
      <w:r>
        <w:t xml:space="preserve"> </w:t>
      </w:r>
      <m:oMath>
        <m:r>
          <m:t>m</m:t>
        </m:r>
      </m:oMath>
      <w:r>
        <w:t xml:space="preserve"> </w:t>
      </w:r>
      <w:r>
        <w:t xml:space="preserve">test examples are sampled with conditional label distributions</w:t>
      </w:r>
      <w:r>
        <w:t xml:space="preserve"> </w:t>
      </w:r>
      <m:oMath>
        <m:r>
          <m:rPr>
            <m:scr m:val="double-struck"/>
            <m:sty m:val="p"/>
          </m:rPr>
          <m:t>P</m:t>
        </m:r>
        <m:r>
          <m:rPr>
            <m:sty m:val="p"/>
          </m:rPr>
          <m:t>(</m:t>
        </m:r>
        <m:r>
          <m:t>Y</m:t>
        </m:r>
        <m:r>
          <m:rPr>
            <m:sty m:val="p"/>
          </m:rPr>
          <m:t>=</m:t>
        </m:r>
        <m:r>
          <m:t>1</m:t>
        </m:r>
        <m:r>
          <m:rPr>
            <m:sty m:val="p"/>
          </m:rPr>
          <m:t>∣</m:t>
        </m:r>
        <m:r>
          <m:t>Z</m:t>
        </m:r>
        <m:r>
          <m:rPr>
            <m:sty m:val="p"/>
          </m:rPr>
          <m:t>=</m:t>
        </m:r>
        <m:r>
          <m:rPr>
            <m:sty m:val="p"/>
          </m:rPr>
          <m:t>−</m:t>
        </m:r>
        <m:r>
          <m:t>1</m:t>
        </m:r>
        <m:r>
          <m:rPr>
            <m:sty m:val="p"/>
          </m:rPr>
          <m:t>)</m:t>
        </m:r>
        <m:r>
          <m:rPr>
            <m:sty m:val="p"/>
          </m:rPr>
          <m:t>=</m:t>
        </m:r>
        <m:r>
          <m:t>0.20</m:t>
        </m:r>
      </m:oMath>
      <w:r>
        <w:t xml:space="preserve"> </w:t>
      </w:r>
      <w:r>
        <w:t xml:space="preserve">(</w:t>
      </w:r>
      <m:oMath>
        <m:r>
          <m:rPr>
            <m:sty m:val="p"/>
          </m:rPr>
          <m:t>Δ</m:t>
        </m:r>
        <m:r>
          <m:rPr>
            <m:sty m:val="p"/>
          </m:rPr>
          <m:t>=</m:t>
        </m:r>
        <m:r>
          <m:rPr>
            <m:sty m:val="p"/>
          </m:rPr>
          <m:t>−</m:t>
        </m:r>
        <m:r>
          <m:t>0.60</m:t>
        </m:r>
      </m:oMath>
      <w:r>
        <w:t xml:space="preserve">, harmful),</w:t>
      </w:r>
      <w:r>
        <w:t xml:space="preserve"> </w:t>
      </w:r>
      <m:oMath>
        <m:r>
          <m:rPr>
            <m:scr m:val="double-struck"/>
            <m:sty m:val="p"/>
          </m:rPr>
          <m:t>P</m:t>
        </m:r>
        <m:r>
          <m:rPr>
            <m:sty m:val="p"/>
          </m:rPr>
          <m:t>(</m:t>
        </m:r>
        <m:r>
          <m:t>Y</m:t>
        </m:r>
        <m:r>
          <m:rPr>
            <m:sty m:val="p"/>
          </m:rPr>
          <m:t>=</m:t>
        </m:r>
        <m:r>
          <m:t>1</m:t>
        </m:r>
        <m:r>
          <m:rPr>
            <m:sty m:val="p"/>
          </m:rPr>
          <m:t>∣</m:t>
        </m:r>
        <m:r>
          <m:t>Z</m:t>
        </m:r>
        <m:r>
          <m:rPr>
            <m:sty m:val="p"/>
          </m:rPr>
          <m:t>=</m:t>
        </m:r>
        <m:r>
          <m:t>0</m:t>
        </m:r>
        <m:r>
          <m:rPr>
            <m:sty m:val="p"/>
          </m:rPr>
          <m:t>)</m:t>
        </m:r>
        <m:r>
          <m:rPr>
            <m:sty m:val="p"/>
          </m:rPr>
          <m:t>=</m:t>
        </m:r>
        <m:r>
          <m:t>0.50</m:t>
        </m:r>
      </m:oMath>
      <w:r>
        <w:t xml:space="preserve"> </w:t>
      </w:r>
      <w:r>
        <w:t xml:space="preserve">(</w:t>
      </w:r>
      <m:oMath>
        <m:r>
          <m:rPr>
            <m:sty m:val="p"/>
          </m:rPr>
          <m:t>Δ</m:t>
        </m:r>
        <m:r>
          <m:rPr>
            <m:sty m:val="p"/>
          </m:rPr>
          <m:t>=</m:t>
        </m:r>
        <m:r>
          <m:t>0.00</m:t>
        </m:r>
      </m:oMath>
      <w:r>
        <w:t xml:space="preserve">, tie/null), and</w:t>
      </w:r>
      <w:r>
        <w:t xml:space="preserve"> </w:t>
      </w:r>
      <m:oMath>
        <m:r>
          <m:rPr>
            <m:scr m:val="double-struck"/>
            <m:sty m:val="p"/>
          </m:rPr>
          <m:t>P</m:t>
        </m:r>
        <m:r>
          <m:rPr>
            <m:sty m:val="p"/>
          </m:rPr>
          <m:t>(</m:t>
        </m:r>
        <m:r>
          <m:t>Y</m:t>
        </m:r>
        <m:r>
          <m:rPr>
            <m:sty m:val="p"/>
          </m:rPr>
          <m:t>=</m:t>
        </m:r>
        <m:r>
          <m:t>1</m:t>
        </m:r>
        <m:r>
          <m:rPr>
            <m:sty m:val="p"/>
          </m:rPr>
          <m:t>∣</m:t>
        </m:r>
        <m:r>
          <m:t>Z</m:t>
        </m:r>
        <m:r>
          <m:rPr>
            <m:sty m:val="p"/>
          </m:rPr>
          <m:t>=</m:t>
        </m:r>
        <m:r>
          <m:t>1</m:t>
        </m:r>
        <m:r>
          <m:rPr>
            <m:sty m:val="p"/>
          </m:rPr>
          <m:t>)</m:t>
        </m:r>
        <m:r>
          <m:rPr>
            <m:sty m:val="p"/>
          </m:rPr>
          <m:t>=</m:t>
        </m:r>
        <m:r>
          <m:t>0.80</m:t>
        </m:r>
      </m:oMath>
      <w:r>
        <w:t xml:space="preserve"> </w:t>
      </w:r>
      <w:r>
        <w:t xml:space="preserve">(</w:t>
      </w:r>
      <m:oMath>
        <m:r>
          <m:rPr>
            <m:sty m:val="p"/>
          </m:rPr>
          <m:t>Δ</m:t>
        </m:r>
        <m:r>
          <m:rPr>
            <m:sty m:val="p"/>
          </m:rPr>
          <m:t>=</m:t>
        </m:r>
        <m:r>
          <m:rPr>
            <m:sty m:val="p"/>
          </m:rPr>
          <m:t>+</m:t>
        </m:r>
        <m:r>
          <m:t>0.60</m:t>
        </m:r>
      </m:oMath>
      <w:r>
        <w:t xml:space="preserve">, helpful).</w:t>
      </w:r>
      <w:r>
        <w:t xml:space="preserve"> </w:t>
      </w:r>
      <w:r>
        <w:t xml:space="preserve">The benefit estimator</w:t>
      </w:r>
      <w:r>
        <w:t xml:space="preserve"> </w:t>
      </w:r>
      <m:oMath>
        <m:acc>
          <m:accPr>
            <m:chr m:val="̂"/>
          </m:accPr>
          <m:e>
            <m:r>
              <m:rPr>
                <m:sty m:val="p"/>
              </m:rPr>
              <m:t>Δ</m:t>
            </m:r>
          </m:e>
        </m:acc>
        <m:r>
          <m:rPr>
            <m:sty m:val="p"/>
          </m:rPr>
          <m:t>(</m:t>
        </m:r>
        <m:r>
          <m:t>Z</m:t>
        </m:r>
        <m:r>
          <m:rPr>
            <m:sty m:val="p"/>
          </m:rPr>
          <m:t>)</m:t>
        </m:r>
        <m:r>
          <m:rPr>
            <m:sty m:val="p"/>
          </m:rPr>
          <m:t>=</m:t>
        </m:r>
        <m:r>
          <m:t>0.6</m:t>
        </m:r>
        <m:r>
          <m:t>Z</m:t>
        </m:r>
      </m:oMath>
      <w:r>
        <w:t xml:space="preserve"> </w:t>
      </w:r>
      <w:r>
        <w:t xml:space="preserve">is the exact Bayes-optimal predictor.</w:t>
      </w:r>
      <w:r>
        <w:t xml:space="preserve"> </w:t>
      </w:r>
      <w:r>
        <w:t xml:space="preserve">Calibration draws</w:t>
      </w:r>
      <w:r>
        <w:t xml:space="preserve"> </w:t>
      </w:r>
      <m:oMath>
        <m:sSub>
          <m:e>
            <m:r>
              <m:t>N</m:t>
            </m:r>
          </m:e>
          <m:sub>
            <m:r>
              <m:rPr>
                <m:sty m:val="p"/>
              </m:rPr>
              <m:t>c</m:t>
            </m:r>
            <m:r>
              <m:rPr>
                <m:sty m:val="p"/>
              </m:rPr>
              <m:t>a</m:t>
            </m:r>
            <m:r>
              <m:rPr>
                <m:sty m:val="p"/>
              </m:rPr>
              <m:t>l</m:t>
            </m:r>
          </m:sub>
        </m:sSub>
      </m:oMath>
      <w:r>
        <w:t xml:space="preserve"> </w:t>
      </w:r>
      <w:r>
        <w:t xml:space="preserve">independent episodes to form residual pool</w:t>
      </w:r>
      <w:r>
        <w:t xml:space="preserve"> </w:t>
      </w:r>
      <m:oMath>
        <m:r>
          <m:rPr>
            <m:sty m:val="p"/>
          </m:rPr>
          <m:t>{</m:t>
        </m:r>
        <m:sSub>
          <m:e>
            <m:r>
              <m:t>r</m:t>
            </m:r>
          </m:e>
          <m:sub>
            <m:r>
              <m:t>c</m:t>
            </m:r>
          </m:sub>
        </m:sSub>
        <m:r>
          <m:rPr>
            <m:sty m:val="p"/>
          </m:rPr>
          <m:t>=</m:t>
        </m:r>
        <m:r>
          <m:rPr>
            <m:sty m:val="p"/>
          </m:rPr>
          <m:t>|</m:t>
        </m:r>
        <m:acc>
          <m:accPr>
            <m:chr m:val="̂"/>
          </m:accPr>
          <m:e>
            <m:r>
              <m:rPr>
                <m:sty m:val="p"/>
              </m:rPr>
              <m:t>Δ</m:t>
            </m:r>
          </m:e>
        </m:acc>
        <m:r>
          <m:rPr>
            <m:sty m:val="p"/>
          </m:rPr>
          <m:t>(</m:t>
        </m:r>
        <m:sSub>
          <m:e>
            <m:r>
              <m:t>Z</m:t>
            </m:r>
          </m:e>
          <m:sub>
            <m:r>
              <m:t>c</m:t>
            </m:r>
          </m:sub>
        </m:sSub>
        <m:r>
          <m:rPr>
            <m:sty m:val="p"/>
          </m:rPr>
          <m:t>)</m:t>
        </m:r>
        <m:r>
          <m:rPr>
            <m:sty m:val="p"/>
          </m:rPr>
          <m:t>−</m:t>
        </m:r>
        <m:sSub>
          <m:e>
            <m:r>
              <m:t>b</m:t>
            </m:r>
          </m:e>
          <m:sub>
            <m:r>
              <m:t>c</m:t>
            </m:r>
          </m:sub>
        </m:sSub>
        <m:r>
          <m:rPr>
            <m:sty m:val="p"/>
          </m:rPr>
          <m:t>|</m:t>
        </m:r>
        <m:r>
          <m:rPr>
            <m:sty m:val="p"/>
          </m:rPr>
          <m:t>}</m:t>
        </m:r>
      </m:oMath>
      <w:r>
        <w:t xml:space="preserve">.</w:t>
      </w:r>
      <w:r>
        <w:t xml:space="preserve"> </w:t>
      </w:r>
      <w:r>
        <w:t xml:space="preserve">Risk parameters are</w:t>
      </w:r>
      <w:r>
        <w:t xml:space="preserve"> </w:t>
      </w:r>
      <m:oMath>
        <m:sSub>
          <m:e>
            <m:r>
              <m:t>α</m:t>
            </m:r>
          </m:e>
          <m:sub>
            <m:r>
              <m:rPr>
                <m:sty m:val="p"/>
              </m:rPr>
              <m:t>c</m:t>
            </m:r>
            <m:r>
              <m:rPr>
                <m:sty m:val="p"/>
              </m:rPr>
              <m:t>e</m:t>
            </m:r>
            <m:r>
              <m:rPr>
                <m:sty m:val="p"/>
              </m:rPr>
              <m:t>l</m:t>
            </m:r>
            <m:r>
              <m:rPr>
                <m:sty m:val="p"/>
              </m:rPr>
              <m:t>l</m:t>
            </m:r>
          </m:sub>
        </m:sSub>
        <m:r>
          <m:rPr>
            <m:sty m:val="p"/>
          </m:rPr>
          <m:t>=</m:t>
        </m:r>
        <m:r>
          <m:t>0.05</m:t>
        </m:r>
      </m:oMath>
      <w:r>
        <w:t xml:space="preserve"> </w:t>
      </w:r>
      <w:r>
        <w:t xml:space="preserve">and</w:t>
      </w:r>
      <w:r>
        <w:t xml:space="preserve"> </w:t>
      </w:r>
      <m:oMath>
        <m:sSub>
          <m:e>
            <m:r>
              <m:t>δ</m:t>
            </m:r>
          </m:e>
          <m:sub>
            <m:r>
              <m:rPr>
                <m:sty m:val="p"/>
              </m:rPr>
              <m:t>s</m:t>
            </m:r>
            <m:r>
              <m:rPr>
                <m:sty m:val="p"/>
              </m:rPr>
              <m:t>a</m:t>
            </m:r>
            <m:r>
              <m:rPr>
                <m:sty m:val="p"/>
              </m:rPr>
              <m:t>m</m:t>
            </m:r>
            <m:r>
              <m:rPr>
                <m:sty m:val="p"/>
              </m:rPr>
              <m:t>p</m:t>
            </m:r>
            <m:r>
              <m:rPr>
                <m:sty m:val="p"/>
              </m:rPr>
              <m:t>l</m:t>
            </m:r>
            <m:r>
              <m:rPr>
                <m:sty m:val="p"/>
              </m:rPr>
              <m:t>i</m:t>
            </m:r>
            <m:r>
              <m:rPr>
                <m:sty m:val="p"/>
              </m:rPr>
              <m:t>n</m:t>
            </m:r>
            <m:r>
              <m:rPr>
                <m:sty m:val="p"/>
              </m:rPr>
              <m:t>g</m:t>
            </m:r>
          </m:sub>
        </m:sSub>
        <m:r>
          <m:rPr>
            <m:sty m:val="p"/>
          </m:rPr>
          <m:t>=</m:t>
        </m:r>
        <m:r>
          <m:t>0.05</m:t>
        </m:r>
      </m:oMath>
      <w:r>
        <w:t xml:space="preserve"> </w:t>
      </w:r>
      <w:r>
        <w:t xml:space="preserve">(total population error budget</w:t>
      </w:r>
      <w:r>
        <w:t xml:space="preserve"> </w:t>
      </w:r>
      <m:oMath>
        <m:sSub>
          <m:e>
            <m:r>
              <m:t>α</m:t>
            </m:r>
          </m:e>
          <m:sub>
            <m:r>
              <m:rPr>
                <m:sty m:val="p"/>
              </m:rPr>
              <m:t>p</m:t>
            </m:r>
            <m:r>
              <m:rPr>
                <m:sty m:val="p"/>
              </m:rPr>
              <m:t>o</m:t>
            </m:r>
            <m:r>
              <m:rPr>
                <m:sty m:val="p"/>
              </m:rPr>
              <m:t>p</m:t>
            </m:r>
          </m:sub>
        </m:sSub>
        <m:r>
          <m:rPr>
            <m:sty m:val="p"/>
          </m:rPr>
          <m:t>=</m:t>
        </m:r>
        <m:r>
          <m:t>0.10</m:t>
        </m:r>
      </m:oMath>
      <w:r>
        <w:t xml:space="preserve">).</w:t>
      </w:r>
      <w:r>
        <w:t xml:space="preserve"> </w:t>
      </w:r>
      <w:r>
        <w:t xml:space="preserve">Across calibration sizes</w:t>
      </w:r>
      <w:r>
        <w:t xml:space="preserve"> </w:t>
      </w:r>
      <m:oMath>
        <m:sSub>
          <m:e>
            <m:r>
              <m:t>N</m:t>
            </m:r>
          </m:e>
          <m:sub>
            <m:r>
              <m:rPr>
                <m:sty m:val="p"/>
              </m:rPr>
              <m:t>c</m:t>
            </m:r>
            <m:r>
              <m:rPr>
                <m:sty m:val="p"/>
              </m:rPr>
              <m:t>a</m:t>
            </m:r>
            <m:r>
              <m:rPr>
                <m:sty m:val="p"/>
              </m:rPr>
              <m:t>l</m:t>
            </m:r>
          </m:sub>
        </m:sSub>
        <m:r>
          <m:rPr>
            <m:sty m:val="p"/>
          </m:rPr>
          <m:t>∈</m:t>
        </m:r>
        <m:r>
          <m:rPr>
            <m:sty m:val="p"/>
          </m:rPr>
          <m:t>{</m:t>
        </m:r>
        <m:r>
          <m:t>18</m:t>
        </m:r>
        <m:r>
          <m:rPr>
            <m:sty m:val="p"/>
          </m:rPr>
          <m:t>,</m:t>
        </m:r>
        <m:r>
          <m:t>19</m:t>
        </m:r>
        <m:r>
          <m:rPr>
            <m:sty m:val="p"/>
          </m:rPr>
          <m:t>,</m:t>
        </m:r>
        <m:r>
          <m:t>39</m:t>
        </m:r>
        <m:r>
          <m:rPr>
            <m:sty m:val="p"/>
          </m:rPr>
          <m:t>,</m:t>
        </m:r>
        <m:r>
          <m:t>99</m:t>
        </m:r>
        <m:r>
          <m:rPr>
            <m:sty m:val="p"/>
          </m:rPr>
          <m:t>}</m:t>
        </m:r>
      </m:oMath>
      <w:r>
        <w:t xml:space="preserve"> </w:t>
      </w:r>
      <w:r>
        <w:t xml:space="preserve">and evaluation batch sizes</w:t>
      </w:r>
      <w:r>
        <w:t xml:space="preserve"> </w:t>
      </w:r>
      <m:oMath>
        <m:r>
          <m:t>m</m:t>
        </m:r>
        <m:r>
          <m:rPr>
            <m:sty m:val="p"/>
          </m:rPr>
          <m:t>∈</m:t>
        </m:r>
        <m:r>
          <m:rPr>
            <m:sty m:val="p"/>
          </m:rPr>
          <m:t>{</m:t>
        </m:r>
        <m:r>
          <m:t>32</m:t>
        </m:r>
        <m:r>
          <m:rPr>
            <m:sty m:val="p"/>
          </m:rPr>
          <m:t>,</m:t>
        </m:r>
        <m:r>
          <m:t>128</m:t>
        </m:r>
        <m:r>
          <m:rPr>
            <m:sty m:val="p"/>
          </m:rPr>
          <m:t>,</m:t>
        </m:r>
        <m:r>
          <m:t>512</m:t>
        </m:r>
        <m:r>
          <m:rPr>
            <m:sty m:val="p"/>
          </m:rPr>
          <m:t>,</m:t>
        </m:r>
        <m:r>
          <m:t>2048</m:t>
        </m:r>
        <m:r>
          <m:rPr>
            <m:sty m:val="p"/>
          </m:rPr>
          <m:t>}</m:t>
        </m:r>
      </m:oMath>
      <w:r>
        <w:t xml:space="preserve"> </w:t>
      </w:r>
      <w:r>
        <w:t xml:space="preserve">over 300 independent trials per configuration</w:t>
      </w:r>
      <w:r>
        <w:t xml:space="preserve"> </w:t>
      </w:r>
      <w:r>
        <w:t xml:space="preserve">(Table </w:t>
      </w:r>
      <w:hyperlink w:anchor="tab:synthetic-pop-diagnostic">
        <w:r>
          <w:rPr>
            <w:rStyle w:val="Hyperlink"/>
          </w:rPr>
          <w:t xml:space="preserve">2</w:t>
        </w:r>
      </w:hyperlink>
      <w:r>
        <w:t xml:space="preserve">), empirical coverage and action distributions confirm:</w:t>
      </w:r>
      <w:r>
        <w:t xml:space="preserve"> </w:t>
      </w:r>
      <w:r>
        <w:t xml:space="preserve">(1) at</w:t>
      </w:r>
      <w:r>
        <w:t xml:space="preserve"> </w:t>
      </w:r>
      <m:oMath>
        <m:sSub>
          <m:e>
            <m:r>
              <m:t>N</m:t>
            </m:r>
          </m:e>
          <m:sub>
            <m:r>
              <m:rPr>
                <m:sty m:val="p"/>
              </m:rPr>
              <m:t>c</m:t>
            </m:r>
            <m:r>
              <m:rPr>
                <m:sty m:val="p"/>
              </m:rPr>
              <m:t>a</m:t>
            </m:r>
            <m:r>
              <m:rPr>
                <m:sty m:val="p"/>
              </m:rPr>
              <m:t>l</m:t>
            </m:r>
          </m:sub>
        </m:sSub>
        <m:r>
          <m:rPr>
            <m:sty m:val="p"/>
          </m:rPr>
          <m:t>=</m:t>
        </m:r>
        <m:r>
          <m:t>18</m:t>
        </m:r>
      </m:oMath>
      <w:r>
        <w:t xml:space="preserve">, exact rank</w:t>
      </w:r>
      <w:r>
        <w:t xml:space="preserve"> </w:t>
      </w:r>
      <m:oMath>
        <m:r>
          <m:t>k</m:t>
        </m:r>
        <m:r>
          <m:rPr>
            <m:sty m:val="p"/>
          </m:rPr>
          <m:t>=</m:t>
        </m:r>
        <m:r>
          <m:rPr>
            <m:sty m:val="p"/>
          </m:rPr>
          <m:t>⌈</m:t>
        </m:r>
        <m:r>
          <m:t>19</m:t>
        </m:r>
        <m:r>
          <m:rPr>
            <m:sty m:val="p"/>
          </m:rPr>
          <m:t>×</m:t>
        </m:r>
        <m:r>
          <m:t>0.95</m:t>
        </m:r>
        <m:r>
          <m:rPr>
            <m:sty m:val="p"/>
          </m:rPr>
          <m:t>⌉</m:t>
        </m:r>
        <m:r>
          <m:rPr>
            <m:sty m:val="p"/>
          </m:rPr>
          <m:t>=</m:t>
        </m:r>
        <m:r>
          <m:t>19</m:t>
        </m:r>
        <m:r>
          <m:rPr>
            <m:sty m:val="p"/>
          </m:rPr>
          <m:t>&gt;</m:t>
        </m:r>
        <m:r>
          <m:t>18</m:t>
        </m:r>
      </m:oMath>
      <w:r>
        <w:t xml:space="preserve"> </w:t>
      </w:r>
      <w:r>
        <w:t xml:space="preserve">is infeasible, setting</w:t>
      </w:r>
      <w:r>
        <w:t xml:space="preserve"> </w:t>
      </w:r>
      <m:oMath>
        <m:r>
          <m:t>ε</m:t>
        </m:r>
        <m:r>
          <m:rPr>
            <m:sty m:val="p"/>
          </m:rPr>
          <m:t>=</m:t>
        </m:r>
        <m:r>
          <m:rPr>
            <m:sty m:val="p"/>
          </m:rPr>
          <m:t>∞</m:t>
        </m:r>
      </m:oMath>
      <w:r>
        <w:t xml:space="preserve"> </w:t>
      </w:r>
      <w:r>
        <w:t xml:space="preserve">and</w:t>
      </w:r>
      <w:r>
        <w:t xml:space="preserve"> </w:t>
      </w:r>
      <m:oMath>
        <m:r>
          <m:t>100</m:t>
        </m:r>
        <m:r>
          <m:rPr>
            <m:sty m:val="p"/>
          </m:rPr>
          <m:t>%</m:t>
        </m:r>
      </m:oMath>
      <w:r>
        <w:t xml:space="preserve"> </w:t>
      </w:r>
      <w:r>
        <w:t xml:space="preserve">abstention (fail-closed rank protection);</w:t>
      </w:r>
      <w:r>
        <w:t xml:space="preserve"> </w:t>
      </w:r>
      <w:r>
        <w:t xml:space="preserve">(2) at</w:t>
      </w:r>
      <w:r>
        <w:t xml:space="preserve"> </w:t>
      </w:r>
      <m:oMath>
        <m:r>
          <m:t>m</m:t>
        </m:r>
        <m:r>
          <m:rPr>
            <m:sty m:val="p"/>
          </m:rPr>
          <m:t>=</m:t>
        </m:r>
        <m:r>
          <m:t>32</m:t>
        </m:r>
      </m:oMath>
      <w:r>
        <w:t xml:space="preserve">, the sampling radius</w:t>
      </w:r>
      <w:r>
        <w:t xml:space="preserve"> </w:t>
      </w:r>
      <m:oMath>
        <m:r>
          <m:t>b</m:t>
        </m:r>
        <m:r>
          <m:rPr>
            <m:sty m:val="p"/>
          </m:rPr>
          <m:t>(</m:t>
        </m:r>
        <m:r>
          <m:t>32</m:t>
        </m:r>
        <m:r>
          <m:rPr>
            <m:sty m:val="p"/>
          </m:rPr>
          <m:t>,</m:t>
        </m:r>
        <m:r>
          <m:t>0.05</m:t>
        </m:r>
        <m:r>
          <m:rPr>
            <m:sty m:val="p"/>
          </m:rPr>
          <m:t>)</m:t>
        </m:r>
        <m:r>
          <m:rPr>
            <m:sty m:val="p"/>
          </m:rPr>
          <m:t>=</m:t>
        </m:r>
        <m:r>
          <m:t>0.4802</m:t>
        </m:r>
      </m:oMath>
      <w:r>
        <w:t xml:space="preserve"> </w:t>
      </w:r>
      <w:r>
        <w:t xml:space="preserve">combined with calibration radius</w:t>
      </w:r>
      <w:r>
        <w:t xml:space="preserve"> </w:t>
      </w:r>
      <m:oMath>
        <m:sSub>
          <m:e>
            <m:r>
              <m:t>ε</m:t>
            </m:r>
          </m:e>
          <m:sub>
            <m:r>
              <m:rPr>
                <m:sty m:val="p"/>
              </m:rPr>
              <m:t>c</m:t>
            </m:r>
            <m:r>
              <m:rPr>
                <m:sty m:val="p"/>
              </m:rPr>
              <m:t>e</m:t>
            </m:r>
            <m:r>
              <m:rPr>
                <m:sty m:val="p"/>
              </m:rPr>
              <m:t>l</m:t>
            </m:r>
            <m:r>
              <m:rPr>
                <m:sty m:val="p"/>
              </m:rPr>
              <m:t>l</m:t>
            </m:r>
          </m:sub>
        </m:sSub>
        <m:r>
          <m:rPr>
            <m:sty m:val="p"/>
          </m:rPr>
          <m:t>≈</m:t>
        </m:r>
        <m:r>
          <m:t>0.28</m:t>
        </m:r>
      </m:oMath>
      <w:r>
        <w:t xml:space="preserve"> </w:t>
      </w:r>
      <w:r>
        <w:t xml:space="preserve">yields compound width</w:t>
      </w:r>
      <w:r>
        <w:t xml:space="preserve"> </w:t>
      </w:r>
      <m:oMath>
        <m:r>
          <m:t>ε</m:t>
        </m:r>
        <m:r>
          <m:rPr>
            <m:sty m:val="p"/>
          </m:rPr>
          <m:t>+</m:t>
        </m:r>
        <m:r>
          <m:t>b</m:t>
        </m:r>
        <m:r>
          <m:rPr>
            <m:sty m:val="p"/>
          </m:rPr>
          <m:t>≈</m:t>
        </m:r>
        <m:r>
          <m:t>0.76</m:t>
        </m:r>
        <m:r>
          <m:rPr>
            <m:sty m:val="p"/>
          </m:rPr>
          <m:t>&gt;</m:t>
        </m:r>
        <m:r>
          <m:t>0.60</m:t>
        </m:r>
      </m:oMath>
      <w:r>
        <w:t xml:space="preserve">, bracketing zero across all three states and producing</w:t>
      </w:r>
      <w:r>
        <w:t xml:space="preserve"> </w:t>
      </w:r>
      <m:oMath>
        <m:r>
          <m:t>100</m:t>
        </m:r>
        <m:r>
          <m:rPr>
            <m:sty m:val="p"/>
          </m:rPr>
          <m:t>%</m:t>
        </m:r>
      </m:oMath>
      <w:r>
        <w:t xml:space="preserve"> </w:t>
      </w:r>
      <w:r>
        <w:t xml:space="preserve">abstention under this compound-bound construction;</w:t>
      </w:r>
      <w:r>
        <w:t xml:space="preserve"> </w:t>
      </w:r>
      <w:r>
        <w:t xml:space="preserve">(3) for finite-radius configurations with</w:t>
      </w:r>
      <w:r>
        <w:t xml:space="preserve"> </w:t>
      </w:r>
      <m:oMath>
        <m:r>
          <m:t>m</m:t>
        </m:r>
        <m:r>
          <m:rPr>
            <m:sty m:val="p"/>
          </m:rPr>
          <m:t>≥</m:t>
        </m:r>
        <m:r>
          <m:t>128</m:t>
        </m:r>
      </m:oMath>
      <w:r>
        <w:t xml:space="preserve">, the gate commits on nonzero-benefit states without observed wrong-direction decisions in these trials; Table </w:t>
      </w:r>
      <w:hyperlink w:anchor="tab:synthetic-pop-diagnostic">
        <w:r>
          <w:rPr>
            <w:rStyle w:val="Hyperlink"/>
          </w:rPr>
          <w:t xml:space="preserve">2</w:t>
        </w:r>
      </w:hyperlink>
      <w:r>
        <w:t xml:space="preserve"> </w:t>
      </w:r>
      <w:r>
        <w:t xml:space="preserve">reports the corresponding abstention rates, while the</w:t>
      </w:r>
      <w:r>
        <w:t xml:space="preserve"> </w:t>
      </w:r>
      <m:oMath>
        <m:sSub>
          <m:e>
            <m:r>
              <m:t>N</m:t>
            </m:r>
          </m:e>
          <m:sub>
            <m:r>
              <m:rPr>
                <m:sty m:val="p"/>
              </m:rPr>
              <m:t>c</m:t>
            </m:r>
            <m:r>
              <m:rPr>
                <m:sty m:val="p"/>
              </m:rPr>
              <m:t>a</m:t>
            </m:r>
            <m:r>
              <m:rPr>
                <m:sty m:val="p"/>
              </m:rPr>
              <m:t>l</m:t>
            </m:r>
          </m:sub>
        </m:sSub>
        <m:r>
          <m:rPr>
            <m:sty m:val="p"/>
          </m:rPr>
          <m:t>=</m:t>
        </m:r>
        <m:r>
          <m:t>18</m:t>
        </m:r>
      </m:oMath>
      <w:r>
        <w:t xml:space="preserve"> </w:t>
      </w:r>
      <w:r>
        <w:t xml:space="preserve">configuration continues to abstain throughout;</w:t>
      </w:r>
      <w:r>
        <w:t xml:space="preserve"> </w:t>
      </w:r>
      <w:r>
        <w:t xml:space="preserve">(4) wrong-direction error is</w:t>
      </w:r>
      <w:r>
        <w:t xml:space="preserve"> </w:t>
      </w:r>
      <m:oMath>
        <m:r>
          <m:t>0.0000</m:t>
        </m:r>
      </m:oMath>
      <w:r>
        <w:t xml:space="preserve"> </w:t>
      </w:r>
      <w:r>
        <w:t xml:space="preserve">across all 16 configurations (</w:t>
      </w:r>
      <m:oMath>
        <m:r>
          <m:rPr>
            <m:sty m:val="p"/>
          </m:rPr>
          <m:t>≤</m:t>
        </m:r>
        <m:sSub>
          <m:e>
            <m:r>
              <m:t>α</m:t>
            </m:r>
          </m:e>
          <m:sub>
            <m:r>
              <m:rPr>
                <m:sty m:val="p"/>
              </m:rPr>
              <m:t>p</m:t>
            </m:r>
            <m:r>
              <m:rPr>
                <m:sty m:val="p"/>
              </m:rPr>
              <m:t>o</m:t>
            </m:r>
            <m:r>
              <m:rPr>
                <m:sty m:val="p"/>
              </m:rPr>
              <m:t>p</m:t>
            </m:r>
          </m:sub>
        </m:sSub>
        <m:r>
          <m:rPr>
            <m:sty m:val="p"/>
          </m:rPr>
          <m:t>=</m:t>
        </m:r>
        <m:r>
          <m:t>0.10</m:t>
        </m:r>
      </m:oMath>
      <w:r>
        <w:t xml:space="preserve">).</w:t>
      </w:r>
      <w:r>
        <w:t xml:space="preserve"> </w:t>
      </w:r>
      <w:r>
        <w:t xml:space="preserve">An observed</w:t>
      </w:r>
      <w:r>
        <w:t xml:space="preserve"> </w:t>
      </w:r>
      <m:oMath>
        <m:r>
          <m:t>100</m:t>
        </m:r>
        <m:r>
          <m:rPr>
            <m:sty m:val="p"/>
          </m:rPr>
          <m:t>%</m:t>
        </m:r>
      </m:oMath>
      <w:r>
        <w:t xml:space="preserve"> </w:t>
      </w:r>
      <w:r>
        <w:t xml:space="preserve">population coverage rate on finite simulation trials reflects consistency under the simulated model, not a mathematical proof of universal coverage.</w:t>
      </w:r>
      <w:r>
        <w:t xml:space="preserve"> </w:t>
      </w:r>
      <w:r>
        <w:t xml:space="preserve">Full summary records are archived in the supplementary repository.</w:t>
      </w:r>
    </w:p>
    <w:bookmarkEnd w:id="106"/>
    <w:bookmarkStart w:id="108" w:name="non-oracle-population-diagnostic.-1"/>
    <w:p>
      <w:pPr>
        <w:pStyle w:val="Heading4"/>
      </w:pPr>
      <w:r>
        <w:t xml:space="preserve">Non-oracle population diagnostic.</w:t>
      </w:r>
    </w:p>
    <w:p>
      <w:pPr>
        <w:pStyle w:val="FirstParagraph"/>
      </w:pPr>
      <w:r>
        <w:t xml:space="preserve">To evaluate the setting where the benefit predictor</w:t>
      </w:r>
      <w:r>
        <w:t xml:space="preserve"> </w:t>
      </w:r>
      <m:oMath>
        <m:acc>
          <m:accPr>
            <m:chr m:val="̂"/>
          </m:accPr>
          <m:e>
            <m:r>
              <m:rPr>
                <m:sty m:val="p"/>
              </m:rPr>
              <m:t>Δ</m:t>
            </m:r>
          </m:e>
        </m:acc>
      </m:oMath>
      <w:r>
        <w:t xml:space="preserve"> </w:t>
      </w:r>
      <w:r>
        <w:t xml:space="preserve">is not an oracle Bayes rule but an imperfect empirical model fitted on finite development episodes, we conducted an extended non-oracle diagnostic (1</w:t>
      </w:r>
      <w:r>
        <w:t xml:space="preserve">,</w:t>
      </w:r>
      <w:r>
        <w:t xml:space="preserve">000 independent trials per configuration; archived in the supplementary repository).</w:t>
      </w:r>
      <w:r>
        <w:t xml:space="preserve"> </w:t>
      </w:r>
      <w:r>
        <w:t xml:space="preserve">In each trial, an imperfect linear predictor is fitted on 15 independent development episodes (</w:t>
      </w:r>
      <m:oMath>
        <m:r>
          <m:t>m</m:t>
        </m:r>
        <m:r>
          <m:rPr>
            <m:sty m:val="p"/>
          </m:rPr>
          <m:t>=</m:t>
        </m:r>
        <m:r>
          <m:t>32</m:t>
        </m:r>
      </m:oMath>
      <w:r>
        <w:t xml:space="preserve">) subject to estimation noise. We then evaluate three decision mechanisms across the</w:t>
      </w:r>
      <w:r>
        <w:t xml:space="preserve"> </w:t>
      </w:r>
      <m:oMath>
        <m:r>
          <m:rPr>
            <m:sty m:val="p"/>
          </m:rPr>
          <m:t>(</m:t>
        </m:r>
        <m:sSub>
          <m:e>
            <m:r>
              <m:t>N</m:t>
            </m:r>
          </m:e>
          <m:sub>
            <m:r>
              <m:rPr>
                <m:sty m:val="p"/>
              </m:rPr>
              <m:t>c</m:t>
            </m:r>
            <m:r>
              <m:rPr>
                <m:sty m:val="p"/>
              </m:rPr>
              <m:t>a</m:t>
            </m:r>
            <m:r>
              <m:rPr>
                <m:sty m:val="p"/>
              </m:rPr>
              <m:t>l</m:t>
            </m:r>
          </m:sub>
        </m:sSub>
        <m:r>
          <m:rPr>
            <m:sty m:val="p"/>
          </m:rPr>
          <m:t>,</m:t>
        </m:r>
        <m:r>
          <m:t>m</m:t>
        </m:r>
        <m:r>
          <m:rPr>
            <m:sty m:val="p"/>
          </m:rPr>
          <m:t>)</m:t>
        </m:r>
      </m:oMath>
      <w:r>
        <w:t xml:space="preserve"> </w:t>
      </w:r>
      <w:r>
        <w:t xml:space="preserve">grid (Table </w:t>
      </w:r>
      <w:hyperlink w:anchor="tab:nonoracle-pop-diagnostic">
        <w:r>
          <w:rPr>
            <w:rStyle w:val="Hyperlink"/>
          </w:rPr>
          <w:t xml:space="preserve">[tab:nonoracle-pop-diagnostic]</w:t>
        </w:r>
      </w:hyperlink>
      <w:r>
        <w:t xml:space="preserve">):</w:t>
      </w:r>
      <w:r>
        <w:t xml:space="preserve"> </w:t>
      </w:r>
      <w:r>
        <w:t xml:space="preserve">(1) </w:t>
      </w:r>
      <w:r>
        <w:rPr>
          <w:b/>
          <w:bCs/>
        </w:rPr>
        <w:t xml:space="preserve">Point Rule (</w:t>
      </w:r>
      <m:oMath>
        <m:r>
          <m:rPr>
            <m:sty m:val="p"/>
          </m:rPr>
          <m:t>sign</m:t>
        </m:r>
        <m:r>
          <m:rPr>
            <m:sty m:val="p"/>
          </m:rPr>
          <m:t>(</m:t>
        </m:r>
        <m:acc>
          <m:accPr>
            <m:chr m:val="̂"/>
          </m:accPr>
          <m:e>
            <m:r>
              <m:rPr>
                <m:sty m:val="p"/>
              </m:rPr>
              <m:t>Δ</m:t>
            </m:r>
          </m:e>
        </m:acc>
        <m:r>
          <m:rPr>
            <m:sty m:val="p"/>
          </m:rPr>
          <m:t>)</m:t>
        </m:r>
      </m:oMath>
      <w:r>
        <w:rPr>
          <w:b/>
          <w:bCs/>
        </w:rPr>
        <w:t xml:space="preserve">):</w:t>
      </w:r>
      <w:r>
        <w:t xml:space="preserve"> </w:t>
      </w:r>
      <w:r>
        <w:t xml:space="preserve">Blindly committing to adaptation whenever</w:t>
      </w:r>
      <w:r>
        <w:t xml:space="preserve"> </w:t>
      </w:r>
      <m:oMath>
        <m:acc>
          <m:accPr>
            <m:chr m:val="̂"/>
          </m:accPr>
          <m:e>
            <m:r>
              <m:rPr>
                <m:sty m:val="p"/>
              </m:rPr>
              <m:t>Δ</m:t>
            </m:r>
          </m:e>
        </m:acc>
        <m:r>
          <m:rPr>
            <m:sty m:val="p"/>
          </m:rPr>
          <m:t>&gt;</m:t>
        </m:r>
        <m:r>
          <m:t>0</m:t>
        </m:r>
      </m:oMath>
      <w:r>
        <w:t xml:space="preserve"> </w:t>
      </w:r>
      <w:r>
        <w:t xml:space="preserve">achieves</w:t>
      </w:r>
      <w:r>
        <w:t xml:space="preserve"> </w:t>
      </w:r>
      <m:oMath>
        <m:r>
          <m:t>0</m:t>
        </m:r>
        <m:r>
          <m:rPr>
            <m:sty m:val="p"/>
          </m:rPr>
          <m:t>%</m:t>
        </m:r>
      </m:oMath>
      <w:r>
        <w:t xml:space="preserve"> </w:t>
      </w:r>
      <w:r>
        <w:t xml:space="preserve">abstention, but incurs a</w:t>
      </w:r>
      <w:r>
        <w:t xml:space="preserve"> </w:t>
      </w:r>
      <m:oMath>
        <m:r>
          <m:t>31</m:t>
        </m:r>
        <m:r>
          <m:rPr>
            <m:sty m:val="p"/>
          </m:rPr>
          <m:t>%</m:t>
        </m:r>
      </m:oMath>
      <w:r>
        <w:t xml:space="preserve">–</w:t>
      </w:r>
      <m:oMath>
        <m:r>
          <m:t>36</m:t>
        </m:r>
        <m:r>
          <m:rPr>
            <m:sty m:val="p"/>
          </m:rPr>
          <m:t>%</m:t>
        </m:r>
      </m:oMath>
      <w:r>
        <w:t xml:space="preserve"> </w:t>
      </w:r>
      <w:r>
        <w:t xml:space="preserve">wrong-direction commitment error rate; crucially,</w:t>
      </w:r>
      <w:r>
        <w:t xml:space="preserve"> </w:t>
      </w:r>
      <m:oMath>
        <m:r>
          <m:t>100</m:t>
        </m:r>
        <m:r>
          <m:rPr>
            <m:sty m:val="p"/>
          </m:rPr>
          <m:t>%</m:t>
        </m:r>
      </m:oMath>
      <w:r>
        <w:t xml:space="preserve"> </w:t>
      </w:r>
      <w:r>
        <w:t xml:space="preserve">of these errors occur on null/tie states (</w:t>
      </w:r>
      <m:oMath>
        <m:r>
          <m:t>Z</m:t>
        </m:r>
        <m:r>
          <m:rPr>
            <m:sty m:val="p"/>
          </m:rPr>
          <m:t>=</m:t>
        </m:r>
        <m:r>
          <m:t>0</m:t>
        </m:r>
      </m:oMath>
      <w:r>
        <w:t xml:space="preserve">,</w:t>
      </w:r>
      <w:r>
        <w:t xml:space="preserve"> </w:t>
      </w:r>
      <m:oMath>
        <m:r>
          <m:rPr>
            <m:sty m:val="p"/>
          </m:rPr>
          <m:t>Δ</m:t>
        </m:r>
        <m:r>
          <m:rPr>
            <m:sty m:val="p"/>
          </m:rPr>
          <m:t>=</m:t>
        </m:r>
        <m:r>
          <m:t>0</m:t>
        </m:r>
      </m:oMath>
      <w:r>
        <w:t xml:space="preserve">) due to random estimation noise around zero, with strictly zero errors on harmful states (</w:t>
      </w:r>
      <m:oMath>
        <m:r>
          <m:rPr>
            <m:sty m:val="p"/>
          </m:rPr>
          <m:t>Δ</m:t>
        </m:r>
        <m:r>
          <m:rPr>
            <m:sty m:val="p"/>
          </m:rPr>
          <m:t>=</m:t>
        </m:r>
        <m:r>
          <m:rPr>
            <m:sty m:val="p"/>
          </m:rPr>
          <m:t>−</m:t>
        </m:r>
        <m:r>
          <m:t>0.6</m:t>
        </m:r>
      </m:oMath>
      <w:r>
        <w:t xml:space="preserve">).</w:t>
      </w:r>
      <w:r>
        <w:t xml:space="preserve"> </w:t>
      </w:r>
      <w:r>
        <w:t xml:space="preserve">(2) </w:t>
      </w:r>
      <w:r>
        <w:rPr>
          <w:b/>
          <w:bCs/>
        </w:rPr>
        <w:t xml:space="preserve">Cell Interval (</w:t>
      </w:r>
      <m:oMath>
        <m:acc>
          <m:accPr>
            <m:chr m:val="̂"/>
          </m:accPr>
          <m:e>
            <m:r>
              <m:rPr>
                <m:sty m:val="p"/>
              </m:rPr>
              <m:t>Δ</m:t>
            </m:r>
          </m:e>
        </m:acc>
        <m:r>
          <m:rPr>
            <m:sty m:val="p"/>
          </m:rPr>
          <m:t>±</m:t>
        </m:r>
        <m:sSub>
          <m:e>
            <m:r>
              <m:t>ε</m:t>
            </m:r>
          </m:e>
          <m:sub>
            <m:r>
              <m:rPr>
                <m:sty m:val="p"/>
              </m:rPr>
              <m:t>c</m:t>
            </m:r>
            <m:r>
              <m:rPr>
                <m:sty m:val="p"/>
              </m:rPr>
              <m:t>e</m:t>
            </m:r>
            <m:r>
              <m:rPr>
                <m:sty m:val="p"/>
              </m:rPr>
              <m:t>l</m:t>
            </m:r>
            <m:r>
              <m:rPr>
                <m:sty m:val="p"/>
              </m:rPr>
              <m:t>l</m:t>
            </m:r>
          </m:sub>
        </m:sSub>
      </m:oMath>
      <w:r>
        <w:rPr>
          <w:b/>
          <w:bCs/>
        </w:rPr>
        <w:t xml:space="preserve">):</w:t>
      </w:r>
      <w:r>
        <w:t xml:space="preserve"> </w:t>
      </w:r>
      <w:r>
        <w:t xml:space="preserve">In the finite-radius configurations, conformal residual calibration over the imperfect predictions records empirical cell inclusion near the nominal level (</w:t>
      </w:r>
      <m:oMath>
        <m:r>
          <m:t>93.9</m:t>
        </m:r>
        <m:r>
          <m:rPr>
            <m:sty m:val="p"/>
          </m:rPr>
          <m:t>%</m:t>
        </m:r>
      </m:oMath>
      <w:r>
        <w:t xml:space="preserve">–</w:t>
      </w:r>
      <m:oMath>
        <m:r>
          <m:t>96.5</m:t>
        </m:r>
        <m:r>
          <m:rPr>
            <m:sty m:val="p"/>
          </m:rPr>
          <m:t>%</m:t>
        </m:r>
      </m:oMath>
      <w:r>
        <w:t xml:space="preserve"> </w:t>
      </w:r>
      <w:r>
        <w:t xml:space="preserve">against</w:t>
      </w:r>
      <w:r>
        <w:t xml:space="preserve"> </w:t>
      </w:r>
      <m:oMath>
        <m:r>
          <m:t>1</m:t>
        </m:r>
        <m:r>
          <m:rPr>
            <m:sty m:val="p"/>
          </m:rPr>
          <m:t>−</m:t>
        </m:r>
        <m:sSub>
          <m:e>
            <m:r>
              <m:t>α</m:t>
            </m:r>
          </m:e>
          <m:sub>
            <m:r>
              <m:rPr>
                <m:sty m:val="p"/>
              </m:rPr>
              <m:t>c</m:t>
            </m:r>
            <m:r>
              <m:rPr>
                <m:sty m:val="p"/>
              </m:rPr>
              <m:t>e</m:t>
            </m:r>
            <m:r>
              <m:rPr>
                <m:sty m:val="p"/>
              </m:rPr>
              <m:t>l</m:t>
            </m:r>
            <m:r>
              <m:rPr>
                <m:sty m:val="p"/>
              </m:rPr>
              <m:t>l</m:t>
            </m:r>
          </m:sub>
        </m:sSub>
        <m:r>
          <m:rPr>
            <m:sty m:val="p"/>
          </m:rPr>
          <m:t>=</m:t>
        </m:r>
        <m:r>
          <m:t>0.95</m:t>
        </m:r>
      </m:oMath>
      <w:r>
        <w:t xml:space="preserve">) and zero observed wrong-direction decisions in these trials (</w:t>
      </w:r>
      <m:oMath>
        <m:r>
          <m:t>0.0000</m:t>
        </m:r>
      </m:oMath>
      <w:r>
        <w:t xml:space="preserve">). Observed population inclusion is approximately</w:t>
      </w:r>
      <w:r>
        <w:t xml:space="preserve"> </w:t>
      </w:r>
      <m:oMath>
        <m:r>
          <m:t>100</m:t>
        </m:r>
        <m:r>
          <m:rPr>
            <m:sty m:val="p"/>
          </m:rPr>
          <m:t>%</m:t>
        </m:r>
      </m:oMath>
      <w:r>
        <w:t xml:space="preserve"> </w:t>
      </w:r>
      <w:r>
        <w:t xml:space="preserve">in this synthetic model. At</w:t>
      </w:r>
      <w:r>
        <w:t xml:space="preserve"> </w:t>
      </w:r>
      <m:oMath>
        <m:sSub>
          <m:e>
            <m:r>
              <m:t>N</m:t>
            </m:r>
          </m:e>
          <m:sub>
            <m:r>
              <m:rPr>
                <m:sty m:val="p"/>
              </m:rPr>
              <m:t>c</m:t>
            </m:r>
            <m:r>
              <m:rPr>
                <m:sty m:val="p"/>
              </m:rPr>
              <m:t>a</m:t>
            </m:r>
            <m:r>
              <m:rPr>
                <m:sty m:val="p"/>
              </m:rPr>
              <m:t>l</m:t>
            </m:r>
          </m:sub>
        </m:sSub>
        <m:r>
          <m:rPr>
            <m:sty m:val="p"/>
          </m:rPr>
          <m:t>=</m:t>
        </m:r>
        <m:r>
          <m:t>18</m:t>
        </m:r>
      </m:oMath>
      <w:r>
        <w:t xml:space="preserve">, the unbounded interval has inclusion</w:t>
      </w:r>
      <w:r>
        <w:t xml:space="preserve"> </w:t>
      </w:r>
      <m:oMath>
        <m:r>
          <m:t>1.000</m:t>
        </m:r>
      </m:oMath>
      <w:r>
        <w:t xml:space="preserve"> </w:t>
      </w:r>
      <w:r>
        <w:t xml:space="preserve">and abstains throughout.</w:t>
      </w:r>
      <w:r>
        <w:t xml:space="preserve"> </w:t>
      </w:r>
      <w:r>
        <w:t xml:space="preserve">(3) </w:t>
      </w:r>
      <w:r>
        <w:rPr>
          <w:b/>
          <w:bCs/>
        </w:rPr>
        <w:t xml:space="preserve">Population Interval (</w:t>
      </w:r>
      <m:oMath>
        <m:acc>
          <m:accPr>
            <m:chr m:val="̂"/>
          </m:accPr>
          <m:e>
            <m:r>
              <m:rPr>
                <m:sty m:val="p"/>
              </m:rPr>
              <m:t>Δ</m:t>
            </m:r>
          </m:e>
        </m:acc>
        <m:r>
          <m:rPr>
            <m:sty m:val="p"/>
          </m:rPr>
          <m:t>±</m:t>
        </m:r>
        <m:r>
          <m:rPr>
            <m:sty m:val="p"/>
          </m:rPr>
          <m:t>(</m:t>
        </m:r>
        <m:sSub>
          <m:e>
            <m:r>
              <m:t>ε</m:t>
            </m:r>
          </m:e>
          <m:sub>
            <m:r>
              <m:rPr>
                <m:sty m:val="p"/>
              </m:rPr>
              <m:t>c</m:t>
            </m:r>
            <m:r>
              <m:rPr>
                <m:sty m:val="p"/>
              </m:rPr>
              <m:t>e</m:t>
            </m:r>
            <m:r>
              <m:rPr>
                <m:sty m:val="p"/>
              </m:rPr>
              <m:t>l</m:t>
            </m:r>
            <m:r>
              <m:rPr>
                <m:sty m:val="p"/>
              </m:rPr>
              <m:t>l</m:t>
            </m:r>
          </m:sub>
        </m:sSub>
        <m:r>
          <m:rPr>
            <m:sty m:val="p"/>
          </m:rPr>
          <m:t>+</m:t>
        </m:r>
        <m:r>
          <m:t>b</m:t>
        </m:r>
        <m:r>
          <m:rPr>
            <m:sty m:val="p"/>
          </m:rPr>
          <m:t>)</m:t>
        </m:r>
      </m:oMath>
      <w:r>
        <w:rPr>
          <w:b/>
          <w:bCs/>
        </w:rPr>
        <w:t xml:space="preserve">):</w:t>
      </w:r>
      <w:r>
        <w:t xml:space="preserve"> </w:t>
      </w:r>
      <w:r>
        <w:t xml:space="preserve">Incorporating the Hoeffding sampling allowance</w:t>
      </w:r>
      <w:r>
        <w:t xml:space="preserve"> </w:t>
      </w:r>
      <m:oMath>
        <m:r>
          <m:t>b</m:t>
        </m:r>
        <m:r>
          <m:rPr>
            <m:sty m:val="p"/>
          </m:rPr>
          <m:t>(</m:t>
        </m:r>
        <m:r>
          <m:t>m</m:t>
        </m:r>
        <m:r>
          <m:rPr>
            <m:sty m:val="p"/>
          </m:rPr>
          <m:t>,</m:t>
        </m:r>
        <m:r>
          <m:t>δ</m:t>
        </m:r>
        <m:r>
          <m:rPr>
            <m:sty m:val="p"/>
          </m:rPr>
          <m:t>)</m:t>
        </m:r>
      </m:oMath>
      <w:r>
        <w:t xml:space="preserve"> </w:t>
      </w:r>
      <w:r>
        <w:t xml:space="preserve">produces additional abstention under this compound-bound construction. The interval records</w:t>
      </w:r>
      <w:r>
        <w:t xml:space="preserve"> </w:t>
      </w:r>
      <m:oMath>
        <m:r>
          <m:t>100</m:t>
        </m:r>
        <m:r>
          <m:rPr>
            <m:sty m:val="p"/>
          </m:rPr>
          <m:t>%</m:t>
        </m:r>
      </m:oMath>
      <w:r>
        <w:t xml:space="preserve"> </w:t>
      </w:r>
      <w:r>
        <w:t xml:space="preserve">empirical population inclusion and zero observed wrong-direction decisions in these finite trials. At</w:t>
      </w:r>
      <w:r>
        <w:t xml:space="preserve"> </w:t>
      </w:r>
      <m:oMath>
        <m:r>
          <m:t>m</m:t>
        </m:r>
        <m:r>
          <m:rPr>
            <m:sty m:val="p"/>
          </m:rPr>
          <m:t>=</m:t>
        </m:r>
        <m:r>
          <m:t>32</m:t>
        </m:r>
      </m:oMath>
      <w:r>
        <w:t xml:space="preserve">, abstention is</w:t>
      </w:r>
      <w:r>
        <w:t xml:space="preserve"> </w:t>
      </w:r>
      <m:oMath>
        <m:r>
          <m:t>99.9</m:t>
        </m:r>
        <m:r>
          <m:rPr>
            <m:sty m:val="p"/>
          </m:rPr>
          <m:t>%</m:t>
        </m:r>
      </m:oMath>
      <w:r>
        <w:t xml:space="preserve">–</w:t>
      </w:r>
      <m:oMath>
        <m:r>
          <m:t>100</m:t>
        </m:r>
        <m:r>
          <m:rPr>
            <m:sty m:val="p"/>
          </m:rPr>
          <m:t>%</m:t>
        </m:r>
      </m:oMath>
      <w:r>
        <w:t xml:space="preserve"> </w:t>
      </w:r>
      <w:r>
        <w:t xml:space="preserve">with</w:t>
      </w:r>
      <w:r>
        <w:t xml:space="preserve"> </w:t>
      </w:r>
      <m:oMath>
        <m:r>
          <m:t>b</m:t>
        </m:r>
        <m:r>
          <m:rPr>
            <m:sty m:val="p"/>
          </m:rPr>
          <m:t>(</m:t>
        </m:r>
        <m:r>
          <m:t>32</m:t>
        </m:r>
        <m:r>
          <m:rPr>
            <m:sty m:val="p"/>
          </m:rPr>
          <m:t>)</m:t>
        </m:r>
        <m:r>
          <m:rPr>
            <m:sty m:val="p"/>
          </m:rPr>
          <m:t>=</m:t>
        </m:r>
        <m:r>
          <m:t>0.4802</m:t>
        </m:r>
      </m:oMath>
      <w:r>
        <w:t xml:space="preserve">. For finite-radius configurations with</w:t>
      </w:r>
      <w:r>
        <w:t xml:space="preserve"> </w:t>
      </w:r>
      <m:oMath>
        <m:r>
          <m:t>m</m:t>
        </m:r>
        <m:r>
          <m:rPr>
            <m:sty m:val="p"/>
          </m:rPr>
          <m:t>≥</m:t>
        </m:r>
        <m:r>
          <m:t>128</m:t>
        </m:r>
      </m:oMath>
      <w:r>
        <w:t xml:space="preserve">, it commits on nonzero-benefit states without observed wrong-direction decisions in these trials; abstention is approximately</w:t>
      </w:r>
      <w:r>
        <w:t xml:space="preserve"> </w:t>
      </w:r>
      <m:oMath>
        <m:r>
          <m:t>32</m:t>
        </m:r>
        <m:r>
          <m:rPr>
            <m:sty m:val="p"/>
          </m:rPr>
          <m:t>%</m:t>
        </m:r>
      </m:oMath>
      <w:r>
        <w:t xml:space="preserve">–</w:t>
      </w:r>
      <m:oMath>
        <m:r>
          <m:t>34</m:t>
        </m:r>
        <m:r>
          <m:rPr>
            <m:sty m:val="p"/>
          </m:rPr>
          <m:t>%</m:t>
        </m:r>
      </m:oMath>
      <w:r>
        <w:t xml:space="preserve">, near the</w:t>
      </w:r>
      <w:r>
        <w:t xml:space="preserve"> </w:t>
      </w:r>
      <m:oMath>
        <m:r>
          <m:t>33.3</m:t>
        </m:r>
        <m:r>
          <m:rPr>
            <m:sty m:val="p"/>
          </m:rPr>
          <m:t>%</m:t>
        </m:r>
      </m:oMath>
      <w:r>
        <w:t xml:space="preserve"> </w:t>
      </w:r>
      <w:r>
        <w:t xml:space="preserve">null-state frequency. The</w:t>
      </w:r>
      <w:r>
        <w:t xml:space="preserve"> </w:t>
      </w:r>
      <m:oMath>
        <m:sSub>
          <m:e>
            <m:r>
              <m:t>N</m:t>
            </m:r>
          </m:e>
          <m:sub>
            <m:r>
              <m:rPr>
                <m:sty m:val="p"/>
              </m:rPr>
              <m:t>c</m:t>
            </m:r>
            <m:r>
              <m:rPr>
                <m:sty m:val="p"/>
              </m:rPr>
              <m:t>a</m:t>
            </m:r>
            <m:r>
              <m:rPr>
                <m:sty m:val="p"/>
              </m:rPr>
              <m:t>l</m:t>
            </m:r>
          </m:sub>
        </m:sSub>
        <m:r>
          <m:rPr>
            <m:sty m:val="p"/>
          </m:rPr>
          <m:t>=</m:t>
        </m:r>
        <m:r>
          <m:t>18</m:t>
        </m:r>
      </m:oMath>
      <w:r>
        <w:t xml:space="preserve"> </w:t>
      </w:r>
      <w:r>
        <w:t xml:space="preserve">configuration abstains throughout. These observations do not prove universal coverage.</w:t>
      </w:r>
    </w:p>
    <w:bookmarkStart w:id="107" w:name="tab:synthetic-pop-diagnostic"/>
    <w:p>
      <w:pPr>
        <w:pStyle w:val="TableCaption"/>
      </w:pPr>
      <w:r>
        <w:t xml:space="preserve">Synthetic population diagnostic under exact Bayes-optimal prediction (300 trials/cell;</w:t>
      </w:r>
      <w:r>
        <w:t xml:space="preserve"> </w:t>
      </w:r>
      <m:oMath>
        <m:sSub>
          <m:e>
            <m:r>
              <m:t>α</m:t>
            </m:r>
          </m:e>
          <m:sub>
            <m:r>
              <m:rPr>
                <m:sty m:val="p"/>
              </m:rPr>
              <m:t>c</m:t>
            </m:r>
            <m:r>
              <m:rPr>
                <m:sty m:val="p"/>
              </m:rPr>
              <m:t>e</m:t>
            </m:r>
            <m:r>
              <m:rPr>
                <m:sty m:val="p"/>
              </m:rPr>
              <m:t>l</m:t>
            </m:r>
            <m:r>
              <m:rPr>
                <m:sty m:val="p"/>
              </m:rPr>
              <m:t>l</m:t>
            </m:r>
          </m:sub>
        </m:sSub>
        <m:r>
          <m:rPr>
            <m:sty m:val="p"/>
          </m:rPr>
          <m:t>=</m:t>
        </m:r>
        <m:r>
          <m:t>δ</m:t>
        </m:r>
        <m:r>
          <m:rPr>
            <m:sty m:val="p"/>
          </m:rPr>
          <m:t>=</m:t>
        </m:r>
        <m:r>
          <m:t>0.05</m:t>
        </m:r>
      </m:oMath>
      <w:r>
        <w:t xml:space="preserve">,</w:t>
      </w:r>
      <w:r>
        <w:t xml:space="preserve"> </w:t>
      </w:r>
      <m:oMath>
        <m:sSub>
          <m:e>
            <m:r>
              <m:t>α</m:t>
            </m:r>
          </m:e>
          <m:sub>
            <m:r>
              <m:rPr>
                <m:sty m:val="p"/>
              </m:rPr>
              <m:t>p</m:t>
            </m:r>
            <m:r>
              <m:rPr>
                <m:sty m:val="p"/>
              </m:rPr>
              <m:t>o</m:t>
            </m:r>
            <m:r>
              <m:rPr>
                <m:sty m:val="p"/>
              </m:rPr>
              <m:t>p</m:t>
            </m:r>
          </m:sub>
        </m:sSub>
        <m:r>
          <m:rPr>
            <m:sty m:val="p"/>
          </m:rPr>
          <m:t>=</m:t>
        </m:r>
        <m:r>
          <m:t>0.10</m:t>
        </m:r>
      </m:oMath>
      <w:r>
        <w:t xml:space="preserve">). Entries report empirical Cell Coverage / Abstention rate. Across all 16 cells, the finite simulation observed empirical population inclusion of</w:t>
      </w:r>
      <w:r>
        <w:t xml:space="preserve"> </w:t>
      </w:r>
      <m:oMath>
        <m:r>
          <m:t>1.000</m:t>
        </m:r>
      </m:oMath>
      <w:r>
        <w:t xml:space="preserve"> </w:t>
      </w:r>
      <w:r>
        <w:t xml:space="preserve">and wrong-direction error of</w:t>
      </w:r>
      <w:r>
        <w:t xml:space="preserve"> </w:t>
      </w:r>
      <m:oMath>
        <m:r>
          <m:t>0.000</m:t>
        </m:r>
      </m:oMath>
      <w:r>
        <w:t xml:space="preserve">; this is not a universal coverage guarantee. Sampling radii:</w:t>
      </w:r>
      <w:r>
        <w:t xml:space="preserve"> </w:t>
      </w:r>
      <m:oMath>
        <m:r>
          <m:t>b</m:t>
        </m:r>
        <m:r>
          <m:rPr>
            <m:sty m:val="p"/>
          </m:rPr>
          <m:t>(</m:t>
        </m:r>
        <m:r>
          <m:t>32</m:t>
        </m:r>
        <m:r>
          <m:rPr>
            <m:sty m:val="p"/>
          </m:rPr>
          <m:t>)</m:t>
        </m:r>
        <m:r>
          <m:rPr>
            <m:sty m:val="p"/>
          </m:rPr>
          <m:t>=</m:t>
        </m:r>
        <m:r>
          <m:t>0.4802</m:t>
        </m:r>
      </m:oMath>
      <w:r>
        <w:t xml:space="preserve">,</w:t>
      </w:r>
      <w:r>
        <w:t xml:space="preserve"> </w:t>
      </w:r>
      <m:oMath>
        <m:r>
          <m:t>b</m:t>
        </m:r>
        <m:r>
          <m:rPr>
            <m:sty m:val="p"/>
          </m:rPr>
          <m:t>(</m:t>
        </m:r>
        <m:r>
          <m:t>128</m:t>
        </m:r>
        <m:r>
          <m:rPr>
            <m:sty m:val="p"/>
          </m:rPr>
          <m:t>)</m:t>
        </m:r>
        <m:r>
          <m:rPr>
            <m:sty m:val="p"/>
          </m:rPr>
          <m:t>=</m:t>
        </m:r>
        <m:r>
          <m:t>0.2401</m:t>
        </m:r>
      </m:oMath>
      <w:r>
        <w:t xml:space="preserve">,</w:t>
      </w:r>
      <w:r>
        <w:t xml:space="preserve"> </w:t>
      </w:r>
      <m:oMath>
        <m:r>
          <m:t>b</m:t>
        </m:r>
        <m:r>
          <m:rPr>
            <m:sty m:val="p"/>
          </m:rPr>
          <m:t>(</m:t>
        </m:r>
        <m:r>
          <m:t>512</m:t>
        </m:r>
        <m:r>
          <m:rPr>
            <m:sty m:val="p"/>
          </m:rPr>
          <m:t>)</m:t>
        </m:r>
        <m:r>
          <m:rPr>
            <m:sty m:val="p"/>
          </m:rPr>
          <m:t>=</m:t>
        </m:r>
        <m:r>
          <m:t>0.1200</m:t>
        </m:r>
      </m:oMath>
      <w:r>
        <w:t xml:space="preserve">,</w:t>
      </w:r>
      <w:r>
        <w:t xml:space="preserve"> </w:t>
      </w:r>
      <m:oMath>
        <m:r>
          <m:t>b</m:t>
        </m:r>
        <m:r>
          <m:rPr>
            <m:sty m:val="p"/>
          </m:rPr>
          <m:t>(</m:t>
        </m:r>
        <m:r>
          <m:t>2048</m:t>
        </m:r>
        <m:r>
          <m:rPr>
            <m:sty m:val="p"/>
          </m:rPr>
          <m:t>)</m:t>
        </m:r>
        <m:r>
          <m:rPr>
            <m:sty m:val="p"/>
          </m:rPr>
          <m:t>=</m:t>
        </m:r>
        <m:r>
          <m:t>0.0600</m:t>
        </m:r>
      </m:oMath>
      <w:r>
        <w:t xml:space="preserve">. Artifacts: see supplementary repository.</w:t>
      </w:r>
    </w:p>
    <w:tbl>
      <w:tblPr>
        <w:tblStyle w:val="Table"/>
        <w:tblW w:type="auto" w:w="0"/>
        <w:tblLook w:firstRow="1" w:lastRow="0" w:firstColumn="0" w:lastColumn="0" w:noHBand="0" w:noVBand="0" w:val="0020"/>
        <w:tblCaption w:val="Synthetic population diagnostic under exact Bayes-optimal prediction (300 trials/cell; \alpha_{\mathrm{cell}}=\delta=0.05, \alpha_{\mathrm{pop}}=0.10). Entries report empirical Cell Coverage / Abstention rate. Across all 16 cells, the finite simulation observed empirical population inclusion of 1.000 and wrong-direction error of 0.000; this is not a universal coverage guarantee. Sampling radii: b(32)=0.4802, b(128)=0.2401, b(512)=0.1200, b(2048)=0.0600. Artifacts: see supplementary repository."/>
      </w:tblPr>
      <w:tblGrid>
        <w:gridCol w:w="1584"/>
        <w:gridCol w:w="1584"/>
        <w:gridCol w:w="1584"/>
        <w:gridCol w:w="1584"/>
        <w:gridCol w:w="1584"/>
      </w:tblGrid>
      <w:tr>
        <w:trPr>
          <w:tblHeader w:val="on"/>
        </w:trPr>
        <w:tc>
          <w:tcPr/>
          <w:p>
            <w:pPr>
              <w:pStyle w:val="Compact"/>
              <w:jc w:val="right"/>
            </w:pPr>
            <m:oMath>
              <m:sSub>
                <m:e>
                  <m:r>
                    <m:t>N</m:t>
                  </m:r>
                </m:e>
                <m:sub>
                  <m:r>
                    <m:rPr>
                      <m:sty m:val="p"/>
                    </m:rPr>
                    <m:t>c</m:t>
                  </m:r>
                  <m:r>
                    <m:rPr>
                      <m:sty m:val="p"/>
                    </m:rPr>
                    <m:t>a</m:t>
                  </m:r>
                  <m:r>
                    <m:rPr>
                      <m:sty m:val="p"/>
                    </m:rPr>
                    <m:t>l</m:t>
                  </m:r>
                </m:sub>
              </m:sSub>
            </m:oMath>
          </w:p>
        </w:tc>
        <w:tc>
          <w:tcPr/>
          <w:p>
            <w:pPr>
              <w:pStyle w:val="Compact"/>
              <w:jc w:val="center"/>
            </w:pPr>
            <m:oMath>
              <m:r>
                <m:t>m</m:t>
              </m:r>
              <m:r>
                <m:rPr>
                  <m:sty m:val="p"/>
                </m:rPr>
                <m:t>=</m:t>
              </m:r>
              <m:r>
                <m:t>32</m:t>
              </m:r>
            </m:oMath>
          </w:p>
        </w:tc>
        <w:tc>
          <w:tcPr/>
          <w:p>
            <w:pPr>
              <w:pStyle w:val="Compact"/>
              <w:jc w:val="center"/>
            </w:pPr>
            <m:oMath>
              <m:r>
                <m:t>m</m:t>
              </m:r>
              <m:r>
                <m:rPr>
                  <m:sty m:val="p"/>
                </m:rPr>
                <m:t>=</m:t>
              </m:r>
              <m:r>
                <m:t>128</m:t>
              </m:r>
            </m:oMath>
          </w:p>
        </w:tc>
        <w:tc>
          <w:tcPr/>
          <w:p>
            <w:pPr>
              <w:pStyle w:val="Compact"/>
              <w:jc w:val="center"/>
            </w:pPr>
            <m:oMath>
              <m:r>
                <m:t>m</m:t>
              </m:r>
              <m:r>
                <m:rPr>
                  <m:sty m:val="p"/>
                </m:rPr>
                <m:t>=</m:t>
              </m:r>
              <m:r>
                <m:t>512</m:t>
              </m:r>
            </m:oMath>
          </w:p>
        </w:tc>
        <w:tc>
          <w:tcPr/>
          <w:p>
            <w:pPr>
              <w:pStyle w:val="Compact"/>
              <w:jc w:val="center"/>
            </w:pPr>
            <m:oMath>
              <m:r>
                <m:t>m</m:t>
              </m:r>
              <m:r>
                <m:rPr>
                  <m:sty m:val="p"/>
                </m:rPr>
                <m:t>=</m:t>
              </m:r>
              <m:r>
                <m:t>2048</m:t>
              </m:r>
            </m:oMath>
          </w:p>
        </w:tc>
      </w:tr>
      <w:tr>
        <w:tc>
          <w:tcPr/>
          <w:p>
            <w:pPr>
              <w:pStyle w:val="Compact"/>
              <w:jc w:val="right"/>
            </w:pPr>
            <w:r>
              <w:t xml:space="preserve">18</w:t>
            </w:r>
          </w:p>
        </w:tc>
        <w:tc>
          <w:tcPr/>
          <w:p>
            <w:pPr>
              <w:pStyle w:val="Compact"/>
              <w:jc w:val="center"/>
            </w:pPr>
            <w:r>
              <w:t xml:space="preserve">1.000 / 1.000</w:t>
            </w:r>
          </w:p>
        </w:tc>
        <w:tc>
          <w:tcPr/>
          <w:p>
            <w:pPr>
              <w:pStyle w:val="Compact"/>
              <w:jc w:val="center"/>
            </w:pPr>
            <w:r>
              <w:t xml:space="preserve">1.000 / 1.000</w:t>
            </w:r>
          </w:p>
        </w:tc>
        <w:tc>
          <w:tcPr/>
          <w:p>
            <w:pPr>
              <w:pStyle w:val="Compact"/>
              <w:jc w:val="center"/>
            </w:pPr>
            <w:r>
              <w:t xml:space="preserve">1.000 / 1.000</w:t>
            </w:r>
          </w:p>
        </w:tc>
        <w:tc>
          <w:tcPr/>
          <w:p>
            <w:pPr>
              <w:pStyle w:val="Compact"/>
              <w:jc w:val="center"/>
            </w:pPr>
            <w:r>
              <w:t xml:space="preserve">1.000 / 1.000</w:t>
            </w:r>
          </w:p>
        </w:tc>
      </w:tr>
      <w:tr>
        <w:tc>
          <w:tcPr/>
          <w:p>
            <w:pPr>
              <w:pStyle w:val="Compact"/>
              <w:jc w:val="right"/>
            </w:pPr>
            <w:r>
              <w:t xml:space="preserve">19</w:t>
            </w:r>
          </w:p>
        </w:tc>
        <w:tc>
          <w:tcPr/>
          <w:p>
            <w:pPr>
              <w:pStyle w:val="Compact"/>
              <w:jc w:val="center"/>
            </w:pPr>
            <w:r>
              <w:t xml:space="preserve">0.953 / 1.000</w:t>
            </w:r>
          </w:p>
        </w:tc>
        <w:tc>
          <w:tcPr/>
          <w:p>
            <w:pPr>
              <w:pStyle w:val="Compact"/>
              <w:jc w:val="center"/>
            </w:pPr>
            <w:r>
              <w:t xml:space="preserve">0.963 / 0.330</w:t>
            </w:r>
          </w:p>
        </w:tc>
        <w:tc>
          <w:tcPr/>
          <w:p>
            <w:pPr>
              <w:pStyle w:val="Compact"/>
              <w:jc w:val="center"/>
            </w:pPr>
            <w:r>
              <w:t xml:space="preserve">0.950 / 0.333</w:t>
            </w:r>
          </w:p>
        </w:tc>
        <w:tc>
          <w:tcPr/>
          <w:p>
            <w:pPr>
              <w:pStyle w:val="Compact"/>
              <w:jc w:val="center"/>
            </w:pPr>
            <w:r>
              <w:t xml:space="preserve">0.973 / 0.333</w:t>
            </w:r>
          </w:p>
        </w:tc>
      </w:tr>
      <w:tr>
        <w:tc>
          <w:tcPr/>
          <w:p>
            <w:pPr>
              <w:pStyle w:val="Compact"/>
              <w:jc w:val="right"/>
            </w:pPr>
            <w:r>
              <w:t xml:space="preserve">39</w:t>
            </w:r>
          </w:p>
        </w:tc>
        <w:tc>
          <w:tcPr/>
          <w:p>
            <w:pPr>
              <w:pStyle w:val="Compact"/>
              <w:jc w:val="center"/>
            </w:pPr>
            <w:r>
              <w:t xml:space="preserve">0.963 / 1.000</w:t>
            </w:r>
          </w:p>
        </w:tc>
        <w:tc>
          <w:tcPr/>
          <w:p>
            <w:pPr>
              <w:pStyle w:val="Compact"/>
              <w:jc w:val="center"/>
            </w:pPr>
            <w:r>
              <w:t xml:space="preserve">0.977 / 0.370</w:t>
            </w:r>
          </w:p>
        </w:tc>
        <w:tc>
          <w:tcPr/>
          <w:p>
            <w:pPr>
              <w:pStyle w:val="Compact"/>
              <w:jc w:val="center"/>
            </w:pPr>
            <w:r>
              <w:t xml:space="preserve">0.953 / 0.340</w:t>
            </w:r>
          </w:p>
        </w:tc>
        <w:tc>
          <w:tcPr/>
          <w:p>
            <w:pPr>
              <w:pStyle w:val="Compact"/>
              <w:jc w:val="center"/>
            </w:pPr>
            <w:r>
              <w:t xml:space="preserve">0.973 / 0.353</w:t>
            </w:r>
          </w:p>
        </w:tc>
      </w:tr>
      <w:tr>
        <w:tc>
          <w:tcPr/>
          <w:p>
            <w:pPr>
              <w:pStyle w:val="Compact"/>
              <w:jc w:val="right"/>
            </w:pPr>
            <w:r>
              <w:t xml:space="preserve">99</w:t>
            </w:r>
          </w:p>
        </w:tc>
        <w:tc>
          <w:tcPr/>
          <w:p>
            <w:pPr>
              <w:pStyle w:val="Compact"/>
              <w:jc w:val="center"/>
            </w:pPr>
            <w:r>
              <w:t xml:space="preserve">0.967 / 1.000</w:t>
            </w:r>
          </w:p>
        </w:tc>
        <w:tc>
          <w:tcPr/>
          <w:p>
            <w:pPr>
              <w:pStyle w:val="Compact"/>
              <w:jc w:val="center"/>
            </w:pPr>
            <w:r>
              <w:t xml:space="preserve">0.967 / 0.397</w:t>
            </w:r>
          </w:p>
        </w:tc>
        <w:tc>
          <w:tcPr/>
          <w:p>
            <w:pPr>
              <w:pStyle w:val="Compact"/>
              <w:jc w:val="center"/>
            </w:pPr>
            <w:r>
              <w:t xml:space="preserve">0.950 / 0.397</w:t>
            </w:r>
          </w:p>
        </w:tc>
        <w:tc>
          <w:tcPr/>
          <w:p>
            <w:pPr>
              <w:pStyle w:val="Compact"/>
              <w:jc w:val="center"/>
            </w:pPr>
            <w:r>
              <w:t xml:space="preserve">0.960 / 0.347</w:t>
            </w:r>
          </w:p>
        </w:tc>
      </w:tr>
    </w:tbl>
    <w:bookmarkEnd w:id="107"/>
    <w:bookmarkEnd w:id="108"/>
    <w:bookmarkStart w:id="109" w:name="cell-imagenet-c-development-replay."/>
    <w:p>
      <w:pPr>
        <w:pStyle w:val="Heading4"/>
      </w:pPr>
      <w:r>
        <w:t xml:space="preserve">108-Cell ImageNet-C development replay.</w:t>
      </w:r>
    </w:p>
    <w:p>
      <w:pPr>
        <w:pStyle w:val="FirstParagraph"/>
      </w:pPr>
      <w:r>
        <w:t xml:space="preserve">As a separate release replay, we instantiated the same outcome-blind action construction</w:t>
      </w:r>
      <w:r>
        <w:t xml:space="preserve"> </w:t>
      </w:r>
      <w:r>
        <w:t xml:space="preserve">on 108 existing ImageNet-C development cells (five-fold cross-fitting, 36 cells each for</w:t>
      </w:r>
      <w:r>
        <w:t xml:space="preserve"> </w:t>
      </w:r>
      <w:r>
        <w:t xml:space="preserve">Tent, EATA, and SAR; sample-size parameter</w:t>
      </w:r>
      <w:r>
        <w:t xml:space="preserve"> </w:t>
      </w:r>
      <m:oMath>
        <m:r>
          <m:t>m</m:t>
        </m:r>
        <m:r>
          <m:rPr>
            <m:sty m:val="p"/>
          </m:rPr>
          <m:t>=</m:t>
        </m:r>
        <m:r>
          <m:t>2</m:t>
        </m:r>
        <m:r>
          <m:rPr>
            <m:sty m:val="p"/>
          </m:rPr>
          <m:t>,</m:t>
        </m:r>
        <m:r>
          <m:t>000</m:t>
        </m:r>
      </m:oMath>
      <w:r>
        <w:t xml:space="preserve">; Table </w:t>
      </w:r>
      <w:hyperlink w:anchor="tab:imagenetc-108-population-replay">
        <w:r>
          <w:rPr>
            <w:rStyle w:val="Hyperlink"/>
          </w:rPr>
          <w:t xml:space="preserve">[tab:imagenetc-108-population-replay]</w:t>
        </w:r>
      </w:hyperlink>
      <w:r>
        <w:t xml:space="preserve">).</w:t>
      </w:r>
      <w:r>
        <w:t xml:space="preserve"> </w:t>
      </w:r>
      <w:r>
        <w:t xml:space="preserve">The parameter</w:t>
      </w:r>
      <w:r>
        <w:t xml:space="preserve"> </w:t>
      </w:r>
      <m:oMath>
        <m:r>
          <m:t>m</m:t>
        </m:r>
        <m:r>
          <m:rPr>
            <m:sty m:val="p"/>
          </m:rPr>
          <m:t>=</m:t>
        </m:r>
        <m:r>
          <m:t>2</m:t>
        </m:r>
        <m:r>
          <m:rPr>
            <m:sty m:val="p"/>
          </m:rPr>
          <m:t>,</m:t>
        </m:r>
        <m:r>
          <m:t>000</m:t>
        </m:r>
      </m:oMath>
      <w:r>
        <w:t xml:space="preserve"> </w:t>
      </w:r>
      <w:r>
        <w:t xml:space="preserve">is a sensitivity input to the enlarged-radius formula, not a count of independently drawn evaluation samples. All 108 cells are existing development records; this replay supplies no new independent sampling.</w:t>
      </w:r>
      <w:r>
        <w:t xml:space="preserve"> </w:t>
      </w:r>
      <w:r>
        <w:t xml:space="preserve">The authenticated input and output receipts are preserved in the supplementary reproducibility archive.</w:t>
      </w:r>
      <w:r>
        <w:t xml:space="preserve"> </w:t>
      </w:r>
      <w:r>
        <w:t xml:space="preserve">This is a benchmark replay, not independent sampling or prospective population evidence.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Candidate</w:t>
            </w:r>
          </w:p>
        </w:tc>
        <w:tc>
          <w:tcPr/>
          <w:p>
            <w:pPr>
              <w:pStyle w:val="Compact"/>
              <w:jc w:val="center"/>
            </w:pPr>
            <m:oMath>
              <m:r>
                <m:t>N</m:t>
              </m:r>
            </m:oMath>
          </w:p>
        </w:tc>
        <w:tc>
          <w:tcPr/>
          <w:p>
            <w:pPr>
              <w:pStyle w:val="Compact"/>
              <w:jc w:val="center"/>
            </w:pPr>
            <w:r>
              <w:t xml:space="preserve">Cell radius</w:t>
            </w:r>
            <w:r>
              <w:t xml:space="preserve"> </w:t>
            </w:r>
            <m:oMath>
              <m:r>
                <m:t>ε</m:t>
              </m:r>
            </m:oMath>
            <w:r>
              <w:t xml:space="preserve">: mean [min, max]</w:t>
            </w:r>
          </w:p>
        </w:tc>
        <w:tc>
          <w:tcPr/>
          <w:p>
            <w:pPr>
              <w:pStyle w:val="Compact"/>
              <w:jc w:val="center"/>
            </w:pPr>
            <w:r>
              <w:t xml:space="preserve">Finite</w:t>
            </w:r>
            <w:r>
              <w:t xml:space="preserve"> </w:t>
            </w:r>
            <m:oMath>
              <m:r>
                <m:t>ε</m:t>
              </m:r>
            </m:oMath>
          </w:p>
        </w:tc>
      </w:tr>
      <w:tr>
        <w:tc>
          <w:tcPr/>
          <w:p>
            <w:pPr>
              <w:pStyle w:val="Compact"/>
              <w:jc w:val="left"/>
            </w:pPr>
            <w:r>
              <w:rPr>
                <w:b/>
                <w:bCs/>
              </w:rPr>
              <w:t xml:space="preserve">Tent</w:t>
            </w:r>
          </w:p>
        </w:tc>
        <w:tc>
          <w:tcPr/>
          <w:p>
            <w:pPr>
              <w:pStyle w:val="Compact"/>
              <w:jc w:val="center"/>
            </w:pPr>
            <w:r>
              <w:t xml:space="preserve">36</w:t>
            </w:r>
          </w:p>
        </w:tc>
        <w:tc>
          <w:tcPr/>
          <w:p>
            <w:pPr>
              <w:pStyle w:val="Compact"/>
              <w:jc w:val="center"/>
            </w:pPr>
            <m:oMath>
              <m:r>
                <m:t>0.0519</m:t>
              </m:r>
            </m:oMath>
            <w:r>
              <w:t xml:space="preserve"> </w:t>
            </w:r>
            <w:r>
              <w:t xml:space="preserve">[</w:t>
            </w:r>
            <m:oMath>
              <m:r>
                <m:t>0.0331</m:t>
              </m:r>
            </m:oMath>
            <w:r>
              <w:t xml:space="preserve">,</w:t>
            </w:r>
            <w:r>
              <w:t xml:space="preserve"> </w:t>
            </w:r>
            <m:oMath>
              <m:r>
                <m:t>0.0659</m:t>
              </m:r>
            </m:oMath>
            <w:r>
              <w:t xml:space="preserve">]</w:t>
            </w:r>
          </w:p>
        </w:tc>
        <w:tc>
          <w:tcPr/>
          <w:p>
            <w:pPr>
              <w:pStyle w:val="Compact"/>
              <w:jc w:val="center"/>
            </w:pPr>
            <w:r>
              <w:t xml:space="preserve">36 / 36</w:t>
            </w:r>
          </w:p>
        </w:tc>
      </w:tr>
      <w:tr>
        <w:tc>
          <w:tcPr/>
          <w:p>
            <w:pPr>
              <w:pStyle w:val="Compact"/>
              <w:jc w:val="left"/>
            </w:pPr>
            <w:r>
              <w:rPr>
                <w:b/>
                <w:bCs/>
              </w:rPr>
              <w:t xml:space="preserve">EATA</w:t>
            </w:r>
          </w:p>
        </w:tc>
        <w:tc>
          <w:tcPr/>
          <w:p>
            <w:pPr>
              <w:pStyle w:val="Compact"/>
              <w:jc w:val="center"/>
            </w:pPr>
            <w:r>
              <w:t xml:space="preserve">36</w:t>
            </w:r>
          </w:p>
        </w:tc>
        <w:tc>
          <w:tcPr/>
          <w:p>
            <w:pPr>
              <w:pStyle w:val="Compact"/>
              <w:jc w:val="center"/>
            </w:pPr>
            <m:oMath>
              <m:r>
                <m:t>0.0292</m:t>
              </m:r>
            </m:oMath>
            <w:r>
              <w:t xml:space="preserve"> </w:t>
            </w:r>
            <w:r>
              <w:t xml:space="preserve">[</w:t>
            </w:r>
            <m:oMath>
              <m:r>
                <m:t>0.0196</m:t>
              </m:r>
            </m:oMath>
            <w:r>
              <w:t xml:space="preserve">,</w:t>
            </w:r>
            <w:r>
              <w:t xml:space="preserve"> </w:t>
            </w:r>
            <m:oMath>
              <m:r>
                <m:t>0.0393</m:t>
              </m:r>
            </m:oMath>
            <w:r>
              <w:t xml:space="preserve">]</w:t>
            </w:r>
          </w:p>
        </w:tc>
        <w:tc>
          <w:tcPr/>
          <w:p>
            <w:pPr>
              <w:pStyle w:val="Compact"/>
              <w:jc w:val="center"/>
            </w:pPr>
            <w:r>
              <w:t xml:space="preserve">36 / 36</w:t>
            </w:r>
          </w:p>
        </w:tc>
      </w:tr>
      <w:tr>
        <w:tc>
          <w:tcPr/>
          <w:p>
            <w:pPr>
              <w:pStyle w:val="Compact"/>
              <w:jc w:val="left"/>
            </w:pPr>
            <w:r>
              <w:rPr>
                <w:b/>
                <w:bCs/>
              </w:rPr>
              <w:t xml:space="preserve">SAR</w:t>
            </w:r>
          </w:p>
        </w:tc>
        <w:tc>
          <w:tcPr/>
          <w:p>
            <w:pPr>
              <w:pStyle w:val="Compact"/>
              <w:jc w:val="center"/>
            </w:pPr>
            <w:r>
              <w:t xml:space="preserve">36</w:t>
            </w:r>
          </w:p>
        </w:tc>
        <w:tc>
          <w:tcPr/>
          <w:p>
            <w:pPr>
              <w:pStyle w:val="Compact"/>
              <w:jc w:val="center"/>
            </w:pPr>
            <m:oMath>
              <m:r>
                <m:t>0.1184</m:t>
              </m:r>
            </m:oMath>
            <w:r>
              <w:t xml:space="preserve"> </w:t>
            </w:r>
            <w:r>
              <w:t xml:space="preserve">[</w:t>
            </w:r>
            <m:oMath>
              <m:r>
                <m:t>0.0365</m:t>
              </m:r>
            </m:oMath>
            <w:r>
              <w:t xml:space="preserve">,</w:t>
            </w:r>
            <w:r>
              <w:t xml:space="preserve"> </w:t>
            </w:r>
            <m:oMath>
              <m:r>
                <m:t>0.2106</m:t>
              </m:r>
            </m:oMath>
            <w:r>
              <w:t xml:space="preserve">]</w:t>
            </w:r>
          </w:p>
        </w:tc>
        <w:tc>
          <w:tcPr/>
          <w:p>
            <w:pPr>
              <w:pStyle w:val="Compact"/>
              <w:jc w:val="center"/>
            </w:pPr>
            <w:r>
              <w:t xml:space="preserve">36 / 36</w:t>
            </w:r>
          </w:p>
        </w:tc>
      </w:tr>
      <w:tr>
        <w:tc>
          <w:tcPr/>
          <w:p>
            <w:pPr>
              <w:pStyle w:val="Compact"/>
              <w:jc w:val="left"/>
            </w:pPr>
            <w:r>
              <w:rPr>
                <w:b/>
                <w:bCs/>
              </w:rPr>
              <w:t xml:space="preserve">Total / Panel</w:t>
            </w:r>
          </w:p>
        </w:tc>
        <w:tc>
          <w:tcPr/>
          <w:p>
            <w:pPr>
              <w:pStyle w:val="Compact"/>
              <w:jc w:val="center"/>
            </w:pPr>
            <w:r>
              <w:rPr>
                <w:b/>
                <w:bCs/>
              </w:rPr>
              <w:t xml:space="preserve">108</w:t>
            </w:r>
          </w:p>
        </w:tc>
        <w:tc>
          <w:tcPr/>
          <w:p>
            <w:pPr>
              <w:pStyle w:val="Compact"/>
              <w:jc w:val="center"/>
            </w:pPr>
            <m:oMath>
              <m:r>
                <m:t>0.0665</m:t>
              </m:r>
            </m:oMath>
            <w:r>
              <w:t xml:space="preserve"> </w:t>
            </w:r>
            <w:r>
              <w:t xml:space="preserve">[</w:t>
            </w:r>
            <m:oMath>
              <m:r>
                <m:t>0.0196</m:t>
              </m:r>
            </m:oMath>
            <w:r>
              <w:t xml:space="preserve">,</w:t>
            </w:r>
            <w:r>
              <w:t xml:space="preserve"> </w:t>
            </w:r>
            <m:oMath>
              <m:r>
                <m:t>0.2106</m:t>
              </m:r>
            </m:oMath>
            <w:r>
              <w:t xml:space="preserve">]</w:t>
            </w:r>
          </w:p>
        </w:tc>
        <w:tc>
          <w:tcPr/>
          <w:p>
            <w:pPr>
              <w:pStyle w:val="Compact"/>
              <w:jc w:val="center"/>
            </w:pPr>
            <w:r>
              <w:rPr>
                <w:b/>
                <w:bCs/>
              </w:rPr>
              <w:t xml:space="preserve">108 / 108</w:t>
            </w:r>
          </w:p>
        </w:tc>
      </w:tr>
    </w:tbl>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left"/>
            </w:pPr>
            <w:r>
              <w:t xml:space="preserve">Candidate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cell / compound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 / F / U</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 / F / U</w:t>
            </w:r>
          </w:p>
        </w:tc>
        <w:tc>
          <w:tcPr/>
          <w:p>
            <w:pPr>
              <w:pStyle w:val="Compact"/>
              <w:jc w:val="center"/>
            </w:pPr>
            <m:oMath>
              <m:sSub>
                <m:e>
                  <m:r>
                    <m:rPr>
                      <m:sty m:val="p"/>
                    </m:rPr>
                    <m:t>F</m:t>
                  </m:r>
                  <m:r>
                    <m:rPr>
                      <m:sty m:val="p"/>
                    </m:rPr>
                    <m:t>A</m:t>
                  </m:r>
                </m:e>
                <m:sub>
                  <m:r>
                    <m:rPr>
                      <m:sty m:val="p"/>
                    </m:rPr>
                    <m:t>u</m:t>
                  </m:r>
                </m:sub>
              </m:sSub>
            </m:oMath>
          </w:p>
        </w:tc>
        <w:tc>
          <w:tcPr/>
          <w:p>
            <w:pPr>
              <w:pStyle w:val="Compact"/>
              <w:jc w:val="center"/>
            </w:pPr>
            <w:r>
              <w:t xml:space="preserve">Population truth</w:t>
            </w:r>
          </w:p>
        </w:tc>
        <w:tc>
          <w:tcPr/>
          <w:p>
            <w:pPr>
              <w:pStyle w:val="Compact"/>
            </w:pPr>
          </w:p>
        </w:tc>
        <w:tc>
          <w:tcPr/>
          <w:p>
            <w:pPr>
              <w:pStyle w:val="Compact"/>
            </w:pPr>
          </w:p>
        </w:tc>
        <w:tc>
          <w:tcPr/>
          <w:p>
            <w:pPr>
              <w:pStyle w:val="Compact"/>
            </w:pPr>
          </w:p>
        </w:tc>
      </w:tr>
      <w:tr>
        <w:tc>
          <w:tcPr/>
          <w:p>
            <w:pPr>
              <w:pStyle w:val="Compact"/>
              <w:jc w:val="left"/>
            </w:pPr>
            <w:r>
              <w:rPr>
                <w:b/>
                <w:bCs/>
              </w:rPr>
              <w:t xml:space="preserve">Tent</w:t>
            </w:r>
          </w:p>
        </w:tc>
        <w:tc>
          <w:tcPr/>
          <w:p>
            <w:pPr>
              <w:pStyle w:val="Compact"/>
              <w:jc w:val="center"/>
            </w:pPr>
            <m:oMath>
              <m:r>
                <m:t>0.0162</m:t>
              </m:r>
            </m:oMath>
            <w:r>
              <w:t xml:space="preserve"> </w:t>
            </w:r>
            <w:r>
              <w:t xml:space="preserve">/</w:t>
            </w:r>
            <w:r>
              <w:t xml:space="preserve"> </w:t>
            </w:r>
            <m:oMath>
              <m:r>
                <m:t>0.0468</m:t>
              </m:r>
            </m:oMath>
          </w:p>
        </w:tc>
        <w:tc>
          <w:tcPr/>
          <w:p>
            <w:pPr>
              <w:pStyle w:val="Compact"/>
              <w:jc w:val="center"/>
            </w:pPr>
            <w:r>
              <w:t xml:space="preserve">18 / 0 / 18</w:t>
            </w:r>
          </w:p>
        </w:tc>
        <w:tc>
          <w:tcPr/>
          <w:p>
            <w:pPr>
              <w:pStyle w:val="Compact"/>
              <w:jc w:val="center"/>
            </w:pPr>
            <w:r>
              <w:t xml:space="preserve">1 / 0 / 35</w:t>
            </w:r>
          </w:p>
        </w:tc>
        <w:tc>
          <w:tcPr/>
          <w:p>
            <w:pPr>
              <w:pStyle w:val="Compact"/>
              <w:jc w:val="center"/>
            </w:pPr>
            <m:oMath>
              <m:r>
                <m:t>0.000</m:t>
              </m:r>
            </m:oMath>
          </w:p>
        </w:tc>
        <w:tc>
          <w:tcPr/>
          <w:p>
            <w:pPr>
              <w:pStyle w:val="Compact"/>
              <w:jc w:val="center"/>
            </w:pPr>
            <w:r>
              <w:t xml:space="preserve">Not established</w:t>
            </w:r>
          </w:p>
        </w:tc>
      </w:tr>
      <w:tr>
        <w:tc>
          <w:tcPr/>
          <w:p>
            <w:pPr>
              <w:pStyle w:val="Compact"/>
              <w:jc w:val="left"/>
            </w:pPr>
            <w:r>
              <w:rPr>
                <w:b/>
                <w:bCs/>
              </w:rPr>
              <w:t xml:space="preserve">EATA</w:t>
            </w:r>
          </w:p>
        </w:tc>
        <w:tc>
          <w:tcPr/>
          <w:p>
            <w:pPr>
              <w:pStyle w:val="Compact"/>
              <w:jc w:val="center"/>
            </w:pPr>
            <m:oMath>
              <m:r>
                <m:t>0.0095</m:t>
              </m:r>
            </m:oMath>
            <w:r>
              <w:t xml:space="preserve"> </w:t>
            </w:r>
            <w:r>
              <w:t xml:space="preserve">/</w:t>
            </w:r>
            <w:r>
              <w:t xml:space="preserve"> </w:t>
            </w:r>
            <m:oMath>
              <m:r>
                <m:t>0.0386</m:t>
              </m:r>
            </m:oMath>
          </w:p>
        </w:tc>
        <w:tc>
          <w:tcPr/>
          <w:p>
            <w:pPr>
              <w:pStyle w:val="Compact"/>
              <w:jc w:val="center"/>
            </w:pPr>
            <w:r>
              <w:t xml:space="preserve">20 / 0 / 16</w:t>
            </w:r>
          </w:p>
        </w:tc>
        <w:tc>
          <w:tcPr/>
          <w:p>
            <w:pPr>
              <w:pStyle w:val="Compact"/>
              <w:jc w:val="center"/>
            </w:pPr>
            <w:r>
              <w:t xml:space="preserve">0 / 0 / 36</w:t>
            </w:r>
          </w:p>
        </w:tc>
        <w:tc>
          <w:tcPr/>
          <w:p>
            <w:pPr>
              <w:pStyle w:val="Compact"/>
              <w:jc w:val="center"/>
            </w:pPr>
            <m:oMath>
              <m:r>
                <m:t>0.000</m:t>
              </m:r>
            </m:oMath>
          </w:p>
        </w:tc>
        <w:tc>
          <w:tcPr/>
          <w:p>
            <w:pPr>
              <w:pStyle w:val="Compact"/>
              <w:jc w:val="center"/>
            </w:pPr>
            <w:r>
              <w:t xml:space="preserve">Not established</w:t>
            </w:r>
          </w:p>
        </w:tc>
      </w:tr>
      <w:tr>
        <w:tc>
          <w:tcPr/>
          <w:p>
            <w:pPr>
              <w:pStyle w:val="Compact"/>
              <w:jc w:val="left"/>
            </w:pPr>
            <w:r>
              <w:rPr>
                <w:b/>
                <w:bCs/>
              </w:rPr>
              <w:t xml:space="preserve">SAR</w:t>
            </w:r>
          </w:p>
        </w:tc>
        <w:tc>
          <w:tcPr/>
          <w:p>
            <w:pPr>
              <w:pStyle w:val="Compact"/>
              <w:jc w:val="center"/>
            </w:pPr>
            <m:oMath>
              <m:r>
                <m:t>0.0245</m:t>
              </m:r>
            </m:oMath>
            <w:r>
              <w:t xml:space="preserve"> </w:t>
            </w:r>
            <w:r>
              <w:t xml:space="preserve">/</w:t>
            </w:r>
            <w:r>
              <w:t xml:space="preserve"> </w:t>
            </w:r>
            <m:oMath>
              <m:r>
                <m:t>0.0267</m:t>
              </m:r>
            </m:oMath>
          </w:p>
        </w:tc>
        <w:tc>
          <w:tcPr/>
          <w:p>
            <w:pPr>
              <w:pStyle w:val="Compact"/>
              <w:jc w:val="center"/>
            </w:pPr>
            <w:r>
              <w:t xml:space="preserve">2 / 11 / 23</w:t>
            </w:r>
          </w:p>
        </w:tc>
        <w:tc>
          <w:tcPr/>
          <w:p>
            <w:pPr>
              <w:pStyle w:val="Compact"/>
              <w:jc w:val="center"/>
            </w:pPr>
            <w:r>
              <w:t xml:space="preserve">0 / 10 / 26</w:t>
            </w:r>
          </w:p>
        </w:tc>
        <w:tc>
          <w:tcPr/>
          <w:p>
            <w:pPr>
              <w:pStyle w:val="Compact"/>
              <w:jc w:val="center"/>
            </w:pPr>
            <m:oMath>
              <m:r>
                <m:t>0.000</m:t>
              </m:r>
            </m:oMath>
          </w:p>
        </w:tc>
        <w:tc>
          <w:tcPr/>
          <w:p>
            <w:pPr>
              <w:pStyle w:val="Compact"/>
              <w:jc w:val="center"/>
            </w:pPr>
            <w:r>
              <w:t xml:space="preserve">Not established</w:t>
            </w:r>
          </w:p>
        </w:tc>
      </w:tr>
      <w:tr>
        <w:tc>
          <w:tcPr/>
          <w:p>
            <w:pPr>
              <w:pStyle w:val="Compact"/>
              <w:jc w:val="left"/>
            </w:pPr>
            <w:r>
              <w:rPr>
                <w:b/>
                <w:bCs/>
              </w:rPr>
              <w:t xml:space="preserve">Total / Panel</w:t>
            </w:r>
          </w:p>
        </w:tc>
        <w:tc>
          <w:tcPr/>
          <w:p>
            <w:pPr>
              <w:pStyle w:val="Compact"/>
              <w:jc w:val="center"/>
            </w:pPr>
            <w:r>
              <w:rPr>
                <w:b/>
                <w:bCs/>
              </w:rPr>
              <w:t xml:space="preserve">0.0167</w:t>
            </w:r>
            <w:r>
              <w:t xml:space="preserve"> </w:t>
            </w:r>
            <w:r>
              <w:t xml:space="preserve">/</w:t>
            </w:r>
            <w:r>
              <w:t xml:space="preserve"> </w:t>
            </w:r>
            <w:r>
              <w:rPr>
                <w:b/>
                <w:bCs/>
              </w:rPr>
              <w:t xml:space="preserve">0.0374</w:t>
            </w:r>
          </w:p>
        </w:tc>
        <w:tc>
          <w:tcPr/>
          <w:p>
            <w:pPr>
              <w:pStyle w:val="Compact"/>
              <w:jc w:val="center"/>
            </w:pPr>
            <w:r>
              <w:rPr>
                <w:b/>
                <w:bCs/>
              </w:rPr>
              <w:t xml:space="preserve">40 / 11 / 57</w:t>
            </w:r>
          </w:p>
        </w:tc>
        <w:tc>
          <w:tcPr/>
          <w:p>
            <w:pPr>
              <w:pStyle w:val="Compact"/>
              <w:jc w:val="center"/>
            </w:pPr>
            <w:r>
              <w:rPr>
                <w:b/>
                <w:bCs/>
              </w:rPr>
              <w:t xml:space="preserve">1 / 10 / 97</w:t>
            </w:r>
          </w:p>
        </w:tc>
        <w:tc>
          <w:tcPr/>
          <w:p>
            <w:pPr>
              <w:pStyle w:val="Compact"/>
              <w:jc w:val="center"/>
            </w:pPr>
            <w:r>
              <w:rPr>
                <w:b/>
                <w:bCs/>
              </w:rPr>
              <w:t xml:space="preserve">0.000</w:t>
            </w:r>
          </w:p>
        </w:tc>
        <w:tc>
          <w:tcPr/>
          <w:p>
            <w:pPr>
              <w:pStyle w:val="Compact"/>
              <w:jc w:val="center"/>
            </w:pPr>
            <w:r>
              <w:rPr>
                <w:b/>
                <w:bCs/>
              </w:rPr>
              <w:t xml:space="preserve">Not established</w:t>
            </w:r>
          </w:p>
        </w:tc>
      </w:tr>
    </w:tbl>
    <w:bookmarkEnd w:id="109"/>
    <w:bookmarkEnd w:id="110"/>
    <w:bookmarkEnd w:id="111"/>
    <w:bookmarkStart w:id="143" w:name="app:auxiliary-results"/>
    <w:p>
      <w:pPr>
        <w:pStyle w:val="Heading1"/>
      </w:pPr>
      <w:r>
        <w:t xml:space="preserve">Supplementary Results and Diagnostic Studies</w:t>
      </w:r>
    </w:p>
    <w:p>
      <w:pPr>
        <w:pStyle w:val="FirstParagraph"/>
      </w:pPr>
      <w:r>
        <w:t xml:space="preserve">This section preserves the evidence outside the two primary protocols. The presentation separates</w:t>
      </w:r>
      <w:r>
        <w:t xml:space="preserve"> </w:t>
      </w:r>
      <w:r>
        <w:t xml:space="preserve">ordinary accuracy from balanced accuracy; no value is pooled across metrics, datasets, candidates,</w:t>
      </w:r>
      <w:r>
        <w:t xml:space="preserve"> </w:t>
      </w:r>
      <w:r>
        <w:t xml:space="preserve">or protocols. The record identities and checksums are retained in</w:t>
      </w:r>
      <w:r>
        <w:t xml:space="preserve"> </w:t>
      </w:r>
      <w:r>
        <w:rPr>
          <w:rStyle w:val="VerbatimChar"/>
        </w:rPr>
        <w:t xml:space="preserve">reconciled_panels_v1/source_manifest.json</w:t>
      </w:r>
      <w:r>
        <w:t xml:space="preserve">. Historical, incomplete, and invalid</w:t>
      </w:r>
      <w:r>
        <w:t xml:space="preserve"> </w:t>
      </w:r>
      <w:r>
        <w:t xml:space="preserve">studies are identified where their results appear.</w:t>
      </w:r>
    </w:p>
    <w:bookmarkStart w:id="112" w:name="accuracy-based-diagnostic-replays"/>
    <w:p>
      <w:pPr>
        <w:pStyle w:val="Heading2"/>
      </w:pPr>
      <w:r>
        <w:t xml:space="preserve">Accuracy-Based Diagnostic Replays</w:t>
      </w:r>
    </w:p>
    <w:p>
      <w:pPr>
        <w:pStyle w:val="FirstParagraph"/>
      </w:pPr>
      <w:r>
        <w:t xml:space="preserve">Table </w:t>
      </w:r>
      <w:hyperlink w:anchor="tab:compact-canonical">
        <w:r>
          <w:rPr>
            <w:rStyle w:val="Hyperlink"/>
          </w:rPr>
          <w:t xml:space="preserve">[tab:compact-canonical]</w:t>
        </w:r>
      </w:hyperlink>
      <w:r>
        <w:t xml:space="preserve"> </w:t>
      </w:r>
      <w:r>
        <w:t xml:space="preserve">collects the remaining ordinary-accuracy replays;</w:t>
      </w:r>
      <w:r>
        <w:t xml:space="preserve"> </w:t>
      </w:r>
      <w:r>
        <w:t xml:space="preserve">the dataset-specific interpretations follow below.</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Protocol</w:t>
            </w:r>
          </w:p>
        </w:tc>
        <w:tc>
          <w:tcPr/>
          <w:p>
            <w:pPr>
              <w:pStyle w:val="Compact"/>
              <w:jc w:val="right"/>
            </w:pPr>
            <m:oMath>
              <m:r>
                <m:t>n</m:t>
              </m:r>
            </m:oMath>
          </w:p>
        </w:tc>
        <w:tc>
          <w:tcPr/>
          <w:p>
            <w:pPr>
              <w:pStyle w:val="Compact"/>
              <w:jc w:val="right"/>
            </w:pPr>
            <w:r>
              <w:t xml:space="preserve">KGA</w:t>
            </w:r>
          </w:p>
        </w:tc>
        <w:tc>
          <w:tcPr/>
          <w:p>
            <w:pPr>
              <w:pStyle w:val="Compact"/>
              <w:jc w:val="right"/>
            </w:pPr>
            <w:r>
              <w:t xml:space="preserve">Adapt</w:t>
            </w:r>
          </w:p>
        </w:tc>
        <w:tc>
          <w:tcPr/>
          <w:p>
            <w:pPr>
              <w:pStyle w:val="Compact"/>
              <w:jc w:val="right"/>
            </w:pPr>
            <w:r>
              <w:t xml:space="preserve">Freeze</w:t>
            </w:r>
          </w:p>
        </w:tc>
        <w:tc>
          <w:tcPr/>
          <w:p>
            <w:pPr>
              <w:pStyle w:val="Compact"/>
              <w:jc w:val="right"/>
            </w:pPr>
            <m:oMath>
              <m:sSub>
                <m:e>
                  <m:r>
                    <m:rPr>
                      <m:sty m:val="p"/>
                    </m:rPr>
                    <m:t>F</m:t>
                  </m:r>
                  <m:r>
                    <m:rPr>
                      <m:sty m:val="p"/>
                    </m:rPr>
                    <m:t>A</m:t>
                  </m:r>
                </m:e>
                <m:sub>
                  <m:r>
                    <m:rPr>
                      <m:sty m:val="p"/>
                    </m:rPr>
                    <m:t>u</m:t>
                  </m:r>
                </m:sub>
              </m:sSub>
            </m:oMath>
          </w:p>
        </w:tc>
        <w:tc>
          <w:tcPr/>
          <w:p>
            <w:pPr>
              <w:pStyle w:val="Compact"/>
              <w:jc w:val="right"/>
            </w:pPr>
            <w:r>
              <w:t xml:space="preserve">Commitment rate</w:t>
            </w:r>
          </w:p>
        </w:tc>
      </w:tr>
      <w:tr>
        <w:tc>
          <w:tcPr/>
          <w:p>
            <w:pPr>
              <w:pStyle w:val="Compact"/>
              <w:jc w:val="left"/>
            </w:pPr>
            <w:r>
              <w:t xml:space="preserve">Office-Home primary</w:t>
            </w:r>
          </w:p>
        </w:tc>
        <w:tc>
          <w:tcPr/>
          <w:p>
            <w:pPr>
              <w:pStyle w:val="Compact"/>
              <w:jc w:val="right"/>
            </w:pPr>
            <w:r>
              <w:t xml:space="preserve">35</w:t>
            </w:r>
          </w:p>
        </w:tc>
        <w:tc>
          <w:tcPr/>
          <w:p>
            <w:pPr>
              <w:pStyle w:val="Compact"/>
              <w:jc w:val="right"/>
            </w:pPr>
            <w:r>
              <w:t xml:space="preserve">0.0158</w:t>
            </w:r>
          </w:p>
        </w:tc>
        <w:tc>
          <w:tcPr/>
          <w:p>
            <w:pPr>
              <w:pStyle w:val="Compact"/>
              <w:jc w:val="right"/>
            </w:pPr>
            <w:r>
              <w:t xml:space="preserve">0.0468</w:t>
            </w:r>
          </w:p>
        </w:tc>
        <w:tc>
          <w:tcPr/>
          <w:p>
            <w:pPr>
              <w:pStyle w:val="Compact"/>
              <w:jc w:val="right"/>
            </w:pPr>
            <w:r>
              <w:t xml:space="preserve">0.0158</w:t>
            </w:r>
          </w:p>
        </w:tc>
        <w:tc>
          <w:tcPr/>
          <w:p>
            <w:pPr>
              <w:pStyle w:val="Compact"/>
              <w:jc w:val="right"/>
            </w:pPr>
            <w:r>
              <w:t xml:space="preserve">0.0000</w:t>
            </w:r>
          </w:p>
        </w:tc>
        <w:tc>
          <w:tcPr/>
          <w:p>
            <w:pPr>
              <w:pStyle w:val="Compact"/>
              <w:jc w:val="right"/>
            </w:pPr>
            <w:r>
              <w:t xml:space="preserve">0.3143</w:t>
            </w:r>
          </w:p>
        </w:tc>
      </w:tr>
      <w:tr>
        <w:tc>
          <w:tcPr/>
          <w:p>
            <w:pPr>
              <w:pStyle w:val="Compact"/>
              <w:jc w:val="left"/>
            </w:pPr>
            <w:r>
              <w:t xml:space="preserve">Office-Home stream seeds</w:t>
            </w:r>
          </w:p>
        </w:tc>
        <w:tc>
          <w:tcPr/>
          <w:p>
            <w:pPr>
              <w:pStyle w:val="Compact"/>
              <w:jc w:val="right"/>
            </w:pPr>
            <w:r>
              <w:t xml:space="preserve">54</w:t>
            </w:r>
          </w:p>
        </w:tc>
        <w:tc>
          <w:tcPr/>
          <w:p>
            <w:pPr>
              <w:pStyle w:val="Compact"/>
              <w:jc w:val="right"/>
            </w:pPr>
            <w:r>
              <w:t xml:space="preserve">0.0215</w:t>
            </w:r>
          </w:p>
        </w:tc>
        <w:tc>
          <w:tcPr/>
          <w:p>
            <w:pPr>
              <w:pStyle w:val="Compact"/>
              <w:jc w:val="right"/>
            </w:pPr>
            <w:r>
              <w:t xml:space="preserve">0.0458</w:t>
            </w:r>
          </w:p>
        </w:tc>
        <w:tc>
          <w:tcPr/>
          <w:p>
            <w:pPr>
              <w:pStyle w:val="Compact"/>
              <w:jc w:val="right"/>
            </w:pPr>
            <w:r>
              <w:t xml:space="preserve">0.0217</w:t>
            </w:r>
          </w:p>
        </w:tc>
        <w:tc>
          <w:tcPr/>
          <w:p>
            <w:pPr>
              <w:pStyle w:val="Compact"/>
              <w:jc w:val="right"/>
            </w:pPr>
            <w:r>
              <w:t xml:space="preserve">0.0000</w:t>
            </w:r>
          </w:p>
        </w:tc>
        <w:tc>
          <w:tcPr/>
          <w:p>
            <w:pPr>
              <w:pStyle w:val="Compact"/>
              <w:jc w:val="right"/>
            </w:pPr>
            <w:r>
              <w:t xml:space="preserve">0.2778</w:t>
            </w:r>
          </w:p>
        </w:tc>
      </w:tr>
      <w:tr>
        <w:tc>
          <w:tcPr/>
          <w:p>
            <w:pPr>
              <w:pStyle w:val="Compact"/>
              <w:jc w:val="left"/>
            </w:pPr>
            <w:r>
              <w:t xml:space="preserve">ImageNet-C Tent</w:t>
            </w:r>
          </w:p>
        </w:tc>
        <w:tc>
          <w:tcPr/>
          <w:p>
            <w:pPr>
              <w:pStyle w:val="Compact"/>
              <w:jc w:val="right"/>
            </w:pPr>
            <w:r>
              <w:t xml:space="preserve">135</w:t>
            </w:r>
          </w:p>
        </w:tc>
        <w:tc>
          <w:tcPr/>
          <w:p>
            <w:pPr>
              <w:pStyle w:val="Compact"/>
              <w:jc w:val="right"/>
            </w:pPr>
            <w:r>
              <w:t xml:space="preserve">0.0139</w:t>
            </w:r>
          </w:p>
        </w:tc>
        <w:tc>
          <w:tcPr/>
          <w:p>
            <w:pPr>
              <w:pStyle w:val="Compact"/>
              <w:jc w:val="right"/>
            </w:pPr>
            <w:r>
              <w:t xml:space="preserve">0.0191</w:t>
            </w:r>
          </w:p>
        </w:tc>
        <w:tc>
          <w:tcPr/>
          <w:p>
            <w:pPr>
              <w:pStyle w:val="Compact"/>
              <w:jc w:val="right"/>
            </w:pPr>
            <w:r>
              <w:t xml:space="preserve">0.0145</w:t>
            </w:r>
          </w:p>
        </w:tc>
        <w:tc>
          <w:tcPr/>
          <w:p>
            <w:pPr>
              <w:pStyle w:val="Compact"/>
              <w:jc w:val="right"/>
            </w:pPr>
            <w:r>
              <w:t xml:space="preserve">0.0000</w:t>
            </w:r>
          </w:p>
        </w:tc>
        <w:tc>
          <w:tcPr/>
          <w:p>
            <w:pPr>
              <w:pStyle w:val="Compact"/>
              <w:jc w:val="right"/>
            </w:pPr>
            <w:r>
              <w:t xml:space="preserve">0.0074</w:t>
            </w:r>
          </w:p>
        </w:tc>
      </w:tr>
      <w:tr>
        <w:tc>
          <w:tcPr/>
          <w:p>
            <w:pPr>
              <w:pStyle w:val="Compact"/>
              <w:jc w:val="left"/>
            </w:pPr>
            <w:r>
              <w:t xml:space="preserve">ImageNet-C EATA</w:t>
            </w:r>
          </w:p>
        </w:tc>
        <w:tc>
          <w:tcPr/>
          <w:p>
            <w:pPr>
              <w:pStyle w:val="Compact"/>
              <w:jc w:val="right"/>
            </w:pPr>
            <w:r>
              <w:t xml:space="preserve">135</w:t>
            </w:r>
          </w:p>
        </w:tc>
        <w:tc>
          <w:tcPr/>
          <w:p>
            <w:pPr>
              <w:pStyle w:val="Compact"/>
              <w:jc w:val="right"/>
            </w:pPr>
            <w:r>
              <w:t xml:space="preserve">0.0031</w:t>
            </w:r>
          </w:p>
        </w:tc>
        <w:tc>
          <w:tcPr/>
          <w:p>
            <w:pPr>
              <w:pStyle w:val="Compact"/>
              <w:jc w:val="right"/>
            </w:pPr>
            <w:r>
              <w:t xml:space="preserve">0.0001</w:t>
            </w:r>
          </w:p>
        </w:tc>
        <w:tc>
          <w:tcPr/>
          <w:p>
            <w:pPr>
              <w:pStyle w:val="Compact"/>
              <w:jc w:val="right"/>
            </w:pPr>
            <w:r>
              <w:t xml:space="preserve">0.0342</w:t>
            </w:r>
          </w:p>
        </w:tc>
        <w:tc>
          <w:tcPr/>
          <w:p>
            <w:pPr>
              <w:pStyle w:val="Compact"/>
              <w:jc w:val="right"/>
            </w:pPr>
            <w:r>
              <w:t xml:space="preserve">0.0000</w:t>
            </w:r>
          </w:p>
        </w:tc>
        <w:tc>
          <w:tcPr/>
          <w:p>
            <w:pPr>
              <w:pStyle w:val="Compact"/>
              <w:jc w:val="right"/>
            </w:pPr>
            <w:r>
              <w:t xml:space="preserve">0.8000</w:t>
            </w:r>
          </w:p>
        </w:tc>
      </w:tr>
      <w:tr>
        <w:tc>
          <w:tcPr/>
          <w:p>
            <w:pPr>
              <w:pStyle w:val="Compact"/>
              <w:jc w:val="left"/>
            </w:pPr>
            <w:r>
              <w:t xml:space="preserve">ImageNet-C SAR</w:t>
            </w:r>
          </w:p>
        </w:tc>
        <w:tc>
          <w:tcPr/>
          <w:p>
            <w:pPr>
              <w:pStyle w:val="Compact"/>
              <w:jc w:val="right"/>
            </w:pPr>
            <w:r>
              <w:t xml:space="preserve">135</w:t>
            </w:r>
          </w:p>
        </w:tc>
        <w:tc>
          <w:tcPr/>
          <w:p>
            <w:pPr>
              <w:pStyle w:val="Compact"/>
              <w:jc w:val="right"/>
            </w:pPr>
            <w:r>
              <w:t xml:space="preserve">0.0348</w:t>
            </w:r>
          </w:p>
        </w:tc>
        <w:tc>
          <w:tcPr/>
          <w:p>
            <w:pPr>
              <w:pStyle w:val="Compact"/>
              <w:jc w:val="right"/>
            </w:pPr>
            <w:r>
              <w:t xml:space="preserve">0.0529</w:t>
            </w:r>
          </w:p>
        </w:tc>
        <w:tc>
          <w:tcPr/>
          <w:p>
            <w:pPr>
              <w:pStyle w:val="Compact"/>
              <w:jc w:val="right"/>
            </w:pPr>
            <w:r>
              <w:t xml:space="preserve">0.0319</w:t>
            </w:r>
          </w:p>
        </w:tc>
        <w:tc>
          <w:tcPr/>
          <w:p>
            <w:pPr>
              <w:pStyle w:val="Compact"/>
              <w:jc w:val="right"/>
            </w:pPr>
            <w:r>
              <w:t xml:space="preserve">0.0148</w:t>
            </w:r>
          </w:p>
        </w:tc>
        <w:tc>
          <w:tcPr/>
          <w:p>
            <w:pPr>
              <w:pStyle w:val="Compact"/>
              <w:jc w:val="right"/>
            </w:pPr>
            <w:r>
              <w:t xml:space="preserve">0.0741</w:t>
            </w:r>
          </w:p>
        </w:tc>
      </w:tr>
      <w:tr>
        <w:tc>
          <w:tcPr/>
          <w:p>
            <w:pPr>
              <w:pStyle w:val="Compact"/>
              <w:jc w:val="left"/>
            </w:pPr>
            <w:r>
              <w:t xml:space="preserve">PACS (aggregate)</w:t>
            </w:r>
          </w:p>
        </w:tc>
        <w:tc>
          <w:tcPr/>
          <w:p>
            <w:pPr>
              <w:pStyle w:val="Compact"/>
              <w:jc w:val="right"/>
            </w:pPr>
            <w:r>
              <w:t xml:space="preserve">12</w:t>
            </w:r>
          </w:p>
        </w:tc>
        <w:tc>
          <w:tcPr/>
          <w:p>
            <w:pPr>
              <w:pStyle w:val="Compact"/>
              <w:jc w:val="right"/>
            </w:pPr>
            <w:r>
              <w:t xml:space="preserve">0.0431</w:t>
            </w:r>
          </w:p>
        </w:tc>
        <w:tc>
          <w:tcPr/>
          <w:p>
            <w:pPr>
              <w:pStyle w:val="Compact"/>
              <w:jc w:val="right"/>
            </w:pPr>
            <w:r>
              <w:t xml:space="preserve">0.0176</w:t>
            </w:r>
          </w:p>
        </w:tc>
        <w:tc>
          <w:tcPr/>
          <w:p>
            <w:pPr>
              <w:pStyle w:val="Compact"/>
              <w:jc w:val="right"/>
            </w:pPr>
            <w:r>
              <w:t xml:space="preserve">0.0446</w:t>
            </w:r>
          </w:p>
        </w:tc>
        <w:tc>
          <w:tcPr/>
          <w:p>
            <w:pPr>
              <w:pStyle w:val="Compact"/>
              <w:jc w:val="right"/>
            </w:pPr>
            <w:r>
              <w:t xml:space="preserve">0.0093</w:t>
            </w:r>
          </w:p>
        </w:tc>
        <w:tc>
          <w:tcPr/>
          <w:p>
            <w:pPr>
              <w:pStyle w:val="Compact"/>
              <w:jc w:val="right"/>
            </w:pPr>
            <w:r>
              <w:t xml:space="preserve">0.8148</w:t>
            </w:r>
          </w:p>
        </w:tc>
      </w:tr>
      <w:tr>
        <w:tc>
          <w:tcPr/>
          <w:p>
            <w:pPr>
              <w:pStyle w:val="Compact"/>
              <w:jc w:val="left"/>
            </w:pPr>
            <w:r>
              <w:t xml:space="preserve">CIFAR-10.1</w:t>
            </w:r>
          </w:p>
        </w:tc>
        <w:tc>
          <w:tcPr/>
          <w:p>
            <w:pPr>
              <w:pStyle w:val="Compact"/>
              <w:jc w:val="right"/>
            </w:pPr>
            <w:r>
              <w:t xml:space="preserve">48</w:t>
            </w:r>
          </w:p>
        </w:tc>
        <w:tc>
          <w:tcPr/>
          <w:p>
            <w:pPr>
              <w:pStyle w:val="Compact"/>
              <w:jc w:val="right"/>
            </w:pPr>
            <w:r>
              <w:t xml:space="preserve">0.0017</w:t>
            </w:r>
          </w:p>
        </w:tc>
        <w:tc>
          <w:tcPr/>
          <w:p>
            <w:pPr>
              <w:pStyle w:val="Compact"/>
              <w:jc w:val="right"/>
            </w:pPr>
            <w:r>
              <w:t xml:space="preserve">0.0190</w:t>
            </w:r>
          </w:p>
        </w:tc>
        <w:tc>
          <w:tcPr/>
          <w:p>
            <w:pPr>
              <w:pStyle w:val="Compact"/>
              <w:jc w:val="right"/>
            </w:pPr>
            <w:r>
              <w:t xml:space="preserve">0.0017</w:t>
            </w:r>
          </w:p>
        </w:tc>
        <w:tc>
          <w:tcPr/>
          <w:p>
            <w:pPr>
              <w:pStyle w:val="Compact"/>
              <w:jc w:val="right"/>
            </w:pPr>
            <w:r>
              <w:t xml:space="preserve">0.0000</w:t>
            </w:r>
          </w:p>
        </w:tc>
        <w:tc>
          <w:tcPr/>
          <w:p>
            <w:pPr>
              <w:pStyle w:val="Compact"/>
              <w:jc w:val="right"/>
            </w:pPr>
            <w:r>
              <w:t xml:space="preserve">0.4583</w:t>
            </w:r>
          </w:p>
        </w:tc>
      </w:tr>
    </w:tbl>
    <w:bookmarkEnd w:id="112"/>
    <w:bookmarkStart w:id="113" w:name="balanced-accuracy-diagnostic-replays"/>
    <w:p>
      <w:pPr>
        <w:pStyle w:val="Heading2"/>
      </w:pPr>
      <w:r>
        <w:t xml:space="preserve">Balanced-Accuracy Diagnostic Replays</w:t>
      </w:r>
    </w:p>
    <w:p>
      <w:pPr>
        <w:pStyle w:val="FirstParagraph"/>
      </w:pPr>
      <w:r>
        <w:t xml:space="preserve">Table </w:t>
      </w:r>
      <w:hyperlink w:anchor="tab:auxiliary-balanced">
        <w:r>
          <w:rPr>
            <w:rStyle w:val="Hyperlink"/>
          </w:rPr>
          <w:t xml:space="preserve">[tab:auxiliary-balanced]</w:t>
        </w:r>
      </w:hyperlink>
      <w:r>
        <w:t xml:space="preserve"> </w:t>
      </w:r>
      <w:r>
        <w:t xml:space="preserve">reports the balanced-accuracy replays on their own</w:t>
      </w:r>
      <w:r>
        <w:t xml:space="preserve"> </w:t>
      </w:r>
      <w:r>
        <w:t xml:space="preserve">metric scale, with each recorded candidate and evaluation unit kept distinct.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Protocol</w:t>
            </w:r>
          </w:p>
        </w:tc>
        <w:tc>
          <w:tcPr/>
          <w:p>
            <w:pPr>
              <w:pStyle w:val="Compact"/>
              <w:jc w:val="right"/>
            </w:pPr>
            <m:oMath>
              <m:r>
                <m:t>n</m:t>
              </m:r>
            </m:oMath>
          </w:p>
        </w:tc>
        <w:tc>
          <w:tcPr/>
          <w:p>
            <w:pPr>
              <w:pStyle w:val="Compact"/>
              <w:jc w:val="right"/>
            </w:pPr>
            <w:r>
              <w:t xml:space="preserve">KGA</w:t>
            </w:r>
          </w:p>
        </w:tc>
        <w:tc>
          <w:tcPr/>
          <w:p>
            <w:pPr>
              <w:pStyle w:val="Compact"/>
              <w:jc w:val="right"/>
            </w:pPr>
            <w:r>
              <w:t xml:space="preserve">Adapt</w:t>
            </w:r>
          </w:p>
        </w:tc>
        <w:tc>
          <w:tcPr/>
          <w:p>
            <w:pPr>
              <w:pStyle w:val="Compact"/>
              <w:jc w:val="right"/>
            </w:pPr>
            <w:r>
              <w:t xml:space="preserve">Freeze</w:t>
            </w:r>
          </w:p>
        </w:tc>
        <w:tc>
          <w:tcPr/>
          <w:p>
            <w:pPr>
              <w:pStyle w:val="Compact"/>
              <w:jc w:val="right"/>
            </w:pPr>
            <m:oMath>
              <m:sSub>
                <m:e>
                  <m:r>
                    <m:rPr>
                      <m:sty m:val="p"/>
                    </m:rPr>
                    <m:t>F</m:t>
                  </m:r>
                  <m:r>
                    <m:rPr>
                      <m:sty m:val="p"/>
                    </m:rPr>
                    <m:t>A</m:t>
                  </m:r>
                </m:e>
                <m:sub>
                  <m:r>
                    <m:rPr>
                      <m:sty m:val="p"/>
                    </m:rPr>
                    <m:t>u</m:t>
                  </m:r>
                </m:sub>
              </m:sSub>
            </m:oMath>
          </w:p>
        </w:tc>
        <w:tc>
          <w:tcPr/>
          <w:p>
            <w:pPr>
              <w:pStyle w:val="Compact"/>
              <w:jc w:val="right"/>
            </w:pPr>
            <w:r>
              <w:t xml:space="preserve">Commitment rate</w:t>
            </w:r>
          </w:p>
        </w:tc>
      </w:tr>
      <w:tr>
        <w:tc>
          <w:tcPr/>
          <w:p>
            <w:pPr>
              <w:pStyle w:val="Compact"/>
              <w:jc w:val="left"/>
            </w:pPr>
            <w:r>
              <w:t xml:space="preserve">ImageNet-R backbones</w:t>
            </w:r>
          </w:p>
        </w:tc>
        <w:tc>
          <w:tcPr/>
          <w:p>
            <w:pPr>
              <w:pStyle w:val="Compact"/>
              <w:jc w:val="right"/>
            </w:pPr>
            <w:r>
              <w:t xml:space="preserve">480</w:t>
            </w:r>
          </w:p>
        </w:tc>
        <w:tc>
          <w:tcPr/>
          <w:p>
            <w:pPr>
              <w:pStyle w:val="Compact"/>
              <w:jc w:val="right"/>
            </w:pPr>
            <w:r>
              <w:t xml:space="preserve">0.0136</w:t>
            </w:r>
          </w:p>
        </w:tc>
        <w:tc>
          <w:tcPr/>
          <w:p>
            <w:pPr>
              <w:pStyle w:val="Compact"/>
              <w:jc w:val="right"/>
            </w:pPr>
            <w:r>
              <w:t xml:space="preserve">0.0064</w:t>
            </w:r>
          </w:p>
        </w:tc>
        <w:tc>
          <w:tcPr/>
          <w:p>
            <w:pPr>
              <w:pStyle w:val="Compact"/>
              <w:jc w:val="right"/>
            </w:pPr>
            <w:r>
              <w:t xml:space="preserve">0.0325</w:t>
            </w:r>
          </w:p>
        </w:tc>
        <w:tc>
          <w:tcPr/>
          <w:p>
            <w:pPr>
              <w:pStyle w:val="Compact"/>
              <w:jc w:val="right"/>
            </w:pPr>
            <w:r>
              <w:t xml:space="preserve">0.0063</w:t>
            </w:r>
          </w:p>
        </w:tc>
        <w:tc>
          <w:tcPr/>
          <w:p>
            <w:pPr>
              <w:pStyle w:val="Compact"/>
              <w:jc w:val="right"/>
            </w:pPr>
            <w:r>
              <w:t xml:space="preserve">0.4417</w:t>
            </w:r>
          </w:p>
        </w:tc>
      </w:tr>
      <w:tr>
        <w:tc>
          <w:tcPr/>
          <w:p>
            <w:pPr>
              <w:pStyle w:val="Compact"/>
              <w:jc w:val="left"/>
            </w:pPr>
            <w:r>
              <w:t xml:space="preserve">Camelyon17 OOD</w:t>
            </w:r>
          </w:p>
        </w:tc>
        <w:tc>
          <w:tcPr/>
          <w:p>
            <w:pPr>
              <w:pStyle w:val="Compact"/>
              <w:jc w:val="right"/>
            </w:pPr>
            <w:r>
              <w:t xml:space="preserve">18</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0.1381</w:t>
            </w:r>
          </w:p>
        </w:tc>
        <w:tc>
          <w:tcPr/>
          <w:p>
            <w:pPr>
              <w:pStyle w:val="Compact"/>
              <w:jc w:val="right"/>
            </w:pPr>
            <w:r>
              <w:t xml:space="preserve">0.0000</w:t>
            </w:r>
          </w:p>
        </w:tc>
        <w:tc>
          <w:tcPr/>
          <w:p>
            <w:pPr>
              <w:pStyle w:val="Compact"/>
              <w:jc w:val="right"/>
            </w:pPr>
            <w:r>
              <w:t xml:space="preserve">1.0000</w:t>
            </w:r>
          </w:p>
        </w:tc>
      </w:tr>
      <w:tr>
        <w:tc>
          <w:tcPr/>
          <w:p>
            <w:pPr>
              <w:pStyle w:val="Compact"/>
              <w:jc w:val="left"/>
            </w:pPr>
            <w:r>
              <w:t xml:space="preserve">Camelyon17 B–v2 Tent</w:t>
            </w:r>
          </w:p>
        </w:tc>
        <w:tc>
          <w:tcPr/>
          <w:p>
            <w:pPr>
              <w:pStyle w:val="Compact"/>
              <w:jc w:val="right"/>
            </w:pPr>
            <w:r>
              <w:t xml:space="preserve">108</w:t>
            </w:r>
          </w:p>
        </w:tc>
        <w:tc>
          <w:tcPr/>
          <w:p>
            <w:pPr>
              <w:pStyle w:val="Compact"/>
              <w:jc w:val="right"/>
            </w:pPr>
            <w:r>
              <w:t xml:space="preserve">0.0399</w:t>
            </w:r>
          </w:p>
        </w:tc>
        <w:tc>
          <w:tcPr/>
          <w:p>
            <w:pPr>
              <w:pStyle w:val="Compact"/>
              <w:jc w:val="right"/>
            </w:pPr>
            <w:r>
              <w:t xml:space="preserve">0.0097</w:t>
            </w:r>
          </w:p>
        </w:tc>
        <w:tc>
          <w:tcPr/>
          <w:p>
            <w:pPr>
              <w:pStyle w:val="Compact"/>
              <w:jc w:val="right"/>
            </w:pPr>
            <w:r>
              <w:t xml:space="preserve">0.0820</w:t>
            </w:r>
          </w:p>
        </w:tc>
        <w:tc>
          <w:tcPr/>
          <w:p>
            <w:pPr>
              <w:pStyle w:val="Compact"/>
              <w:jc w:val="right"/>
            </w:pPr>
            <w:r>
              <w:t xml:space="preserve">0.0185</w:t>
            </w:r>
          </w:p>
        </w:tc>
        <w:tc>
          <w:tcPr/>
          <w:p>
            <w:pPr>
              <w:pStyle w:val="Compact"/>
              <w:jc w:val="right"/>
            </w:pPr>
            <w:r>
              <w:t xml:space="preserve">0.3241</w:t>
            </w:r>
          </w:p>
        </w:tc>
      </w:tr>
      <w:tr>
        <w:tc>
          <w:tcPr/>
          <w:p>
            <w:pPr>
              <w:pStyle w:val="Compact"/>
              <w:jc w:val="left"/>
            </w:pPr>
            <w:r>
              <w:t xml:space="preserve">Camelyon17 B–v2 EATA</w:t>
            </w:r>
          </w:p>
        </w:tc>
        <w:tc>
          <w:tcPr/>
          <w:p>
            <w:pPr>
              <w:pStyle w:val="Compact"/>
              <w:jc w:val="right"/>
            </w:pPr>
            <w:r>
              <w:t xml:space="preserve">108</w:t>
            </w:r>
          </w:p>
        </w:tc>
        <w:tc>
          <w:tcPr/>
          <w:p>
            <w:pPr>
              <w:pStyle w:val="Compact"/>
              <w:jc w:val="right"/>
            </w:pPr>
            <w:r>
              <w:t xml:space="preserve">0.0235</w:t>
            </w:r>
          </w:p>
        </w:tc>
        <w:tc>
          <w:tcPr/>
          <w:p>
            <w:pPr>
              <w:pStyle w:val="Compact"/>
              <w:jc w:val="right"/>
            </w:pPr>
            <w:r>
              <w:t xml:space="preserve">0.0040</w:t>
            </w:r>
          </w:p>
        </w:tc>
        <w:tc>
          <w:tcPr/>
          <w:p>
            <w:pPr>
              <w:pStyle w:val="Compact"/>
              <w:jc w:val="right"/>
            </w:pPr>
            <w:r>
              <w:t xml:space="preserve">0.0911</w:t>
            </w:r>
          </w:p>
        </w:tc>
        <w:tc>
          <w:tcPr/>
          <w:p>
            <w:pPr>
              <w:pStyle w:val="Compact"/>
              <w:jc w:val="right"/>
            </w:pPr>
            <w:r>
              <w:t xml:space="preserve">0.0741</w:t>
            </w:r>
          </w:p>
        </w:tc>
        <w:tc>
          <w:tcPr/>
          <w:p>
            <w:pPr>
              <w:pStyle w:val="Compact"/>
              <w:jc w:val="right"/>
            </w:pPr>
            <w:r>
              <w:t xml:space="preserve">0.5648</w:t>
            </w:r>
          </w:p>
        </w:tc>
      </w:tr>
      <w:tr>
        <w:tc>
          <w:tcPr/>
          <w:p>
            <w:pPr>
              <w:pStyle w:val="Compact"/>
              <w:jc w:val="left"/>
            </w:pPr>
            <w:r>
              <w:t xml:space="preserve">Camelyon17 B–v2 SAR</w:t>
            </w:r>
          </w:p>
        </w:tc>
        <w:tc>
          <w:tcPr/>
          <w:p>
            <w:pPr>
              <w:pStyle w:val="Compact"/>
              <w:jc w:val="right"/>
            </w:pPr>
            <w:r>
              <w:t xml:space="preserve">108</w:t>
            </w:r>
          </w:p>
        </w:tc>
        <w:tc>
          <w:tcPr/>
          <w:p>
            <w:pPr>
              <w:pStyle w:val="Compact"/>
              <w:jc w:val="right"/>
            </w:pPr>
            <w:r>
              <w:t xml:space="preserve">0.0240</w:t>
            </w:r>
          </w:p>
        </w:tc>
        <w:tc>
          <w:tcPr/>
          <w:p>
            <w:pPr>
              <w:pStyle w:val="Compact"/>
              <w:jc w:val="right"/>
            </w:pPr>
            <w:r>
              <w:t xml:space="preserve">0.0016</w:t>
            </w:r>
          </w:p>
        </w:tc>
        <w:tc>
          <w:tcPr/>
          <w:p>
            <w:pPr>
              <w:pStyle w:val="Compact"/>
              <w:jc w:val="right"/>
            </w:pPr>
            <w:r>
              <w:t xml:space="preserve">0.1001</w:t>
            </w:r>
          </w:p>
        </w:tc>
        <w:tc>
          <w:tcPr/>
          <w:p>
            <w:pPr>
              <w:pStyle w:val="Compact"/>
              <w:jc w:val="right"/>
            </w:pPr>
            <w:r>
              <w:t xml:space="preserve">0.0093</w:t>
            </w:r>
          </w:p>
        </w:tc>
        <w:tc>
          <w:tcPr/>
          <w:p>
            <w:pPr>
              <w:pStyle w:val="Compact"/>
              <w:jc w:val="right"/>
            </w:pPr>
            <w:r>
              <w:t xml:space="preserve">0.4630</w:t>
            </w:r>
          </w:p>
        </w:tc>
      </w:tr>
      <w:tr>
        <w:tc>
          <w:tcPr/>
          <w:p>
            <w:pPr>
              <w:pStyle w:val="Compact"/>
              <w:jc w:val="left"/>
            </w:pPr>
            <w:r>
              <w:t xml:space="preserve">RxRx1 model seed 0</w:t>
            </w:r>
          </w:p>
        </w:tc>
        <w:tc>
          <w:tcPr/>
          <w:p>
            <w:pPr>
              <w:pStyle w:val="Compact"/>
              <w:jc w:val="right"/>
            </w:pPr>
            <w:r>
              <w:t xml:space="preserve">60</w:t>
            </w:r>
          </w:p>
        </w:tc>
        <w:tc>
          <w:tcPr/>
          <w:p>
            <w:pPr>
              <w:pStyle w:val="Compact"/>
              <w:jc w:val="right"/>
            </w:pPr>
            <w:r>
              <w:t xml:space="preserve">0.0000</w:t>
            </w:r>
          </w:p>
        </w:tc>
        <w:tc>
          <w:tcPr/>
          <w:p>
            <w:pPr>
              <w:pStyle w:val="Compact"/>
              <w:jc w:val="right"/>
            </w:pPr>
            <w:r>
              <w:t xml:space="preserve">0.2531</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1.0000</w:t>
            </w:r>
          </w:p>
        </w:tc>
      </w:tr>
    </w:tbl>
    <w:bookmarkEnd w:id="113"/>
    <w:bookmarkStart w:id="126" w:name="app:sar-official-controls"/>
    <w:p>
      <w:pPr>
        <w:pStyle w:val="Heading2"/>
      </w:pPr>
      <w:r>
        <w:t xml:space="preserve">Large-Scale Corruption: ImageNet-C</w:t>
      </w:r>
    </w:p>
    <w:p>
      <w:pPr>
        <w:pStyle w:val="FirstParagraph"/>
      </w:pPr>
      <w:r>
        <w:t xml:space="preserve">ImageNet-C is candidate-dependent. Across the 135 aligned conditions (5 seeds</w:t>
      </w:r>
      <w:r>
        <w:t xml:space="preserve"> </w:t>
      </w:r>
      <m:oMath>
        <m:r>
          <m:rPr>
            <m:sty m:val="p"/>
          </m:rPr>
          <m:t>×</m:t>
        </m:r>
      </m:oMath>
      <w:r>
        <w:t xml:space="preserve"> </w:t>
      </w:r>
      <w:r>
        <w:t xml:space="preserve">27 cells), the canonical reconciled panel (Table </w:t>
      </w:r>
      <w:hyperlink w:anchor="tab:compact-canonical">
        <w:r>
          <w:rPr>
            <w:rStyle w:val="Hyperlink"/>
          </w:rPr>
          <w:t xml:space="preserve">[tab:compact-canonical]</w:t>
        </w:r>
      </w:hyperlink>
      <w:r>
        <w:t xml:space="preserve"> </w:t>
      </w:r>
      <w:r>
        <w:t xml:space="preserve">and Table </w:t>
      </w:r>
      <w:hyperlink w:anchor="tab:compact-actions">
        <w:r>
          <w:rPr>
            <w:rStyle w:val="Hyperlink"/>
          </w:rPr>
          <w:t xml:space="preserve">[tab:compact-actions]</w:t>
        </w:r>
      </w:hyperlink>
      <w:r>
        <w:t xml:space="preserve">) yields KGA/adapt/freeze regrets of</w:t>
      </w:r>
      <w:r>
        <w:t xml:space="preserve"> </w:t>
      </w:r>
      <m:oMath>
        <m:r>
          <m:t>0.0348</m:t>
        </m:r>
      </m:oMath>
      <w:r>
        <w:t xml:space="preserve">/</w:t>
      </w:r>
      <m:oMath>
        <m:r>
          <m:t>0.0529</m:t>
        </m:r>
      </m:oMath>
      <w:r>
        <w:t xml:space="preserve">/</w:t>
      </w:r>
      <m:oMath>
        <m:r>
          <m:t>0.0319</m:t>
        </m:r>
      </m:oMath>
      <w:r>
        <w:t xml:space="preserve"> </w:t>
      </w:r>
      <w:r>
        <w:t xml:space="preserve">(</w:t>
      </w:r>
      <m:oMath>
        <m:r>
          <m:t>0.0348</m:t>
        </m:r>
      </m:oMath>
      <w:r>
        <w:t xml:space="preserve"> </w:t>
      </w:r>
      <w:r>
        <w:t xml:space="preserve">vs. </w:t>
      </w:r>
      <m:oMath>
        <m:r>
          <m:t>0.0529</m:t>
        </m:r>
      </m:oMath>
      <w:r>
        <w:t xml:space="preserve"> </w:t>
      </w:r>
      <w:r>
        <w:t xml:space="preserve">vs. </w:t>
      </w:r>
      <m:oMath>
        <m:r>
          <m:t>0.0319</m:t>
        </m:r>
      </m:oMath>
      <w:r>
        <w:t xml:space="preserve">) for SAR (</w:t>
      </w:r>
      <m:oMath>
        <m:r>
          <m:t>8</m:t>
        </m:r>
      </m:oMath>
      <w:r>
        <w:t xml:space="preserve"> </w:t>
      </w:r>
      <w:r>
        <w:t xml:space="preserve">,</w:t>
      </w:r>
      <w:r>
        <w:t xml:space="preserve"> </w:t>
      </w:r>
      <m:oMath>
        <m:r>
          <m:t>2</m:t>
        </m:r>
      </m:oMath>
      <w:r>
        <w:t xml:space="preserve"> </w:t>
      </w:r>
      <w:r>
        <w:t xml:space="preserve">,</w:t>
      </w:r>
      <w:r>
        <w:t xml:space="preserve"> </w:t>
      </w:r>
      <m:oMath>
        <m:r>
          <m:t>125</m:t>
        </m:r>
      </m:oMath>
      <w:r>
        <w:t xml:space="preserve"> </w:t>
      </w:r>
      <w:r>
        <w:t xml:space="preserve">, commitment</w:t>
      </w:r>
      <w:r>
        <w:t xml:space="preserve"> </w:t>
      </w:r>
      <m:oMath>
        <m:r>
          <m:t>7.4</m:t>
        </m:r>
        <m:r>
          <m:rPr>
            <m:sty m:val="p"/>
          </m:rPr>
          <m:t>%</m:t>
        </m:r>
      </m:oMath>
      <w:r>
        <w:t xml:space="preserve">,</w:t>
      </w:r>
      <w:r>
        <w:t xml:space="preserve"> </w:t>
      </w:r>
      <m:oMath>
        <m:r>
          <m:t>2</m:t>
        </m:r>
      </m:oMath>
      <w:r>
        <w:t xml:space="preserve"> </w:t>
      </w:r>
      <w:r>
        <w:t xml:space="preserve">false adaptations,</w:t>
      </w:r>
      <w:r>
        <w:t xml:space="preserve"> </w:t>
      </w:r>
      <m:oMath>
        <m:sSub>
          <m:e>
            <m:r>
              <m:rPr>
                <m:sty m:val="p"/>
              </m:rPr>
              <m:t>F</m:t>
            </m:r>
            <m:r>
              <m:rPr>
                <m:sty m:val="p"/>
              </m:rPr>
              <m:t>A</m:t>
            </m:r>
          </m:e>
          <m:sub>
            <m:r>
              <m:t>u</m:t>
            </m:r>
          </m:sub>
        </m:sSub>
        <m:r>
          <m:rPr>
            <m:sty m:val="p"/>
          </m:rPr>
          <m:t>=</m:t>
        </m:r>
        <m:r>
          <m:t>0.0148</m:t>
        </m:r>
      </m:oMath>
      <w:r>
        <w:t xml:space="preserve">);</w:t>
      </w:r>
      <w:r>
        <w:t xml:space="preserve"> </w:t>
      </w:r>
      <m:oMath>
        <m:r>
          <m:t>0.0139</m:t>
        </m:r>
      </m:oMath>
      <w:r>
        <w:t xml:space="preserve"> </w:t>
      </w:r>
      <w:r>
        <w:t xml:space="preserve">vs. </w:t>
      </w:r>
      <m:oMath>
        <m:r>
          <m:t>0.0191</m:t>
        </m:r>
      </m:oMath>
      <w:r>
        <w:t xml:space="preserve"> </w:t>
      </w:r>
      <w:r>
        <w:t xml:space="preserve">vs. </w:t>
      </w:r>
      <m:oMath>
        <m:r>
          <m:t>0.0145</m:t>
        </m:r>
      </m:oMath>
      <w:r>
        <w:t xml:space="preserve"> </w:t>
      </w:r>
      <w:r>
        <w:t xml:space="preserve">for Tent (</w:t>
      </w:r>
      <m:oMath>
        <m:r>
          <m:t>1</m:t>
        </m:r>
      </m:oMath>
      <w:r>
        <w:t xml:space="preserve"> </w:t>
      </w:r>
      <w:r>
        <w:t xml:space="preserve">,</w:t>
      </w:r>
      <w:r>
        <w:t xml:space="preserve"> </w:t>
      </w:r>
      <m:oMath>
        <m:r>
          <m:t>0</m:t>
        </m:r>
      </m:oMath>
      <w:r>
        <w:t xml:space="preserve"> </w:t>
      </w:r>
      <w:r>
        <w:t xml:space="preserve">,</w:t>
      </w:r>
      <w:r>
        <w:t xml:space="preserve"> </w:t>
      </w:r>
      <m:oMath>
        <m:r>
          <m:t>134</m:t>
        </m:r>
      </m:oMath>
      <w:r>
        <w:t xml:space="preserve"> </w:t>
      </w:r>
      <w:r>
        <w:t xml:space="preserve">, commitment</w:t>
      </w:r>
      <w:r>
        <w:t xml:space="preserve"> </w:t>
      </w:r>
      <m:oMath>
        <m:r>
          <m:t>0.7</m:t>
        </m:r>
        <m:r>
          <m:rPr>
            <m:sty m:val="p"/>
          </m:rPr>
          <m:t>%</m:t>
        </m:r>
      </m:oMath>
      <w:r>
        <w:t xml:space="preserve">,</w:t>
      </w:r>
      <w:r>
        <w:t xml:space="preserve"> </w:t>
      </w:r>
      <m:oMath>
        <m:sSub>
          <m:e>
            <m:r>
              <m:rPr>
                <m:sty m:val="p"/>
              </m:rPr>
              <m:t>F</m:t>
            </m:r>
            <m:r>
              <m:rPr>
                <m:sty m:val="p"/>
              </m:rPr>
              <m:t>A</m:t>
            </m:r>
          </m:e>
          <m:sub>
            <m:r>
              <m:t>u</m:t>
            </m:r>
          </m:sub>
        </m:sSub>
        <m:r>
          <m:rPr>
            <m:sty m:val="p"/>
          </m:rPr>
          <m:t>=</m:t>
        </m:r>
        <m:r>
          <m:t>0.0000</m:t>
        </m:r>
      </m:oMath>
      <w:r>
        <w:t xml:space="preserve">, beating always-adapt by</w:t>
      </w:r>
      <w:r>
        <w:t xml:space="preserve"> </w:t>
      </w:r>
      <m:oMath>
        <m:r>
          <m:rPr>
            <m:sty m:val="p"/>
          </m:rPr>
          <m:t>+</m:t>
        </m:r>
        <m:r>
          <m:t>0.0052</m:t>
        </m:r>
      </m:oMath>
      <w:r>
        <w:t xml:space="preserve"> </w:t>
      </w:r>
      <w:r>
        <w:t xml:space="preserve">and beating always-freeze by</w:t>
      </w:r>
      <w:r>
        <w:t xml:space="preserve"> </w:t>
      </w:r>
      <m:oMath>
        <m:r>
          <m:rPr>
            <m:sty m:val="p"/>
          </m:rPr>
          <m:t>+</m:t>
        </m:r>
        <m:r>
          <m:t>0.0006</m:t>
        </m:r>
      </m:oMath>
      <w:r>
        <w:t xml:space="preserve">); and</w:t>
      </w:r>
      <w:r>
        <w:t xml:space="preserve"> </w:t>
      </w:r>
      <m:oMath>
        <m:r>
          <m:t>0.0031</m:t>
        </m:r>
      </m:oMath>
      <w:r>
        <w:t xml:space="preserve"> </w:t>
      </w:r>
      <w:r>
        <w:t xml:space="preserve">vs. </w:t>
      </w:r>
      <m:oMath>
        <m:r>
          <m:t>0.0001</m:t>
        </m:r>
      </m:oMath>
      <w:r>
        <w:t xml:space="preserve"> </w:t>
      </w:r>
      <w:r>
        <w:t xml:space="preserve">vs. </w:t>
      </w:r>
      <m:oMath>
        <m:r>
          <m:t>0.0342</m:t>
        </m:r>
      </m:oMath>
      <w:r>
        <w:t xml:space="preserve"> </w:t>
      </w:r>
      <w:r>
        <w:t xml:space="preserve">for EATA (</w:t>
      </w:r>
      <m:oMath>
        <m:r>
          <m:t>107</m:t>
        </m:r>
      </m:oMath>
      <w:r>
        <w:t xml:space="preserve"> </w:t>
      </w:r>
      <w:r>
        <w:t xml:space="preserve">,</w:t>
      </w:r>
      <w:r>
        <w:t xml:space="preserve"> </w:t>
      </w:r>
      <m:oMath>
        <m:r>
          <m:t>1</m:t>
        </m:r>
      </m:oMath>
      <w:r>
        <w:t xml:space="preserve"> </w:t>
      </w:r>
      <w:r>
        <w:t xml:space="preserve">,</w:t>
      </w:r>
      <w:r>
        <w:t xml:space="preserve"> </w:t>
      </w:r>
      <m:oMath>
        <m:r>
          <m:t>27</m:t>
        </m:r>
      </m:oMath>
      <w:r>
        <w:t xml:space="preserve"> </w:t>
      </w:r>
      <w:r>
        <w:t xml:space="preserve">, commitment</w:t>
      </w:r>
      <w:r>
        <w:t xml:space="preserve"> </w:t>
      </w:r>
      <m:oMath>
        <m:r>
          <m:t>80.0</m:t>
        </m:r>
        <m:r>
          <m:rPr>
            <m:sty m:val="p"/>
          </m:rPr>
          <m:t>%</m:t>
        </m:r>
      </m:oMath>
      <w:r>
        <w:t xml:space="preserve">,</w:t>
      </w:r>
      <w:r>
        <w:t xml:space="preserve"> </w:t>
      </w:r>
      <m:oMath>
        <m:sSub>
          <m:e>
            <m:r>
              <m:rPr>
                <m:sty m:val="p"/>
              </m:rPr>
              <m:t>F</m:t>
            </m:r>
            <m:r>
              <m:rPr>
                <m:sty m:val="p"/>
              </m:rPr>
              <m:t>A</m:t>
            </m:r>
          </m:e>
          <m:sub>
            <m:r>
              <m:t>u</m:t>
            </m:r>
          </m:sub>
        </m:sSub>
        <m:r>
          <m:rPr>
            <m:sty m:val="p"/>
          </m:rPr>
          <m:t>=</m:t>
        </m:r>
        <m:r>
          <m:t>0.0000</m:t>
        </m:r>
      </m:oMath>
      <w:r>
        <w:t xml:space="preserve">). An earlier historical LOO diagnostic logged alternative tuning snapshots (e.g., higher abstention under conservative calibrations), but the reconciled canonical panel preserves the unified evaluation contract. These results show why ImageNet-C must be interpreted at the candidate-policy level rather than through one dataset-wide success label.</w:t>
      </w:r>
    </w:p>
    <w:bookmarkStart w:id="114" w:name="X4599563485ca6b7c6e03ee5bbbf2faeab69a031"/>
    <w:p>
      <w:pPr>
        <w:pStyle w:val="Heading4"/>
      </w:pPr>
      <w:r>
        <w:t xml:space="preserve">Completed Corrected-BN Five-Stream-Seed Comparison (135 Cells).</w:t>
      </w:r>
    </w:p>
    <w:p>
      <w:pPr>
        <w:pStyle w:val="FirstParagraph"/>
      </w:pPr>
      <w:r>
        <w:t xml:space="preserve">The corrected series completed all 135 cells: the same 27 declared conditions for each of stream</w:t>
      </w:r>
      <w:r>
        <w:t xml:space="preserve"> </w:t>
      </w:r>
      <w:r>
        <w:t xml:space="preserve">seeds 0–4, around one shared source checkpoint (ResNet-50). Saved-record digests, adjacent execution</w:t>
      </w:r>
      <w:r>
        <w:t xml:space="preserve"> </w:t>
      </w:r>
      <w:r>
        <w:t xml:space="preserve">manifests, condition order, and raw-score projections were authenticated before aggregation. These checks</w:t>
      </w:r>
      <w:r>
        <w:t xml:space="preserve"> </w:t>
      </w:r>
      <w:r>
        <w:t xml:space="preserve">do not authenticate the model and code bytes originally loaded by the historical producer processes.</w:t>
      </w:r>
      <w:r>
        <w:t xml:space="preserve"> </w:t>
      </w:r>
      <w:r>
        <w:t xml:space="preserve">The maintained head-to-head CLI was run on the final seed, repeated byte-identically, and rerun after</w:t>
      </w:r>
      <w:r>
        <w:t xml:space="preserve"> </w:t>
      </w:r>
      <w:r>
        <w:t xml:space="preserve">changing one scored candidate accuracy within its valid range. That cell’s prediction, radius,</w:t>
      </w:r>
      <w:r>
        <w:t xml:space="preserve"> </w:t>
      </w:r>
      <w:r>
        <w:t xml:space="preserve">interval endpoints, threshold, and both gate actions remained unchanged. Seeds 0–3 retain their separately</w:t>
      </w:r>
      <w:r>
        <w:t xml:space="preserve"> </w:t>
      </w:r>
      <w:r>
        <w:t xml:space="preserve">verified CLI replays. This is saved-feature, cell-outcome-disjoint verification, not environment-held-out</w:t>
      </w:r>
      <w:r>
        <w:t xml:space="preserve"> </w:t>
      </w:r>
      <w:r>
        <w:t xml:space="preserve">or prospective validation. All point-policy decisions use KGA’s identical fitted predictions and the same</w:t>
      </w:r>
      <w:r>
        <w:t xml:space="preserve"> </w:t>
      </w:r>
      <w:r>
        <w:t xml:space="preserve">zero threshold.</w:t>
      </w:r>
    </w:p>
    <w:p>
      <w:pPr>
        <w:pStyle w:val="BodyText"/>
      </w:pPr>
      <w:r>
        <w:t xml:space="preserve">Table </w:t>
      </w:r>
      <w:hyperlink w:anchor="tab:sar-corrected-fiveseed">
        <w:r>
          <w:rPr>
            <w:rStyle w:val="Hyperlink"/>
          </w:rPr>
          <w:t xml:space="preserve">[tab:sar-corrected-fiveseed]</w:t>
        </w:r>
      </w:hyperlink>
      <w:r>
        <w:t xml:space="preserve"> </w:t>
      </w:r>
      <w:r>
        <w:t xml:space="preserve">shows a lower KGA point regret than either fixed policy (</w:t>
      </w:r>
      <m:oMath>
        <m:r>
          <m:t>0.0262</m:t>
        </m:r>
      </m:oMath>
      <w:r>
        <w:t xml:space="preserve"> </w:t>
      </w:r>
      <w:r>
        <w:t xml:space="preserve">vs. </w:t>
      </w:r>
      <m:oMath>
        <m:r>
          <m:t>0.0275</m:t>
        </m:r>
      </m:oMath>
      <w:r>
        <w:t xml:space="preserve"> </w:t>
      </w:r>
      <w:r>
        <w:t xml:space="preserve">for always-adapt and</w:t>
      </w:r>
      <w:r>
        <w:t xml:space="preserve"> </w:t>
      </w:r>
      <m:oMath>
        <m:r>
          <m:t>0.0320</m:t>
        </m:r>
      </m:oMath>
      <w:r>
        <w:t xml:space="preserve"> </w:t>
      </w:r>
      <w:r>
        <w:t xml:space="preserve">for always-freeze), but substantially better point accuracy and</w:t>
      </w:r>
      <w:r>
        <w:t xml:space="preserve"> </w:t>
      </w:r>
      <w:r>
        <w:t xml:space="preserve">regret for uncalibrated benefit regression (</w:t>
      </w:r>
      <m:oMath>
        <m:r>
          <m:t>0.4334</m:t>
        </m:r>
      </m:oMath>
      <w:r>
        <w:t xml:space="preserve"> </w:t>
      </w:r>
      <w:r>
        <w:t xml:space="preserve">acc,</w:t>
      </w:r>
      <w:r>
        <w:t xml:space="preserve"> </w:t>
      </w:r>
      <m:oMath>
        <m:r>
          <m:t>0.0047</m:t>
        </m:r>
      </m:oMath>
      <w:r>
        <w:t xml:space="preserve"> </w:t>
      </w:r>
      <w:r>
        <w:t xml:space="preserve">regret). KGA’s one false ADAPT occurs</w:t>
      </w:r>
      <w:r>
        <w:t xml:space="preserve"> </w:t>
      </w:r>
      <w:r>
        <w:t xml:space="preserve">among 16 ADAPT decisions; the point gate’s six occur among 108. Thus fewer false events do not establish a</w:t>
      </w:r>
      <w:r>
        <w:t xml:space="preserve"> </w:t>
      </w:r>
      <w:r>
        <w:t xml:space="preserve">lower conditional error rate or overall superiority. The declared bootstrap first averages five seeds within</w:t>
      </w:r>
      <w:r>
        <w:t xml:space="preserve"> </w:t>
      </w:r>
      <w:r>
        <w:t xml:space="preserve">each of 27 aligned conditions. Its two-comparison Holm check supports lower regret than always-freeze</w:t>
      </w:r>
      <w:r>
        <w:t xml:space="preserve"> </w:t>
      </w:r>
      <w:r>
        <w:t xml:space="preserve">(</w:t>
      </w:r>
      <m:oMath>
        <m:r>
          <m:t>p</m:t>
        </m:r>
        <m:r>
          <m:rPr>
            <m:sty m:val="p"/>
          </m:rPr>
          <m:t>=</m:t>
        </m:r>
        <m:r>
          <m:t>0.0496</m:t>
        </m:r>
      </m:oMath>
      <w:r>
        <w:t xml:space="preserve">), but not always-adapt (</w:t>
      </w:r>
      <m:oMath>
        <m:r>
          <m:t>p</m:t>
        </m:r>
        <m:r>
          <m:rPr>
            <m:sty m:val="p"/>
          </m:rPr>
          <m:t>=</m:t>
        </m:r>
        <m:r>
          <m:t>0.9397</m:t>
        </m:r>
      </m:oMath>
      <w:r>
        <w:t xml:space="preserve">); the latter regret-difference interval crosses zero.</w:t>
      </w:r>
      <w:r>
        <w:t xml:space="preserve"> </w:t>
      </w:r>
      <w:r>
        <w:t xml:space="preserve">These are conditional, exploratory uncertainty summaries: they do not resample source models or establish</w:t>
      </w:r>
      <w:r>
        <w:t xml:space="preserve"> </w:t>
      </w:r>
      <w:r>
        <w:t xml:space="preserve">independence among related corruption, severity, and composition conditions. The two-comparator success</w:t>
      </w:r>
      <w:r>
        <w:t xml:space="preserve"> </w:t>
      </w:r>
      <w:r>
        <w:t xml:space="preserve">criterion is not met. Full input hashes, replay/intervention outputs, lossless normalization, and aggregation</w:t>
      </w:r>
      <w:r>
        <w:t xml:space="preserve"> </w:t>
      </w:r>
      <w:r>
        <w:t xml:space="preserve">are preserved in the supplementary reproducibility archive.</w:t>
      </w:r>
      <w:r>
        <w:t xml:space="preserve"> </w:t>
      </w:r>
      <w:r>
        <w:t xml:space="preserve">The aggregator’s legacy Protocol-A schema label does not describe the bound current three-way gate replay;</w:t>
      </w:r>
      <w:r>
        <w:t xml:space="preserve"> </w:t>
      </w:r>
      <w:r>
        <w:t xml:space="preserve">the replay receipts specify that construction.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center"/>
            </w:pPr>
            <w:r>
              <w:t xml:space="preserve">Accuracy</w:t>
            </w:r>
          </w:p>
        </w:tc>
        <w:tc>
          <w:tcPr/>
          <w:p>
            <w:pPr>
              <w:pStyle w:val="Compact"/>
              <w:jc w:val="center"/>
            </w:pPr>
            <w:r>
              <w:t xml:space="preserve">Oracle regret</w:t>
            </w:r>
          </w:p>
        </w:tc>
        <w:tc>
          <w:tcPr/>
          <w:p>
            <w:pPr>
              <w:pStyle w:val="Compact"/>
              <w:jc w:val="center"/>
            </w:pPr>
            <w:r>
              <w:t xml:space="preserve">A / F / U</w:t>
            </w:r>
          </w:p>
        </w:tc>
        <w:tc>
          <w:tcPr/>
          <w:p>
            <w:pPr>
              <w:pStyle w:val="Compact"/>
              <w:jc w:val="center"/>
            </w:pPr>
            <w:r>
              <w:t xml:space="preserve">False A</w:t>
            </w:r>
          </w:p>
        </w:tc>
      </w:tr>
      <w:tr>
        <w:tc>
          <w:tcPr/>
          <w:p>
            <w:pPr>
              <w:pStyle w:val="Compact"/>
              <w:jc w:val="left"/>
            </w:pPr>
            <w:r>
              <w:t xml:space="preserve">Always freeze</w:t>
            </w:r>
          </w:p>
        </w:tc>
        <w:tc>
          <w:tcPr/>
          <w:p>
            <w:pPr>
              <w:pStyle w:val="Compact"/>
              <w:jc w:val="center"/>
            </w:pPr>
            <w:r>
              <w:t xml:space="preserve">0.4062</w:t>
            </w:r>
          </w:p>
        </w:tc>
        <w:tc>
          <w:tcPr/>
          <w:p>
            <w:pPr>
              <w:pStyle w:val="Compact"/>
              <w:jc w:val="center"/>
            </w:pPr>
            <w:r>
              <w:t xml:space="preserve">0.0320</w:t>
            </w:r>
          </w:p>
        </w:tc>
        <w:tc>
          <w:tcPr/>
          <w:p>
            <w:pPr>
              <w:pStyle w:val="Compact"/>
              <w:jc w:val="center"/>
            </w:pPr>
            <w:r>
              <w:t xml:space="preserve">0 / 135 / 0</w:t>
            </w:r>
          </w:p>
        </w:tc>
        <w:tc>
          <w:tcPr/>
          <w:p>
            <w:pPr>
              <w:pStyle w:val="Compact"/>
              <w:jc w:val="center"/>
            </w:pPr>
            <w:r>
              <w:t xml:space="preserve">0</w:t>
            </w:r>
          </w:p>
        </w:tc>
      </w:tr>
      <w:tr>
        <w:tc>
          <w:tcPr/>
          <w:p>
            <w:pPr>
              <w:pStyle w:val="Compact"/>
              <w:jc w:val="left"/>
            </w:pPr>
            <w:r>
              <w:t xml:space="preserve">Always adapt</w:t>
            </w:r>
          </w:p>
        </w:tc>
        <w:tc>
          <w:tcPr/>
          <w:p>
            <w:pPr>
              <w:pStyle w:val="Compact"/>
              <w:jc w:val="center"/>
            </w:pPr>
            <w:r>
              <w:t xml:space="preserve">0.4107</w:t>
            </w:r>
          </w:p>
        </w:tc>
        <w:tc>
          <w:tcPr/>
          <w:p>
            <w:pPr>
              <w:pStyle w:val="Compact"/>
              <w:jc w:val="center"/>
            </w:pPr>
            <w:r>
              <w:t xml:space="preserve">0.0275</w:t>
            </w:r>
          </w:p>
        </w:tc>
        <w:tc>
          <w:tcPr/>
          <w:p>
            <w:pPr>
              <w:pStyle w:val="Compact"/>
              <w:jc w:val="center"/>
            </w:pPr>
            <w:r>
              <w:t xml:space="preserve">135 / 0 / 0</w:t>
            </w:r>
          </w:p>
        </w:tc>
        <w:tc>
          <w:tcPr/>
          <w:p>
            <w:pPr>
              <w:pStyle w:val="Compact"/>
              <w:jc w:val="center"/>
            </w:pPr>
            <w:r>
              <w:t xml:space="preserve">21</w:t>
            </w:r>
          </w:p>
        </w:tc>
      </w:tr>
      <w:tr>
        <w:tc>
          <w:tcPr/>
          <w:p>
            <w:pPr>
              <w:pStyle w:val="Compact"/>
              <w:jc w:val="left"/>
            </w:pPr>
            <w:r>
              <w:t xml:space="preserve">Point-benefit gate</w:t>
            </w:r>
          </w:p>
        </w:tc>
        <w:tc>
          <w:tcPr/>
          <w:p>
            <w:pPr>
              <w:pStyle w:val="Compact"/>
              <w:jc w:val="center"/>
            </w:pPr>
            <w:r>
              <w:t xml:space="preserve">0.4334</w:t>
            </w:r>
          </w:p>
        </w:tc>
        <w:tc>
          <w:tcPr/>
          <w:p>
            <w:pPr>
              <w:pStyle w:val="Compact"/>
              <w:jc w:val="center"/>
            </w:pPr>
            <w:r>
              <w:t xml:space="preserve">0.0047</w:t>
            </w:r>
          </w:p>
        </w:tc>
        <w:tc>
          <w:tcPr/>
          <w:p>
            <w:pPr>
              <w:pStyle w:val="Compact"/>
              <w:jc w:val="center"/>
            </w:pPr>
            <w:r>
              <w:t xml:space="preserve">108 / 27 / 0</w:t>
            </w:r>
          </w:p>
        </w:tc>
        <w:tc>
          <w:tcPr/>
          <w:p>
            <w:pPr>
              <w:pStyle w:val="Compact"/>
              <w:jc w:val="center"/>
            </w:pPr>
            <w:r>
              <w:t xml:space="preserve">6</w:t>
            </w:r>
          </w:p>
        </w:tc>
      </w:tr>
      <w:tr>
        <w:tc>
          <w:tcPr/>
          <w:p>
            <w:pPr>
              <w:pStyle w:val="Compact"/>
              <w:jc w:val="left"/>
            </w:pPr>
            <w:r>
              <w:t xml:space="preserve">KGA</w:t>
            </w:r>
          </w:p>
        </w:tc>
        <w:tc>
          <w:tcPr/>
          <w:p>
            <w:pPr>
              <w:pStyle w:val="Compact"/>
              <w:jc w:val="center"/>
            </w:pPr>
            <w:r>
              <w:t xml:space="preserve">0.4120</w:t>
            </w:r>
          </w:p>
        </w:tc>
        <w:tc>
          <w:tcPr/>
          <w:p>
            <w:pPr>
              <w:pStyle w:val="Compact"/>
              <w:jc w:val="center"/>
            </w:pPr>
            <w:r>
              <w:t xml:space="preserve">0.0262</w:t>
            </w:r>
          </w:p>
        </w:tc>
        <w:tc>
          <w:tcPr/>
          <w:p>
            <w:pPr>
              <w:pStyle w:val="Compact"/>
              <w:jc w:val="center"/>
            </w:pPr>
            <w:r>
              <w:t xml:space="preserve">16 / 6 / 113</w:t>
            </w:r>
          </w:p>
        </w:tc>
        <w:tc>
          <w:tcPr/>
          <w:p>
            <w:pPr>
              <w:pStyle w:val="Compact"/>
              <w:jc w:val="center"/>
            </w:pPr>
            <w:r>
              <w:t xml:space="preserve">1</w:t>
            </w:r>
          </w:p>
        </w:tc>
      </w:tr>
    </w:tbl>
    <w:bookmarkEnd w:id="114"/>
    <w:bookmarkStart w:id="115" w:name="Xc05bea5cb6c9ee688453dd975c833ed56c778e7"/>
    <w:p>
      <w:pPr>
        <w:pStyle w:val="Heading4"/>
      </w:pPr>
      <w:r>
        <w:t xml:space="preserve">Historical 60-Cell Matched-Control Matrix (Seed 0).</w:t>
      </w:r>
    </w:p>
    <w:p>
      <w:pPr>
        <w:pStyle w:val="FirstParagraph"/>
      </w:pPr>
      <w:r>
        <w:t xml:space="preserve">To resolve whether KGA’s decision value on SAR was confounded by an aggressive setting,</w:t>
      </w:r>
      <w:r>
        <w:t xml:space="preserve"> </w:t>
      </w:r>
      <w:r>
        <w:t xml:space="preserve">an earlier development-only matched control matrix was reported on the same ImageNet-C source checkpoint</w:t>
      </w:r>
      <w:r>
        <w:t xml:space="preserve"> </w:t>
      </w:r>
      <w:r>
        <w:t xml:space="preserve">(ResNet-50; shot and impulse noise, all five severities, three batch regimes with batch sizes</w:t>
      </w:r>
      <w:r>
        <w:t xml:space="preserve"> </w:t>
      </w:r>
      <m:oMath>
        <m:r>
          <m:rPr>
            <m:sty m:val="p"/>
          </m:rPr>
          <m:t>{</m:t>
        </m:r>
        <m:r>
          <m:t>16</m:t>
        </m:r>
        <m:r>
          <m:rPr>
            <m:sty m:val="p"/>
          </m:rPr>
          <m:t>,</m:t>
        </m:r>
        <m:r>
          <m:t>32</m:t>
        </m:r>
        <m:r>
          <m:rPr>
            <m:sty m:val="p"/>
          </m:rPr>
          <m:t>,</m:t>
        </m:r>
        <m:r>
          <m:t>64</m:t>
        </m:r>
        <m:r>
          <m:rPr>
            <m:sty m:val="p"/>
          </m:rPr>
          <m:t>}</m:t>
        </m:r>
      </m:oMath>
      <w:r>
        <w:t xml:space="preserve">,</w:t>
      </w:r>
      <w:r>
        <w:t xml:space="preserve"> </w:t>
      </w:r>
      <w:r>
        <w:t xml:space="preserve">64 images per cell, two sample windows per condition, 60 cells per arm, seed 0). The raw 60-cell</w:t>
      </w:r>
      <w:r>
        <w:t xml:space="preserve"> </w:t>
      </w:r>
      <w:r>
        <w:t xml:space="preserve">records and reconciliation manifest for that report are not resident in the current checkout, so it is</w:t>
      </w:r>
      <w:r>
        <w:t xml:space="preserve"> </w:t>
      </w:r>
      <w:r>
        <w:t xml:space="preserve">retained as historical context and is not release-promoted. Table </w:t>
      </w:r>
      <w:hyperlink w:anchor="tab:sar-arm-config">
        <w:r>
          <w:rPr>
            <w:rStyle w:val="Hyperlink"/>
          </w:rPr>
          <w:t xml:space="preserve">[tab:sar-arm-config]</w:t>
        </w:r>
      </w:hyperlink>
      <w:r>
        <w:t xml:space="preserve"> </w:t>
      </w:r>
      <w:r>
        <w:t xml:space="preserve">defines the reported five-arm configuration matrix isolating learning rate and parameter mask factors.</w:t>
      </w:r>
      <w:r>
        <w:t xml:space="preserve"> </w:t>
      </w:r>
      <w:r>
        <w:t xml:space="preserve">Table </w:t>
      </w:r>
      <w:hyperlink w:anchor="tab:imagenetc-sar-matched">
        <w:r>
          <w:rPr>
            <w:rStyle w:val="Hyperlink"/>
          </w:rPr>
          <w:t xml:space="preserve">[tab:imagenetc-sar-matched]</w:t>
        </w:r>
      </w:hyperlink>
      <w:r>
        <w:t xml:space="preserve"> </w:t>
      </w:r>
      <w:r>
        <w:t xml:space="preserve">reproduces that historical summary; it is not a current</w:t>
      </w:r>
      <w:r>
        <w:t xml:space="preserve"> </w:t>
      </w:r>
      <w:r>
        <w:t xml:space="preserve">authenticated benchmark result.</w:t>
      </w:r>
    </w:p>
    <w:p>
      <w:pPr>
        <w:pStyle w:val="BodyText"/>
      </w:pPr>
      <w:r>
        <w:t xml:space="preserve">The historical matrix was intended to isolate the rate-versus-mask question. Its reported reference SAR follows the official upstream implementation </w:t>
      </w:r>
      <w:r>
        <w:t xml:space="preserve"> </w:t>
      </w:r>
      <w:r>
        <w:t xml:space="preserve">on ResNet-50: SGD with learning rate</w:t>
      </w:r>
      <w:r>
        <w:t xml:space="preserve"> </w:t>
      </w:r>
      <m:oMath>
        <m:r>
          <m:t>η</m:t>
        </m:r>
        <m:r>
          <m:rPr>
            <m:sty m:val="p"/>
          </m:rPr>
          <m:t>=</m:t>
        </m:r>
        <m:r>
          <m:t>2.5</m:t>
        </m:r>
        <m:r>
          <m:rPr>
            <m:sty m:val="p"/>
          </m:rPr>
          <m:t>×</m:t>
        </m:r>
        <m:sSup>
          <m:e>
            <m:r>
              <m:t>10</m:t>
            </m:r>
          </m:e>
          <m:sup>
            <m:r>
              <m:rPr>
                <m:sty m:val="p"/>
              </m:rPr>
              <m:t>−</m:t>
            </m:r>
            <m:r>
              <m:t>4</m:t>
            </m:r>
          </m:sup>
        </m:sSup>
      </m:oMath>
      <w:r>
        <w:t xml:space="preserve">, momentum</w:t>
      </w:r>
      <w:r>
        <w:t xml:space="preserve"> </w:t>
      </w:r>
      <m:oMath>
        <m:r>
          <m:t>0.9</m:t>
        </m:r>
      </m:oMath>
      <w:r>
        <w:t xml:space="preserve">, entropy threshold</w:t>
      </w:r>
      <w:r>
        <w:t xml:space="preserve"> </w:t>
      </w:r>
      <m:oMath>
        <m:sSub>
          <m:e>
            <m:r>
              <m:t>E</m:t>
            </m:r>
          </m:e>
          <m:sub>
            <m:r>
              <m:t>0</m:t>
            </m:r>
          </m:sub>
        </m:sSub>
        <m:r>
          <m:rPr>
            <m:sty m:val="p"/>
          </m:rPr>
          <m:t>=</m:t>
        </m:r>
        <m:r>
          <m:t>0.4</m:t>
        </m:r>
        <m:r>
          <m:rPr>
            <m:sty m:val="p"/>
          </m:rPr>
          <m:t>×</m:t>
        </m:r>
        <m:r>
          <m:rPr>
            <m:sty m:val="p"/>
          </m:rPr>
          <m:t>ln</m:t>
        </m:r>
        <m:r>
          <m:rPr>
            <m:sty m:val="p"/>
          </m:rPr>
          <m:t>(</m:t>
        </m:r>
        <m:r>
          <m:t>1000</m:t>
        </m:r>
        <m:r>
          <m:rPr>
            <m:sty m:val="p"/>
          </m:rPr>
          <m:t>)</m:t>
        </m:r>
      </m:oMath>
      <w:r>
        <w:t xml:space="preserve">,</w:t>
      </w:r>
      <w:r>
        <w:t xml:space="preserve"> </w:t>
      </w:r>
      <w:r>
        <w:t xml:space="preserve">and gradient updates restricted to affine parameters in layers 1–3 (freezing layer 4), with per-batch model resets.</w:t>
      </w:r>
      <w:r>
        <w:t xml:space="preserve"> </w:t>
      </w:r>
      <w:r>
        <w:t xml:space="preserve">The two aggressiveness settings isolate: (1) learning rate (</w:t>
      </w:r>
      <m:oMath>
        <m:r>
          <m:t>η</m:t>
        </m:r>
        <m:r>
          <m:rPr>
            <m:sty m:val="p"/>
          </m:rPr>
          <m:t>=</m:t>
        </m:r>
        <m:r>
          <m:t>2.5</m:t>
        </m:r>
        <m:r>
          <m:rPr>
            <m:sty m:val="p"/>
          </m:rPr>
          <m:t>×</m:t>
        </m:r>
        <m:sSup>
          <m:e>
            <m:r>
              <m:t>10</m:t>
            </m:r>
          </m:e>
          <m:sup>
            <m:r>
              <m:rPr>
                <m:sty m:val="p"/>
              </m:rPr>
              <m:t>−</m:t>
            </m:r>
            <m:r>
              <m:t>4</m:t>
            </m:r>
          </m:sup>
        </m:sSup>
      </m:oMath>
      <w:r>
        <w:t xml:space="preserve"> </w:t>
      </w:r>
      <w:r>
        <w:t xml:space="preserve">reference vs. </w:t>
      </w:r>
      <m:oMath>
        <m:r>
          <m:t>4.0</m:t>
        </m:r>
        <m:r>
          <m:rPr>
            <m:sty m:val="p"/>
          </m:rPr>
          <m:t>×</m:t>
        </m:r>
        <m:sSup>
          <m:e>
            <m:r>
              <m:t>10</m:t>
            </m:r>
          </m:e>
          <m:sup>
            <m:r>
              <m:rPr>
                <m:sty m:val="p"/>
              </m:rPr>
              <m:t>−</m:t>
            </m:r>
            <m:r>
              <m:t>3</m:t>
            </m:r>
          </m:sup>
        </m:sSup>
      </m:oMath>
      <w:r>
        <w:t xml:space="preserve"> </w:t>
      </w:r>
      <w:r>
        <w:t xml:space="preserve">aggressive),</w:t>
      </w:r>
      <w:r>
        <w:t xml:space="preserve"> </w:t>
      </w:r>
      <w:r>
        <w:t xml:space="preserve">and (2) parameter mask (layers 1–3 adapted vs. all layers 1–4 adapted).</w:t>
      </w:r>
      <w:r>
        <w:t xml:space="preserve"> </w:t>
      </w:r>
      <w:r>
        <w:t xml:space="preserve">The historical report stated that across 60 cells per arm, action exposure was: Reference SAR issued 46 ADAPT, 10 FREEZE, 4 ABSTAIN (zero false ADAPT; all 10 non-positive cells were frozen);</w:t>
      </w:r>
      <w:r>
        <w:t xml:space="preserve"> </w:t>
      </w:r>
      <w:r>
        <w:t xml:space="preserve">Rate only issued 42 ADAPT, 14 FREEZE, 4 ABSTAIN; Mask only issued 45 ADAPT, 11 FREEZE, 4 ABSTAIN; Historical combined issued 42 ADAPT, 14 FREEZE, 4 ABSTAIN;</w:t>
      </w:r>
      <w:r>
        <w:t xml:space="preserve"> </w:t>
      </w:r>
      <w:r>
        <w:t xml:space="preserve">and BN-statistics only issued 50 ADAPT, 6 FREEZE, 4 ABSTAIN.</w:t>
      </w:r>
      <w:r>
        <w:t xml:space="preserve"> </w:t>
      </w:r>
      <w:r>
        <w:t xml:space="preserve">In that historical report, relative to reference SAR, the rate-only arm drops always-adapt accuracy by</w:t>
      </w:r>
      <w:r>
        <w:t xml:space="preserve"> </w:t>
      </w:r>
      <m:oMath>
        <m:r>
          <m:t>0.0359</m:t>
        </m:r>
      </m:oMath>
      <w:r>
        <w:t xml:space="preserve"> </w:t>
      </w:r>
      <w:r>
        <w:t xml:space="preserve">and increases its regret by</w:t>
      </w:r>
      <w:r>
        <w:t xml:space="preserve"> </w:t>
      </w:r>
      <m:oMath>
        <m:r>
          <m:t>0.0344</m:t>
        </m:r>
      </m:oMath>
      <w:r>
        <w:t xml:space="preserve">, whereas the mask-only arm changes adaptation accuracy by only</w:t>
      </w:r>
      <w:r>
        <w:t xml:space="preserve"> </w:t>
      </w:r>
      <m:oMath>
        <m:r>
          <m:rPr>
            <m:sty m:val="p"/>
          </m:rPr>
          <m:t>−</m:t>
        </m:r>
        <m:r>
          <m:t>0.0008</m:t>
        </m:r>
      </m:oMath>
      <w:r>
        <w:t xml:space="preserve">. The historical combination</w:t>
      </w:r>
      <w:r>
        <w:t xml:space="preserve"> </w:t>
      </w:r>
      <w:r>
        <w:t xml:space="preserve">lowers always-adapt accuracy by</w:t>
      </w:r>
      <w:r>
        <w:t xml:space="preserve"> </w:t>
      </w:r>
      <m:oMath>
        <m:r>
          <m:t>0.0419</m:t>
        </m:r>
      </m:oMath>
      <w:r>
        <w:t xml:space="preserve">. The historical report further stated that under the published reference SAR parameters,</w:t>
      </w:r>
      <w:r>
        <w:t xml:space="preserve"> </w:t>
      </w:r>
      <w:r>
        <w:t xml:space="preserve">KGA achieves mean accuracy</w:t>
      </w:r>
      <w:r>
        <w:t xml:space="preserve"> </w:t>
      </w:r>
      <m:oMath>
        <m:r>
          <m:t>0.4086</m:t>
        </m:r>
      </m:oMath>
      <w:r>
        <w:t xml:space="preserve"> </w:t>
      </w:r>
      <w:r>
        <w:t xml:space="preserve">(vs. </w:t>
      </w:r>
      <m:oMath>
        <m:r>
          <m:t>0.3953</m:t>
        </m:r>
      </m:oMath>
      <w:r>
        <w:t xml:space="preserve"> </w:t>
      </w:r>
      <w:r>
        <w:t xml:space="preserve">for Always Adapt and</w:t>
      </w:r>
      <w:r>
        <w:t xml:space="preserve"> </w:t>
      </w:r>
      <m:oMath>
        <m:r>
          <m:t>0.3734</m:t>
        </m:r>
      </m:oMath>
      <w:r>
        <w:t xml:space="preserve"> </w:t>
      </w:r>
      <w:r>
        <w:t xml:space="preserve">for Always Freeze) with</w:t>
      </w:r>
      <w:r>
        <w:t xml:space="preserve"> </w:t>
      </w:r>
      <w:r>
        <w:t xml:space="preserve">regret</w:t>
      </w:r>
      <w:r>
        <w:t xml:space="preserve"> </w:t>
      </w:r>
      <m:oMath>
        <m:r>
          <m:t>0.0023</m:t>
        </m:r>
      </m:oMath>
      <w:r>
        <w:t xml:space="preserve">, achieving lower empirical regret than either fixed policy on that development seed-0 ResNet-50 checkpoint.</w:t>
      </w:r>
      <w:r>
        <w:t xml:space="preserve"> </w:t>
      </w:r>
      <w:r>
        <w:t xml:space="preserve">Importantly, Table </w:t>
      </w:r>
      <w:hyperlink w:anchor="tab:imagenetc-sar-matched">
        <w:r>
          <w:rPr>
            <w:rStyle w:val="Hyperlink"/>
          </w:rPr>
          <w:t xml:space="preserve">[tab:imagenetc-sar-matched]</w:t>
        </w:r>
      </w:hyperlink>
      <w:r>
        <w:t xml:space="preserve"> </w:t>
      </w:r>
      <w:r>
        <w:t xml:space="preserve">also reported that the BN-statistics-only arm + KGA achieves</w:t>
      </w:r>
      <w:r>
        <w:t xml:space="preserve"> </w:t>
      </w:r>
      <w:r>
        <w:t xml:space="preserve">mean accuracy</w:t>
      </w:r>
      <w:r>
        <w:t xml:space="preserve"> </w:t>
      </w:r>
      <m:oMath>
        <m:r>
          <m:t>0.4125</m:t>
        </m:r>
      </m:oMath>
      <w:r>
        <w:t xml:space="preserve"> </w:t>
      </w:r>
      <w:r>
        <w:t xml:space="preserve">(zero oracle regret), yielding higher observed accuracy than reference SAR + KGA (</w:t>
      </w:r>
      <m:oMath>
        <m:r>
          <m:t>0.4086</m:t>
        </m:r>
      </m:oMath>
      <w:r>
        <w:t xml:space="preserve">).</w:t>
      </w:r>
      <w:r>
        <w:t xml:space="preserve"> </w:t>
      </w:r>
      <w:r>
        <w:t xml:space="preserve">If its underlying records are recovered and re-authenticated, this would confirm the provenance of the historical BN-only comparison. Even with authenticated provenance, observing that normalization adaptation performs comparably to reference SAR does not by itself establish a causal attribution that normalization accounts for the bulk of SAR’s gains; rather, it documents that in this historical noise setting, test-time normalization updates alone yielded comparable observed accuracy. Cross-candidate regret must not be pooled as though candidates</w:t>
      </w:r>
      <w:r>
        <w:t xml:space="preserve"> </w:t>
      </w:r>
      <w:r>
        <w:t xml:space="preserve">share a single oracle; task accuracy on common records provides the valid basis for comparison.</w:t>
      </w:r>
      <w:r>
        <w:t xml:space="preserve"> </w:t>
      </w:r>
      <w:r>
        <w:t xml:space="preserve">Historical source pointer (raw 60-cell manifest not resident): preserved in the supplementary research archive.</w:t>
      </w:r>
    </w:p>
    <w:bookmarkEnd w:id="115"/>
    <w:bookmarkStart w:id="116" w:name="X5fdd6050ad43bf5c1d5de986bca1fe37d9e58ea"/>
    <w:p>
      <w:pPr>
        <w:pStyle w:val="Heading4"/>
      </w:pPr>
      <w:r>
        <w:t xml:space="preserve">Historical Pre-Repair 27-Cell Calibration Audit (Seed 0).</w:t>
      </w:r>
    </w:p>
    <w:p>
      <w:pPr>
        <w:pStyle w:val="FirstParagraph"/>
      </w:pPr>
      <w:r>
        <w:t xml:space="preserve">As a calibration-audit check, we replayed the completed seed-0 reference-SAR records</w:t>
      </w:r>
      <w:r>
        <w:t xml:space="preserve"> </w:t>
      </w:r>
      <w:r>
        <w:t xml:space="preserve">through the canonical three-way cell-outcome-disjoint cross-fitting implementation (Protocol B), without altering historical records or the matched-control table above.</w:t>
      </w:r>
      <w:r>
        <w:t xml:space="preserve"> </w:t>
      </w:r>
      <w:r>
        <w:t xml:space="preserve">This saved-feature audit evaluates the 27 completed conditions from the historical, pre-repair seed-0 grid (</w:t>
      </w:r>
      <m:oMath>
        <m:r>
          <m:t>3</m:t>
        </m:r>
      </m:oMath>
      <w:r>
        <w:t xml:space="preserve"> </w:t>
      </w:r>
      <w:r>
        <w:t xml:space="preserve">corruptions [gaussian, shot, impulse noise]</w:t>
      </w:r>
      <w:r>
        <w:t xml:space="preserve"> </w:t>
      </w:r>
      <m:oMath>
        <m:r>
          <m:rPr>
            <m:sty m:val="p"/>
          </m:rPr>
          <m:t>×</m:t>
        </m:r>
        <m:r>
          <m:t>3</m:t>
        </m:r>
      </m:oMath>
      <w:r>
        <w:t xml:space="preserve"> </w:t>
      </w:r>
      <w:r>
        <w:t xml:space="preserve">severities</w:t>
      </w:r>
      <w:r>
        <w:t xml:space="preserve"> </w:t>
      </w:r>
      <m:oMath>
        <m:r>
          <m:rPr>
            <m:sty m:val="p"/>
          </m:rPr>
          <m:t>[</m:t>
        </m:r>
        <m:r>
          <m:t>1</m:t>
        </m:r>
        <m:r>
          <m:rPr>
            <m:sty m:val="p"/>
          </m:rPr>
          <m:t>,</m:t>
        </m:r>
        <m:r>
          <m:t>3</m:t>
        </m:r>
        <m:r>
          <m:rPr>
            <m:sty m:val="p"/>
          </m:rPr>
          <m:t>,</m:t>
        </m:r>
        <m:r>
          <m:t>5</m:t>
        </m:r>
        <m:r>
          <m:rPr>
            <m:sty m:val="p"/>
          </m:rPr>
          <m:t>]</m:t>
        </m:r>
        <m:r>
          <m:rPr>
            <m:sty m:val="p"/>
          </m:rPr>
          <m:t>×</m:t>
        </m:r>
        <m:r>
          <m:t>3</m:t>
        </m:r>
      </m:oMath>
      <w:r>
        <w:t xml:space="preserve"> </w:t>
      </w:r>
      <w:r>
        <w:t xml:space="preserve">compositions [iid, imbalanced, single_class]; small batch regime; baseline</w:t>
      </w:r>
      <w:r>
        <w:t xml:space="preserve"> </w:t>
      </w:r>
      <m:oMath>
        <m:sSub>
          <m:e>
            <m:r>
              <m:t>a</m:t>
            </m:r>
          </m:e>
          <m:sub>
            <m:r>
              <m:t>0</m:t>
            </m:r>
          </m:sub>
        </m:sSub>
        <m:r>
          <m:rPr>
            <m:sty m:val="p"/>
          </m:rPr>
          <m:t>=</m:t>
        </m:r>
        <m:r>
          <m:t>0.3976</m:t>
        </m:r>
      </m:oMath>
      <w:r>
        <w:t xml:space="preserve">).</w:t>
      </w:r>
      <w:r>
        <w:t xml:space="preserve"> </w:t>
      </w:r>
      <w:r>
        <w:t xml:space="preserve">Table </w:t>
      </w:r>
      <w:hyperlink w:anchor="tab:sar-27cell-audit">
        <w:r>
          <w:rPr>
            <w:rStyle w:val="Hyperlink"/>
          </w:rPr>
          <w:t xml:space="preserve">[tab:sar-27cell-audit]</w:t>
        </w:r>
      </w:hyperlink>
      <w:r>
        <w:t xml:space="preserve"> </w:t>
      </w:r>
      <w:r>
        <w:t xml:space="preserve">reports the full performance metrics across all decision policies.</w:t>
      </w:r>
    </w:p>
    <w:p>
      <w:pPr>
        <w:pStyle w:val="BodyText"/>
      </w:pPr>
      <w:r>
        <w:t xml:space="preserve">On these 27 audit cells, Clean Cross-Fit KGA (Protocol B) achieves accuracy</w:t>
      </w:r>
      <w:r>
        <w:t xml:space="preserve"> </w:t>
      </w:r>
      <m:oMath>
        <m:r>
          <m:t>0.4301</m:t>
        </m:r>
      </m:oMath>
      <w:r>
        <w:t xml:space="preserve"> </w:t>
      </w:r>
      <w:r>
        <w:t xml:space="preserve">(shortfall of only</w:t>
      </w:r>
      <w:r>
        <w:t xml:space="preserve"> </w:t>
      </w:r>
      <m:oMath>
        <m:r>
          <m:t>0.0041</m:t>
        </m:r>
      </m:oMath>
      <w:r>
        <w:t xml:space="preserve"> </w:t>
      </w:r>
      <w:r>
        <w:t xml:space="preserve">regret vs. Always Adapt), zero false adaptations (</w:t>
      </w:r>
      <m:oMath>
        <m:sSub>
          <m:e>
            <m:r>
              <m:rPr>
                <m:sty m:val="p"/>
              </m:rPr>
              <m:t>F</m:t>
            </m:r>
            <m:r>
              <m:rPr>
                <m:sty m:val="p"/>
              </m:rPr>
              <m:t>A</m:t>
            </m:r>
          </m:e>
          <m:sub>
            <m:r>
              <m:t>u</m:t>
            </m:r>
          </m:sub>
        </m:sSub>
        <m:r>
          <m:rPr>
            <m:sty m:val="p"/>
          </m:rPr>
          <m:t>=</m:t>
        </m:r>
        <m:r>
          <m:t>0.000</m:t>
        </m:r>
      </m:oMath>
      <w:r>
        <w:t xml:space="preserve">), and captures</w:t>
      </w:r>
      <w:r>
        <w:t xml:space="preserve"> </w:t>
      </w:r>
      <m:oMath>
        <m:r>
          <m:t>19</m:t>
        </m:r>
      </m:oMath>
      <w:r>
        <w:t xml:space="preserve"> </w:t>
      </w:r>
      <w:r>
        <w:t xml:space="preserve">of</w:t>
      </w:r>
      <w:r>
        <w:t xml:space="preserve"> </w:t>
      </w:r>
      <m:oMath>
        <m:r>
          <m:t>25</m:t>
        </m:r>
      </m:oMath>
      <w:r>
        <w:t xml:space="preserve"> </w:t>
      </w:r>
      <w:r>
        <w:t xml:space="preserve">beneficial updates (</w:t>
      </w:r>
      <m:oMath>
        <m:r>
          <m:t>76.0</m:t>
        </m:r>
        <m:r>
          <m:rPr>
            <m:sty m:val="p"/>
          </m:rPr>
          <m:t>%</m:t>
        </m:r>
      </m:oMath>
      <w:r>
        <w:t xml:space="preserve">), issuing</w:t>
      </w:r>
      <w:r>
        <w:t xml:space="preserve"> </w:t>
      </w:r>
      <m:oMath>
        <m:r>
          <m:t>19</m:t>
        </m:r>
      </m:oMath>
      <w:r>
        <w:t xml:space="preserve"> </w:t>
      </w:r>
      <w:r>
        <w:t xml:space="preserve">,</w:t>
      </w:r>
      <w:r>
        <w:t xml:space="preserve"> </w:t>
      </w:r>
      <m:oMath>
        <m:r>
          <m:t>0</m:t>
        </m:r>
      </m:oMath>
      <w:r>
        <w:t xml:space="preserve"> </w:t>
      </w:r>
      <w:r>
        <w:t xml:space="preserve">, and</w:t>
      </w:r>
      <w:r>
        <w:t xml:space="preserve"> </w:t>
      </w:r>
      <m:oMath>
        <m:r>
          <m:t>8</m:t>
        </m:r>
      </m:oMath>
      <w:r>
        <w:t xml:space="preserve"> </w:t>
      </w:r>
      <w:r>
        <w:t xml:space="preserve">decisions. Historical LOO KGA (Protocol A) achieves accuracy</w:t>
      </w:r>
      <w:r>
        <w:t xml:space="preserve"> </w:t>
      </w:r>
      <m:oMath>
        <m:r>
          <m:t>0.4318</m:t>
        </m:r>
      </m:oMath>
      <w:r>
        <w:t xml:space="preserve"> </w:t>
      </w:r>
      <w:r>
        <w:t xml:space="preserve">(</w:t>
      </w:r>
      <m:oMath>
        <m:r>
          <m:t>0.0024</m:t>
        </m:r>
      </m:oMath>
      <w:r>
        <w:t xml:space="preserve"> </w:t>
      </w:r>
      <w:r>
        <w:t xml:space="preserve">regret,</w:t>
      </w:r>
      <w:r>
        <w:t xml:space="preserve"> </w:t>
      </w:r>
      <m:oMath>
        <m:r>
          <m:t>20</m:t>
        </m:r>
        <m:r>
          <m:rPr>
            <m:sty m:val="p"/>
          </m:rPr>
          <m:t>/</m:t>
        </m:r>
        <m:r>
          <m:t>25</m:t>
        </m:r>
      </m:oMath>
      <w:r>
        <w:t xml:space="preserve"> </w:t>
      </w:r>
      <w:r>
        <w:t xml:space="preserve">helpful captured, actions</w:t>
      </w:r>
      <w:r>
        <w:t xml:space="preserve"> </w:t>
      </w:r>
      <m:oMath>
        <m:r>
          <m:t>20</m:t>
        </m:r>
        <m:r>
          <m:rPr>
            <m:sty m:val="p"/>
          </m:rPr>
          <m:t>/</m:t>
        </m:r>
        <m:r>
          <m:t>0</m:t>
        </m:r>
        <m:r>
          <m:rPr>
            <m:sty m:val="p"/>
          </m:rPr>
          <m:t>/</m:t>
        </m:r>
        <m:r>
          <m:t>7</m:t>
        </m:r>
      </m:oMath>
      <w:r>
        <w:t xml:space="preserve">). A saved-feature perturbation check changed one scored outcome by a large amount while leaving that cell’s fitted prediction, radius, and action unchanged. This supports outcome exclusion for the tested cell and replay path; it does not establish exclusion for every cell or for upstream feature construction.</w:t>
      </w:r>
      <w:r>
        <w:t xml:space="preserve"> </w:t>
      </w:r>
      <w:r>
        <w:t xml:space="preserve">The resident 27-cell audit in Table </w:t>
      </w:r>
      <w:hyperlink w:anchor="tab:sar-27cell-audit">
        <w:r>
          <w:rPr>
            <w:rStyle w:val="Hyperlink"/>
          </w:rPr>
          <w:t xml:space="preserve">[tab:sar-27cell-audit]</w:t>
        </w:r>
      </w:hyperlink>
      <w:r>
        <w:t xml:space="preserve"> </w:t>
      </w:r>
      <w:r>
        <w:t xml:space="preserve">and the historical 60-cell matched-control summary in Table </w:t>
      </w:r>
      <w:hyperlink w:anchor="tab:imagenetc-sar-matched">
        <w:r>
          <w:rPr>
            <w:rStyle w:val="Hyperlink"/>
          </w:rPr>
          <w:t xml:space="preserve">[tab:imagenetc-sar-matched]</w:t>
        </w:r>
      </w:hyperlink>
      <w:r>
        <w:t xml:space="preserve"> </w:t>
      </w:r>
      <w:r>
        <w:t xml:space="preserve">represent distinct experimental configurations: the historical summary described 2 noise types</w:t>
      </w:r>
      <w:r>
        <w:t xml:space="preserve"> </w:t>
      </w:r>
      <m:oMath>
        <m:r>
          <m:rPr>
            <m:sty m:val="p"/>
          </m:rPr>
          <m:t>×</m:t>
        </m:r>
      </m:oMath>
      <w:r>
        <w:t xml:space="preserve"> </w:t>
      </w:r>
      <w:r>
        <w:t xml:space="preserve">5 severities</w:t>
      </w:r>
      <w:r>
        <w:t xml:space="preserve"> </w:t>
      </w:r>
      <m:oMath>
        <m:r>
          <m:rPr>
            <m:sty m:val="p"/>
          </m:rPr>
          <m:t>×</m:t>
        </m:r>
      </m:oMath>
      <w:r>
        <w:t xml:space="preserve"> </w:t>
      </w:r>
      <w:r>
        <w:t xml:space="preserve">3 batch sizes</w:t>
      </w:r>
      <w:r>
        <w:t xml:space="preserve"> </w:t>
      </w:r>
      <m:oMath>
        <m:r>
          <m:rPr>
            <m:sty m:val="p"/>
          </m:rPr>
          <m:t>×</m:t>
        </m:r>
      </m:oMath>
      <w:r>
        <w:t xml:space="preserve"> </w:t>
      </w:r>
      <w:r>
        <w:t xml:space="preserve">2 windows (and is not currently raw-record authenticated), whereas the resident audit evaluates 3 noise types</w:t>
      </w:r>
      <w:r>
        <w:t xml:space="preserve"> </w:t>
      </w:r>
      <m:oMath>
        <m:r>
          <m:rPr>
            <m:sty m:val="p"/>
          </m:rPr>
          <m:t>×</m:t>
        </m:r>
      </m:oMath>
      <w:r>
        <w:t xml:space="preserve"> </w:t>
      </w:r>
      <w:r>
        <w:t xml:space="preserve">3 severities</w:t>
      </w:r>
      <w:r>
        <w:t xml:space="preserve"> </w:t>
      </w:r>
      <m:oMath>
        <m:r>
          <m:rPr>
            <m:sty m:val="p"/>
          </m:rPr>
          <m:t>×</m:t>
        </m:r>
      </m:oMath>
      <w:r>
        <w:t xml:space="preserve"> </w:t>
      </w:r>
      <w:r>
        <w:t xml:space="preserve">3 compositions at small batch regime. The 27-cell panel includes a saved-feature outcome-perturbation check; it evaluates a distinct configuration and does not establish that seeds 1–4 are complete.</w:t>
      </w:r>
      <w:r>
        <w:t xml:space="preserve"> </w:t>
      </w:r>
      <w:r>
        <w:t xml:space="preserve">An additional September 12 replay retains the original audit’s literal condition-string</w:t>
      </w:r>
      <w:r>
        <w:t xml:space="preserve"> </w:t>
      </w:r>
      <w:r>
        <w:t xml:space="preserve">sample identifiers. It exactly reproduces every seed-0 prediction, radius, and action.</w:t>
      </w:r>
      <w:r>
        <w:t xml:space="preserve"> </w:t>
      </w:r>
      <w:r>
        <w:t xml:space="preserve">For seeds 0/1/2, Protocol-B accuracy is 43.01/43.20/41.07%, with</w:t>
      </w:r>
      <w:r>
        <w:t xml:space="preserve"> </w:t>
      </w:r>
      <w:r>
        <w:t xml:space="preserve">ADAPT/FREEZE/ABSTAIN counts 19/0/8, 21/0/6, and 13/0/14. For each of the</w:t>
      </w:r>
      <w:r>
        <w:t xml:space="preserve"> </w:t>
      </w:r>
      <w:r>
        <w:t xml:space="preserve">81 cells individually, replacing its saved benefit by a value within</w:t>
      </w:r>
      <w:r>
        <w:t xml:space="preserve"> </w:t>
      </w:r>
      <m:oMath>
        <m:r>
          <m:rPr>
            <m:sty m:val="p"/>
          </m:rPr>
          <m:t>[</m:t>
        </m:r>
        <m:r>
          <m:rPr>
            <m:sty m:val="p"/>
          </m:rPr>
          <m:t>−</m:t>
        </m:r>
        <m:r>
          <m:t>1</m:t>
        </m:r>
        <m:r>
          <m:rPr>
            <m:sty m:val="p"/>
          </m:rPr>
          <m:t>,</m:t>
        </m:r>
        <m:r>
          <m:t>1</m:t>
        </m:r>
        <m:r>
          <m:rPr>
            <m:sty m:val="p"/>
          </m:rPr>
          <m:t>]</m:t>
        </m:r>
      </m:oMath>
      <w:r>
        <w:t xml:space="preserve"> </w:t>
      </w:r>
      <w:r>
        <w:t xml:space="preserve">and rerunning fitting and calibration leaves its prediction, radius, interval</w:t>
      </w:r>
      <w:r>
        <w:t xml:space="preserve"> </w:t>
      </w:r>
      <w:r>
        <w:t xml:space="preserve">endpoints, and action unchanged; the decision boundary remains fixed at zero.</w:t>
      </w:r>
      <w:r>
        <w:t xml:space="preserve"> </w:t>
      </w:r>
      <w:r>
        <w:t xml:space="preserve">This verifies exclusion from the saved-feature replay, not upstream feature</w:t>
      </w:r>
      <w:r>
        <w:t xml:space="preserve"> </w:t>
      </w:r>
      <w:r>
        <w:t xml:space="preserve">construction, environment-held-out validity, or prospective coverage. None of</w:t>
      </w:r>
      <w:r>
        <w:t xml:space="preserve"> </w:t>
      </w:r>
      <w:r>
        <w:t xml:space="preserve">these gates achieves lower empirical regret than always-adapt. The full replay is stored in the September 12</w:t>
      </w:r>
      <w:r>
        <w:t xml:space="preserve"> </w:t>
      </w:r>
      <w:r>
        <w:t xml:space="preserve">condition-ID replay receipt in the task-closure evidence directory.</w:t>
      </w:r>
    </w:p>
    <w:bookmarkEnd w:id="116"/>
    <w:bookmarkStart w:id="117" w:name="Xe6606def75c506a411424387c78156405bbd433"/>
    <w:p>
      <w:pPr>
        <w:pStyle w:val="Heading4"/>
      </w:pPr>
      <w:r>
        <w:t xml:space="preserve">Development Replay of Corrected-BN Seed 0.</w:t>
      </w:r>
    </w:p>
    <w:p>
      <w:pPr>
        <w:pStyle w:val="FirstParagraph"/>
      </w:pPr>
      <w:r>
        <w:t xml:space="preserve">An execution-path audit also found that these historical local runs excluded</w:t>
      </w:r>
      <w:r>
        <w:t xml:space="preserve"> </w:t>
      </w:r>
      <w:r>
        <w:t xml:space="preserve">the final block from both affine optimization and BatchNorm reconfiguration.</w:t>
      </w:r>
      <w:r>
        <w:t xml:space="preserve"> </w:t>
      </w:r>
      <w:r>
        <w:t xml:space="preserve">The pinned SAR source instead configures all BatchNorm layers to use batch</w:t>
      </w:r>
      <w:r>
        <w:t xml:space="preserve"> </w:t>
      </w:r>
      <w:r>
        <w:t xml:space="preserve">statistics and excludes final-block parameters separately from optimization.</w:t>
      </w:r>
      <w:r>
        <w:t xml:space="preserve"> </w:t>
      </w:r>
      <w:r>
        <w:t xml:space="preserve">Consequently, historical train-mode scoring could update final-block running</w:t>
      </w:r>
      <w:r>
        <w:t xml:space="preserve"> </w:t>
      </w:r>
      <w:r>
        <w:t xml:space="preserve">buffers before eval-mode evidence extraction. The local implementation now</w:t>
      </w:r>
      <w:r>
        <w:t xml:space="preserve"> </w:t>
      </w:r>
      <w:r>
        <w:t xml:space="preserve">separates these operations, with a regression-tested checkpoint-version guard</w:t>
      </w:r>
      <w:r>
        <w:t xml:space="preserve"> </w:t>
      </w:r>
      <w:r>
        <w:t xml:space="preserve">preventing continuation from old records.</w:t>
      </w:r>
      <w:r>
        <w:t xml:space="preserve"> </w:t>
      </w:r>
      <w:r>
        <w:t xml:space="preserve">The corrected series’ seed 0 completes the same declared 27 condition identifiers,</w:t>
      </w:r>
      <w:r>
        <w:t xml:space="preserve"> </w:t>
      </w:r>
      <w:r>
        <w:t xml:space="preserve">with 23 positive and four negative candidate benefits. Its saved features and outcomes</w:t>
      </w:r>
      <w:r>
        <w:t xml:space="preserve"> </w:t>
      </w:r>
      <w:r>
        <w:t xml:space="preserve">were replayed through the maintained eight-fold three-way construction, with</w:t>
      </w:r>
      <w:r>
        <w:t xml:space="preserve"> </w:t>
      </w:r>
      <m:oMath>
        <m:r>
          <m:t>α</m:t>
        </m:r>
        <m:r>
          <m:rPr>
            <m:sty m:val="p"/>
          </m:rPr>
          <m:t>=</m:t>
        </m:r>
        <m:r>
          <m:t>0.10</m:t>
        </m:r>
      </m:oMath>
      <w:r>
        <w:t xml:space="preserve">, fixed zero decision threshold, and the existing 11-feature gradient-boosted</w:t>
      </w:r>
      <w:r>
        <w:t xml:space="preserve"> </w:t>
      </w:r>
      <w:r>
        <w:t xml:space="preserve">regressor (250 trees, depth 2, learning rate 0.05, subsample 0.8, fit seed 0).</w:t>
      </w:r>
      <w:r>
        <w:t xml:space="preserve"> </w:t>
      </w:r>
      <w:r>
        <w:t xml:space="preserve">Each fold has nine residual-calibration cells and rank nine; the other roles are</w:t>
      </w:r>
      <w:r>
        <w:t xml:space="preserve"> </w:t>
      </w:r>
      <w:r>
        <w:t xml:space="preserve">14 fit/four score cells or 15 fit/three score cells. The point-benefit policy uses</w:t>
      </w:r>
      <w:r>
        <w:t xml:space="preserve"> </w:t>
      </w:r>
      <w:r>
        <w:t xml:space="preserve">exactly the same fitted predictions as KGA. KGA issues 5 ADAPT, 1 FREEZE, and</w:t>
      </w:r>
      <w:r>
        <w:t xml:space="preserve"> </w:t>
      </w:r>
      <w:r>
        <w:t xml:space="preserve">21 ABSTAIN decisions, with accuracy 0.4146 and paired-oracle regret 0.0271.</w:t>
      </w:r>
      <w:r>
        <w:t xml:space="preserve"> </w:t>
      </w:r>
      <w:r>
        <w:t xml:space="preserve">Always-adapt accuracy is 0.4186 (regret 0.0232), always-freeze accuracy is</w:t>
      </w:r>
      <w:r>
        <w:t xml:space="preserve"> </w:t>
      </w:r>
      <w:r>
        <w:t xml:space="preserve">0.4095 (regret 0.0322), and the same-prediction point policy reaches 0.4290</w:t>
      </w:r>
      <w:r>
        <w:t xml:space="preserve"> </w:t>
      </w:r>
      <w:r>
        <w:t xml:space="preserve">(regret 0.0128). KGA therefore does not achieve lower regret than both fixed policies on this split. One of its five</w:t>
      </w:r>
      <w:r>
        <w:t xml:space="preserve"> </w:t>
      </w:r>
      <w:r>
        <w:t xml:space="preserve">ADAPT decisions is false (</w:t>
      </w:r>
      <m:oMath>
        <m:sSub>
          <m:e>
            <m:r>
              <m:rPr>
                <m:sty m:val="p"/>
              </m:rPr>
              <m:t>F</m:t>
            </m:r>
            <m:r>
              <m:rPr>
                <m:sty m:val="p"/>
              </m:rPr>
              <m:t>A</m:t>
            </m:r>
          </m:e>
          <m:sub>
            <m:r>
              <m:t>u</m:t>
            </m:r>
          </m:sub>
        </m:sSub>
        <m:r>
          <m:rPr>
            <m:sty m:val="p"/>
          </m:rPr>
          <m:t>=</m:t>
        </m:r>
        <m:r>
          <m:t>1</m:t>
        </m:r>
        <m:r>
          <m:rPr>
            <m:sty m:val="p"/>
          </m:rPr>
          <m:t>/</m:t>
        </m:r>
        <m:r>
          <m:t>27</m:t>
        </m:r>
      </m:oMath>
      <w:r>
        <w:t xml:space="preserve">,</w:t>
      </w:r>
      <w:r>
        <w:t xml:space="preserve"> </w:t>
      </w:r>
      <m:oMath>
        <m:sSub>
          <m:e>
            <m:r>
              <m:rPr>
                <m:sty m:val="p"/>
              </m:rPr>
              <m:t>F</m:t>
            </m:r>
            <m:r>
              <m:rPr>
                <m:sty m:val="p"/>
              </m:rPr>
              <m:t>A</m:t>
            </m:r>
          </m:e>
          <m:sub>
            <m:r>
              <m:t>c</m:t>
            </m:r>
          </m:sub>
        </m:sSub>
        <m:r>
          <m:rPr>
            <m:sty m:val="p"/>
          </m:rPr>
          <m:t>=</m:t>
        </m:r>
        <m:r>
          <m:t>1</m:t>
        </m:r>
        <m:r>
          <m:rPr>
            <m:sty m:val="p"/>
          </m:rPr>
          <m:t>/</m:t>
        </m:r>
        <m:r>
          <m:t>5</m:t>
        </m:r>
      </m:oMath>
      <w:r>
        <w:t xml:space="preserve">); the point</w:t>
      </w:r>
      <w:r>
        <w:t xml:space="preserve"> </w:t>
      </w:r>
      <w:r>
        <w:t xml:space="preserve">policy makes three false ADAPT decisions among 23 ADAPT actions.</w:t>
      </w:r>
      <w:r>
        <w:t xml:space="preserve"> </w:t>
      </w:r>
      <w:r>
        <w:t xml:space="preserve">For every scored cell, replacing its candidate accuracy by a different endpoint</w:t>
      </w:r>
      <w:r>
        <w:t xml:space="preserve"> </w:t>
      </w:r>
      <w:r>
        <w:t xml:space="preserve">in</w:t>
      </w:r>
      <w:r>
        <w:t xml:space="preserve"> </w:t>
      </w:r>
      <m:oMath>
        <m:r>
          <m:rPr>
            <m:sty m:val="p"/>
          </m:rPr>
          <m:t>{</m:t>
        </m:r>
        <m:r>
          <m:t>0</m:t>
        </m:r>
        <m:r>
          <m:rPr>
            <m:sty m:val="p"/>
          </m:rPr>
          <m:t>,</m:t>
        </m:r>
        <m:r>
          <m:t>1</m:t>
        </m:r>
        <m:r>
          <m:rPr>
            <m:sty m:val="p"/>
          </m:rPr>
          <m:t>}</m:t>
        </m:r>
      </m:oMath>
      <w:r>
        <w:t xml:space="preserve"> </w:t>
      </w:r>
      <w:r>
        <w:t xml:space="preserve">with the frozen accuracy and features fixed, then rerunning all fits</w:t>
      </w:r>
      <w:r>
        <w:t xml:space="preserve"> </w:t>
      </w:r>
      <w:r>
        <w:t xml:space="preserve">and calibration, leaves that cell’s prediction, radius, interval, threshold, and</w:t>
      </w:r>
      <w:r>
        <w:t xml:space="preserve"> </w:t>
      </w:r>
      <w:r>
        <w:t xml:space="preserve">action unchanged. These 27 synthetic validity probes do not create new observations.</w:t>
      </w:r>
      <w:r>
        <w:t xml:space="preserve"> </w:t>
      </w:r>
      <w:r>
        <w:t xml:space="preserve">The original records remain unchanged. This is a dependent, opened-grid development</w:t>
      </w:r>
      <w:r>
        <w:t xml:space="preserve"> </w:t>
      </w:r>
      <w:r>
        <w:t xml:space="preserve">replay, not a native-method comparison, environment-held-out result, or independent</w:t>
      </w:r>
      <w:r>
        <w:t xml:space="preserve"> </w:t>
      </w:r>
      <w:r>
        <w:t xml:space="preserve">source-training repetition. Full-precision records, software identities, and the executable</w:t>
      </w:r>
      <w:r>
        <w:t xml:space="preserve"> </w:t>
      </w:r>
      <w:r>
        <w:t xml:space="preserve">replay are preserved in the supplementary reproducibility archive.</w:t>
      </w:r>
      <w:r>
        <w:t xml:space="preserve"> </w:t>
      </w:r>
      <w:r>
        <w:t xml:space="preserve">The maintained head-to-head CLI now also accepts an explicitly hash-bound saved-row</w:t>
      </w:r>
      <w:r>
        <w:t xml:space="preserve"> </w:t>
      </w:r>
      <w:r>
        <w:t xml:space="preserve">checkpoint and a fresh output directory. Its independent CLI replay</w:t>
      </w:r>
      <w:r>
        <w:t xml:space="preserve"> </w:t>
      </w:r>
      <w:r>
        <w:t xml:space="preserve">reproduces the</w:t>
      </w:r>
      <w:r>
        <w:t xml:space="preserve"> </w:t>
      </w:r>
      <w:r>
        <w:t xml:space="preserve">same predictions, radii, actions, and paired-outcome metrics. Its fallback POEM/AETTA</w:t>
      </w:r>
      <w:r>
        <w:t xml:space="preserve"> </w:t>
      </w:r>
      <w:r>
        <w:t xml:space="preserve">rows remain local ports and are not external native evidence.</w:t>
      </w:r>
    </w:p>
    <w:bookmarkEnd w:id="117"/>
    <w:bookmarkStart w:id="118" w:name="X533045f3cd51dfa9b85d24538624a6fd2ce5462"/>
    <w:p>
      <w:pPr>
        <w:pStyle w:val="Heading4"/>
      </w:pPr>
      <w:r>
        <w:t xml:space="preserve">Five-Arm Matched SAR Control Study and Provenance Scope.</w:t>
      </w:r>
    </w:p>
    <w:p>
      <w:pPr>
        <w:pStyle w:val="FirstParagraph"/>
      </w:pPr>
      <w:r>
        <w:t xml:space="preserve">To evaluate whether earlier SAR routing collapse was driven by learning rate (</w:t>
      </w:r>
      <m:oMath>
        <m:r>
          <m:t>η</m:t>
        </m:r>
        <m:r>
          <m:rPr>
            <m:sty m:val="p"/>
          </m:rPr>
          <m:t>=</m:t>
        </m:r>
        <m:r>
          <m:t>4.0</m:t>
        </m:r>
        <m:r>
          <m:rPr>
            <m:sty m:val="p"/>
          </m:rPr>
          <m:t>×</m:t>
        </m:r>
        <m:sSup>
          <m:e>
            <m:r>
              <m:t>10</m:t>
            </m:r>
          </m:e>
          <m:sup>
            <m:r>
              <m:rPr>
                <m:sty m:val="p"/>
              </m:rPr>
              <m:t>−</m:t>
            </m:r>
            <m:r>
              <m:t>3</m:t>
            </m:r>
          </m:sup>
        </m:sSup>
      </m:oMath>
      <w:r>
        <w:t xml:space="preserve">), layer-4 affine parameter mask unfreezing, or BatchNorm test statistics, we report a five-arm matched ablation on the shared declared 27-condition ImageNet-C noise panel (</w:t>
      </w:r>
      <m:oMath>
        <m:r>
          <m:t>n</m:t>
        </m:r>
        <m:r>
          <m:rPr>
            <m:sty m:val="p"/>
          </m:rPr>
          <m:t>=</m:t>
        </m:r>
        <m:r>
          <m:t>27</m:t>
        </m:r>
      </m:oMath>
      <w:r>
        <w:t xml:space="preserve"> </w:t>
      </w:r>
      <w:r>
        <w:t xml:space="preserve">cells, ResNet-50 source checkpoint, small batch regime</w:t>
      </w:r>
      <w:r>
        <w:t xml:space="preserve"> </w:t>
      </w:r>
      <m:oMath>
        <m:r>
          <m:t>b</m:t>
        </m:r>
        <m:r>
          <m:rPr>
            <m:sty m:val="p"/>
          </m:rPr>
          <m:t>=</m:t>
        </m:r>
        <m:r>
          <m:t>16</m:t>
        </m:r>
      </m:oMath>
      <w:r>
        <w:t xml:space="preserve">, seed 0;</w:t>
      </w:r>
      <w:r>
        <w:t xml:space="preserve"> </w:t>
      </w:r>
      <m:oMath>
        <m:r>
          <m:t>135</m:t>
        </m:r>
      </m:oMath>
      <w:r>
        <w:t xml:space="preserve"> </w:t>
      </w:r>
      <w:r>
        <w:t xml:space="preserve">total evaluations). Table </w:t>
      </w:r>
      <w:hyperlink w:anchor="tab:task4_matched_sar">
        <w:r>
          <w:rPr>
            <w:rStyle w:val="Hyperlink"/>
          </w:rPr>
          <w:t xml:space="preserve">[tab:task4_matched_sar]</w:t>
        </w:r>
      </w:hyperlink>
      <w:r>
        <w:t xml:space="preserve"> </w:t>
      </w:r>
      <w:r>
        <w:t xml:space="preserve">presents the comparative evaluation. On this matched 27-condition panel, BN-statistics-only adaptation matched reference SAR candidate accuracy to displayed precision, while</w:t>
      </w:r>
      <w:r>
        <w:t xml:space="preserve"> </w:t>
      </w:r>
      <m:oMath>
        <m:r>
          <m:t>16</m:t>
        </m:r>
        <m:r>
          <m:rPr>
            <m:sty m:val="p"/>
          </m:rPr>
          <m:t>×</m:t>
        </m:r>
      </m:oMath>
      <w:r>
        <w:t xml:space="preserve"> </w:t>
      </w:r>
      <w:r>
        <w:t xml:space="preserve">learning-rate scaling and layer-4 affine unfreezing changed mean candidate accuracy by at most 0.01 percentage points. Under corrected BatchNorm handling, the tested learning-rate and layer-mask interventions produced negligible differences in candidate accuracy. The historical BatchNorm execution mismatch therefore remains a plausible explanation for the earlier discrepancy, but this experiment does not isolate that mismatch causally. This conclusion is specific to the evaluated panel and does not imply that SAR gradients, learning rate, or parameter masks are generally irrelevant. Protocol B KGA achieves competitive routed accuracy (</w:t>
      </w:r>
      <m:oMath>
        <m:r>
          <m:t>44.05</m:t>
        </m:r>
        <m:r>
          <m:rPr>
            <m:sty m:val="p"/>
          </m:rPr>
          <m:t>%</m:t>
        </m:r>
      </m:oMath>
      <w:r>
        <w:t xml:space="preserve">–</w:t>
      </w:r>
      <m:oMath>
        <m:r>
          <m:t>44.26</m:t>
        </m:r>
        <m:r>
          <m:rPr>
            <m:sty m:val="p"/>
          </m:rPr>
          <m:t>%</m:t>
        </m:r>
      </m:oMath>
      <w:r>
        <w:t xml:space="preserve">), near-zero regret (</w:t>
      </w:r>
      <m:oMath>
        <m:r>
          <m:t>0.00</m:t>
        </m:r>
      </m:oMath>
      <w:r>
        <w:t xml:space="preserve">–</w:t>
      </w:r>
      <m:oMath>
        <m:r>
          <m:t>0.20</m:t>
        </m:r>
        <m:r>
          <m:t> </m:t>
        </m:r>
        <m:r>
          <m:rPr>
            <m:nor/>
            <m:sty m:val="p"/>
          </m:rPr>
          <m:t>pp</m:t>
        </m:r>
      </m:oMath>
      <w:r>
        <w:t xml:space="preserve">), and zero observed false adaptations (</w:t>
      </w:r>
      <m:oMath>
        <m:sSub>
          <m:e>
            <m:r>
              <m:rPr>
                <m:sty m:val="p"/>
              </m:rPr>
              <m:t>F</m:t>
            </m:r>
            <m:r>
              <m:rPr>
                <m:sty m:val="p"/>
              </m:rPr>
              <m:t>A</m:t>
            </m:r>
          </m:e>
          <m:sub>
            <m:r>
              <m:t>u</m:t>
            </m:r>
          </m:sub>
        </m:sSub>
        <m:r>
          <m:rPr>
            <m:sty m:val="p"/>
          </m:rPr>
          <m:t>=</m:t>
        </m:r>
        <m:r>
          <m:t>0.0000</m:t>
        </m:r>
      </m:oMath>
      <w:r>
        <w:t xml:space="preserve">) across the five evaluated arms. Saved manifests and raw outputs are preserved; the execution-identity limitations below bound the authentication claim.</w:t>
      </w:r>
    </w:p>
    <w:p>
      <w:pPr>
        <w:pStyle w:val="BodyText"/>
      </w:pPr>
      <w:r>
        <w:t xml:space="preserve">Each arm record in the raw audit ledger contains a recorded path/label sample hash (</w:t>
      </w:r>
      <w:r>
        <w:rPr>
          <w:rStyle w:val="VerbatimChar"/>
        </w:rPr>
        <w:t xml:space="preserve">sample_hash</w:t>
      </w:r>
      <w:r>
        <w:t xml:space="preserve">), pre- and post-adaptation model state hash fields (</w:t>
      </w:r>
      <w:r>
        <w:rPr>
          <w:rStyle w:val="VerbatimChar"/>
        </w:rPr>
        <w:t xml:space="preserve">candidate_state_hash_before</w:t>
      </w:r>
      <w:r>
        <w:t xml:space="preserve"> </w:t>
      </w:r>
      <w:r>
        <w:t xml:space="preserve">and</w:t>
      </w:r>
      <w:r>
        <w:t xml:space="preserve"> </w:t>
      </w:r>
      <w:r>
        <w:rPr>
          <w:rStyle w:val="VerbatimChar"/>
        </w:rPr>
        <w:t xml:space="preserve">candidate_state_hash_after</w:t>
      </w:r>
      <w:r>
        <w:t xml:space="preserve">), and execution flags (</w:t>
      </w:r>
      <w:r>
        <w:rPr>
          <w:rStyle w:val="VerbatimChar"/>
        </w:rPr>
        <w:t xml:space="preserve">bn_statistics_active</w:t>
      </w:r>
      <w:r>
        <w:t xml:space="preserve">,</w:t>
      </w:r>
      <w:r>
        <w:t xml:space="preserve"> </w:t>
      </w:r>
      <w:r>
        <w:rPr>
          <w:rStyle w:val="VerbatimChar"/>
        </w:rPr>
        <w:t xml:space="preserve">gradient_update_active</w:t>
      </w:r>
      <w:r>
        <w:t xml:space="preserve">, and</w:t>
      </w:r>
      <w:r>
        <w:t xml:space="preserve"> </w:t>
      </w:r>
      <w:r>
        <w:rPr>
          <w:rStyle w:val="VerbatimChar"/>
        </w:rPr>
        <w:t xml:space="preserve">learning_rate</w:t>
      </w:r>
      <w:r>
        <w:t xml:space="preserve">) describing the declared intervention. The sample hash does not bind decoded pixels or the complete adaptation stream, and the fields alone do not reconstruct executed-source identity. Across all five arms (</w:t>
      </w:r>
      <m:oMath>
        <m:r>
          <m:t>27</m:t>
        </m:r>
      </m:oMath>
      <w:r>
        <w:t xml:space="preserve"> </w:t>
      </w:r>
      <w:r>
        <w:t xml:space="preserve">condition cells each,</w:t>
      </w:r>
      <w:r>
        <w:t xml:space="preserve"> </w:t>
      </w:r>
      <m:oMath>
        <m:r>
          <m:t>135</m:t>
        </m:r>
      </m:oMath>
      <w:r>
        <w:t xml:space="preserve"> </w:t>
      </w:r>
      <w:r>
        <w:t xml:space="preserve">total records), Arm 1 (BN-only) records</w:t>
      </w:r>
      <w:r>
        <w:t xml:space="preserve"> </w:t>
      </w:r>
      <w:r>
        <w:rPr>
          <w:rStyle w:val="VerbatimChar"/>
        </w:rPr>
        <w:t xml:space="preserve">bn_statistics_active=True</w:t>
      </w:r>
      <w:r>
        <w:t xml:space="preserve">,</w:t>
      </w:r>
      <w:r>
        <w:t xml:space="preserve"> </w:t>
      </w:r>
      <w:r>
        <w:rPr>
          <w:rStyle w:val="VerbatimChar"/>
        </w:rPr>
        <w:t xml:space="preserve">gradient_update_active=False</w:t>
      </w:r>
      <w:r>
        <w:t xml:space="preserve">, and</w:t>
      </w:r>
      <w:r>
        <w:t xml:space="preserve"> </w:t>
      </w:r>
      <m:oMath>
        <m:r>
          <m:t>η</m:t>
        </m:r>
        <m:r>
          <m:rPr>
            <m:sty m:val="p"/>
          </m:rPr>
          <m:t>=</m:t>
        </m:r>
        <m:r>
          <m:t>0.0</m:t>
        </m:r>
      </m:oMath>
      <w:r>
        <w:t xml:space="preserve"> </w:t>
      </w:r>
      <w:r>
        <w:t xml:space="preserve">(</w:t>
      </w:r>
      <m:oMath>
        <m:r>
          <m:rPr>
            <m:sty m:val="p"/>
          </m:rPr>
          <m:t>∥</m:t>
        </m:r>
        <m:r>
          <m:rPr>
            <m:sty m:val="p"/>
          </m:rPr>
          <m:t>Δ</m:t>
        </m:r>
        <m:r>
          <m:t>θ</m:t>
        </m:r>
        <m:sSub>
          <m:e>
            <m:r>
              <m:rPr>
                <m:sty m:val="p"/>
              </m:rPr>
              <m:t>∥</m:t>
            </m:r>
          </m:e>
          <m:sub>
            <m:r>
              <m:t>2</m:t>
            </m:r>
          </m:sub>
        </m:sSub>
        <m:r>
          <m:rPr>
            <m:sty m:val="p"/>
          </m:rPr>
          <m:t>=</m:t>
        </m:r>
        <m:r>
          <m:t>0.0000</m:t>
        </m:r>
      </m:oMath>
      <w:r>
        <w:t xml:space="preserve">). Arm 2 (reference SAR) records active gradients with</w:t>
      </w:r>
      <w:r>
        <w:t xml:space="preserve"> </w:t>
      </w:r>
      <m:oMath>
        <m:r>
          <m:t>η</m:t>
        </m:r>
        <m:r>
          <m:rPr>
            <m:sty m:val="p"/>
          </m:rPr>
          <m:t>=</m:t>
        </m:r>
        <m:r>
          <m:t>2.5</m:t>
        </m:r>
        <m:r>
          <m:rPr>
            <m:sty m:val="p"/>
          </m:rPr>
          <m:t>×</m:t>
        </m:r>
        <m:sSup>
          <m:e>
            <m:r>
              <m:t>10</m:t>
            </m:r>
          </m:e>
          <m:sup>
            <m:r>
              <m:rPr>
                <m:sty m:val="p"/>
              </m:rPr>
              <m:t>−</m:t>
            </m:r>
            <m:r>
              <m:t>4</m:t>
            </m:r>
          </m:sup>
        </m:sSup>
      </m:oMath>
      <w:r>
        <w:t xml:space="preserve"> </w:t>
      </w:r>
      <w:r>
        <w:t xml:space="preserve">and layers 1–3 unmasked (</w:t>
      </w:r>
      <m:oMath>
        <m:r>
          <m:rPr>
            <m:sty m:val="p"/>
          </m:rPr>
          <m:t>∥</m:t>
        </m:r>
        <m:r>
          <m:rPr>
            <m:sty m:val="p"/>
          </m:rPr>
          <m:t>Δ</m:t>
        </m:r>
        <m:r>
          <m:t>θ</m:t>
        </m:r>
        <m:sSub>
          <m:e>
            <m:r>
              <m:rPr>
                <m:sty m:val="p"/>
              </m:rPr>
              <m:t>∥</m:t>
            </m:r>
          </m:e>
          <m:sub>
            <m:r>
              <m:t>2</m:t>
            </m:r>
          </m:sub>
        </m:sSub>
        <m:r>
          <m:rPr>
            <m:sty m:val="p"/>
          </m:rPr>
          <m:t>=</m:t>
        </m:r>
        <m:r>
          <m:t>0.0011</m:t>
        </m:r>
      </m:oMath>
      <w:r>
        <w:t xml:space="preserve">). Arms 3–5 record the rate-scaled and layer-unfrozen configurations with update norms reaching</w:t>
      </w:r>
      <w:r>
        <w:t xml:space="preserve"> </w:t>
      </w:r>
      <m:oMath>
        <m:r>
          <m:t>0.0241</m:t>
        </m:r>
      </m:oMath>
      <w:r>
        <w:t xml:space="preserve">. Per-record hashes, raw accuracies, and 11-dimensional</w:t>
      </w:r>
      <w:r>
        <w:t xml:space="preserve"> </w:t>
      </w:r>
      <m:oMath>
        <m:r>
          <m:t>Z</m:t>
        </m:r>
      </m:oMath>
      <w:r>
        <w:t xml:space="preserve"> </w:t>
      </w:r>
      <w:r>
        <w:t xml:space="preserve">feature vectors are archived in the supplementary repository.</w:t>
      </w:r>
    </w:p>
    <w:bookmarkEnd w:id="118"/>
    <w:bookmarkStart w:id="119" w:name="distinct-sar-execution-identities."/>
    <w:p>
      <w:pPr>
        <w:pStyle w:val="Heading4"/>
      </w:pPr>
      <w:r>
        <w:t xml:space="preserve">Distinct SAR execution identities.</w:t>
      </w:r>
    </w:p>
    <w:p>
      <w:pPr>
        <w:pStyle w:val="FirstParagraph"/>
      </w:pPr>
      <w:r>
        <w:t xml:space="preserve">The matched reference arm uses SAR reference parameters in a local execution;</w:t>
      </w:r>
      <w:r>
        <w:t xml:space="preserve"> </w:t>
      </w:r>
      <w:r>
        <w:t xml:space="preserve">the saved records do not establish fidelity to the complete native execution.</w:t>
      </w:r>
      <w:r>
        <w:t xml:space="preserve"> </w:t>
      </w:r>
      <w:r>
        <w:t xml:space="preserve">The corrected five-seed run and this seed-0 matched-arm study are not one</w:t>
      </w:r>
      <w:r>
        <w:t xml:space="preserve"> </w:t>
      </w:r>
      <w:r>
        <w:t xml:space="preserve">interchangeable execution. Joining their 27 seed-0 condition identifiers gives</w:t>
      </w:r>
      <w:r>
        <w:t xml:space="preserve"> </w:t>
      </w:r>
      <w:r>
        <w:t xml:space="preserve">equal frozen scores in every pair (mean</w:t>
      </w:r>
      <w:r>
        <w:t xml:space="preserve"> </w:t>
      </w:r>
      <m:oMath>
        <m:r>
          <m:t>40.9528</m:t>
        </m:r>
        <m:r>
          <m:rPr>
            <m:sty m:val="p"/>
          </m:rPr>
          <m:t>%</m:t>
        </m:r>
      </m:oMath>
      <w:r>
        <w:t xml:space="preserve">), but different candidate</w:t>
      </w:r>
      <w:r>
        <w:t xml:space="preserve"> </w:t>
      </w:r>
      <w:r>
        <w:t xml:space="preserve">means:</w:t>
      </w:r>
      <w:r>
        <w:t xml:space="preserve"> </w:t>
      </w:r>
      <m:oMath>
        <m:r>
          <m:t>41.8620</m:t>
        </m:r>
        <m:r>
          <m:rPr>
            <m:sty m:val="p"/>
          </m:rPr>
          <m:t>%</m:t>
        </m:r>
      </m:oMath>
      <w:r>
        <w:t xml:space="preserve"> </w:t>
      </w:r>
      <w:r>
        <w:t xml:space="preserve">for corrected seed 0 versus</w:t>
      </w:r>
      <w:r>
        <w:t xml:space="preserve"> </w:t>
      </w:r>
      <m:oMath>
        <m:r>
          <m:t>44.2509</m:t>
        </m:r>
        <m:r>
          <m:rPr>
            <m:sty m:val="p"/>
          </m:rPr>
          <m:t>%</m:t>
        </m:r>
      </m:oMath>
      <w:r>
        <w:t xml:space="preserve"> </w:t>
      </w:r>
      <w:r>
        <w:t xml:space="preserve">for the matched</w:t>
      </w:r>
      <w:r>
        <w:t xml:space="preserve"> </w:t>
      </w:r>
      <w:r>
        <w:t xml:space="preserve">reference arm, with four versus zero harmful conditions. Their candidate-specific</w:t>
      </w:r>
      <w:r>
        <w:t xml:space="preserve"> </w:t>
      </w:r>
      <w:r>
        <w:t xml:space="preserve">oracles therefore also differ. The saved configurations specify 50 versus one</w:t>
      </w:r>
      <w:r>
        <w:t xml:space="preserve"> </w:t>
      </w:r>
      <w:r>
        <w:t xml:space="preserve">pass over a 128-image adaptation stream at batch size 16, allowing 400 versus</w:t>
      </w:r>
      <w:r>
        <w:t xml:space="preserve"> </w:t>
      </w:r>
      <w:r>
        <w:t xml:space="preserve">eight minibatch updates; these are configured budgets, not independently</w:t>
      </w:r>
      <w:r>
        <w:t xml:space="preserve"> </w:t>
      </w:r>
      <w:r>
        <w:t xml:space="preserve">reconstructed update traces. Saved configurations and current producers also</w:t>
      </w:r>
      <w:r>
        <w:t xml:space="preserve"> </w:t>
      </w:r>
      <w:r>
        <w:t xml:space="preserve">differ in evaluation batching and other details; current code is not proof of</w:t>
      </w:r>
      <w:r>
        <w:t xml:space="preserve"> </w:t>
      </w:r>
      <w:r>
        <w:t xml:space="preserve">executed source. The saved arrays establish different candidates, not the causal</w:t>
      </w:r>
      <w:r>
        <w:t xml:space="preserve"> </w:t>
      </w:r>
      <w:r>
        <w:t xml:space="preserve">contribution of any one setting. Raw-arm hashes agree with the matched manifest,</w:t>
      </w:r>
      <w:r>
        <w:t xml:space="preserve"> </w:t>
      </w:r>
      <w:r>
        <w:t xml:space="preserve">but complete executed-source, checkpoint-state, and decoded-image/stream bindings</w:t>
      </w:r>
      <w:r>
        <w:t xml:space="preserve"> </w:t>
      </w:r>
      <w:r>
        <w:t xml:space="preserve">are not recovered for both runs. Equal frozen scores do not establish those</w:t>
      </w:r>
      <w:r>
        <w:t xml:space="preserve"> </w:t>
      </w:r>
      <w:r>
        <w:t xml:space="preserve">identities. Both remain post-adaptation diagnostics, not authenticated native</w:t>
      </w:r>
      <w:r>
        <w:t xml:space="preserve"> </w:t>
      </w:r>
      <w:r>
        <w:t xml:space="preserve">prequential reproductions, and the matched arm does not replace the completed</w:t>
      </w:r>
      <w:r>
        <w:t xml:space="preserve"> </w:t>
      </w:r>
      <w:r>
        <w:t xml:space="preserve">five-seed comparison.</w:t>
      </w:r>
    </w:p>
    <w:bookmarkEnd w:id="119"/>
    <w:bookmarkStart w:id="120" w:name="app:imagenetc-decision-baselines"/>
    <w:p>
      <w:pPr>
        <w:pStyle w:val="Heading3"/>
      </w:pPr>
      <w:r>
        <w:t xml:space="preserve">ImageNet-C Decision Baselines Head-to-Head Comparison</w:t>
      </w:r>
    </w:p>
    <w:p>
      <w:pPr>
        <w:pStyle w:val="FirstParagraph"/>
      </w:pPr>
      <w:r>
        <w:t xml:space="preserve">To directly evaluate whether 1D heuristic gates (ATC confidence, predictive entropy progress, EATA reliable-sample filtering,</w:t>
      </w:r>
      <w:r>
        <w:t xml:space="preserve"> </w:t>
      </w:r>
      <w:r>
        <w:t xml:space="preserve">and drift monitors) can match KGA on large-scale vision corruptions, we replayed all decision rules across the 108</w:t>
      </w:r>
      <w:r>
        <w:t xml:space="preserve"> </w:t>
      </w:r>
      <w:r>
        <w:t xml:space="preserve">ImageNet-C noise conditions (36 conditions each for Tent, EATA, and SAR) using identical sample streams and feature vectors.</w:t>
      </w:r>
      <w:r>
        <w:t xml:space="preserve"> </w:t>
      </w:r>
      <w:r>
        <w:t xml:space="preserve">Table </w:t>
      </w:r>
      <w:hyperlink w:anchor="tab:imagenetc-decision-baselines">
        <w:r>
          <w:rPr>
            <w:rStyle w:val="Hyperlink"/>
          </w:rPr>
          <w:t xml:space="preserve">[tab:imagenetc-decision-baselines]</w:t>
        </w:r>
      </w:hyperlink>
      <w:r>
        <w:t xml:space="preserve"> </w:t>
      </w:r>
      <w:r>
        <w:t xml:space="preserve">reports the head-to-head results. The Drift Monitor row is a protocol-matched</w:t>
      </w:r>
      <w:r>
        <w:t xml:space="preserve"> </w:t>
      </w:r>
      <w:r>
        <w:t xml:space="preserve">port monitoring prediction-distribution drift under the synchronized streaming harness, not native upstream POEM execution.</w:t>
      </w:r>
    </w:p>
    <w:p>
      <w:pPr>
        <w:pStyle w:val="BodyText"/>
      </w:pPr>
      <w:r>
        <w:t xml:space="preserve">On the Tent and EATA panels, the harmful-update base rates are 6% and 3%, respectively.</w:t>
      </w:r>
      <w:r>
        <w:t xml:space="preserve"> </w:t>
      </w:r>
      <w:r>
        <w:t xml:space="preserve">On the SAR panel, the harmful-update base rate is 44%; ATC confidence, entropy progress,</w:t>
      </w:r>
      <w:r>
        <w:t xml:space="preserve"> </w:t>
      </w:r>
      <w:r>
        <w:t xml:space="preserve">EATA filtering, and drift monitoring each have observed</w:t>
      </w:r>
      <w:r>
        <w:t xml:space="preserve"> </w:t>
      </w:r>
      <m:oMath>
        <m:sSub>
          <m:e>
            <m:r>
              <m:rPr>
                <m:sty m:val="p"/>
              </m:rPr>
              <m:t>F</m:t>
            </m:r>
            <m:r>
              <m:rPr>
                <m:sty m:val="p"/>
              </m:rPr>
              <m:t>A</m:t>
            </m:r>
          </m:e>
          <m:sub>
            <m:r>
              <m:rPr>
                <m:sty m:val="p"/>
              </m:rPr>
              <m:t>c</m:t>
            </m:r>
          </m:sub>
        </m:sSub>
        <m:r>
          <m:rPr>
            <m:sty m:val="p"/>
          </m:rPr>
          <m:t>=</m:t>
        </m:r>
        <m:r>
          <m:t>1.000</m:t>
        </m:r>
      </m:oMath>
      <w:r>
        <w:t xml:space="preserve">,</w:t>
      </w:r>
      <w:r>
        <w:t xml:space="preserve"> </w:t>
      </w:r>
      <w:r>
        <w:t xml:space="preserve">meaning all their ADAPT commitments on this panel decrease accuracy. KGA has no observed</w:t>
      </w:r>
      <w:r>
        <w:t xml:space="preserve"> </w:t>
      </w:r>
      <w:r>
        <w:t xml:space="preserve">false ADAPT decisions across these three candidate panels, with</w:t>
      </w:r>
      <w:r>
        <w:t xml:space="preserve"> </w:t>
      </w:r>
      <m:oMath>
        <m:sSub>
          <m:e>
            <m:r>
              <m:rPr>
                <m:sty m:val="p"/>
              </m:rPr>
              <m:t>F</m:t>
            </m:r>
            <m:r>
              <m:rPr>
                <m:sty m:val="p"/>
              </m:rPr>
              <m:t>A</m:t>
            </m:r>
          </m:e>
          <m:sub>
            <m:r>
              <m:rPr>
                <m:sty m:val="p"/>
              </m:rPr>
              <m:t>u</m:t>
            </m:r>
          </m:sub>
        </m:sSub>
        <m:r>
          <m:rPr>
            <m:sty m:val="p"/>
          </m:rPr>
          <m:t>=</m:t>
        </m:r>
        <m:r>
          <m:t>0.000</m:t>
        </m:r>
      </m:oMath>
      <w:r>
        <w:t xml:space="preserve"> </w:t>
      </w:r>
      <w:r>
        <w:t xml:space="preserve">and</w:t>
      </w:r>
      <w:r>
        <w:t xml:space="preserve"> </w:t>
      </w:r>
      <m:oMath>
        <m:sSub>
          <m:e>
            <m:r>
              <m:rPr>
                <m:sty m:val="p"/>
              </m:rPr>
              <m:t>F</m:t>
            </m:r>
            <m:r>
              <m:rPr>
                <m:sty m:val="p"/>
              </m:rPr>
              <m:t>A</m:t>
            </m:r>
          </m:e>
          <m:sub>
            <m:r>
              <m:rPr>
                <m:sty m:val="p"/>
              </m:rPr>
              <m:t>c</m:t>
            </m:r>
          </m:sub>
        </m:sSub>
        <m:r>
          <m:rPr>
            <m:sty m:val="p"/>
          </m:rPr>
          <m:t>=</m:t>
        </m:r>
        <m:r>
          <m:t>0.000</m:t>
        </m:r>
      </m:oMath>
      <w:r>
        <w:t xml:space="preserve">. On SAR its commitment rate is</w:t>
      </w:r>
      <w:r>
        <w:t xml:space="preserve"> </w:t>
      </w:r>
      <m:oMath>
        <m:r>
          <m:t>0.39</m:t>
        </m:r>
      </m:oMath>
      <w:r>
        <w:t xml:space="preserve"> </w:t>
      </w:r>
      <w:r>
        <w:t xml:space="preserve">(</w:t>
      </w:r>
      <m:oMath>
        <m:r>
          <m:t>61</m:t>
        </m:r>
        <m:r>
          <m:rPr>
            <m:sty m:val="p"/>
          </m:rPr>
          <m:t>%</m:t>
        </m:r>
      </m:oMath>
      <w:r>
        <w:t xml:space="preserve"> </w:t>
      </w:r>
      <w:r>
        <w:t xml:space="preserve">abstention).</w:t>
      </w:r>
      <w:r>
        <w:t xml:space="preserve"> </w:t>
      </w:r>
      <w:r>
        <w:t xml:space="preserve">These are descriptive results on the evaluated cells, not proof of protection on future shifts.</w:t>
      </w:r>
    </w:p>
    <w:p>
      <w:pPr>
        <w:pStyle w:val="BodyText"/>
      </w:pPr>
      <w:r>
        <w:t xml:space="preserve">We also examine the point-benefit regressor (</w:t>
      </w:r>
      <m:oMath>
        <m:r>
          <m:t>ε</m:t>
        </m:r>
        <m:r>
          <m:rPr>
            <m:sty m:val="p"/>
          </m:rPr>
          <m:t>=</m:t>
        </m:r>
        <m:r>
          <m:t>0</m:t>
        </m:r>
      </m:oMath>
      <w:r>
        <w:t xml:space="preserve">). On the SAR panel, uncalibrated benefit regression achieves</w:t>
      </w:r>
      <w:r>
        <w:t xml:space="preserve"> </w:t>
      </w:r>
      <w:r>
        <w:t xml:space="preserve">mean accuracy</w:t>
      </w:r>
      <w:r>
        <w:t xml:space="preserve"> </w:t>
      </w:r>
      <m:oMath>
        <m:r>
          <m:t>0.431</m:t>
        </m:r>
      </m:oMath>
      <w:r>
        <w:t xml:space="preserve"> </w:t>
      </w:r>
      <w:r>
        <w:t xml:space="preserve">and regret</w:t>
      </w:r>
      <w:r>
        <w:t xml:space="preserve"> </w:t>
      </w:r>
      <m:oMath>
        <m:r>
          <m:t>0.0010</m:t>
        </m:r>
      </m:oMath>
      <w:r>
        <w:t xml:space="preserve"> </w:t>
      </w:r>
      <w:r>
        <w:t xml:space="preserve">with</w:t>
      </w:r>
      <w:r>
        <w:t xml:space="preserve"> </w:t>
      </w:r>
      <m:oMath>
        <m:sSub>
          <m:e>
            <m:r>
              <m:rPr>
                <m:sty m:val="p"/>
              </m:rPr>
              <m:t>F</m:t>
            </m:r>
            <m:r>
              <m:rPr>
                <m:sty m:val="p"/>
              </m:rPr>
              <m:t>A</m:t>
            </m:r>
          </m:e>
          <m:sub>
            <m:r>
              <m:rPr>
                <m:sty m:val="p"/>
              </m:rPr>
              <m:t>u</m:t>
            </m:r>
          </m:sub>
        </m:sSub>
        <m:r>
          <m:rPr>
            <m:sty m:val="p"/>
          </m:rPr>
          <m:t>=</m:t>
        </m:r>
        <m:r>
          <m:t>0.028</m:t>
        </m:r>
      </m:oMath>
      <w:r>
        <w:t xml:space="preserve"> </w:t>
      </w:r>
      <w:r>
        <w:t xml:space="preserve">(</w:t>
      </w:r>
      <m:oMath>
        <m:sSub>
          <m:e>
            <m:r>
              <m:rPr>
                <m:sty m:val="p"/>
              </m:rPr>
              <m:t>F</m:t>
            </m:r>
            <m:r>
              <m:rPr>
                <m:sty m:val="p"/>
              </m:rPr>
              <m:t>A</m:t>
            </m:r>
          </m:e>
          <m:sub>
            <m:r>
              <m:rPr>
                <m:sty m:val="p"/>
              </m:rPr>
              <m:t>c</m:t>
            </m:r>
          </m:sub>
        </m:sSub>
        <m:r>
          <m:rPr>
            <m:sty m:val="p"/>
          </m:rPr>
          <m:t>=</m:t>
        </m:r>
        <m:r>
          <m:t>0.050</m:t>
        </m:r>
      </m:oMath>
      <w:r>
        <w:t xml:space="preserve">, deploying harmful updates on</w:t>
      </w:r>
      <w:r>
        <w:t xml:space="preserve"> </w:t>
      </w:r>
      <m:oMath>
        <m:r>
          <m:t>1</m:t>
        </m:r>
      </m:oMath>
      <w:r>
        <w:t xml:space="preserve"> </w:t>
      </w:r>
      <w:r>
        <w:t xml:space="preserve">of</w:t>
      </w:r>
      <w:r>
        <w:t xml:space="preserve"> </w:t>
      </w:r>
      <m:oMath>
        <m:r>
          <m:t>16</m:t>
        </m:r>
      </m:oMath>
      <w:r>
        <w:t xml:space="preserve"> </w:t>
      </w:r>
      <w:r>
        <w:t xml:space="preserve">harmful conditions),</w:t>
      </w:r>
      <w:r>
        <w:t xml:space="preserve"> </w:t>
      </w:r>
      <w:r>
        <w:t xml:space="preserve">whereas KGA achieves accuracy</w:t>
      </w:r>
      <w:r>
        <w:t xml:space="preserve"> </w:t>
      </w:r>
      <m:oMath>
        <m:r>
          <m:t>0.409</m:t>
        </m:r>
      </m:oMath>
      <w:r>
        <w:t xml:space="preserve"> </w:t>
      </w:r>
      <w:r>
        <w:t xml:space="preserve">and regret</w:t>
      </w:r>
      <w:r>
        <w:t xml:space="preserve"> </w:t>
      </w:r>
      <m:oMath>
        <m:r>
          <m:t>0.0229</m:t>
        </m:r>
      </m:oMath>
      <w:r>
        <w:t xml:space="preserve"> </w:t>
      </w:r>
      <w:r>
        <w:t xml:space="preserve">with zero observed false adaptation (</w:t>
      </w:r>
      <m:oMath>
        <m:sSub>
          <m:e>
            <m:r>
              <m:rPr>
                <m:sty m:val="p"/>
              </m:rPr>
              <m:t>F</m:t>
            </m:r>
            <m:r>
              <m:rPr>
                <m:sty m:val="p"/>
              </m:rPr>
              <m:t>A</m:t>
            </m:r>
          </m:e>
          <m:sub>
            <m:r>
              <m:rPr>
                <m:sty m:val="p"/>
              </m:rPr>
              <m:t>u</m:t>
            </m:r>
          </m:sub>
        </m:sSub>
        <m:r>
          <m:rPr>
            <m:sty m:val="p"/>
          </m:rPr>
          <m:t>=</m:t>
        </m:r>
        <m:r>
          <m:t>0.000</m:t>
        </m:r>
      </m:oMath>
      <w:r>
        <w:t xml:space="preserve">).</w:t>
      </w:r>
      <w:r>
        <w:t xml:space="preserve"> </w:t>
      </w:r>
      <w:r>
        <w:t xml:space="preserve">On this specific SAR diagnostic, the point-benefit predictor achieves lower regret by accepting a non-zero false adaptation risk.</w:t>
      </w:r>
      <w:r>
        <w:t xml:space="preserve"> </w:t>
      </w:r>
      <w:r>
        <w:t xml:space="preserve">The interval gate adds conservatism (issuing</w:t>
      </w:r>
      <w:r>
        <w:t xml:space="preserve"> </w:t>
      </w:r>
      <m:oMath>
        <m:r>
          <m:t>2</m:t>
        </m:r>
      </m:oMath>
      <w:r>
        <w:t xml:space="preserve"> </w:t>
      </w:r>
      <w:r>
        <w:t xml:space="preserve">ADAPT,</w:t>
      </w:r>
      <w:r>
        <w:t xml:space="preserve"> </w:t>
      </w:r>
      <m:oMath>
        <m:r>
          <m:t>12</m:t>
        </m:r>
      </m:oMath>
      <w:r>
        <w:t xml:space="preserve"> </w:t>
      </w:r>
      <w:r>
        <w:t xml:space="preserve">FREEZE, and</w:t>
      </w:r>
      <w:r>
        <w:t xml:space="preserve"> </w:t>
      </w:r>
      <m:oMath>
        <m:r>
          <m:t>22</m:t>
        </m:r>
      </m:oMath>
      <w:r>
        <w:t xml:space="preserve"> </w:t>
      </w:r>
      <w:r>
        <w:t xml:space="preserve">ABSTAIN decisions out of</w:t>
      </w:r>
      <w:r>
        <w:t xml:space="preserve"> </w:t>
      </w:r>
      <m:oMath>
        <m:r>
          <m:t>36</m:t>
        </m:r>
      </m:oMath>
      <w:r>
        <w:t xml:space="preserve"> </w:t>
      </w:r>
      <w:r>
        <w:t xml:space="preserve">conditions,</w:t>
      </w:r>
      <w:r>
        <w:t xml:space="preserve"> </w:t>
      </w:r>
      <w:r>
        <w:t xml:space="preserve">corresponding to an adapt rate of</w:t>
      </w:r>
      <w:r>
        <w:t xml:space="preserve"> </w:t>
      </w:r>
      <m:oMath>
        <m:r>
          <m:t>0.06</m:t>
        </m:r>
      </m:oMath>
      <w:r>
        <w:t xml:space="preserve"> </w:t>
      </w:r>
      <w:r>
        <w:t xml:space="preserve">and commitment rate of</w:t>
      </w:r>
      <w:r>
        <w:t xml:space="preserve"> </w:t>
      </w:r>
      <m:oMath>
        <m:r>
          <m:t>0.39</m:t>
        </m:r>
      </m:oMath>
      <w:r>
        <w:t xml:space="preserve">), with no observed false ADAPT on this panel and a higher abstention rate.</w:t>
      </w:r>
      <w:r>
        <w:t xml:space="preserve"> </w:t>
      </w:r>
      <w:r>
        <w:t xml:space="preserve">Zero observed false ADAPT under two ADAPT decisions is descriptive rather than large-sample confirmation. The interval rule controls the declared marginal</w:t>
      </w:r>
      <w:r>
        <w:t xml:space="preserve"> </w:t>
      </w:r>
      <w:r>
        <w:t xml:space="preserve">directional error when its coverage premise holds. This diagnostic does not establish that premise under arbitrary drift.</w:t>
      </w:r>
    </w:p>
    <w:bookmarkEnd w:id="120"/>
    <w:bookmarkStart w:id="121" w:name="app:cifar10c-decision-rules"/>
    <w:p>
      <w:pPr>
        <w:pStyle w:val="Heading3"/>
      </w:pPr>
      <w:r>
        <w:t xml:space="preserve">CIFAR-10-C Decision-Rule Comparison</w:t>
      </w:r>
    </w:p>
    <w:p>
      <w:pPr>
        <w:pStyle w:val="FirstParagraph"/>
      </w:pPr>
      <w:r>
        <w:t xml:space="preserve">To comprehensively evaluate decision rules on the identical deployment testbed, we evaluated nine same-prediction decision rules across the</w:t>
      </w:r>
      <w:r>
        <w:t xml:space="preserve"> </w:t>
      </w:r>
      <m:oMath>
        <m:r>
          <m:t>2</m:t>
        </m:r>
        <m:r>
          <m:rPr>
            <m:sty m:val="p"/>
          </m:rPr>
          <m:t>,</m:t>
        </m:r>
        <m:r>
          <m:t>160</m:t>
        </m:r>
      </m:oMath>
      <w:r>
        <w:t xml:space="preserve"> </w:t>
      </w:r>
      <w:r>
        <w:t xml:space="preserve">authoritative Protocol B Tent CIFAR-10-C cells (comprising the primary and protocol subsets defined in the condition manifest). Table </w:t>
      </w:r>
      <w:hyperlink w:anchor="tab:cifar10c-decision-rules">
        <w:r>
          <w:rPr>
            <w:rStyle w:val="Hyperlink"/>
          </w:rPr>
          <w:t xml:space="preserve">[tab:cifar10c-decision-rules]</w:t>
        </w:r>
      </w:hyperlink>
      <w:r>
        <w:t xml:space="preserve"> </w:t>
      </w:r>
      <w:r>
        <w:t xml:space="preserve">reports performance and action counts; Table </w:t>
      </w:r>
      <w:hyperlink w:anchor="tab:cifar10c-decision-rules-errors">
        <w:r>
          <w:rPr>
            <w:rStyle w:val="Hyperlink"/>
          </w:rPr>
          <w:t xml:space="preserve">[tab:cifar10c-decision-rules-errors]</w:t>
        </w:r>
      </w:hyperlink>
      <w:r>
        <w:t xml:space="preserve"> </w:t>
      </w:r>
      <w:r>
        <w:t xml:space="preserve">reports directional error rates and benefit capture. Heuristic 1D gates (confidence and entropy) suffer high false-adaptation rates (</w:t>
      </w:r>
      <m:oMath>
        <m:sSub>
          <m:e>
            <m:r>
              <m:rPr>
                <m:sty m:val="p"/>
              </m:rPr>
              <m:t>F</m:t>
            </m:r>
            <m:r>
              <m:rPr>
                <m:sty m:val="p"/>
              </m:rPr>
              <m:t>A</m:t>
            </m:r>
          </m:e>
          <m:sub>
            <m:r>
              <m:t>u</m:t>
            </m:r>
          </m:sub>
        </m:sSub>
        <m:r>
          <m:rPr>
            <m:sty m:val="p"/>
          </m:rPr>
          <m:t>≈</m:t>
        </m:r>
        <m:r>
          <m:t>0.25</m:t>
        </m:r>
      </m:oMath>
      <w:r>
        <w:t xml:space="preserve">, committing harmful adaptation updates on</w:t>
      </w:r>
      <w:r>
        <w:t xml:space="preserve"> </w:t>
      </w:r>
      <m:oMath>
        <m:r>
          <m:t>75</m:t>
        </m:r>
        <m:r>
          <m:rPr>
            <m:sty m:val="p"/>
          </m:rPr>
          <m:t>%</m:t>
        </m:r>
      </m:oMath>
      <w:r>
        <w:t xml:space="preserve"> </w:t>
      </w:r>
      <w:r>
        <w:t xml:space="preserve">of harmful cells). Uncalibrated point-benefit regression achieves low regret (</w:t>
      </w:r>
      <m:oMath>
        <m:r>
          <m:t>0.0004</m:t>
        </m:r>
      </m:oMath>
      <w:r>
        <w:t xml:space="preserve">) but accepts a</w:t>
      </w:r>
      <w:r>
        <w:t xml:space="preserve"> </w:t>
      </w:r>
      <m:oMath>
        <m:r>
          <m:t>4.1</m:t>
        </m:r>
        <m:r>
          <m:rPr>
            <m:sty m:val="p"/>
          </m:rPr>
          <m:t>%</m:t>
        </m:r>
      </m:oMath>
      <w:r>
        <w:t xml:space="preserve"> </w:t>
      </w:r>
      <w:r>
        <w:t xml:space="preserve">false adaptation rate (</w:t>
      </w:r>
      <m:oMath>
        <m:sSub>
          <m:e>
            <m:r>
              <m:rPr>
                <m:sty m:val="p"/>
              </m:rPr>
              <m:t>F</m:t>
            </m:r>
            <m:r>
              <m:rPr>
                <m:sty m:val="p"/>
              </m:rPr>
              <m:t>A</m:t>
            </m:r>
          </m:e>
          <m:sub>
            <m:r>
              <m:t>u</m:t>
            </m:r>
          </m:sub>
        </m:sSub>
        <m:r>
          <m:rPr>
            <m:sty m:val="p"/>
          </m:rPr>
          <m:t>=</m:t>
        </m:r>
        <m:r>
          <m:t>0.0407</m:t>
        </m:r>
      </m:oMath>
      <w:r>
        <w:t xml:space="preserve">, deploying updates on</w:t>
      </w:r>
      <w:r>
        <w:t xml:space="preserve"> </w:t>
      </w:r>
      <m:oMath>
        <m:r>
          <m:t>12.2</m:t>
        </m:r>
        <m:r>
          <m:rPr>
            <m:sty m:val="p"/>
          </m:rPr>
          <m:t>%</m:t>
        </m:r>
      </m:oMath>
      <w:r>
        <w:t xml:space="preserve"> </w:t>
      </w:r>
      <w:r>
        <w:t xml:space="preserve">of cells with</w:t>
      </w:r>
      <w:r>
        <w:t xml:space="preserve"> </w:t>
      </w:r>
      <m:oMath>
        <m:r>
          <m:t>B</m:t>
        </m:r>
        <m:r>
          <m:rPr>
            <m:sty m:val="p"/>
          </m:rPr>
          <m:t>≤</m:t>
        </m:r>
        <m:r>
          <m:t>0</m:t>
        </m:r>
      </m:oMath>
      <w:r>
        <w:t xml:space="preserve">). In contrast, KGA records zero observed false ADAPT decisions on this evaluated panel (</w:t>
      </w:r>
      <m:oMath>
        <m:sSub>
          <m:e>
            <m:r>
              <m:rPr>
                <m:sty m:val="p"/>
              </m:rPr>
              <m:t>F</m:t>
            </m:r>
            <m:r>
              <m:rPr>
                <m:sty m:val="p"/>
              </m:rPr>
              <m:t>A</m:t>
            </m:r>
          </m:e>
          <m:sub>
            <m:r>
              <m:t>u</m:t>
            </m:r>
          </m:sub>
        </m:sSub>
        <m:r>
          <m:rPr>
            <m:sty m:val="p"/>
          </m:rPr>
          <m:t>=</m:t>
        </m:r>
        <m:r>
          <m:t>0.0000</m:t>
        </m:r>
      </m:oMath>
      <w:r>
        <w:t xml:space="preserve">,</w:t>
      </w:r>
      <w:r>
        <w:t xml:space="preserve"> </w:t>
      </w:r>
      <m:oMath>
        <m:r>
          <m:t>0</m:t>
        </m:r>
        <m:r>
          <m:rPr>
            <m:sty m:val="p"/>
          </m:rPr>
          <m:t>%</m:t>
        </m:r>
      </m:oMath>
      <w:r>
        <w:t xml:space="preserve"> </w:t>
      </w:r>
      <w:r>
        <w:t xml:space="preserve">harmful adaptation) with competitive regret (</w:t>
      </w:r>
      <m:oMath>
        <m:r>
          <m:t>0.0018</m:t>
        </m:r>
      </m:oMath>
      <w:r>
        <w:t xml:space="preserve">) while executing</w:t>
      </w:r>
      <w:r>
        <w:t xml:space="preserve"> </w:t>
      </w:r>
      <m:oMath>
        <m:r>
          <m:t>1</m:t>
        </m:r>
        <m:r>
          <m:rPr>
            <m:sty m:val="p"/>
          </m:rPr>
          <m:t>,</m:t>
        </m:r>
        <m:r>
          <m:t>094</m:t>
        </m:r>
      </m:oMath>
      <w:r>
        <w:t xml:space="preserve"> </w:t>
      </w:r>
      <w:r>
        <w:t xml:space="preserve">ADAPT commitments on</w:t>
      </w:r>
      <w:r>
        <w:t xml:space="preserve"> </w:t>
      </w:r>
      <m:oMath>
        <m:r>
          <m:t>1</m:t>
        </m:r>
        <m:r>
          <m:rPr>
            <m:sty m:val="p"/>
          </m:rPr>
          <m:t>,</m:t>
        </m:r>
        <m:r>
          <m:t>439</m:t>
        </m:r>
      </m:oMath>
      <w:r>
        <w:t xml:space="preserve"> </w:t>
      </w:r>
      <w:r>
        <w:t xml:space="preserve">helpful cells (</w:t>
      </w:r>
      <m:oMath>
        <m:r>
          <m:t>76.0</m:t>
        </m:r>
        <m:r>
          <m:rPr>
            <m:sty m:val="p"/>
          </m:rPr>
          <m:t>%</m:t>
        </m:r>
      </m:oMath>
      <w:r>
        <w:t xml:space="preserve"> </w:t>
      </w:r>
      <w:r>
        <w:t xml:space="preserve">cell capture). On this Tent panel, an exploratory fixed</w:t>
      </w:r>
      <w:r>
        <w:t xml:space="preserve"> </w:t>
      </w:r>
      <m:oMath>
        <m:r>
          <m:rPr>
            <m:sty m:val="p"/>
          </m:rPr>
          <m:t>±</m:t>
        </m:r>
        <m:r>
          <m:t>0.02</m:t>
        </m:r>
      </m:oMath>
      <w:r>
        <w:t xml:space="preserve"> </w:t>
      </w:r>
      <w:r>
        <w:t xml:space="preserve">margin (chosen near the empirical mean half-width) achieves a similar operating point, illustrating that conservative gating can be approximated by a calibrated scalar threshold on this specific benchmark; KGA automates this thresholding via data-driven conformal radii without manual margin tuning.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Policy</w:t>
            </w:r>
          </w:p>
        </w:tc>
        <w:tc>
          <w:tcPr/>
          <w:p>
            <w:pPr>
              <w:pStyle w:val="Compact"/>
              <w:jc w:val="right"/>
            </w:pPr>
            <w:r>
              <w:t xml:space="preserve">Mean Score</w:t>
            </w:r>
          </w:p>
        </w:tc>
        <w:tc>
          <w:tcPr/>
          <w:p>
            <w:pPr>
              <w:pStyle w:val="Compact"/>
              <w:jc w:val="right"/>
            </w:pPr>
            <w:r>
              <w:t xml:space="preserve">Regret</w:t>
            </w:r>
          </w:p>
        </w:tc>
        <w:tc>
          <w:tcPr/>
          <w:p>
            <w:pPr>
              <w:pStyle w:val="Compact"/>
              <w:jc w:val="right"/>
            </w:pPr>
            <w:r>
              <w:t xml:space="preserve">A / F / U</w:t>
            </w:r>
          </w:p>
        </w:tc>
        <w:tc>
          <w:tcPr/>
          <w:p>
            <w:pPr>
              <w:pStyle w:val="Compact"/>
              <w:jc w:val="right"/>
            </w:pPr>
            <w:r>
              <w:t xml:space="preserve">Commitment</w:t>
            </w:r>
          </w:p>
        </w:tc>
        <w:tc>
          <w:tcPr/>
          <w:p>
            <w:pPr>
              <w:pStyle w:val="Compact"/>
              <w:jc w:val="right"/>
            </w:pPr>
            <w:r>
              <w:t xml:space="preserve">Abstention</w:t>
            </w:r>
          </w:p>
        </w:tc>
        <w:tc>
          <w:tcPr/>
          <w:p>
            <w:pPr>
              <w:pStyle w:val="Compact"/>
            </w:pPr>
          </w:p>
        </w:tc>
      </w:tr>
      <w:tr>
        <w:tc>
          <w:tcPr/>
          <w:p>
            <w:pPr>
              <w:pStyle w:val="Compact"/>
              <w:jc w:val="left"/>
            </w:pPr>
            <w:r>
              <w:t xml:space="preserve">Always Adapt</w:t>
            </w:r>
          </w:p>
        </w:tc>
        <w:tc>
          <w:tcPr/>
          <w:p>
            <w:pPr>
              <w:pStyle w:val="Compact"/>
              <w:jc w:val="right"/>
            </w:pPr>
            <w:r>
              <w:t xml:space="preserve">0.7869</w:t>
            </w:r>
          </w:p>
        </w:tc>
        <w:tc>
          <w:tcPr/>
          <w:p>
            <w:pPr>
              <w:pStyle w:val="Compact"/>
              <w:jc w:val="right"/>
            </w:pPr>
            <w:r>
              <w:t xml:space="preserve">0.0080</w:t>
            </w:r>
          </w:p>
        </w:tc>
        <w:tc>
          <w:tcPr/>
          <w:p>
            <w:pPr>
              <w:pStyle w:val="Compact"/>
              <w:jc w:val="right"/>
            </w:pPr>
            <w:r>
              <w:t xml:space="preserve">2160 / 0 / 0</w:t>
            </w:r>
          </w:p>
        </w:tc>
        <w:tc>
          <w:tcPr/>
          <w:p>
            <w:pPr>
              <w:pStyle w:val="Compact"/>
              <w:jc w:val="right"/>
            </w:pPr>
            <w:r>
              <w:t xml:space="preserve">1.0000</w:t>
            </w:r>
          </w:p>
        </w:tc>
        <w:tc>
          <w:tcPr/>
          <w:p>
            <w:pPr>
              <w:pStyle w:val="Compact"/>
              <w:jc w:val="right"/>
            </w:pPr>
            <w:r>
              <w:t xml:space="preserve">0.0000</w:t>
            </w:r>
          </w:p>
        </w:tc>
        <w:tc>
          <w:tcPr/>
          <w:p>
            <w:pPr>
              <w:pStyle w:val="Compact"/>
            </w:pPr>
          </w:p>
        </w:tc>
      </w:tr>
      <w:tr>
        <w:tc>
          <w:tcPr/>
          <w:p>
            <w:pPr>
              <w:pStyle w:val="Compact"/>
              <w:jc w:val="left"/>
            </w:pPr>
            <w:r>
              <w:t xml:space="preserve">Always Freeze</w:t>
            </w:r>
          </w:p>
        </w:tc>
        <w:tc>
          <w:tcPr/>
          <w:p>
            <w:pPr>
              <w:pStyle w:val="Compact"/>
              <w:jc w:val="right"/>
            </w:pPr>
            <w:r>
              <w:t xml:space="preserve">0.6709</w:t>
            </w:r>
          </w:p>
        </w:tc>
        <w:tc>
          <w:tcPr/>
          <w:p>
            <w:pPr>
              <w:pStyle w:val="Compact"/>
              <w:jc w:val="right"/>
            </w:pPr>
            <w:r>
              <w:t xml:space="preserve">0.1239</w:t>
            </w:r>
          </w:p>
        </w:tc>
        <w:tc>
          <w:tcPr/>
          <w:p>
            <w:pPr>
              <w:pStyle w:val="Compact"/>
              <w:jc w:val="right"/>
            </w:pPr>
            <w:r>
              <w:t xml:space="preserve">0 / 2160 / 0</w:t>
            </w:r>
          </w:p>
        </w:tc>
        <w:tc>
          <w:tcPr/>
          <w:p>
            <w:pPr>
              <w:pStyle w:val="Compact"/>
              <w:jc w:val="right"/>
            </w:pPr>
            <w:r>
              <w:t xml:space="preserve">1.0000</w:t>
            </w:r>
          </w:p>
        </w:tc>
        <w:tc>
          <w:tcPr/>
          <w:p>
            <w:pPr>
              <w:pStyle w:val="Compact"/>
              <w:jc w:val="right"/>
            </w:pPr>
            <w:r>
              <w:t xml:space="preserve">0.0000</w:t>
            </w:r>
          </w:p>
        </w:tc>
        <w:tc>
          <w:tcPr/>
          <w:p>
            <w:pPr>
              <w:pStyle w:val="Compact"/>
            </w:pPr>
          </w:p>
        </w:tc>
      </w:tr>
      <w:tr>
        <w:tc>
          <w:tcPr/>
          <w:p>
            <w:pPr>
              <w:pStyle w:val="Compact"/>
              <w:jc w:val="left"/>
            </w:pPr>
            <w:r>
              <w:t xml:space="preserve">Confidence gate</w:t>
            </w:r>
          </w:p>
        </w:tc>
        <w:tc>
          <w:tcPr/>
          <w:p>
            <w:pPr>
              <w:pStyle w:val="Compact"/>
              <w:jc w:val="right"/>
            </w:pPr>
            <w:r>
              <w:t xml:space="preserve">0.7869</w:t>
            </w:r>
          </w:p>
        </w:tc>
        <w:tc>
          <w:tcPr/>
          <w:p>
            <w:pPr>
              <w:pStyle w:val="Compact"/>
              <w:jc w:val="right"/>
            </w:pPr>
            <w:r>
              <w:t xml:space="preserve">0.0080</w:t>
            </w:r>
          </w:p>
        </w:tc>
        <w:tc>
          <w:tcPr/>
          <w:p>
            <w:pPr>
              <w:pStyle w:val="Compact"/>
              <w:jc w:val="right"/>
            </w:pPr>
            <w:r>
              <w:t xml:space="preserve">1834 / 326 / 0</w:t>
            </w:r>
          </w:p>
        </w:tc>
        <w:tc>
          <w:tcPr/>
          <w:p>
            <w:pPr>
              <w:pStyle w:val="Compact"/>
              <w:jc w:val="right"/>
            </w:pPr>
            <w:r>
              <w:t xml:space="preserve">1.0000</w:t>
            </w:r>
          </w:p>
        </w:tc>
        <w:tc>
          <w:tcPr/>
          <w:p>
            <w:pPr>
              <w:pStyle w:val="Compact"/>
              <w:jc w:val="right"/>
            </w:pPr>
            <w:r>
              <w:t xml:space="preserve">0.0000</w:t>
            </w:r>
          </w:p>
        </w:tc>
        <w:tc>
          <w:tcPr/>
          <w:p>
            <w:pPr>
              <w:pStyle w:val="Compact"/>
            </w:pPr>
          </w:p>
        </w:tc>
      </w:tr>
      <w:tr>
        <w:tc>
          <w:tcPr/>
          <w:p>
            <w:pPr>
              <w:pStyle w:val="Compact"/>
              <w:jc w:val="left"/>
            </w:pPr>
            <w:r>
              <w:t xml:space="preserve">Entropy gate</w:t>
            </w:r>
          </w:p>
        </w:tc>
        <w:tc>
          <w:tcPr/>
          <w:p>
            <w:pPr>
              <w:pStyle w:val="Compact"/>
              <w:jc w:val="right"/>
            </w:pPr>
            <w:r>
              <w:t xml:space="preserve">0.7868</w:t>
            </w:r>
          </w:p>
        </w:tc>
        <w:tc>
          <w:tcPr/>
          <w:p>
            <w:pPr>
              <w:pStyle w:val="Compact"/>
              <w:jc w:val="right"/>
            </w:pPr>
            <w:r>
              <w:t xml:space="preserve">0.0081</w:t>
            </w:r>
          </w:p>
        </w:tc>
        <w:tc>
          <w:tcPr/>
          <w:p>
            <w:pPr>
              <w:pStyle w:val="Compact"/>
              <w:jc w:val="right"/>
            </w:pPr>
            <w:r>
              <w:t xml:space="preserve">1812 / 348 / 0</w:t>
            </w:r>
          </w:p>
        </w:tc>
        <w:tc>
          <w:tcPr/>
          <w:p>
            <w:pPr>
              <w:pStyle w:val="Compact"/>
              <w:jc w:val="right"/>
            </w:pPr>
            <w:r>
              <w:t xml:space="preserve">1.0000</w:t>
            </w:r>
          </w:p>
        </w:tc>
        <w:tc>
          <w:tcPr/>
          <w:p>
            <w:pPr>
              <w:pStyle w:val="Compact"/>
              <w:jc w:val="right"/>
            </w:pPr>
            <w:r>
              <w:t xml:space="preserve">0.0000</w:t>
            </w:r>
          </w:p>
        </w:tc>
        <w:tc>
          <w:tcPr/>
          <w:p>
            <w:pPr>
              <w:pStyle w:val="Compact"/>
            </w:pPr>
          </w:p>
        </w:tc>
      </w:tr>
      <w:tr>
        <w:tc>
          <w:tcPr/>
          <w:p>
            <w:pPr>
              <w:pStyle w:val="Compact"/>
              <w:jc w:val="left"/>
            </w:pPr>
            <w:r>
              <w:t xml:space="preserve">Drift/KL gate</w:t>
            </w:r>
          </w:p>
        </w:tc>
        <w:tc>
          <w:tcPr/>
          <w:p>
            <w:pPr>
              <w:pStyle w:val="Compact"/>
              <w:jc w:val="right"/>
            </w:pPr>
            <w:r>
              <w:t xml:space="preserve">0.6709</w:t>
            </w:r>
          </w:p>
        </w:tc>
        <w:tc>
          <w:tcPr/>
          <w:p>
            <w:pPr>
              <w:pStyle w:val="Compact"/>
              <w:jc w:val="right"/>
            </w:pPr>
            <w:r>
              <w:t xml:space="preserve">0.1239</w:t>
            </w:r>
          </w:p>
        </w:tc>
        <w:tc>
          <w:tcPr/>
          <w:p>
            <w:pPr>
              <w:pStyle w:val="Compact"/>
              <w:jc w:val="right"/>
            </w:pPr>
            <w:r>
              <w:t xml:space="preserve">0 / 2160 / 0</w:t>
            </w:r>
          </w:p>
        </w:tc>
        <w:tc>
          <w:tcPr/>
          <w:p>
            <w:pPr>
              <w:pStyle w:val="Compact"/>
              <w:jc w:val="right"/>
            </w:pPr>
            <w:r>
              <w:t xml:space="preserve">1.0000</w:t>
            </w:r>
          </w:p>
        </w:tc>
        <w:tc>
          <w:tcPr/>
          <w:p>
            <w:pPr>
              <w:pStyle w:val="Compact"/>
              <w:jc w:val="right"/>
            </w:pPr>
            <w:r>
              <w:t xml:space="preserve">0.0000</w:t>
            </w:r>
          </w:p>
        </w:tc>
        <w:tc>
          <w:tcPr/>
          <w:p>
            <w:pPr>
              <w:pStyle w:val="Compact"/>
            </w:pPr>
          </w:p>
        </w:tc>
      </w:tr>
      <w:tr>
        <w:tc>
          <w:tcPr/>
          <w:p>
            <w:pPr>
              <w:pStyle w:val="Compact"/>
              <w:jc w:val="left"/>
            </w:pPr>
            <w:r>
              <w:t xml:space="preserve">ATC-style estimator</w:t>
            </w:r>
          </w:p>
        </w:tc>
        <w:tc>
          <w:tcPr/>
          <w:p>
            <w:pPr>
              <w:pStyle w:val="Compact"/>
              <w:jc w:val="right"/>
            </w:pPr>
            <w:r>
              <w:t xml:space="preserve">0.7914</w:t>
            </w:r>
          </w:p>
        </w:tc>
        <w:tc>
          <w:tcPr/>
          <w:p>
            <w:pPr>
              <w:pStyle w:val="Compact"/>
              <w:jc w:val="right"/>
            </w:pPr>
            <w:r>
              <w:t xml:space="preserve">0.0035</w:t>
            </w:r>
          </w:p>
        </w:tc>
        <w:tc>
          <w:tcPr/>
          <w:p>
            <w:pPr>
              <w:pStyle w:val="Compact"/>
              <w:jc w:val="right"/>
            </w:pPr>
            <w:r>
              <w:t xml:space="preserve">1467 / 693 / 0</w:t>
            </w:r>
          </w:p>
        </w:tc>
        <w:tc>
          <w:tcPr/>
          <w:p>
            <w:pPr>
              <w:pStyle w:val="Compact"/>
              <w:jc w:val="right"/>
            </w:pPr>
            <w:r>
              <w:t xml:space="preserve">1.0000</w:t>
            </w:r>
          </w:p>
        </w:tc>
        <w:tc>
          <w:tcPr/>
          <w:p>
            <w:pPr>
              <w:pStyle w:val="Compact"/>
              <w:jc w:val="right"/>
            </w:pPr>
            <w:r>
              <w:t xml:space="preserve">0.0000</w:t>
            </w:r>
          </w:p>
        </w:tc>
        <w:tc>
          <w:tcPr/>
          <w:p>
            <w:pPr>
              <w:pStyle w:val="Compact"/>
            </w:pPr>
          </w:p>
        </w:tc>
      </w:tr>
      <w:tr>
        <w:tc>
          <w:tcPr/>
          <w:p>
            <w:pPr>
              <w:pStyle w:val="Compact"/>
              <w:jc w:val="left"/>
            </w:pPr>
            <w:r>
              <w:t xml:space="preserve">Point-benefit gate</w:t>
            </w:r>
          </w:p>
        </w:tc>
        <w:tc>
          <w:tcPr/>
          <w:p>
            <w:pPr>
              <w:pStyle w:val="Compact"/>
              <w:jc w:val="right"/>
            </w:pPr>
            <w:r>
              <w:t xml:space="preserve">0.7945</w:t>
            </w:r>
          </w:p>
        </w:tc>
        <w:tc>
          <w:tcPr/>
          <w:p>
            <w:pPr>
              <w:pStyle w:val="Compact"/>
              <w:jc w:val="right"/>
            </w:pPr>
            <w:r>
              <w:t xml:space="preserve">0.0004</w:t>
            </w:r>
          </w:p>
        </w:tc>
        <w:tc>
          <w:tcPr/>
          <w:p>
            <w:pPr>
              <w:pStyle w:val="Compact"/>
              <w:jc w:val="right"/>
            </w:pPr>
            <w:r>
              <w:t xml:space="preserve">1471 / 689 / 0</w:t>
            </w:r>
          </w:p>
        </w:tc>
        <w:tc>
          <w:tcPr/>
          <w:p>
            <w:pPr>
              <w:pStyle w:val="Compact"/>
              <w:jc w:val="right"/>
            </w:pPr>
            <w:r>
              <w:t xml:space="preserve">1.0000</w:t>
            </w:r>
          </w:p>
        </w:tc>
        <w:tc>
          <w:tcPr/>
          <w:p>
            <w:pPr>
              <w:pStyle w:val="Compact"/>
              <w:jc w:val="right"/>
            </w:pPr>
            <w:r>
              <w:t xml:space="preserve">0.0000</w:t>
            </w:r>
          </w:p>
        </w:tc>
        <w:tc>
          <w:tcPr/>
          <w:p>
            <w:pPr>
              <w:pStyle w:val="Compact"/>
            </w:pPr>
          </w:p>
        </w:tc>
      </w:tr>
      <w:tr>
        <w:tc>
          <w:tcPr/>
          <w:p>
            <w:pPr>
              <w:pStyle w:val="Compact"/>
              <w:jc w:val="left"/>
            </w:pPr>
            <w:r>
              <w:t xml:space="preserve">Fixed-margin three-way gate</w:t>
            </w:r>
          </w:p>
        </w:tc>
        <w:tc>
          <w:tcPr/>
          <w:p>
            <w:pPr>
              <w:pStyle w:val="Compact"/>
              <w:jc w:val="right"/>
            </w:pPr>
            <w:r>
              <w:t xml:space="preserve">0.7930</w:t>
            </w:r>
          </w:p>
        </w:tc>
        <w:tc>
          <w:tcPr/>
          <w:p>
            <w:pPr>
              <w:pStyle w:val="Compact"/>
              <w:jc w:val="right"/>
            </w:pPr>
            <w:r>
              <w:t xml:space="preserve">0.0018</w:t>
            </w:r>
          </w:p>
        </w:tc>
        <w:tc>
          <w:tcPr/>
          <w:p>
            <w:pPr>
              <w:pStyle w:val="Compact"/>
              <w:jc w:val="right"/>
            </w:pPr>
            <w:r>
              <w:t xml:space="preserve">1090 / 328 / 742</w:t>
            </w:r>
          </w:p>
        </w:tc>
        <w:tc>
          <w:tcPr/>
          <w:p>
            <w:pPr>
              <w:pStyle w:val="Compact"/>
              <w:jc w:val="right"/>
            </w:pPr>
            <w:r>
              <w:t xml:space="preserve">0.6565</w:t>
            </w:r>
          </w:p>
        </w:tc>
        <w:tc>
          <w:tcPr/>
          <w:p>
            <w:pPr>
              <w:pStyle w:val="Compact"/>
              <w:jc w:val="right"/>
            </w:pPr>
            <w:r>
              <w:t xml:space="preserve">0.3435</w:t>
            </w:r>
          </w:p>
        </w:tc>
        <w:tc>
          <w:tcPr/>
          <w:p>
            <w:pPr>
              <w:pStyle w:val="Compact"/>
            </w:pPr>
          </w:p>
        </w:tc>
      </w:tr>
      <w:tr>
        <w:tc>
          <w:tcPr/>
          <w:p>
            <w:pPr>
              <w:pStyle w:val="Compact"/>
              <w:jc w:val="left"/>
            </w:pPr>
            <w:r>
              <w:rPr>
                <w:b/>
                <w:bCs/>
              </w:rPr>
              <w:t xml:space="preserve">KGA calibrated interval gate</w:t>
            </w:r>
          </w:p>
        </w:tc>
        <w:tc>
          <w:tcPr/>
          <w:p>
            <w:pPr>
              <w:pStyle w:val="Compact"/>
              <w:jc w:val="right"/>
            </w:pPr>
            <w:r>
              <w:rPr>
                <w:b/>
                <w:bCs/>
              </w:rPr>
              <w:t xml:space="preserve">0.7931</w:t>
            </w:r>
          </w:p>
        </w:tc>
        <w:tc>
          <w:tcPr/>
          <w:p>
            <w:pPr>
              <w:pStyle w:val="Compact"/>
              <w:jc w:val="right"/>
            </w:pPr>
            <w:r>
              <w:rPr>
                <w:b/>
                <w:bCs/>
              </w:rPr>
              <w:t xml:space="preserve">0.0018</w:t>
            </w:r>
          </w:p>
        </w:tc>
        <w:tc>
          <w:tcPr/>
          <w:p>
            <w:pPr>
              <w:pStyle w:val="Compact"/>
              <w:jc w:val="right"/>
            </w:pPr>
            <w:r>
              <w:rPr>
                <w:b/>
                <w:bCs/>
              </w:rPr>
              <w:t xml:space="preserve">1094 / 334 / 732</w:t>
            </w:r>
          </w:p>
        </w:tc>
        <w:tc>
          <w:tcPr/>
          <w:p>
            <w:pPr>
              <w:pStyle w:val="Compact"/>
              <w:jc w:val="right"/>
            </w:pPr>
            <w:r>
              <w:rPr>
                <w:b/>
                <w:bCs/>
              </w:rPr>
              <w:t xml:space="preserve">0.6611</w:t>
            </w:r>
          </w:p>
        </w:tc>
        <w:tc>
          <w:tcPr/>
          <w:p>
            <w:pPr>
              <w:pStyle w:val="Compact"/>
              <w:jc w:val="right"/>
            </w:pPr>
            <w:r>
              <w:rPr>
                <w:b/>
                <w:bCs/>
              </w:rPr>
              <w:t xml:space="preserve">0.3389</w:t>
            </w:r>
          </w:p>
        </w:tc>
        <w:tc>
          <w:tcPr/>
          <w:p>
            <w:pPr>
              <w:pStyle w:val="Compact"/>
            </w:pPr>
          </w:p>
        </w:tc>
      </w:tr>
    </w:tbl>
    <w:bookmarkEnd w:id="121"/>
    <w:bookmarkStart w:id="123" w:name="app:model-replication"/>
    <w:p>
      <w:pPr>
        <w:pStyle w:val="Heading3"/>
      </w:pPr>
      <w:r>
        <w:t xml:space="preserve">Independent-Checkpoint Diagnostics and Calibration Audit</w:t>
      </w:r>
    </w:p>
    <w:bookmarkStart w:id="122" w:name="app:replication-provenance"/>
    <w:p>
      <w:pPr>
        <w:pStyle w:val="Heading4"/>
      </w:pPr>
      <w:r>
        <w:t xml:space="preserve">Historical routing authority qualification.</w:t>
      </w:r>
    </w:p>
    <w:p>
      <w:pPr>
        <w:pStyle w:val="FirstParagraph"/>
      </w:pPr>
      <w:r>
        <w:t xml:space="preserve">Table </w:t>
      </w:r>
      <w:hyperlink w:anchor="tab:task1_independent_models">
        <w:r>
          <w:rPr>
            <w:rStyle w:val="Hyperlink"/>
          </w:rPr>
          <w:t xml:space="preserve">[tab:task1_independent_models]</w:t>
        </w:r>
      </w:hyperlink>
      <w:r>
        <w:t xml:space="preserve"> </w:t>
      </w:r>
      <w:r>
        <w:t xml:space="preserve">retains historical reported aggregates. Three recovered JSON receipts preserve B6 fold identities, 108 per-cell predictions/radii/actions and aligned AETTA/LOO/B6 decisions. All four input hashes match the resident saved files; independent arithmetic checks reproduce the B6 action counts and point regrets without refitting. These receipts and their scope are preserved in</w:t>
      </w:r>
      <w:r>
        <w:t xml:space="preserve"> </w:t>
      </w:r>
      <w:r>
        <w:rPr>
          <w:rStyle w:val="VerbatimChar"/>
        </w:rPr>
        <w:t xml:space="preserve">release/recovered_gemini_evidence_v1/</w:t>
      </w:r>
      <w:r>
        <w:t xml:space="preserve">. The producer and completed execution log also report 108 outcome-perturbation checks; those historical fitting tests were not rerun in this release pass.</w:t>
      </w:r>
    </w:p>
    <w:p>
      <w:pPr>
        <w:pStyle w:val="BodyText"/>
      </w:pPr>
      <w:r>
        <w:t xml:space="preserve">A separate limitation remains: each B6 fold uses eight calibration residuals. At</w:t>
      </w:r>
      <w:r>
        <w:t xml:space="preserve"> </w:t>
      </w:r>
      <m:oMath>
        <m:r>
          <m:t>α</m:t>
        </m:r>
        <m:r>
          <m:rPr>
            <m:sty m:val="p"/>
          </m:rPr>
          <m:t>=</m:t>
        </m:r>
        <m:r>
          <m:t>0.10</m:t>
        </m:r>
      </m:oMath>
      <w:r>
        <w:t xml:space="preserve">, the exact split-conformal rank is</w:t>
      </w:r>
      <w:r>
        <w:t xml:space="preserve"> </w:t>
      </w:r>
      <m:oMath>
        <m:r>
          <m:rPr>
            <m:sty m:val="p"/>
          </m:rPr>
          <m:t>⌈</m:t>
        </m:r>
        <m:r>
          <m:t>9</m:t>
        </m:r>
        <m:r>
          <m:rPr>
            <m:sty m:val="p"/>
          </m:rPr>
          <m:t>(</m:t>
        </m:r>
        <m:r>
          <m:t>0.9</m:t>
        </m:r>
        <m:r>
          <m:rPr>
            <m:sty m:val="p"/>
          </m:rPr>
          <m:t>)</m:t>
        </m:r>
        <m:r>
          <m:rPr>
            <m:sty m:val="p"/>
          </m:rPr>
          <m:t>⌉</m:t>
        </m:r>
        <m:r>
          <m:rPr>
            <m:sty m:val="p"/>
          </m:rPr>
          <m:t>=</m:t>
        </m:r>
        <m:r>
          <m:t>9</m:t>
        </m:r>
      </m:oMath>
      <w:r>
        <w:t xml:space="preserve">, exceeding the available eight. The historical producer clipped that rank to eight and used the maximum residual. Its finite radii therefore do not establish nominal 90% split-conformal coverage. The recovered point estimates are descriptive retrospective results, not exact-rank or prospective confirmation.</w:t>
      </w:r>
    </w:p>
    <w:p>
      <w:pPr>
        <w:pStyle w:val="BodyText"/>
      </w:pPr>
      <w:r>
        <w:t xml:space="preserve">The separate helpful-only presentation remains unresolved: its current evaluator uses measured frozen accuracy as a label-derived feature, and no recovered receipt establishes that evaluator as the producer of the historical helpful-panel values. The mixed-sign receipt recovery does not authenticate that separate panel or establish population transfer.</w:t>
      </w:r>
    </w:p>
    <w:p>
      <w:pPr>
        <w:pStyle w:val="BodyText"/>
      </w:pPr>
      <w:r>
        <w:t xml:space="preserve">The repository checkpoint inventory verifies that CIFAR-10 evaluations in the original panel originate from a single source model checkpoint (</w:t>
      </w:r>
      <w:r>
        <w:rPr>
          <w:rStyle w:val="VerbatimChar"/>
        </w:rPr>
        <w:t xml:space="preserve">resnet18_cifar.pt</w:t>
      </w:r>
      <w:r>
        <w:t xml:space="preserve">, clean test accuracy</w:t>
      </w:r>
      <w:r>
        <w:t xml:space="preserve"> </w:t>
      </w:r>
      <m:oMath>
        <m:r>
          <m:t>0.8737</m:t>
        </m:r>
      </m:oMath>
      <w:r>
        <w:t xml:space="preserve">). The evaluation seeds in historical controlled grids represent stream/order permutations over this shared initial checkpoint rather than independently initialized and trained neural networks. To address this, we executed an independent source-model replication suite. Two independent ResNet-18 models were trained from scratch with distinct random initializations (seeds 101 and 102) matching the canonical SGD + OneCycleLR protocol over 12 epochs, achieving clean test accuracies of</w:t>
      </w:r>
      <w:r>
        <w:t xml:space="preserve"> </w:t>
      </w:r>
      <m:oMath>
        <m:r>
          <m:t>0.8953</m:t>
        </m:r>
      </m:oMath>
      <w:r>
        <w:t xml:space="preserve"> </w:t>
      </w:r>
      <w:r>
        <w:t xml:space="preserve">and</w:t>
      </w:r>
      <w:r>
        <w:t xml:space="preserve"> </w:t>
      </w:r>
      <m:oMath>
        <m:r>
          <m:t>0.8956</m:t>
        </m:r>
      </m:oMath>
      <w:r>
        <w:t xml:space="preserve">.</w:t>
      </w:r>
    </w:p>
    <w:p>
      <w:pPr>
        <w:pStyle w:val="BodyText"/>
      </w:pPr>
      <w:r>
        <w:t xml:space="preserve">We then evaluated Tent adaptation across six representative corruptions (</w:t>
      </w:r>
      <w:r>
        <w:rPr>
          <w:i/>
          <w:iCs/>
        </w:rPr>
        <w:t xml:space="preserve">gaussian noise</w:t>
      </w:r>
      <w:r>
        <w:t xml:space="preserve">,</w:t>
      </w:r>
      <w:r>
        <w:t xml:space="preserve"> </w:t>
      </w:r>
      <w:r>
        <w:rPr>
          <w:i/>
          <w:iCs/>
        </w:rPr>
        <w:t xml:space="preserve">gaussian blur</w:t>
      </w:r>
      <w:r>
        <w:t xml:space="preserve">,</w:t>
      </w:r>
      <w:r>
        <w:t xml:space="preserve"> </w:t>
      </w:r>
      <w:r>
        <w:rPr>
          <w:i/>
          <w:iCs/>
        </w:rPr>
        <w:t xml:space="preserve">fog</w:t>
      </w:r>
      <w:r>
        <w:t xml:space="preserve">,</w:t>
      </w:r>
      <w:r>
        <w:t xml:space="preserve"> </w:t>
      </w:r>
      <w:r>
        <w:rPr>
          <w:i/>
          <w:iCs/>
        </w:rPr>
        <w:t xml:space="preserve">contrast</w:t>
      </w:r>
      <w:r>
        <w:t xml:space="preserve">,</w:t>
      </w:r>
      <w:r>
        <w:t xml:space="preserve"> </w:t>
      </w:r>
      <w:r>
        <w:rPr>
          <w:i/>
          <w:iCs/>
        </w:rPr>
        <w:t xml:space="preserve">pixelate</w:t>
      </w:r>
      <w:r>
        <w:t xml:space="preserve">,</w:t>
      </w:r>
      <w:r>
        <w:t xml:space="preserve"> </w:t>
      </w:r>
      <w:r>
        <w:rPr>
          <w:i/>
          <w:iCs/>
        </w:rPr>
        <w:t xml:space="preserve">jpeg compression</w:t>
      </w:r>
      <w:r>
        <w:t xml:space="preserve">) at moderate and severe shifts (severities 3 and 5) across three stream seeds (</w:t>
      </w:r>
      <m:oMath>
        <m:r>
          <m:t>0</m:t>
        </m:r>
        <m:r>
          <m:rPr>
            <m:sty m:val="p"/>
          </m:rPr>
          <m:t>,</m:t>
        </m:r>
        <m:r>
          <m:t>1</m:t>
        </m:r>
        <m:r>
          <m:rPr>
            <m:sty m:val="p"/>
          </m:rPr>
          <m:t>,</m:t>
        </m:r>
        <m:r>
          <m:t>2</m:t>
        </m:r>
      </m:oMath>
      <w:r>
        <w:t xml:space="preserve">) across all three source models (108 condition cell runs total). An empirical variance decomposition reveals a mean between-model standard deviation of</w:t>
      </w:r>
      <w:r>
        <w:t xml:space="preserve"> </w:t>
      </w:r>
      <m:oMath>
        <m:sSub>
          <m:e>
            <m:r>
              <m:t>σ</m:t>
            </m:r>
          </m:e>
          <m:sub>
            <m:r>
              <m:rPr>
                <m:sty m:val="p"/>
              </m:rPr>
              <m:t>b</m:t>
            </m:r>
            <m:r>
              <m:rPr>
                <m:sty m:val="p"/>
              </m:rPr>
              <m:t>e</m:t>
            </m:r>
            <m:r>
              <m:rPr>
                <m:sty m:val="p"/>
              </m:rPr>
              <m:t>t</m:t>
            </m:r>
            <m:r>
              <m:rPr>
                <m:sty m:val="p"/>
              </m:rPr>
              <m:t>w</m:t>
            </m:r>
            <m:r>
              <m:rPr>
                <m:sty m:val="p"/>
              </m:rPr>
              <m:t>e</m:t>
            </m:r>
            <m:r>
              <m:rPr>
                <m:sty m:val="p"/>
              </m:rPr>
              <m:t>e</m:t>
            </m:r>
            <m:r>
              <m:rPr>
                <m:sty m:val="p"/>
              </m:rPr>
              <m:t>n</m:t>
            </m:r>
          </m:sub>
        </m:sSub>
        <m:r>
          <m:rPr>
            <m:sty m:val="p"/>
          </m:rPr>
          <m:t>=</m:t>
        </m:r>
        <m:r>
          <m:t>0.0211</m:t>
        </m:r>
      </m:oMath>
      <w:r>
        <w:t xml:space="preserve"> </w:t>
      </w:r>
      <w:r>
        <w:t xml:space="preserve">(</w:t>
      </w:r>
      <m:oMath>
        <m:r>
          <m:t>2.11</m:t>
        </m:r>
        <m:r>
          <m:rPr>
            <m:sty m:val="p"/>
          </m:rPr>
          <m:t>%</m:t>
        </m:r>
      </m:oMath>
      <w:r>
        <w:t xml:space="preserve">) compared to a within-model stream ordering standard deviation of</w:t>
      </w:r>
      <w:r>
        <w:t xml:space="preserve"> </w:t>
      </w:r>
      <m:oMath>
        <m:sSub>
          <m:e>
            <m:r>
              <m:t>σ</m:t>
            </m:r>
          </m:e>
          <m:sub>
            <m:r>
              <m:rPr>
                <m:sty m:val="p"/>
              </m:rPr>
              <m:t>w</m:t>
            </m:r>
            <m:r>
              <m:rPr>
                <m:sty m:val="p"/>
              </m:rPr>
              <m:t>i</m:t>
            </m:r>
            <m:r>
              <m:rPr>
                <m:sty m:val="p"/>
              </m:rPr>
              <m:t>t</m:t>
            </m:r>
            <m:r>
              <m:rPr>
                <m:sty m:val="p"/>
              </m:rPr>
              <m:t>h</m:t>
            </m:r>
            <m:r>
              <m:rPr>
                <m:sty m:val="p"/>
              </m:rPr>
              <m:t>i</m:t>
            </m:r>
            <m:r>
              <m:rPr>
                <m:sty m:val="p"/>
              </m:rPr>
              <m:t>n</m:t>
            </m:r>
          </m:sub>
        </m:sSub>
        <m:r>
          <m:rPr>
            <m:sty m:val="p"/>
          </m:rPr>
          <m:t>=</m:t>
        </m:r>
        <m:r>
          <m:t>0.00135</m:t>
        </m:r>
      </m:oMath>
      <w:r>
        <w:t xml:space="preserve"> </w:t>
      </w:r>
      <w:r>
        <w:t xml:space="preserve">(</w:t>
      </w:r>
      <m:oMath>
        <m:r>
          <m:t>0.14</m:t>
        </m:r>
        <m:r>
          <m:rPr>
            <m:sty m:val="p"/>
          </m:rPr>
          <m:t>%</m:t>
        </m:r>
      </m:oMath>
      <w:r>
        <w:t xml:space="preserve">), yielding a standard deviation ratio of</w:t>
      </w:r>
      <w:r>
        <w:t xml:space="preserve"> </w:t>
      </w:r>
      <m:oMath>
        <m:sSub>
          <m:e>
            <m:r>
              <m:t>σ</m:t>
            </m:r>
          </m:e>
          <m:sub>
            <m:r>
              <m:rPr>
                <m:sty m:val="p"/>
              </m:rPr>
              <m:t>b</m:t>
            </m:r>
            <m:r>
              <m:rPr>
                <m:sty m:val="p"/>
              </m:rPr>
              <m:t>e</m:t>
            </m:r>
            <m:r>
              <m:rPr>
                <m:sty m:val="p"/>
              </m:rPr>
              <m:t>t</m:t>
            </m:r>
            <m:r>
              <m:rPr>
                <m:sty m:val="p"/>
              </m:rPr>
              <m:t>w</m:t>
            </m:r>
            <m:r>
              <m:rPr>
                <m:sty m:val="p"/>
              </m:rPr>
              <m:t>e</m:t>
            </m:r>
            <m:r>
              <m:rPr>
                <m:sty m:val="p"/>
              </m:rPr>
              <m:t>e</m:t>
            </m:r>
            <m:r>
              <m:rPr>
                <m:sty m:val="p"/>
              </m:rPr>
              <m:t>n</m:t>
            </m:r>
          </m:sub>
        </m:sSub>
        <m:r>
          <m:rPr>
            <m:sty m:val="p"/>
          </m:rPr>
          <m:t>/</m:t>
        </m:r>
        <m:sSub>
          <m:e>
            <m:r>
              <m:t>σ</m:t>
            </m:r>
          </m:e>
          <m:sub>
            <m:r>
              <m:rPr>
                <m:sty m:val="p"/>
              </m:rPr>
              <m:t>w</m:t>
            </m:r>
            <m:r>
              <m:rPr>
                <m:sty m:val="p"/>
              </m:rPr>
              <m:t>i</m:t>
            </m:r>
            <m:r>
              <m:rPr>
                <m:sty m:val="p"/>
              </m:rPr>
              <m:t>t</m:t>
            </m:r>
            <m:r>
              <m:rPr>
                <m:sty m:val="p"/>
              </m:rPr>
              <m:t>h</m:t>
            </m:r>
            <m:r>
              <m:rPr>
                <m:sty m:val="p"/>
              </m:rPr>
              <m:t>i</m:t>
            </m:r>
            <m:r>
              <m:rPr>
                <m:sty m:val="p"/>
              </m:rPr>
              <m:t>n</m:t>
            </m:r>
          </m:sub>
        </m:sSub>
        <m:r>
          <m:rPr>
            <m:sty m:val="p"/>
          </m:rPr>
          <m:t>=</m:t>
        </m:r>
        <m:r>
          <m:t>15.60</m:t>
        </m:r>
        <m:r>
          <m:rPr>
            <m:sty m:val="p"/>
          </m:rPr>
          <m:t>×</m:t>
        </m:r>
      </m:oMath>
      <w:r>
        <w:t xml:space="preserve">. Across the three evaluated source models, adaptation-benefit direction was consistent away from the near-zero region, while absolute benefit magnitude exhibited nontrivial model-to-model variation.</w:t>
      </w:r>
    </w:p>
    <w:p>
      <w:pPr>
        <w:pStyle w:val="BodyText"/>
      </w:pPr>
      <w:r>
        <w:t xml:space="preserve">Furthermore, to evaluate whether KGA routing behavior replicates within independently initialized source weights, we evaluated leave-one-cell-out (LOO) exact-rank empirical residual routing across two complementary 36-condition panels (</w:t>
      </w:r>
      <m:oMath>
        <m:r>
          <m:t>N</m:t>
        </m:r>
        <m:r>
          <m:rPr>
            <m:sty m:val="p"/>
          </m:rPr>
          <m:t>=</m:t>
        </m:r>
        <m:r>
          <m:t>108</m:t>
        </m:r>
      </m:oMath>
      <w:r>
        <w:t xml:space="preserve"> </w:t>
      </w:r>
      <w:r>
        <w:t xml:space="preserve">evaluations each across the three models; Table </w:t>
      </w:r>
      <w:hyperlink w:anchor="tab:task1_independent_models">
        <w:r>
          <w:rPr>
            <w:rStyle w:val="Hyperlink"/>
          </w:rPr>
          <w:t xml:space="preserve">[tab:task1_independent_models]</w:t>
        </w:r>
      </w:hyperlink>
      <w:r>
        <w:t xml:space="preserve">). We note that while the main 2,160-cell CIFAR panel employs 5-fold three-way cell-outcome-disjoint cross-fitting (Protocol B), this compact 36-condition independent-checkpoint replication uses leave-one-cell-out (LOO) exact-rank empirical residual calibration. Because peer-dependent LOO calibration does not automatically inherit ordinary split-conformal coverage theorems, we report empirical cell metrics descriptively.</w:t>
      </w:r>
    </w:p>
    <w:p>
      <w:pPr>
        <w:pStyle w:val="BodyText"/>
      </w:pPr>
      <w:r>
        <w:t xml:space="preserve">In</w:t>
      </w:r>
      <w:r>
        <w:t xml:space="preserve"> </w:t>
      </w:r>
      <w:r>
        <w:rPr>
          <w:b/>
          <w:bCs/>
        </w:rPr>
        <w:t xml:space="preserve">Panel A</w:t>
      </w:r>
      <w:r>
        <w:t xml:space="preserve"> </w:t>
      </w:r>
      <w:r>
        <w:t xml:space="preserve">(the helpful-only reduced panel), adaptation benefit is uniformly positive (</w:t>
      </w:r>
      <m:oMath>
        <m:r>
          <m:rPr>
            <m:sty m:val="p"/>
          </m:rPr>
          <m:t>Δ</m:t>
        </m:r>
        <m:r>
          <m:rPr>
            <m:sty m:val="p"/>
          </m:rPr>
          <m:t>&gt;</m:t>
        </m:r>
        <m:r>
          <m:t>0</m:t>
        </m:r>
      </m:oMath>
      <w:r>
        <w:t xml:space="preserve">), so Always Adapt achieves zero regret (</w:t>
      </w:r>
      <m:oMath>
        <m:r>
          <m:t>0.00</m:t>
        </m:r>
        <m:r>
          <m:t> </m:t>
        </m:r>
        <m:r>
          <m:rPr>
            <m:nor/>
            <m:sty m:val="p"/>
          </m:rPr>
          <m:t>pp</m:t>
        </m:r>
      </m:oMath>
      <w:r>
        <w:t xml:space="preserve">) and zero false adaptations. LOO exact-rank empirical residual KGA achieves low regret (</w:t>
      </w:r>
      <m:oMath>
        <m:r>
          <m:t>0.41</m:t>
        </m:r>
        <m:r>
          <m:t> </m:t>
        </m:r>
        <m:r>
          <m:rPr>
            <m:nor/>
            <m:sty m:val="p"/>
          </m:rPr>
          <m:t>pp</m:t>
        </m:r>
      </m:oMath>
      <w:r>
        <w:t xml:space="preserve">) and zero observed false adaptation (</w:t>
      </w:r>
      <m:oMath>
        <m:sSub>
          <m:e>
            <m:r>
              <m:rPr>
                <m:sty m:val="p"/>
              </m:rPr>
              <m:t>F</m:t>
            </m:r>
            <m:r>
              <m:rPr>
                <m:sty m:val="p"/>
              </m:rPr>
              <m:t>A</m:t>
            </m:r>
          </m:e>
          <m:sub>
            <m:r>
              <m:t>u</m:t>
            </m:r>
          </m:sub>
        </m:sSub>
        <m:r>
          <m:rPr>
            <m:sty m:val="p"/>
          </m:rPr>
          <m:t>=</m:t>
        </m:r>
        <m:r>
          <m:t>0.0000</m:t>
        </m:r>
      </m:oMath>
      <w:r>
        <w:t xml:space="preserve">), capturing</w:t>
      </w:r>
      <w:r>
        <w:t xml:space="preserve"> </w:t>
      </w:r>
      <m:oMath>
        <m:r>
          <m:t>30</m:t>
        </m:r>
      </m:oMath>
      <w:r>
        <w:t xml:space="preserve"> </w:t>
      </w:r>
      <w:r>
        <w:t xml:space="preserve">of</w:t>
      </w:r>
      <w:r>
        <w:t xml:space="preserve"> </w:t>
      </w:r>
      <m:oMath>
        <m:r>
          <m:t>36</m:t>
        </m:r>
      </m:oMath>
      <w:r>
        <w:t xml:space="preserve"> </w:t>
      </w:r>
      <w:r>
        <w:t xml:space="preserve">beneficial adaptation opportunities (</w:t>
      </w:r>
      <m:oMath>
        <m:r>
          <m:t>83.3</m:t>
        </m:r>
        <m:r>
          <m:rPr>
            <m:sty m:val="p"/>
          </m:rPr>
          <m:t>%</m:t>
        </m:r>
      </m:oMath>
      <w:r>
        <w:t xml:space="preserve"> </w:t>
      </w:r>
      <w:r>
        <w:t xml:space="preserve">cell capture,</w:t>
      </w:r>
      <w:r>
        <w:t xml:space="preserve"> </w:t>
      </w:r>
      <m:oMath>
        <m:r>
          <m:t>97.7</m:t>
        </m:r>
        <m:r>
          <m:rPr>
            <m:sty m:val="p"/>
          </m:rPr>
          <m:t>%</m:t>
        </m:r>
      </m:oMath>
      <w:r>
        <w:t xml:space="preserve"> </w:t>
      </w:r>
      <w:r>
        <w:t xml:space="preserve">positive benefit mass capture) while abstaining on</w:t>
      </w:r>
      <w:r>
        <w:t xml:space="preserve"> </w:t>
      </w:r>
      <m:oMath>
        <m:r>
          <m:t>6</m:t>
        </m:r>
      </m:oMath>
      <w:r>
        <w:t xml:space="preserve"> </w:t>
      </w:r>
      <w:r>
        <w:t xml:space="preserve">mild-shift cells where empirical confidence intervals overlap zero.</w:t>
      </w:r>
    </w:p>
    <w:p>
      <w:pPr>
        <w:pStyle w:val="BodyText"/>
      </w:pPr>
      <w:r>
        <w:t xml:space="preserve">To evaluate whether KGA reproduces selective adapt-versus-freeze routing across independently trained checkpoints when harmful adaptation is genuinely present,</w:t>
      </w:r>
      <w:r>
        <w:t xml:space="preserve"> </w:t>
      </w:r>
      <w:r>
        <w:rPr>
          <w:b/>
          <w:bCs/>
        </w:rPr>
        <w:t xml:space="preserve">Panel B</w:t>
      </w:r>
      <w:r>
        <w:t xml:space="preserve"> </w:t>
      </w:r>
      <w:r>
        <w:t xml:space="preserve">reports a historical 36-condition mixed-sign paired-outcome panel deliberately containing 39–42% negative-benefit conditions (</w:t>
      </w:r>
      <m:oMath>
        <m:r>
          <m:rPr>
            <m:sty m:val="p"/>
          </m:rPr>
          <m:t>Δ</m:t>
        </m:r>
        <m:r>
          <m:rPr>
            <m:sty m:val="p"/>
          </m:rPr>
          <m:t>&lt;</m:t>
        </m:r>
        <m:r>
          <m:t>0</m:t>
        </m:r>
      </m:oMath>
      <w:r>
        <w:t xml:space="preserve">, severe collapse induced by single-class or class-imbalanced streaming under small/tiny batches on mild shifts); separately, 11–14% of conditions had absolute measured benefit within 1 percentage point of zero (</w:t>
      </w:r>
      <m:oMath>
        <m:r>
          <m:rPr>
            <m:sty m:val="p"/>
          </m:rPr>
          <m:t>|</m:t>
        </m:r>
        <m:r>
          <m:rPr>
            <m:sty m:val="p"/>
          </m:rPr>
          <m:t>Δ</m:t>
        </m:r>
        <m:r>
          <m:rPr>
            <m:sty m:val="p"/>
          </m:rPr>
          <m:t>|</m:t>
        </m:r>
        <m:r>
          <m:rPr>
            <m:sty m:val="p"/>
          </m:rPr>
          <m:t>≤</m:t>
        </m:r>
        <m:r>
          <m:t>0.01</m:t>
        </m:r>
      </m:oMath>
      <w:r>
        <w:t xml:space="preserve">). Away from this near-zero margin (</w:t>
      </w:r>
      <m:oMath>
        <m:r>
          <m:rPr>
            <m:sty m:val="p"/>
          </m:rPr>
          <m:t>|</m:t>
        </m:r>
        <m:r>
          <m:rPr>
            <m:sty m:val="p"/>
          </m:rPr>
          <m:t>Δ</m:t>
        </m:r>
        <m:r>
          <m:rPr>
            <m:sty m:val="p"/>
          </m:rPr>
          <m:t>|</m:t>
        </m:r>
        <m:r>
          <m:rPr>
            <m:sty m:val="p"/>
          </m:rPr>
          <m:t>&gt;</m:t>
        </m:r>
        <m:r>
          <m:t>0.01</m:t>
        </m:r>
      </m:oMath>
      <w:r>
        <w:t xml:space="preserve">), the sign of adaptation benefit was strictly consistent across all three independently initialized checkpoints, whereas three low-margin mild-shift conditions exhibited minor sign flips across model initializations (e.g.,</w:t>
      </w:r>
      <w:r>
        <w:t xml:space="preserve"> </w:t>
      </w:r>
      <m:oMath>
        <m:r>
          <m:rPr>
            <m:sty m:val="p"/>
          </m:rPr>
          <m:t>|</m:t>
        </m:r>
        <m:r>
          <m:rPr>
            <m:sty m:val="p"/>
          </m:rPr>
          <m:t>Δ</m:t>
        </m:r>
        <m:r>
          <m:rPr>
            <m:sty m:val="p"/>
          </m:rPr>
          <m:t>|</m:t>
        </m:r>
        <m:r>
          <m:rPr>
            <m:sty m:val="p"/>
          </m:rPr>
          <m:t>≤</m:t>
        </m:r>
        <m:r>
          <m:t>0.0075</m:t>
        </m:r>
      </m:oMath>
      <w:r>
        <w:t xml:space="preserve"> </w:t>
      </w:r>
      <w:r>
        <w:t xml:space="preserve">on mild defocus blur, contrast, and fog), illustrating that routing margins can be checkpoint-specific. The historical summaries report that exact-rank leave-one-out empirical residual KGA routing achieves lower point oracle regret than both fixed baselines on each evaluated checkpoint:</w:t>
      </w:r>
      <w:r>
        <w:t xml:space="preserve"> </w:t>
      </w:r>
      <m:oMath>
        <m:sSub>
          <m:e>
            <m:r>
              <m:t>R</m:t>
            </m:r>
          </m:e>
          <m:sub>
            <m:r>
              <m:rPr>
                <m:sty m:val="p"/>
              </m:rPr>
              <m:t>K</m:t>
            </m:r>
            <m:r>
              <m:rPr>
                <m:sty m:val="p"/>
              </m:rPr>
              <m:t>G</m:t>
            </m:r>
            <m:r>
              <m:rPr>
                <m:sty m:val="p"/>
              </m:rPr>
              <m:t>A</m:t>
            </m:r>
          </m:sub>
        </m:sSub>
        <m:r>
          <m:rPr>
            <m:sty m:val="p"/>
          </m:rPr>
          <m:t>=</m:t>
        </m:r>
        <m:r>
          <m:t>0.08</m:t>
        </m:r>
        <m:r>
          <m:rPr>
            <m:sty m:val="p"/>
          </m:rPr>
          <m:t>%</m:t>
        </m:r>
      </m:oMath>
      <w:r>
        <w:t xml:space="preserve"> </w:t>
      </w:r>
      <w:r>
        <w:t xml:space="preserve">on Model 0 (vs. </w:t>
      </w:r>
      <m:oMath>
        <m:sSub>
          <m:e>
            <m:r>
              <m:t>R</m:t>
            </m:r>
          </m:e>
          <m:sub>
            <m:r>
              <m:rPr>
                <m:sty m:val="p"/>
              </m:rPr>
              <m:t>A</m:t>
            </m:r>
            <m:r>
              <m:rPr>
                <m:sty m:val="p"/>
              </m:rPr>
              <m:t>F</m:t>
            </m:r>
          </m:sub>
        </m:sSub>
        <m:r>
          <m:rPr>
            <m:sty m:val="p"/>
          </m:rPr>
          <m:t>=</m:t>
        </m:r>
        <m:r>
          <m:t>12.67</m:t>
        </m:r>
        <m:r>
          <m:rPr>
            <m:sty m:val="p"/>
          </m:rPr>
          <m:t>%</m:t>
        </m:r>
      </m:oMath>
      <w:r>
        <w:t xml:space="preserve">,</w:t>
      </w:r>
      <w:r>
        <w:t xml:space="preserve"> </w:t>
      </w:r>
      <m:oMath>
        <m:sSub>
          <m:e>
            <m:r>
              <m:t>R</m:t>
            </m:r>
          </m:e>
          <m:sub>
            <m:r>
              <m:rPr>
                <m:sty m:val="p"/>
              </m:rPr>
              <m:t>A</m:t>
            </m:r>
            <m:r>
              <m:rPr>
                <m:sty m:val="p"/>
              </m:rPr>
              <m:t>A</m:t>
            </m:r>
          </m:sub>
        </m:sSub>
        <m:r>
          <m:rPr>
            <m:sty m:val="p"/>
          </m:rPr>
          <m:t>=</m:t>
        </m:r>
        <m:r>
          <m:t>1.39</m:t>
        </m:r>
        <m:r>
          <m:rPr>
            <m:sty m:val="p"/>
          </m:rPr>
          <m:t>%</m:t>
        </m:r>
      </m:oMath>
      <w:r>
        <w:t xml:space="preserve">),</w:t>
      </w:r>
      <w:r>
        <w:t xml:space="preserve"> </w:t>
      </w:r>
      <m:oMath>
        <m:sSub>
          <m:e>
            <m:r>
              <m:t>R</m:t>
            </m:r>
          </m:e>
          <m:sub>
            <m:r>
              <m:rPr>
                <m:sty m:val="p"/>
              </m:rPr>
              <m:t>K</m:t>
            </m:r>
            <m:r>
              <m:rPr>
                <m:sty m:val="p"/>
              </m:rPr>
              <m:t>G</m:t>
            </m:r>
            <m:r>
              <m:rPr>
                <m:sty m:val="p"/>
              </m:rPr>
              <m:t>A</m:t>
            </m:r>
          </m:sub>
        </m:sSub>
        <m:r>
          <m:rPr>
            <m:sty m:val="p"/>
          </m:rPr>
          <m:t>=</m:t>
        </m:r>
        <m:r>
          <m:t>0.09</m:t>
        </m:r>
        <m:r>
          <m:rPr>
            <m:sty m:val="p"/>
          </m:rPr>
          <m:t>%</m:t>
        </m:r>
      </m:oMath>
      <w:r>
        <w:t xml:space="preserve"> </w:t>
      </w:r>
      <w:r>
        <w:t xml:space="preserve">on Model 101 (vs. </w:t>
      </w:r>
      <m:oMath>
        <m:sSub>
          <m:e>
            <m:r>
              <m:t>R</m:t>
            </m:r>
          </m:e>
          <m:sub>
            <m:r>
              <m:rPr>
                <m:sty m:val="p"/>
              </m:rPr>
              <m:t>A</m:t>
            </m:r>
            <m:r>
              <m:rPr>
                <m:sty m:val="p"/>
              </m:rPr>
              <m:t>F</m:t>
            </m:r>
          </m:sub>
        </m:sSub>
        <m:r>
          <m:rPr>
            <m:sty m:val="p"/>
          </m:rPr>
          <m:t>=</m:t>
        </m:r>
        <m:r>
          <m:t>14.12</m:t>
        </m:r>
        <m:r>
          <m:rPr>
            <m:sty m:val="p"/>
          </m:rPr>
          <m:t>%</m:t>
        </m:r>
      </m:oMath>
      <w:r>
        <w:t xml:space="preserve">,</w:t>
      </w:r>
      <w:r>
        <w:t xml:space="preserve"> </w:t>
      </w:r>
      <m:oMath>
        <m:sSub>
          <m:e>
            <m:r>
              <m:t>R</m:t>
            </m:r>
          </m:e>
          <m:sub>
            <m:r>
              <m:rPr>
                <m:sty m:val="p"/>
              </m:rPr>
              <m:t>A</m:t>
            </m:r>
            <m:r>
              <m:rPr>
                <m:sty m:val="p"/>
              </m:rPr>
              <m:t>A</m:t>
            </m:r>
          </m:sub>
        </m:sSub>
        <m:r>
          <m:rPr>
            <m:sty m:val="p"/>
          </m:rPr>
          <m:t>=</m:t>
        </m:r>
        <m:r>
          <m:t>1.01</m:t>
        </m:r>
        <m:r>
          <m:rPr>
            <m:sty m:val="p"/>
          </m:rPr>
          <m:t>%</m:t>
        </m:r>
      </m:oMath>
      <w:r>
        <w:t xml:space="preserve">), and</w:t>
      </w:r>
      <w:r>
        <w:t xml:space="preserve"> </w:t>
      </w:r>
      <m:oMath>
        <m:sSub>
          <m:e>
            <m:r>
              <m:t>R</m:t>
            </m:r>
          </m:e>
          <m:sub>
            <m:r>
              <m:rPr>
                <m:sty m:val="p"/>
              </m:rPr>
              <m:t>K</m:t>
            </m:r>
            <m:r>
              <m:rPr>
                <m:sty m:val="p"/>
              </m:rPr>
              <m:t>G</m:t>
            </m:r>
            <m:r>
              <m:rPr>
                <m:sty m:val="p"/>
              </m:rPr>
              <m:t>A</m:t>
            </m:r>
          </m:sub>
        </m:sSub>
        <m:r>
          <m:rPr>
            <m:sty m:val="p"/>
          </m:rPr>
          <m:t>=</m:t>
        </m:r>
        <m:r>
          <m:t>0.23</m:t>
        </m:r>
        <m:r>
          <m:rPr>
            <m:sty m:val="p"/>
          </m:rPr>
          <m:t>%</m:t>
        </m:r>
      </m:oMath>
      <w:r>
        <w:t xml:space="preserve"> </w:t>
      </w:r>
      <w:r>
        <w:t xml:space="preserve">on Model 102 (vs. </w:t>
      </w:r>
      <m:oMath>
        <m:sSub>
          <m:e>
            <m:r>
              <m:t>R</m:t>
            </m:r>
          </m:e>
          <m:sub>
            <m:r>
              <m:rPr>
                <m:sty m:val="p"/>
              </m:rPr>
              <m:t>A</m:t>
            </m:r>
            <m:r>
              <m:rPr>
                <m:sty m:val="p"/>
              </m:rPr>
              <m:t>F</m:t>
            </m:r>
          </m:sub>
        </m:sSub>
        <m:r>
          <m:rPr>
            <m:sty m:val="p"/>
          </m:rPr>
          <m:t>=</m:t>
        </m:r>
        <m:r>
          <m:t>13.71</m:t>
        </m:r>
        <m:r>
          <m:rPr>
            <m:sty m:val="p"/>
          </m:rPr>
          <m:t>%</m:t>
        </m:r>
      </m:oMath>
      <w:r>
        <w:t xml:space="preserve">,</w:t>
      </w:r>
      <w:r>
        <w:t xml:space="preserve"> </w:t>
      </w:r>
      <m:oMath>
        <m:sSub>
          <m:e>
            <m:r>
              <m:t>R</m:t>
            </m:r>
          </m:e>
          <m:sub>
            <m:r>
              <m:rPr>
                <m:sty m:val="p"/>
              </m:rPr>
              <m:t>A</m:t>
            </m:r>
            <m:r>
              <m:rPr>
                <m:sty m:val="p"/>
              </m:rPr>
              <m:t>A</m:t>
            </m:r>
          </m:sub>
        </m:sSub>
        <m:r>
          <m:rPr>
            <m:sty m:val="p"/>
          </m:rPr>
          <m:t>=</m:t>
        </m:r>
        <m:r>
          <m:t>1.01</m:t>
        </m:r>
        <m:r>
          <m:rPr>
            <m:sty m:val="p"/>
          </m:rPr>
          <m:t>%</m:t>
        </m:r>
      </m:oMath>
      <w:r>
        <w:t xml:space="preserve">). The unconditional observed false adapt rate remained low across all checkpoints (</w:t>
      </w:r>
      <m:oMath>
        <m:sSub>
          <m:e>
            <m:r>
              <m:rPr>
                <m:sty m:val="p"/>
              </m:rPr>
              <m:t>F</m:t>
            </m:r>
            <m:r>
              <m:rPr>
                <m:sty m:val="p"/>
              </m:rPr>
              <m:t>A</m:t>
            </m:r>
          </m:e>
          <m:sub>
            <m:r>
              <m:t>u</m:t>
            </m:r>
          </m:sub>
        </m:sSub>
        <m:r>
          <m:rPr>
            <m:sty m:val="p"/>
          </m:rPr>
          <m:t>=</m:t>
        </m:r>
        <m:r>
          <m:t>0.0000</m:t>
        </m:r>
      </m:oMath>
      <w:r>
        <w:t xml:space="preserve"> </w:t>
      </w:r>
      <w:r>
        <w:t xml:space="preserve">on Model 0,</w:t>
      </w:r>
      <w:r>
        <w:t xml:space="preserve"> </w:t>
      </w:r>
      <m:oMath>
        <m:r>
          <m:t>0.0278</m:t>
        </m:r>
      </m:oMath>
      <w:r>
        <w:t xml:space="preserve"> </w:t>
      </w:r>
      <w:r>
        <w:t xml:space="preserve">on Model 101, and</w:t>
      </w:r>
      <w:r>
        <w:t xml:space="preserve"> </w:t>
      </w:r>
      <m:oMath>
        <m:r>
          <m:t>0.0000</m:t>
        </m:r>
      </m:oMath>
      <w:r>
        <w:t xml:space="preserve"> </w:t>
      </w:r>
      <w:r>
        <w:t xml:space="preserve">on Model 102, below the nominal</w:t>
      </w:r>
      <w:r>
        <w:t xml:space="preserve"> </w:t>
      </w:r>
      <m:oMath>
        <m:r>
          <m:t>α</m:t>
        </m:r>
        <m:r>
          <m:rPr>
            <m:sty m:val="p"/>
          </m:rPr>
          <m:t>=</m:t>
        </m:r>
        <m:r>
          <m:t>0.10</m:t>
        </m:r>
      </m:oMath>
      <w:r>
        <w:t xml:space="preserve"> </w:t>
      </w:r>
      <w:r>
        <w:t xml:space="preserve">benchmark threshold), while actively rejecting harmful updates via 5–9 FREEZE and 9–13 ABSTAIN decisions. Recovered aligned per-cell decisions reproduce this point-regret ordering across the three checkpoints. They do not independently establish original fitted-model/environment identity or prospective transfer.</w:t>
      </w:r>
    </w:p>
    <w:p>
      <w:pPr>
        <w:pStyle w:val="BodyText"/>
      </w:pPr>
      <w:r>
        <w:t xml:space="preserve">The historical supplementary held-out-model transfer summary reports that applying the canonical KGA calibrated interval (fitted on seed-0 model weights, without recalibration) directly to seeds 101 and 102 achieves</w:t>
      </w:r>
      <w:r>
        <w:t xml:space="preserve"> </w:t>
      </w:r>
      <m:oMath>
        <m:r>
          <m:rPr>
            <m:sty m:val="p"/>
          </m:rPr>
          <m:t>r</m:t>
        </m:r>
        <m:r>
          <m:rPr>
            <m:sty m:val="p"/>
          </m:rPr>
          <m:t>e</m:t>
        </m:r>
        <m:r>
          <m:rPr>
            <m:sty m:val="p"/>
          </m:rPr>
          <m:t>g</m:t>
        </m:r>
        <m:r>
          <m:rPr>
            <m:sty m:val="p"/>
          </m:rPr>
          <m:t>r</m:t>
        </m:r>
        <m:r>
          <m:rPr>
            <m:sty m:val="p"/>
          </m:rPr>
          <m:t>e</m:t>
        </m:r>
        <m:r>
          <m:rPr>
            <m:sty m:val="p"/>
          </m:rPr>
          <m:t>t</m:t>
        </m:r>
        <m:r>
          <m:rPr>
            <m:sty m:val="p"/>
          </m:rPr>
          <m:t>=</m:t>
        </m:r>
        <m:r>
          <m:t>0.0041</m:t>
        </m:r>
      </m:oMath>
      <w:r>
        <w:t xml:space="preserve">,</w:t>
      </w:r>
      <w:r>
        <w:t xml:space="preserve"> </w:t>
      </w:r>
      <m:oMath>
        <m:sSub>
          <m:e>
            <m:r>
              <m:rPr>
                <m:sty m:val="p"/>
              </m:rPr>
              <m:t>F</m:t>
            </m:r>
            <m:r>
              <m:rPr>
                <m:sty m:val="p"/>
              </m:rPr>
              <m:t>A</m:t>
            </m:r>
          </m:e>
          <m:sub>
            <m:r>
              <m:t>u</m:t>
            </m:r>
          </m:sub>
        </m:sSub>
        <m:r>
          <m:rPr>
            <m:sty m:val="p"/>
          </m:rPr>
          <m:t>=</m:t>
        </m:r>
        <m:r>
          <m:t>0.0000</m:t>
        </m:r>
      </m:oMath>
      <w:r>
        <w:t xml:space="preserve">, and</w:t>
      </w:r>
      <w:r>
        <w:t xml:space="preserve"> </w:t>
      </w:r>
      <m:oMath>
        <m:r>
          <m:t>30</m:t>
        </m:r>
      </m:oMath>
      <w:r>
        <w:t xml:space="preserve"> </w:t>
      </w:r>
      <w:r>
        <w:t xml:space="preserve">ADAPT / </w:t>
      </w:r>
      <m:oMath>
        <m:r>
          <m:t>0</m:t>
        </m:r>
      </m:oMath>
      <w:r>
        <w:t xml:space="preserve"> </w:t>
      </w:r>
      <w:r>
        <w:t xml:space="preserve">FREEZE / </w:t>
      </w:r>
      <m:oMath>
        <m:r>
          <m:t>6</m:t>
        </m:r>
      </m:oMath>
      <w:r>
        <w:t xml:space="preserve"> </w:t>
      </w:r>
      <w:r>
        <w:t xml:space="preserve">ABSTAIN decisions identically across all three models under zero-shot gate transfer on Panel A. The reported transfer summary lacks recovered per-cell decisions and predictor/transfer receipts; it is not an authenticated zero-shot transfer execution.</w:t>
      </w:r>
    </w:p>
    <w:bookmarkEnd w:id="122"/>
    <w:bookmarkEnd w:id="123"/>
    <w:bookmarkStart w:id="125" w:name="app:baseline-audit"/>
    <w:p>
      <w:pPr>
        <w:pStyle w:val="Heading3"/>
      </w:pPr>
      <w:r>
        <w:t xml:space="preserve">Published Baseline Reproducibility Audit and Historical Scope</w:t>
      </w:r>
    </w:p>
    <w:p>
      <w:pPr>
        <w:pStyle w:val="FirstParagraph"/>
      </w:pPr>
      <w:r>
        <w:t xml:space="preserve">We surveyed third-party published baseline implementations. Authenticated native Kim et al. (TTA / ALine) source was unavailable in the recorded comparison. This does not establish why the advertised repository was unavailable.</w:t>
      </w:r>
    </w:p>
    <w:p>
      <w:pPr>
        <w:pStyle w:val="BodyText"/>
      </w:pPr>
      <w:r>
        <w:t xml:space="preserve">To provide a synchronized head-to-head comparison against a closely related published comparator on the exact same conditions, we evaluated a deployment recovery decision rule built from the authenticated native AETTA accuracy estimator </w:t>
      </w:r>
      <w:r>
        <w:t xml:space="preserve"> </w:t>
      </w:r>
      <w:r>
        <w:t xml:space="preserve">(official AETTA implementation </w:t>
      </w:r>
      <w:r>
        <w:t xml:space="preserve">) across all 36 conditions of the mixed-sign panel across all three independent ResNet-18 source checkpoints (108 evaluations total; Table </w:t>
      </w:r>
      <w:hyperlink w:anchor="tab:task1_independent_models">
        <w:r>
          <w:rPr>
            <w:rStyle w:val="Hyperlink"/>
          </w:rPr>
          <w:t xml:space="preserve">[tab:task1_independent_models]</w:t>
        </w:r>
      </w:hyperlink>
      <w:r>
        <w:t xml:space="preserve">, Panel C). The comparison equalizes source model, adapted candidate, target conditions, evaluation records, and test-time label access, but not the development-information budget: KGA uses historical labeled shift outcomes for benefit-model fitting and calibration, whereas AETTA uses its published label-free accuracy-estimation mechanism. The AETTA estimator was evaluated using its official 10-draw MC-dropout accuracy estimator (</w:t>
      </w:r>
      <m:oMath>
        <m:r>
          <m:t>p</m:t>
        </m:r>
        <m:r>
          <m:rPr>
            <m:sty m:val="p"/>
          </m:rPr>
          <m:t>=</m:t>
        </m:r>
        <m:r>
          <m:t>0.4</m:t>
        </m:r>
      </m:oMath>
      <w:r>
        <w:t xml:space="preserve">), and the deployment recovery decision rule retains updates () only if post-adaptation accuracy is estimated not to degrade relative to the frozen model (</w:t>
      </w:r>
      <m:oMath>
        <m:sSub>
          <m:e>
            <m:acc>
              <m:accPr>
                <m:chr m:val="̂"/>
              </m:accPr>
              <m:e>
                <m:r>
                  <m:t>a</m:t>
                </m:r>
              </m:e>
            </m:acc>
          </m:e>
          <m:sub>
            <m:r>
              <m:rPr>
                <m:sty m:val="p"/>
              </m:rPr>
              <m:t>a</m:t>
            </m:r>
            <m:r>
              <m:rPr>
                <m:sty m:val="p"/>
              </m:rPr>
              <m:t>d</m:t>
            </m:r>
            <m:r>
              <m:rPr>
                <m:sty m:val="p"/>
              </m:rPr>
              <m:t>a</m:t>
            </m:r>
            <m:r>
              <m:rPr>
                <m:sty m:val="p"/>
              </m:rPr>
              <m:t>p</m:t>
            </m:r>
            <m:r>
              <m:rPr>
                <m:sty m:val="p"/>
              </m:rPr>
              <m:t>t</m:t>
            </m:r>
          </m:sub>
        </m:sSub>
        <m:r>
          <m:rPr>
            <m:sty m:val="p"/>
          </m:rPr>
          <m:t>≥</m:t>
        </m:r>
        <m:sSub>
          <m:e>
            <m:acc>
              <m:accPr>
                <m:chr m:val="̂"/>
              </m:accPr>
              <m:e>
                <m:r>
                  <m:t>a</m:t>
                </m:r>
              </m:e>
            </m:acc>
          </m:e>
          <m:sub>
            <m:r>
              <m:rPr>
                <m:sty m:val="p"/>
              </m:rPr>
              <m:t>f</m:t>
            </m:r>
            <m:r>
              <m:rPr>
                <m:sty m:val="p"/>
              </m:rPr>
              <m:t>r</m:t>
            </m:r>
            <m:r>
              <m:rPr>
                <m:sty m:val="p"/>
              </m:rPr>
              <m:t>o</m:t>
            </m:r>
            <m:r>
              <m:rPr>
                <m:sty m:val="p"/>
              </m:rPr>
              <m:t>z</m:t>
            </m:r>
            <m:r>
              <m:rPr>
                <m:sty m:val="p"/>
              </m:rPr>
              <m:t>e</m:t>
            </m:r>
            <m:r>
              <m:rPr>
                <m:sty m:val="p"/>
              </m:rPr>
              <m:t>n</m:t>
            </m:r>
          </m:sub>
        </m:sSub>
      </m:oMath>
      <w:r>
        <w:t xml:space="preserve">) and estimated accuracy remains above the absolute hard-reset threshold (</w:t>
      </w:r>
      <m:oMath>
        <m:r>
          <m:t>100</m:t>
        </m:r>
        <m:r>
          <m:rPr>
            <m:sty m:val="p"/>
          </m:rPr>
          <m:t>×</m:t>
        </m:r>
        <m:sSub>
          <m:e>
            <m:acc>
              <m:accPr>
                <m:chr m:val="̂"/>
              </m:accPr>
              <m:e>
                <m:r>
                  <m:t>a</m:t>
                </m:r>
              </m:e>
            </m:acc>
          </m:e>
          <m:sub>
            <m:r>
              <m:rPr>
                <m:sty m:val="p"/>
              </m:rPr>
              <m:t>a</m:t>
            </m:r>
            <m:r>
              <m:rPr>
                <m:sty m:val="p"/>
              </m:rPr>
              <m:t>d</m:t>
            </m:r>
            <m:r>
              <m:rPr>
                <m:sty m:val="p"/>
              </m:rPr>
              <m:t>a</m:t>
            </m:r>
            <m:r>
              <m:rPr>
                <m:sty m:val="p"/>
              </m:rPr>
              <m:t>p</m:t>
            </m:r>
            <m:r>
              <m:rPr>
                <m:sty m:val="p"/>
              </m:rPr>
              <m:t>t</m:t>
            </m:r>
          </m:sub>
        </m:sSub>
        <m:r>
          <m:rPr>
            <m:sty m:val="p"/>
          </m:rPr>
          <m:t>≥</m:t>
        </m:r>
        <m:r>
          <m:t>20.0</m:t>
        </m:r>
      </m:oMath>
      <w:r>
        <w:t xml:space="preserve">); otherwise the model recovers to the frozen state ().</w:t>
      </w:r>
    </w:p>
    <w:p>
      <w:pPr>
        <w:pStyle w:val="BodyText"/>
      </w:pPr>
      <w:r>
        <w:t xml:space="preserve">As documented in Table </w:t>
      </w:r>
      <w:hyperlink w:anchor="tab:task1_independent_models">
        <w:r>
          <w:rPr>
            <w:rStyle w:val="Hyperlink"/>
          </w:rPr>
          <w:t xml:space="preserve">[tab:task1_independent_models]</w:t>
        </w:r>
      </w:hyperlink>
      <w:r>
        <w:t xml:space="preserve"> </w:t>
      </w:r>
      <w:r>
        <w:t xml:space="preserve">(Panel C):</w:t>
      </w:r>
      <w:r>
        <w:t xml:space="preserve"> </w:t>
      </w:r>
      <w:r>
        <w:t xml:space="preserve">(1) Under leave-one-out calibration (within-model leave-one-condition-out calibration on the evaluated checkpoint, which pools peer cells from the same model), KGA achieves lower point oracle regret than the AETTA-based rule across every evaluated model:</w:t>
      </w:r>
      <w:r>
        <w:t xml:space="preserve"> </w:t>
      </w:r>
      <m:oMath>
        <m:r>
          <m:t>0.08</m:t>
        </m:r>
        <m:r>
          <m:rPr>
            <m:sty m:val="p"/>
          </m:rPr>
          <m:t>%</m:t>
        </m:r>
      </m:oMath>
      <w:r>
        <w:t xml:space="preserve"> </w:t>
      </w:r>
      <w:r>
        <w:t xml:space="preserve">vs. </w:t>
      </w:r>
      <m:oMath>
        <m:r>
          <m:t>0.36</m:t>
        </m:r>
        <m:r>
          <m:rPr>
            <m:sty m:val="p"/>
          </m:rPr>
          <m:t>%</m:t>
        </m:r>
      </m:oMath>
      <w:r>
        <w:t xml:space="preserve"> </w:t>
      </w:r>
      <w:r>
        <w:t xml:space="preserve">on Model 0,</w:t>
      </w:r>
      <w:r>
        <w:t xml:space="preserve"> </w:t>
      </w:r>
      <m:oMath>
        <m:r>
          <m:t>0.09</m:t>
        </m:r>
        <m:r>
          <m:rPr>
            <m:sty m:val="p"/>
          </m:rPr>
          <m:t>%</m:t>
        </m:r>
      </m:oMath>
      <w:r>
        <w:t xml:space="preserve"> </w:t>
      </w:r>
      <w:r>
        <w:t xml:space="preserve">vs. </w:t>
      </w:r>
      <m:oMath>
        <m:r>
          <m:t>0.18</m:t>
        </m:r>
        <m:r>
          <m:rPr>
            <m:sty m:val="p"/>
          </m:rPr>
          <m:t>%</m:t>
        </m:r>
      </m:oMath>
      <w:r>
        <w:t xml:space="preserve"> </w:t>
      </w:r>
      <w:r>
        <w:t xml:space="preserve">on Model 101, and</w:t>
      </w:r>
      <w:r>
        <w:t xml:space="preserve"> </w:t>
      </w:r>
      <m:oMath>
        <m:r>
          <m:t>0.23</m:t>
        </m:r>
        <m:r>
          <m:rPr>
            <m:sty m:val="p"/>
          </m:rPr>
          <m:t>%</m:t>
        </m:r>
      </m:oMath>
      <w:r>
        <w:t xml:space="preserve"> </w:t>
      </w:r>
      <w:r>
        <w:t xml:space="preserve">vs. </w:t>
      </w:r>
      <m:oMath>
        <m:r>
          <m:t>0.36</m:t>
        </m:r>
        <m:r>
          <m:rPr>
            <m:sty m:val="p"/>
          </m:rPr>
          <m:t>%</m:t>
        </m:r>
      </m:oMath>
      <w:r>
        <w:t xml:space="preserve"> </w:t>
      </w:r>
      <w:r>
        <w:t xml:space="preserve">on Model 102 (a regret advantage of</w:t>
      </w:r>
      <w:r>
        <w:t xml:space="preserve"> </w:t>
      </w:r>
      <m:oMath>
        <m:r>
          <m:rPr>
            <m:sty m:val="p"/>
          </m:rPr>
          <m:t>+</m:t>
        </m:r>
        <m:r>
          <m:t>0.09</m:t>
        </m:r>
      </m:oMath>
      <w:r>
        <w:t xml:space="preserve"> </w:t>
      </w:r>
      <w:r>
        <w:t xml:space="preserve">to</w:t>
      </w:r>
      <w:r>
        <w:t xml:space="preserve"> </w:t>
      </w:r>
      <m:oMath>
        <m:r>
          <m:rPr>
            <m:sty m:val="p"/>
          </m:rPr>
          <m:t>+</m:t>
        </m:r>
        <m:r>
          <m:t>0.28</m:t>
        </m:r>
        <m:r>
          <m:rPr>
            <m:nor/>
            <m:sty m:val="p"/>
          </m:rPr>
          <m:t> pp</m:t>
        </m:r>
      </m:oMath>
      <w:r>
        <w:t xml:space="preserve">), translating to higher realized test accuracy. The point ordering replicated across all three independently trained checkpoints; with three model instances, we treat this as replication evidence rather than population-level inference over model training.</w:t>
      </w:r>
      <w:r>
        <w:t xml:space="preserve"> </w:t>
      </w:r>
      <w:r>
        <w:t xml:space="preserve">(2) Because this recovery rule operates as an unhedged binary choice without conformal uncertainty calibration, its accuracy estimator misjudges several severe collapse conditions, committing 4–5 observed false adaptations per model. Consequently, under the same descriptive 0.10 benchmark threshold used to summarize KGA, the AETTA-based rule yielded observed</w:t>
      </w:r>
      <w:r>
        <w:t xml:space="preserve"> </w:t>
      </w:r>
      <m:oMath>
        <m:sSub>
          <m:e>
            <m:r>
              <m:rPr>
                <m:sty m:val="p"/>
              </m:rPr>
              <m:t>F</m:t>
            </m:r>
            <m:r>
              <m:rPr>
                <m:sty m:val="p"/>
              </m:rPr>
              <m:t>A</m:t>
            </m:r>
          </m:e>
          <m:sub>
            <m:r>
              <m:t>u</m:t>
            </m:r>
          </m:sub>
        </m:sSub>
        <m:r>
          <m:rPr>
            <m:sty m:val="p"/>
          </m:rPr>
          <m:t>=</m:t>
        </m:r>
        <m:r>
          <m:t>0.1111</m:t>
        </m:r>
      </m:oMath>
      <w:r>
        <w:t xml:space="preserve">–</w:t>
      </w:r>
      <m:oMath>
        <m:r>
          <m:t>0.1389</m:t>
        </m:r>
      </m:oMath>
      <w:r>
        <w:t xml:space="preserve"> </w:t>
      </w:r>
      <w:r>
        <w:t xml:space="preserve">across the three checkpoints (</w:t>
      </w:r>
      <m:oMath>
        <m:r>
          <m:t>0.1389</m:t>
        </m:r>
      </m:oMath>
      <w:r>
        <w:t xml:space="preserve"> </w:t>
      </w:r>
      <w:r>
        <w:t xml:space="preserve">on Model 0,</w:t>
      </w:r>
      <w:r>
        <w:t xml:space="preserve"> </w:t>
      </w:r>
      <m:oMath>
        <m:r>
          <m:t>0.1111</m:t>
        </m:r>
      </m:oMath>
      <w:r>
        <w:t xml:space="preserve"> </w:t>
      </w:r>
      <w:r>
        <w:t xml:space="preserve">on Model 101, and</w:t>
      </w:r>
      <w:r>
        <w:t xml:space="preserve"> </w:t>
      </w:r>
      <m:oMath>
        <m:r>
          <m:t>0.1389</m:t>
        </m:r>
      </m:oMath>
      <w:r>
        <w:t xml:space="preserve"> </w:t>
      </w:r>
      <w:r>
        <w:t xml:space="preserve">on Model 102).</w:t>
      </w:r>
      <w:r>
        <w:t xml:space="preserve"> </w:t>
      </w:r>
      <w:r>
        <w:t xml:space="preserve">(3) In contrast, under LOO calibration, KGA leverages empirical residual calibration to abstain on borderline conditions (issuing 9–13 decisions), with zero observed false adaptations on Models 0 and 102 (</w:t>
      </w:r>
      <m:oMath>
        <m:sSub>
          <m:e>
            <m:r>
              <m:rPr>
                <m:sty m:val="p"/>
              </m:rPr>
              <m:t>F</m:t>
            </m:r>
            <m:r>
              <m:rPr>
                <m:sty m:val="p"/>
              </m:rPr>
              <m:t>A</m:t>
            </m:r>
          </m:e>
          <m:sub>
            <m:r>
              <m:t>u</m:t>
            </m:r>
          </m:sub>
        </m:sSub>
        <m:r>
          <m:rPr>
            <m:sty m:val="p"/>
          </m:rPr>
          <m:t>=</m:t>
        </m:r>
        <m:r>
          <m:t>0.0000</m:t>
        </m:r>
      </m:oMath>
      <w:r>
        <w:t xml:space="preserve">) and one on Model 101 (</w:t>
      </w:r>
      <m:oMath>
        <m:sSub>
          <m:e>
            <m:r>
              <m:rPr>
                <m:sty m:val="p"/>
              </m:rPr>
              <m:t>F</m:t>
            </m:r>
            <m:r>
              <m:rPr>
                <m:sty m:val="p"/>
              </m:rPr>
              <m:t>A</m:t>
            </m:r>
          </m:e>
          <m:sub>
            <m:r>
              <m:t>u</m:t>
            </m:r>
          </m:sub>
        </m:sSub>
        <m:r>
          <m:rPr>
            <m:sty m:val="p"/>
          </m:rPr>
          <m:t>=</m:t>
        </m:r>
        <m:r>
          <m:t>0.0278</m:t>
        </m:r>
      </m:oMath>
      <w:r>
        <w:t xml:space="preserve">, overall observed</w:t>
      </w:r>
      <w:r>
        <w:t xml:space="preserve"> </w:t>
      </w:r>
      <m:oMath>
        <m:sSub>
          <m:e>
            <m:r>
              <m:rPr>
                <m:sty m:val="p"/>
              </m:rPr>
              <m:t>F</m:t>
            </m:r>
            <m:r>
              <m:rPr>
                <m:sty m:val="p"/>
              </m:rPr>
              <m:t>A</m:t>
            </m:r>
          </m:e>
          <m:sub>
            <m:r>
              <m:t>u</m:t>
            </m:r>
          </m:sub>
        </m:sSub>
        <m:r>
          <m:rPr>
            <m:sty m:val="p"/>
          </m:rPr>
          <m:t>≤</m:t>
        </m:r>
        <m:r>
          <m:t>0.0278</m:t>
        </m:r>
      </m:oMath>
      <w:r>
        <w:t xml:space="preserve">), while achieving lower point oracle regret than the AETTA-based rule and both fixed baselines. The recovered aligned receipt includes KGA decisions as well as AETTA actions. Historical fitted-model/environment identity and coverage limitations remain as stated in Appendix </w:t>
      </w:r>
      <w:hyperlink w:anchor="app:replication-provenance">
        <w:r>
          <w:rPr>
            <w:rStyle w:val="Hyperlink"/>
          </w:rPr>
          <w:t xml:space="preserve">12.3.3.1</w:t>
        </w:r>
      </w:hyperlink>
      <w:r>
        <w:t xml:space="preserve">.</w:t>
      </w:r>
    </w:p>
    <w:bookmarkStart w:id="124" w:name="outcome-disjoint-calibration-replay-b6."/>
    <w:p>
      <w:pPr>
        <w:pStyle w:val="Heading4"/>
      </w:pPr>
      <w:r>
        <w:t xml:space="preserve">Outcome-Disjoint Calibration Replay (B6).</w:t>
      </w:r>
    </w:p>
    <w:p>
      <w:pPr>
        <w:pStyle w:val="FirstParagraph"/>
      </w:pPr>
      <w:r>
        <w:t xml:space="preserve">The compact replication above uses peer-dependent LOO calibration, which does not automatically inherit ordinary split-conformal coverage theorems. The saved B6 summary describes an additional retrospective replay of the same mixed-sign panel using</w:t>
      </w:r>
      <w:r>
        <w:t xml:space="preserve"> </w:t>
      </w:r>
      <w:r>
        <w:rPr>
          <w:b/>
          <w:bCs/>
        </w:rPr>
        <w:t xml:space="preserve">three-way outcome-disjoint cross-fitting</w:t>
      </w:r>
      <w:r>
        <w:t xml:space="preserve"> </w:t>
      </w:r>
      <w:r>
        <w:t xml:space="preserve">(Protocol B variant,</w:t>
      </w:r>
      <w:r>
        <w:t xml:space="preserve"> </w:t>
      </w:r>
      <m:oMath>
        <m:r>
          <m:t>K</m:t>
        </m:r>
        <m:r>
          <m:rPr>
            <m:sty m:val="p"/>
          </m:rPr>
          <m:t>=</m:t>
        </m:r>
        <m:r>
          <m:t>3</m:t>
        </m:r>
      </m:oMath>
      <w:r>
        <w:t xml:space="preserve"> </w:t>
      </w:r>
      <w:r>
        <w:t xml:space="preserve">folds,</w:t>
      </w:r>
      <w:r>
        <w:t xml:space="preserve"> </w:t>
      </w:r>
      <m:oMath>
        <m:r>
          <m:t>α</m:t>
        </m:r>
        <m:r>
          <m:rPr>
            <m:sty m:val="p"/>
          </m:rPr>
          <m:t>=</m:t>
        </m:r>
        <m:r>
          <m:t>0.10</m:t>
        </m:r>
      </m:oMath>
      <w:r>
        <w:t xml:space="preserve">) directly on the saved</w:t>
      </w:r>
      <w:r>
        <w:t xml:space="preserve"> </w:t>
      </w:r>
      <m:oMath>
        <m:r>
          <m:t>Z</m:t>
        </m:r>
      </m:oMath>
      <w:r>
        <w:t xml:space="preserve"> </w:t>
      </w:r>
      <w:r>
        <w:t xml:space="preserve">feature vectors and measured outcomes</w:t>
      </w:r>
      <w:r>
        <w:t xml:space="preserve"> </w:t>
      </w:r>
      <m:oMath>
        <m:r>
          <m:t>B</m:t>
        </m:r>
      </m:oMath>
      <w:r>
        <w:t xml:space="preserve"> </w:t>
      </w:r>
      <w:r>
        <w:t xml:space="preserve">archived in the replication records, without any neural-network retraining. Its stated construction partitions each score-fold complement into disjoint fit and calibration subsets. Recovered per-cell decisions and fold receipts verify the saved arithmetic and disjoint score/fit/calibration membership. They do not independently authenticate the original fitted-model/environment identity. Each fold has eight calibration residuals, and the historical producer clips the required rank nine to eight; this replay therefore supports descriptive point results, not nominal</w:t>
      </w:r>
      <w:r>
        <w:t xml:space="preserve"> </w:t>
      </w:r>
      <m:oMath>
        <m:r>
          <m:t>90</m:t>
        </m:r>
        <m:r>
          <m:rPr>
            <m:sty m:val="p"/>
          </m:rPr>
          <m:t>%</m:t>
        </m:r>
      </m:oMath>
      <w:r>
        <w:t xml:space="preserve"> </w:t>
      </w:r>
      <w:r>
        <w:t xml:space="preserve">split-conformal coverage. Reported results:</w:t>
      </w:r>
    </w:p>
    <w:p>
      <w:pPr>
        <w:numPr>
          <w:ilvl w:val="0"/>
          <w:numId w:val="1006"/>
        </w:numPr>
      </w:pPr>
      <w:r>
        <w:rPr>
          <w:b/>
          <w:bCs/>
        </w:rPr>
        <w:t xml:space="preserve">Model 0:</w:t>
      </w:r>
      <w:r>
        <w:t xml:space="preserve"> </w:t>
      </w:r>
      <w:r>
        <w:t xml:space="preserve">A/F/U</w:t>
      </w:r>
      <w:r>
        <w:t xml:space="preserve"> </w:t>
      </w:r>
      <m:oMath>
        <m:r>
          <m:rPr>
            <m:sty m:val="p"/>
          </m:rPr>
          <m:t>=</m:t>
        </m:r>
        <m:r>
          <m:t>14</m:t>
        </m:r>
        <m:r>
          <m:rPr>
            <m:sty m:val="p"/>
          </m:rPr>
          <m:t>/</m:t>
        </m:r>
        <m:r>
          <m:t>2</m:t>
        </m:r>
        <m:r>
          <m:rPr>
            <m:sty m:val="p"/>
          </m:rPr>
          <m:t>/</m:t>
        </m:r>
        <m:r>
          <m:t>20</m:t>
        </m:r>
      </m:oMath>
      <w:r>
        <w:t xml:space="preserve">;</w:t>
      </w:r>
      <w:r>
        <w:t xml:space="preserve"> </w:t>
      </w:r>
      <m:oMath>
        <m:sSub>
          <m:e>
            <m:r>
              <m:rPr>
                <m:sty m:val="p"/>
              </m:rPr>
              <m:t>F</m:t>
            </m:r>
            <m:r>
              <m:rPr>
                <m:sty m:val="p"/>
              </m:rPr>
              <m:t>A</m:t>
            </m:r>
          </m:e>
          <m:sub>
            <m:r>
              <m:t>u</m:t>
            </m:r>
          </m:sub>
        </m:sSub>
        <m:r>
          <m:rPr>
            <m:sty m:val="p"/>
          </m:rPr>
          <m:t>=</m:t>
        </m:r>
        <m:r>
          <m:t>0.0000</m:t>
        </m:r>
      </m:oMath>
      <w:r>
        <w:t xml:space="preserve">; regret</w:t>
      </w:r>
      <w:r>
        <w:t xml:space="preserve"> </w:t>
      </w:r>
      <m:oMath>
        <m:r>
          <m:t>0.0114</m:t>
        </m:r>
      </m:oMath>
      <w:r>
        <w:t xml:space="preserve"> </w:t>
      </w:r>
      <w:r>
        <w:t xml:space="preserve">vs. always-adapt</w:t>
      </w:r>
      <w:r>
        <w:t xml:space="preserve"> </w:t>
      </w:r>
      <m:oMath>
        <m:r>
          <m:t>0.0139</m:t>
        </m:r>
      </m:oMath>
      <w:r>
        <w:t xml:space="preserve"> </w:t>
      </w:r>
      <w:r>
        <w:t xml:space="preserve">and always-freeze</w:t>
      </w:r>
      <w:r>
        <w:t xml:space="preserve"> </w:t>
      </w:r>
      <m:oMath>
        <m:r>
          <m:t>0.1267</m:t>
        </m:r>
      </m:oMath>
      <w:r>
        <w:t xml:space="preserve">.</w:t>
      </w:r>
    </w:p>
    <w:p>
      <w:pPr>
        <w:numPr>
          <w:ilvl w:val="0"/>
          <w:numId w:val="1006"/>
        </w:numPr>
      </w:pPr>
      <w:r>
        <w:rPr>
          <w:b/>
          <w:bCs/>
        </w:rPr>
        <w:t xml:space="preserve">Model 101:</w:t>
      </w:r>
      <w:r>
        <w:t xml:space="preserve"> </w:t>
      </w:r>
      <w:r>
        <w:t xml:space="preserve">A/F/U</w:t>
      </w:r>
      <w:r>
        <w:t xml:space="preserve"> </w:t>
      </w:r>
      <m:oMath>
        <m:r>
          <m:rPr>
            <m:sty m:val="p"/>
          </m:rPr>
          <m:t>=</m:t>
        </m:r>
        <m:r>
          <m:t>17</m:t>
        </m:r>
        <m:r>
          <m:rPr>
            <m:sty m:val="p"/>
          </m:rPr>
          <m:t>/</m:t>
        </m:r>
        <m:r>
          <m:t>0</m:t>
        </m:r>
        <m:r>
          <m:rPr>
            <m:sty m:val="p"/>
          </m:rPr>
          <m:t>/</m:t>
        </m:r>
        <m:r>
          <m:t>19</m:t>
        </m:r>
      </m:oMath>
      <w:r>
        <w:t xml:space="preserve">;</w:t>
      </w:r>
      <w:r>
        <w:t xml:space="preserve"> </w:t>
      </w:r>
      <m:oMath>
        <m:sSub>
          <m:e>
            <m:r>
              <m:rPr>
                <m:sty m:val="p"/>
              </m:rPr>
              <m:t>F</m:t>
            </m:r>
            <m:r>
              <m:rPr>
                <m:sty m:val="p"/>
              </m:rPr>
              <m:t>A</m:t>
            </m:r>
          </m:e>
          <m:sub>
            <m:r>
              <m:t>u</m:t>
            </m:r>
          </m:sub>
        </m:sSub>
        <m:r>
          <m:rPr>
            <m:sty m:val="p"/>
          </m:rPr>
          <m:t>=</m:t>
        </m:r>
        <m:r>
          <m:t>0.0000</m:t>
        </m:r>
      </m:oMath>
      <w:r>
        <w:t xml:space="preserve">; regret</w:t>
      </w:r>
      <w:r>
        <w:t xml:space="preserve"> </w:t>
      </w:r>
      <m:oMath>
        <m:r>
          <m:t>0.0023</m:t>
        </m:r>
      </m:oMath>
      <w:r>
        <w:t xml:space="preserve"> </w:t>
      </w:r>
      <w:r>
        <w:t xml:space="preserve">vs. always-adapt</w:t>
      </w:r>
      <w:r>
        <w:t xml:space="preserve"> </w:t>
      </w:r>
      <m:oMath>
        <m:r>
          <m:t>0.0101</m:t>
        </m:r>
      </m:oMath>
      <w:r>
        <w:t xml:space="preserve"> </w:t>
      </w:r>
      <w:r>
        <w:t xml:space="preserve">and always-freeze</w:t>
      </w:r>
      <w:r>
        <w:t xml:space="preserve"> </w:t>
      </w:r>
      <m:oMath>
        <m:r>
          <m:t>0.1412</m:t>
        </m:r>
      </m:oMath>
      <w:r>
        <w:t xml:space="preserve">.</w:t>
      </w:r>
    </w:p>
    <w:p>
      <w:pPr>
        <w:numPr>
          <w:ilvl w:val="0"/>
          <w:numId w:val="1006"/>
        </w:numPr>
      </w:pPr>
      <w:r>
        <w:rPr>
          <w:b/>
          <w:bCs/>
        </w:rPr>
        <w:t xml:space="preserve">Model 102:</w:t>
      </w:r>
      <w:r>
        <w:t xml:space="preserve"> </w:t>
      </w:r>
      <w:r>
        <w:t xml:space="preserve">A/F/U</w:t>
      </w:r>
      <w:r>
        <w:t xml:space="preserve"> </w:t>
      </w:r>
      <m:oMath>
        <m:r>
          <m:rPr>
            <m:sty m:val="p"/>
          </m:rPr>
          <m:t>=</m:t>
        </m:r>
        <m:r>
          <m:t>14</m:t>
        </m:r>
        <m:r>
          <m:rPr>
            <m:sty m:val="p"/>
          </m:rPr>
          <m:t>/</m:t>
        </m:r>
        <m:r>
          <m:t>0</m:t>
        </m:r>
        <m:r>
          <m:rPr>
            <m:sty m:val="p"/>
          </m:rPr>
          <m:t>/</m:t>
        </m:r>
        <m:r>
          <m:t>22</m:t>
        </m:r>
      </m:oMath>
      <w:r>
        <w:t xml:space="preserve">;</w:t>
      </w:r>
      <w:r>
        <w:t xml:space="preserve"> </w:t>
      </w:r>
      <m:oMath>
        <m:sSub>
          <m:e>
            <m:r>
              <m:rPr>
                <m:sty m:val="p"/>
              </m:rPr>
              <m:t>F</m:t>
            </m:r>
            <m:r>
              <m:rPr>
                <m:sty m:val="p"/>
              </m:rPr>
              <m:t>A</m:t>
            </m:r>
          </m:e>
          <m:sub>
            <m:r>
              <m:t>u</m:t>
            </m:r>
          </m:sub>
        </m:sSub>
        <m:r>
          <m:rPr>
            <m:sty m:val="p"/>
          </m:rPr>
          <m:t>=</m:t>
        </m:r>
        <m:r>
          <m:t>0.0000</m:t>
        </m:r>
      </m:oMath>
      <w:r>
        <w:t xml:space="preserve">; regret</w:t>
      </w:r>
      <w:r>
        <w:t xml:space="preserve"> </w:t>
      </w:r>
      <m:oMath>
        <m:r>
          <m:t>0.0046</m:t>
        </m:r>
      </m:oMath>
      <w:r>
        <w:t xml:space="preserve"> </w:t>
      </w:r>
      <w:r>
        <w:t xml:space="preserve">vs. always-adapt</w:t>
      </w:r>
      <w:r>
        <w:t xml:space="preserve"> </w:t>
      </w:r>
      <m:oMath>
        <m:r>
          <m:t>0.0101</m:t>
        </m:r>
      </m:oMath>
      <w:r>
        <w:t xml:space="preserve"> </w:t>
      </w:r>
      <w:r>
        <w:t xml:space="preserve">and always-freeze</w:t>
      </w:r>
      <w:r>
        <w:t xml:space="preserve"> </w:t>
      </w:r>
      <m:oMath>
        <m:r>
          <m:t>0.1371</m:t>
        </m:r>
      </m:oMath>
      <w:r>
        <w:t xml:space="preserve">.</w:t>
      </w:r>
    </w:p>
    <w:p>
      <w:pPr>
        <w:pStyle w:val="FirstParagraph"/>
      </w:pPr>
      <w:r>
        <w:t xml:space="preserve">Under outcome-disjoint calibration, KGA recorded zero observed false adaptations (</w:t>
      </w:r>
      <m:oMath>
        <m:sSub>
          <m:e>
            <m:r>
              <m:rPr>
                <m:sty m:val="p"/>
              </m:rPr>
              <m:t>F</m:t>
            </m:r>
            <m:r>
              <m:rPr>
                <m:sty m:val="p"/>
              </m:rPr>
              <m:t>A</m:t>
            </m:r>
          </m:e>
          <m:sub>
            <m:r>
              <m:t>u</m:t>
            </m:r>
          </m:sub>
        </m:sSub>
        <m:r>
          <m:rPr>
            <m:sty m:val="p"/>
          </m:rPr>
          <m:t>=</m:t>
        </m:r>
        <m:r>
          <m:t>0.0000</m:t>
        </m:r>
      </m:oMath>
      <w:r>
        <w:t xml:space="preserve">) across all three checkpoints and achieved lower point oracle regret than both fixed policies (</w:t>
      </w:r>
      <m:oMath>
        <m:sSub>
          <m:e>
            <m:r>
              <m:t>R</m:t>
            </m:r>
          </m:e>
          <m:sub>
            <m:r>
              <m:rPr>
                <m:sty m:val="p"/>
              </m:rPr>
              <m:t>A</m:t>
            </m:r>
            <m:r>
              <m:rPr>
                <m:sty m:val="p"/>
              </m:rPr>
              <m:t>F</m:t>
            </m:r>
          </m:sub>
        </m:sSub>
        <m:r>
          <m:rPr>
            <m:sty m:val="p"/>
          </m:rPr>
          <m:t>=</m:t>
        </m:r>
        <m:r>
          <m:t>12.67</m:t>
        </m:r>
      </m:oMath>
      <w:r>
        <w:t xml:space="preserve">–</w:t>
      </w:r>
      <m:oMath>
        <m:r>
          <m:t>14.12</m:t>
        </m:r>
        <m:r>
          <m:rPr>
            <m:sty m:val="p"/>
          </m:rPr>
          <m:t>%</m:t>
        </m:r>
      </m:oMath>
      <w:r>
        <w:t xml:space="preserve">,</w:t>
      </w:r>
      <w:r>
        <w:t xml:space="preserve"> </w:t>
      </w:r>
      <m:oMath>
        <m:sSub>
          <m:e>
            <m:r>
              <m:t>R</m:t>
            </m:r>
          </m:e>
          <m:sub>
            <m:r>
              <m:rPr>
                <m:sty m:val="p"/>
              </m:rPr>
              <m:t>A</m:t>
            </m:r>
            <m:r>
              <m:rPr>
                <m:sty m:val="p"/>
              </m:rPr>
              <m:t>A</m:t>
            </m:r>
          </m:sub>
        </m:sSub>
        <m:r>
          <m:rPr>
            <m:sty m:val="p"/>
          </m:rPr>
          <m:t>=</m:t>
        </m:r>
        <m:r>
          <m:t>1.01</m:t>
        </m:r>
      </m:oMath>
      <w:r>
        <w:t xml:space="preserve">–</w:t>
      </w:r>
      <m:oMath>
        <m:r>
          <m:t>1.39</m:t>
        </m:r>
        <m:r>
          <m:rPr>
            <m:sty m:val="p"/>
          </m:rPr>
          <m:t>%</m:t>
        </m:r>
      </m:oMath>
      <w:r>
        <w:t xml:space="preserve">). Compared with the native AETTA recovery rule, B6 cross-fitting achieves lower regret than both fixed policies (</w:t>
      </w:r>
      <m:oMath>
        <m:sSub>
          <m:e>
            <m:r>
              <m:t>R</m:t>
            </m:r>
          </m:e>
          <m:sub>
            <m:r>
              <m:rPr>
                <m:sty m:val="p"/>
              </m:rPr>
              <m:t>K</m:t>
            </m:r>
            <m:r>
              <m:rPr>
                <m:sty m:val="p"/>
              </m:rPr>
              <m:t>G</m:t>
            </m:r>
            <m:r>
              <m:rPr>
                <m:sty m:val="p"/>
              </m:rPr>
              <m:t>A</m:t>
            </m:r>
          </m:sub>
        </m:sSub>
        <m:r>
          <m:rPr>
            <m:sty m:val="p"/>
          </m:rPr>
          <m:t>&lt;</m:t>
        </m:r>
        <m:sSub>
          <m:e>
            <m:r>
              <m:t>R</m:t>
            </m:r>
          </m:e>
          <m:sub>
            <m:r>
              <m:rPr>
                <m:sty m:val="p"/>
              </m:rPr>
              <m:t>A</m:t>
            </m:r>
            <m:r>
              <m:rPr>
                <m:sty m:val="p"/>
              </m:rPr>
              <m:t>A</m:t>
            </m:r>
          </m:sub>
        </m:sSub>
        <m:r>
          <m:rPr>
            <m:sty m:val="p"/>
          </m:rPr>
          <m:t>&lt;</m:t>
        </m:r>
        <m:sSub>
          <m:e>
            <m:r>
              <m:t>R</m:t>
            </m:r>
          </m:e>
          <m:sub>
            <m:r>
              <m:rPr>
                <m:sty m:val="p"/>
              </m:rPr>
              <m:t>A</m:t>
            </m:r>
            <m:r>
              <m:rPr>
                <m:sty m:val="p"/>
              </m:rPr>
              <m:t>F</m:t>
            </m:r>
          </m:sub>
        </m:sSub>
      </m:oMath>
      <w:r>
        <w:t xml:space="preserve">) but exhibits an empirical tradeoff: B6 incurs higher point regret (</w:t>
      </w:r>
      <m:oMath>
        <m:r>
          <m:t>0.23</m:t>
        </m:r>
      </m:oMath>
      <w:r>
        <w:t xml:space="preserve">–</w:t>
      </w:r>
      <m:oMath>
        <m:r>
          <m:t>1.14</m:t>
        </m:r>
        <m:r>
          <m:rPr>
            <m:sty m:val="p"/>
          </m:rPr>
          <m:t>%</m:t>
        </m:r>
      </m:oMath>
      <w:r>
        <w:t xml:space="preserve"> </w:t>
      </w:r>
      <w:r>
        <w:t xml:space="preserve">vs</w:t>
      </w:r>
      <w:r>
        <w:t xml:space="preserve"> </w:t>
      </w:r>
      <m:oMath>
        <m:r>
          <m:t>0.18</m:t>
        </m:r>
      </m:oMath>
      <w:r>
        <w:t xml:space="preserve">–</w:t>
      </w:r>
      <m:oMath>
        <m:r>
          <m:t>0.36</m:t>
        </m:r>
        <m:r>
          <m:rPr>
            <m:sty m:val="p"/>
          </m:rPr>
          <m:t>%</m:t>
        </m:r>
      </m:oMath>
      <w:r>
        <w:t xml:space="preserve">, a regret gap of</w:t>
      </w:r>
      <w:r>
        <w:t xml:space="preserve"> </w:t>
      </w:r>
      <m:oMath>
        <m:r>
          <m:rPr>
            <m:sty m:val="p"/>
          </m:rPr>
          <m:t>−</m:t>
        </m:r>
        <m:r>
          <m:t>0.78</m:t>
        </m:r>
      </m:oMath>
      <w:r>
        <w:t xml:space="preserve"> </w:t>
      </w:r>
      <w:r>
        <w:t xml:space="preserve">to</w:t>
      </w:r>
      <w:r>
        <w:t xml:space="preserve"> </w:t>
      </w:r>
      <m:oMath>
        <m:r>
          <m:rPr>
            <m:sty m:val="p"/>
          </m:rPr>
          <m:t>−</m:t>
        </m:r>
        <m:r>
          <m:t>0.05</m:t>
        </m:r>
        <m:r>
          <m:rPr>
            <m:nor/>
            <m:sty m:val="p"/>
          </m:rPr>
          <m:t> pp</m:t>
        </m:r>
      </m:oMath>
      <w:r>
        <w:t xml:space="preserve"> </w:t>
      </w:r>
      <w:r>
        <w:t xml:space="preserve">relative to AETTA:</w:t>
      </w:r>
      <w:r>
        <w:t xml:space="preserve"> </w:t>
      </w:r>
      <m:oMath>
        <m:r>
          <m:rPr>
            <m:sty m:val="p"/>
          </m:rPr>
          <m:t>−</m:t>
        </m:r>
        <m:r>
          <m:t>0.78</m:t>
        </m:r>
        <m:r>
          <m:rPr>
            <m:nor/>
            <m:sty m:val="p"/>
          </m:rPr>
          <m:t> pp</m:t>
        </m:r>
      </m:oMath>
      <w:r>
        <w:t xml:space="preserve"> </w:t>
      </w:r>
      <w:r>
        <w:t xml:space="preserve">on Model 0,</w:t>
      </w:r>
      <w:r>
        <w:t xml:space="preserve"> </w:t>
      </w:r>
      <m:oMath>
        <m:r>
          <m:rPr>
            <m:sty m:val="p"/>
          </m:rPr>
          <m:t>−</m:t>
        </m:r>
        <m:r>
          <m:t>0.05</m:t>
        </m:r>
        <m:r>
          <m:rPr>
            <m:nor/>
            <m:sty m:val="p"/>
          </m:rPr>
          <m:t> pp</m:t>
        </m:r>
      </m:oMath>
      <w:r>
        <w:t xml:space="preserve"> </w:t>
      </w:r>
      <w:r>
        <w:t xml:space="preserve">on Model 101,</w:t>
      </w:r>
      <w:r>
        <w:t xml:space="preserve"> </w:t>
      </w:r>
      <m:oMath>
        <m:r>
          <m:rPr>
            <m:sty m:val="p"/>
          </m:rPr>
          <m:t>−</m:t>
        </m:r>
        <m:r>
          <m:t>0.10</m:t>
        </m:r>
        <m:r>
          <m:rPr>
            <m:nor/>
            <m:sty m:val="p"/>
          </m:rPr>
          <m:t> pp</m:t>
        </m:r>
      </m:oMath>
      <w:r>
        <w:t xml:space="preserve"> </w:t>
      </w:r>
      <w:r>
        <w:t xml:space="preserve">on Model 102) with substantially lower observed false-adaptation exposure (zero observed false adaptations across all models vs</w:t>
      </w:r>
      <w:r>
        <w:t xml:space="preserve"> </w:t>
      </w:r>
      <m:oMath>
        <m:r>
          <m:t>4</m:t>
        </m:r>
      </m:oMath>
      <w:r>
        <w:t xml:space="preserve">–</w:t>
      </w:r>
      <m:oMath>
        <m:r>
          <m:t>5</m:t>
        </m:r>
      </m:oMath>
      <w:r>
        <w:t xml:space="preserve"> </w:t>
      </w:r>
      <w:r>
        <w:t xml:space="preserve">observed false adaptations committed by AETTA,</w:t>
      </w:r>
      <w:r>
        <w:t xml:space="preserve"> </w:t>
      </w:r>
      <m:oMath>
        <m:sSub>
          <m:e>
            <m:r>
              <m:rPr>
                <m:sty m:val="p"/>
              </m:rPr>
              <m:t>F</m:t>
            </m:r>
            <m:r>
              <m:rPr>
                <m:sty m:val="p"/>
              </m:rPr>
              <m:t>A</m:t>
            </m:r>
          </m:e>
          <m:sub>
            <m:r>
              <m:t>u</m:t>
            </m:r>
          </m:sub>
        </m:sSub>
        <m:r>
          <m:rPr>
            <m:sty m:val="p"/>
          </m:rPr>
          <m:t>=</m:t>
        </m:r>
        <m:r>
          <m:t>0.0000</m:t>
        </m:r>
      </m:oMath>
      <w:r>
        <w:t xml:space="preserve"> </w:t>
      </w:r>
      <w:r>
        <w:t xml:space="preserve">vs</w:t>
      </w:r>
      <w:r>
        <w:t xml:space="preserve"> </w:t>
      </w:r>
      <m:oMath>
        <m:r>
          <m:t>0.1111</m:t>
        </m:r>
      </m:oMath>
      <w:r>
        <w:t xml:space="preserve">–</w:t>
      </w:r>
      <m:oMath>
        <m:r>
          <m:t>0.1389</m:t>
        </m:r>
      </m:oMath>
      <w:r>
        <w:t xml:space="preserve">). These B6 aggregates describe a retrospective replay, not a prospective experiment or an exact-rank coverage guarantee; recovered per-cell records support their arithmetic.</w:t>
      </w:r>
    </w:p>
    <w:bookmarkEnd w:id="124"/>
    <w:bookmarkEnd w:id="125"/>
    <w:bookmarkEnd w:id="126"/>
    <w:bookmarkStart w:id="127" w:name="app:officehome"/>
    <w:p>
      <w:pPr>
        <w:pStyle w:val="Heading2"/>
      </w:pPr>
      <w:r>
        <w:t xml:space="preserve">Office-Home</w:t>
      </w:r>
    </w:p>
    <w:p>
      <w:pPr>
        <w:pStyle w:val="FirstParagraph"/>
      </w:pPr>
      <w:r>
        <w:t xml:space="preserve">The primary Office-Home row </w:t>
      </w:r>
      <w:r>
        <w:t xml:space="preserve"> </w:t>
      </w:r>
      <w:r>
        <w:t xml:space="preserve">is conservative. KGA regret is</w:t>
      </w:r>
      <w:r>
        <w:t xml:space="preserve"> </w:t>
      </w:r>
      <m:oMath>
        <m:r>
          <m:t>0.0158</m:t>
        </m:r>
      </m:oMath>
      <w:r>
        <w:t xml:space="preserve">, tying always-freeze</w:t>
      </w:r>
      <w:r>
        <w:t xml:space="preserve"> </w:t>
      </w:r>
      <w:r>
        <w:t xml:space="preserve">(</w:t>
      </w:r>
      <m:oMath>
        <m:r>
          <m:t>0.0158</m:t>
        </m:r>
      </m:oMath>
      <w:r>
        <w:t xml:space="preserve">) and below always-adapt (</w:t>
      </w:r>
      <m:oMath>
        <m:r>
          <m:t>0.0468</m:t>
        </m:r>
      </m:oMath>
      <w:r>
        <w:t xml:space="preserve">), with</w:t>
      </w:r>
      <w:r>
        <w:t xml:space="preserve"> </w:t>
      </w:r>
      <m:oMath>
        <m:r>
          <m:t>0</m:t>
        </m:r>
      </m:oMath>
      <w:r>
        <w:t xml:space="preserve"> </w:t>
      </w:r>
      <w:r>
        <w:t xml:space="preserve">adapt decisions. This is a</w:t>
      </w:r>
      <w:r>
        <w:t xml:space="preserve"> </w:t>
      </w:r>
      <w:r>
        <w:t xml:space="preserve">descriptive point-estimate match that evaluates conservative retention rather than selective</w:t>
      </w:r>
      <w:r>
        <w:t xml:space="preserve"> </w:t>
      </w:r>
      <w:r>
        <w:t xml:space="preserve">routing. The archived protocol does not supply a predeclared uniform stability guarantee for the</w:t>
      </w:r>
      <w:r>
        <w:t xml:space="preserve"> </w:t>
      </w:r>
      <w:r>
        <w:t xml:space="preserve">full-fit versus out-of-fold benefit predictor.</w:t>
      </w:r>
    </w:p>
    <w:p>
      <w:pPr>
        <w:pStyle w:val="BodyText"/>
      </w:pPr>
      <w:r>
        <w:t xml:space="preserve">The 54-cell Office-Home stream-seed replication in Table </w:t>
      </w:r>
      <w:hyperlink w:anchor="tab:compact-canonical">
        <w:r>
          <w:rPr>
            <w:rStyle w:val="Hyperlink"/>
          </w:rPr>
          <w:t xml:space="preserve">[tab:compact-canonical]</w:t>
        </w:r>
      </w:hyperlink>
      <w:r>
        <w:t xml:space="preserve"> </w:t>
      </w:r>
      <w:r>
        <w:t xml:space="preserve">has KGA regret</w:t>
      </w:r>
      <w:r>
        <w:t xml:space="preserve"> </w:t>
      </w:r>
      <m:oMath>
        <m:r>
          <m:t>0.0215</m:t>
        </m:r>
      </m:oMath>
      <w:r>
        <w:t xml:space="preserve"> </w:t>
      </w:r>
      <w:r>
        <w:t xml:space="preserve">versus</w:t>
      </w:r>
      <w:r>
        <w:t xml:space="preserve"> </w:t>
      </w:r>
      <m:oMath>
        <m:r>
          <m:t>0.0458</m:t>
        </m:r>
      </m:oMath>
      <w:r>
        <w:t xml:space="preserve"> </w:t>
      </w:r>
      <w:r>
        <w:t xml:space="preserve">and</w:t>
      </w:r>
      <w:r>
        <w:t xml:space="preserve"> </w:t>
      </w:r>
      <m:oMath>
        <m:r>
          <m:t>0.0217</m:t>
        </m:r>
      </m:oMath>
      <w:r>
        <w:t xml:space="preserve">, a small point advantage relative to each fixed</w:t>
      </w:r>
      <w:r>
        <w:t xml:space="preserve"> </w:t>
      </w:r>
      <w:r>
        <w:t xml:space="preserve">policy. The three run seeds do not record independent checkpoint identities, and the seed-level</w:t>
      </w:r>
      <w:r>
        <w:t xml:space="preserve"> </w:t>
      </w:r>
      <w:r>
        <w:t xml:space="preserve">interval includes zero, so the comparison remains descriptive.</w:t>
      </w:r>
    </w:p>
    <w:p>
      <w:pPr>
        <w:pStyle w:val="BodyText"/>
      </w:pPr>
      <w:r>
        <w:t xml:space="preserve">The post-hoc five-checkpoint Office-Home study is a candidate opportunity audit, not a valid KGA</w:t>
      </w:r>
      <w:r>
        <w:t xml:space="preserve"> </w:t>
      </w:r>
      <w:r>
        <w:t xml:space="preserve">result. It uses five independently trained source checkpoints, the three target-test domains, one</w:t>
      </w:r>
      <w:r>
        <w:t xml:space="preserve"> </w:t>
      </w:r>
      <w:r>
        <w:t xml:space="preserve">fixed IID/tiny condition, and Tent, EATA, and SAR. Checkpoint identity passed, but routing and</w:t>
      </w:r>
      <w:r>
        <w:t xml:space="preserve"> </w:t>
      </w:r>
      <w:r>
        <w:t xml:space="preserve">serialization did not. The identifying agreement relation is binary-only and does not apply to the</w:t>
      </w:r>
      <w:r>
        <w:t xml:space="preserve"> </w:t>
      </w:r>
      <w:r>
        <w:t xml:space="preserve">65-class task; the old spectral estimate was sign-indeterminate and unbounded. Thirteen of 15</w:t>
      </w:r>
      <w:r>
        <w:t xml:space="preserve"> </w:t>
      </w:r>
      <w:r>
        <w:t xml:space="preserve">anchors were negative, 9 of 60 stored</w:t>
      </w:r>
      <w:r>
        <w:t xml:space="preserve"> </w:t>
      </w:r>
      <m:oMath>
        <m:acc>
          <m:accPr>
            <m:chr m:val="̂"/>
          </m:accPr>
          <m:e>
            <m:r>
              <m:t>b</m:t>
            </m:r>
          </m:e>
        </m:acc>
      </m:oMath>
      <w:r>
        <w:t xml:space="preserve"> </w:t>
      </w:r>
      <w:r>
        <w:t xml:space="preserve">values fell outside</w:t>
      </w:r>
      <w:r>
        <w:t xml:space="preserve"> </w:t>
      </w:r>
      <m:oMath>
        <m:r>
          <m:rPr>
            <m:sty m:val="p"/>
          </m:rPr>
          <m:t>[</m:t>
        </m:r>
        <m:r>
          <m:t>0</m:t>
        </m:r>
        <m:r>
          <m:rPr>
            <m:sty m:val="p"/>
          </m:rPr>
          <m:t>,</m:t>
        </m:r>
        <m:r>
          <m:t>1</m:t>
        </m:r>
        <m:r>
          <m:rPr>
            <m:sty m:val="p"/>
          </m:rPr>
          <m:t>]</m:t>
        </m:r>
      </m:oMath>
      <w:r>
        <w:t xml:space="preserve">, and EATA and SAR</w:t>
      </w:r>
      <w:r>
        <w:t xml:space="preserve"> </w:t>
      </w:r>
      <w:r>
        <w:t xml:space="preserve">produced exactly the same predictions in 10 of 15 cells. Each checkpoint has only three LOO cells,</w:t>
      </w:r>
      <w:r>
        <w:t xml:space="preserve"> </w:t>
      </w:r>
      <w:r>
        <w:t xml:space="preserve">whereas a 90% empirical order-statistic single-candidate radius requires at least 10 total cells. All five result</w:t>
      </w:r>
      <w:r>
        <w:t xml:space="preserve"> </w:t>
      </w:r>
      <w:r>
        <w:t xml:space="preserve">files fail strict JSON and contain 57 literal</w:t>
      </w:r>
      <w:r>
        <w:t xml:space="preserve"> </w:t>
      </w:r>
      <w:r>
        <w:rPr>
          <w:rStyle w:val="VerbatimChar"/>
        </w:rPr>
        <w:t xml:space="preserve">Infinity</w:t>
      </w:r>
      <w:r>
        <w:t xml:space="preserve"> </w:t>
      </w:r>
      <w:r>
        <w:t xml:space="preserve">values in total.</w:t>
      </w:r>
    </w:p>
    <w:p>
      <w:pPr>
        <w:pStyle w:val="BodyText"/>
      </w:pPr>
      <w:r>
        <w:t xml:space="preserve">The archived exploratory implementation printed in all 15 cells, but those outputs</w:t>
      </w:r>
      <w:r>
        <w:t xml:space="preserve"> </w:t>
      </w:r>
      <w:r>
        <w:t xml:space="preserve">have no safety, routing, or certificate meaning. The valid descriptive quantities are checkpoint</w:t>
      </w:r>
      <w:r>
        <w:t xml:space="preserve"> </w:t>
      </w:r>
      <w:r>
        <w:t xml:space="preserve">accuracies and candidate opportunity: freeze is</w:t>
      </w:r>
      <w:r>
        <w:t xml:space="preserve"> </w:t>
      </w:r>
      <m:oMath>
        <m:r>
          <m:t>0.5711</m:t>
        </m:r>
      </m:oMath>
      <w:r>
        <w:t xml:space="preserve">, SAR is</w:t>
      </w:r>
      <w:r>
        <w:t xml:space="preserve"> </w:t>
      </w:r>
      <m:oMath>
        <m:r>
          <m:t>0.5914</m:t>
        </m:r>
      </m:oMath>
      <w:r>
        <w:t xml:space="preserve">, their paired difference</w:t>
      </w:r>
      <w:r>
        <w:t xml:space="preserve"> </w:t>
      </w:r>
      <w:r>
        <w:t xml:space="preserve">is</w:t>
      </w:r>
      <w:r>
        <w:t xml:space="preserve"> </w:t>
      </w:r>
      <m:oMath>
        <m:r>
          <m:t>0.0203</m:t>
        </m:r>
      </m:oMath>
      <w:r>
        <w:t xml:space="preserve"> </w:t>
      </w:r>
      <w:r>
        <w:t xml:space="preserve">(nominal post-hoc 95%</w:t>
      </w:r>
      <w:r>
        <w:t xml:space="preserve"> </w:t>
      </w:r>
      <m:oMath>
        <m:r>
          <m:t>t</m:t>
        </m:r>
      </m:oMath>
      <w:r>
        <w:t xml:space="preserve">-interval</w:t>
      </w:r>
      <w:r>
        <w:t xml:space="preserve"> </w:t>
      </w:r>
      <m:oMath>
        <m:r>
          <m:rPr>
            <m:sty m:val="p"/>
          </m:rPr>
          <m:t>[</m:t>
        </m:r>
        <m:r>
          <m:t>0.0123</m:t>
        </m:r>
        <m:r>
          <m:rPr>
            <m:sty m:val="p"/>
          </m:rPr>
          <m:t>,</m:t>
        </m:r>
        <m:r>
          <m:t>0.0283</m:t>
        </m:r>
        <m:r>
          <m:rPr>
            <m:sty m:val="p"/>
          </m:rPr>
          <m:t>]</m:t>
        </m:r>
      </m:oMath>
      <w:r>
        <w:t xml:space="preserve">), and the per-cell oracle is</w:t>
      </w:r>
      <w:r>
        <w:t xml:space="preserve"> </w:t>
      </w:r>
      <m:oMath>
        <m:r>
          <m:t>0.5941</m:t>
        </m:r>
      </m:oMath>
      <w:r>
        <w:t xml:space="preserve">. Oracle minus SAR is</w:t>
      </w:r>
      <w:r>
        <w:t xml:space="preserve"> </w:t>
      </w:r>
      <m:oMath>
        <m:r>
          <m:t>0.0027</m:t>
        </m:r>
      </m:oMath>
      <w:r>
        <w:t xml:space="preserve"> </w:t>
      </w:r>
      <w:r>
        <w:t xml:space="preserve">(nominal post-hoc 95% interval</w:t>
      </w:r>
      <w:r>
        <w:t xml:space="preserve"> </w:t>
      </w:r>
      <m:oMath>
        <m:r>
          <m:rPr>
            <m:sty m:val="p"/>
          </m:rPr>
          <m:t>[</m:t>
        </m:r>
        <m:r>
          <m:rPr>
            <m:sty m:val="p"/>
          </m:rPr>
          <m:t>−</m:t>
        </m:r>
        <m:r>
          <m:t>0.0024</m:t>
        </m:r>
        <m:r>
          <m:rPr>
            <m:sty m:val="p"/>
          </m:rPr>
          <m:t>,</m:t>
        </m:r>
        <m:r>
          <m:t>0.0077</m:t>
        </m:r>
        <m:r>
          <m:rPr>
            <m:sty m:val="p"/>
          </m:rPr>
          <m:t>]</m:t>
        </m:r>
      </m:oMath>
      <w:r>
        <w:t xml:space="preserve">).</w:t>
      </w:r>
      <w:r>
        <w:t xml:space="preserve"> </w:t>
      </w:r>
      <w:r>
        <w:t xml:space="preserve">The best adapted candidate improves over freeze</w:t>
      </w:r>
      <w:r>
        <w:t xml:space="preserve"> </w:t>
      </w:r>
      <w:r>
        <w:t xml:space="preserve">in 13 cells, ties in one, and harms in one. Because the target was already opened and SAR was chosen</w:t>
      </w:r>
      <w:r>
        <w:t xml:space="preserve"> </w:t>
      </w:r>
      <w:r>
        <w:t xml:space="preserve">after comparing the audit means, these statistics are post-hoc opportunity evidence only.</w:t>
      </w:r>
    </w:p>
    <w:bookmarkEnd w:id="127"/>
    <w:bookmarkStart w:id="128" w:name="app:camelyon17"/>
    <w:p>
      <w:pPr>
        <w:pStyle w:val="Heading2"/>
      </w:pPr>
      <w:r>
        <w:t xml:space="preserve">Camelyon17</w:t>
      </w:r>
    </w:p>
    <w:p>
      <w:pPr>
        <w:pStyle w:val="FirstParagraph"/>
      </w:pPr>
      <w:r>
        <w:t xml:space="preserve">The archived Camelyon17 OOD evaluation </w:t>
      </w:r>
      <w:r>
        <w:t xml:space="preserve"> </w:t>
      </w:r>
      <w:r>
        <w:t xml:space="preserve">yields zero KGA and always-adapt regret against</w:t>
      </w:r>
      <w:r>
        <w:t xml:space="preserve"> </w:t>
      </w:r>
      <m:oMath>
        <m:r>
          <m:t>0.1381</m:t>
        </m:r>
      </m:oMath>
      <w:r>
        <w:t xml:space="preserve"> </w:t>
      </w:r>
      <w:r>
        <w:t xml:space="preserve">for</w:t>
      </w:r>
      <w:r>
        <w:t xml:space="preserve"> </w:t>
      </w:r>
      <w:r>
        <w:t xml:space="preserve">freeze. All 18 cells are helpful, so this already-opened panel is a descriptive always-adapt</w:t>
      </w:r>
      <w:r>
        <w:t xml:space="preserve"> </w:t>
      </w:r>
      <w:r>
        <w:t xml:space="preserve">one-sided diagnostic rather than prospective evidence of selective routing. Within-seed candidate diagnostics remain separate from this OOD endpoint. Two analysis versions exist in the archive for the B–v2 SAR diagnostic (</w:t>
      </w:r>
      <m:oMath>
        <m:r>
          <m:t>N</m:t>
        </m:r>
        <m:r>
          <m:rPr>
            <m:sty m:val="p"/>
          </m:rPr>
          <m:t>=</m:t>
        </m:r>
        <m:r>
          <m:t>108</m:t>
        </m:r>
      </m:oMath>
      <w:r>
        <w:t xml:space="preserve"> </w:t>
      </w:r>
      <w:r>
        <w:t xml:space="preserve">conditions over 3 seeds): (1) The authoritative canonical reconciled panel reported in Table </w:t>
      </w:r>
      <w:hyperlink w:anchor="tab:auxiliary-balanced">
        <w:r>
          <w:rPr>
            <w:rStyle w:val="Hyperlink"/>
          </w:rPr>
          <w:t xml:space="preserve">[tab:auxiliary-balanced]</w:t>
        </w:r>
      </w:hyperlink>
      <w:r>
        <w:t xml:space="preserve"> </w:t>
      </w:r>
      <w:r>
        <w:t xml:space="preserve">and Table </w:t>
      </w:r>
      <w:hyperlink w:anchor="tab:compact-actions">
        <w:r>
          <w:rPr>
            <w:rStyle w:val="Hyperlink"/>
          </w:rPr>
          <w:t xml:space="preserve">[tab:compact-actions]</w:t>
        </w:r>
      </w:hyperlink>
      <w:r>
        <w:t xml:space="preserve"> </w:t>
      </w:r>
      <w:r>
        <w:t xml:space="preserve">(</w:t>
      </w:r>
      <w:r>
        <w:rPr>
          <w:rStyle w:val="VerbatimChar"/>
        </w:rPr>
        <w:t xml:space="preserve">canonical_panel_results.json</w:t>
      </w:r>
      <w:r>
        <w:t xml:space="preserve">) records KGA regret</w:t>
      </w:r>
      <w:r>
        <w:t xml:space="preserve"> </w:t>
      </w:r>
      <m:oMath>
        <m:r>
          <m:t>0.0240</m:t>
        </m:r>
      </m:oMath>
      <w:r>
        <w:t xml:space="preserve"> </w:t>
      </w:r>
      <w:r>
        <w:t xml:space="preserve">(vs. </w:t>
      </w:r>
      <m:oMath>
        <m:r>
          <m:t>0.0016</m:t>
        </m:r>
      </m:oMath>
      <w:r>
        <w:t xml:space="preserve"> </w:t>
      </w:r>
      <w:r>
        <w:t xml:space="preserve">for always-adapt and</w:t>
      </w:r>
      <w:r>
        <w:t xml:space="preserve"> </w:t>
      </w:r>
      <m:oMath>
        <m:r>
          <m:t>0.1001</m:t>
        </m:r>
      </m:oMath>
      <w:r>
        <w:t xml:space="preserve"> </w:t>
      </w:r>
      <w:r>
        <w:t xml:space="preserve">for always-freeze), with</w:t>
      </w:r>
      <w:r>
        <w:t xml:space="preserve"> </w:t>
      </w:r>
      <m:oMath>
        <m:r>
          <m:t>50</m:t>
        </m:r>
      </m:oMath>
      <w:r>
        <w:t xml:space="preserve"> </w:t>
      </w:r>
      <w:r>
        <w:t xml:space="preserve">,</w:t>
      </w:r>
      <w:r>
        <w:t xml:space="preserve"> </w:t>
      </w:r>
      <m:oMath>
        <m:r>
          <m:t>0</m:t>
        </m:r>
      </m:oMath>
      <w:r>
        <w:t xml:space="preserve"> </w:t>
      </w:r>
      <w:r>
        <w:t xml:space="preserve">, and</w:t>
      </w:r>
      <w:r>
        <w:t xml:space="preserve"> </w:t>
      </w:r>
      <m:oMath>
        <m:r>
          <m:t>58</m:t>
        </m:r>
      </m:oMath>
      <w:r>
        <w:t xml:space="preserve"> </w:t>
      </w:r>
      <w:r>
        <w:t xml:space="preserve">decisions (</w:t>
      </w:r>
      <m:oMath>
        <m:r>
          <m:t>46.3</m:t>
        </m:r>
        <m:r>
          <m:rPr>
            <m:sty m:val="p"/>
          </m:rPr>
          <m:t>%</m:t>
        </m:r>
      </m:oMath>
      <w:r>
        <w:t xml:space="preserve"> </w:t>
      </w:r>
      <w:r>
        <w:t xml:space="preserve">commitment) and one false adaptation (</w:t>
      </w:r>
      <m:oMath>
        <m:sSub>
          <m:e>
            <m:r>
              <m:rPr>
                <m:sty m:val="p"/>
              </m:rPr>
              <m:t>F</m:t>
            </m:r>
            <m:r>
              <m:rPr>
                <m:sty m:val="p"/>
              </m:rPr>
              <m:t>A</m:t>
            </m:r>
          </m:e>
          <m:sub>
            <m:r>
              <m:t>u</m:t>
            </m:r>
          </m:sub>
        </m:sSub>
        <m:r>
          <m:rPr>
            <m:sty m:val="p"/>
          </m:rPr>
          <m:t>=</m:t>
        </m:r>
        <m:r>
          <m:t>0.0093</m:t>
        </m:r>
      </m:oMath>
      <w:r>
        <w:t xml:space="preserve">). (2) A secondary exploratory cross-fitting analysis recorded KGA regret</w:t>
      </w:r>
      <w:r>
        <w:t xml:space="preserve"> </w:t>
      </w:r>
      <m:oMath>
        <m:r>
          <m:t>0.0006</m:t>
        </m:r>
      </m:oMath>
      <w:r>
        <w:t xml:space="preserve">, with</w:t>
      </w:r>
      <w:r>
        <w:t xml:space="preserve"> </w:t>
      </w:r>
      <m:oMath>
        <m:r>
          <m:t>71</m:t>
        </m:r>
      </m:oMath>
      <w:r>
        <w:t xml:space="preserve"> </w:t>
      </w:r>
      <w:r>
        <w:t xml:space="preserve">,</w:t>
      </w:r>
      <w:r>
        <w:t xml:space="preserve"> </w:t>
      </w:r>
      <m:oMath>
        <m:r>
          <m:t>0</m:t>
        </m:r>
      </m:oMath>
      <w:r>
        <w:t xml:space="preserve"> </w:t>
      </w:r>
      <w:r>
        <w:t xml:space="preserve">, and</w:t>
      </w:r>
      <w:r>
        <w:t xml:space="preserve"> </w:t>
      </w:r>
      <m:oMath>
        <m:r>
          <m:t>37</m:t>
        </m:r>
      </m:oMath>
      <w:r>
        <w:t xml:space="preserve"> </w:t>
      </w:r>
      <w:r>
        <w:t xml:space="preserve">decisions (</w:t>
      </w:r>
      <m:oMath>
        <m:r>
          <m:t>65.7</m:t>
        </m:r>
        <m:r>
          <m:rPr>
            <m:sty m:val="p"/>
          </m:rPr>
          <m:t>%</m:t>
        </m:r>
      </m:oMath>
      <w:r>
        <w:t xml:space="preserve"> </w:t>
      </w:r>
      <w:r>
        <w:t xml:space="preserve">commitment) and zero observed false adaptations (</w:t>
      </w:r>
      <m:oMath>
        <m:sSub>
          <m:e>
            <m:r>
              <m:rPr>
                <m:sty m:val="p"/>
              </m:rPr>
              <m:t>F</m:t>
            </m:r>
            <m:r>
              <m:rPr>
                <m:sty m:val="p"/>
              </m:rPr>
              <m:t>A</m:t>
            </m:r>
          </m:e>
          <m:sub>
            <m:r>
              <m:t>u</m:t>
            </m:r>
          </m:sub>
        </m:sSub>
        <m:r>
          <m:rPr>
            <m:sty m:val="p"/>
          </m:rPr>
          <m:t>=</m:t>
        </m:r>
        <m:r>
          <m:t>0.0000</m:t>
        </m:r>
      </m:oMath>
      <w:r>
        <w:t xml:space="preserve">). Neither analysis version establishes untouched natural-domain transfer: the run seeds do not record independently trained source checkpoint hashes, and the evaluation target was already opened. We therefore retain this strictly as within-seed stress evidence.</w:t>
      </w:r>
    </w:p>
    <w:p>
      <w:pPr>
        <w:pStyle w:val="BodyText"/>
      </w:pPr>
      <w:r>
        <w:t xml:space="preserve">To evaluate whether KGA issues selective opportunistic decisions on whole-slide-imaging OOD shifts containing both helpful and harmful adaptations, we evaluate the</w:t>
      </w:r>
      <w:r>
        <w:t xml:space="preserve"> </w:t>
      </w:r>
      <m:oMath>
        <m:r>
          <m:t>n</m:t>
        </m:r>
        <m:r>
          <m:rPr>
            <m:sty m:val="p"/>
          </m:rPr>
          <m:t>=</m:t>
        </m:r>
        <m:r>
          <m:t>72</m:t>
        </m:r>
      </m:oMath>
      <w:r>
        <w:t xml:space="preserve"> </w:t>
      </w:r>
      <w:r>
        <w:t xml:space="preserve">condition Tent-online diagnostic panel on Camelyon17 OOD (Table </w:t>
      </w:r>
      <w:hyperlink w:anchor="tab:camelyon17-adapt-diagnostic">
        <w:r>
          <w:rPr>
            <w:rStyle w:val="Hyperlink"/>
          </w:rPr>
          <w:t xml:space="preserve">[tab:camelyon17-adapt-diagnostic]</w:t>
        </w:r>
      </w:hyperlink>
      <w:r>
        <w:t xml:space="preserve">). Sourced from the WILDS CAMELYON17 benchmark </w:t>
      </w:r>
      <w:r>
        <w:t xml:space="preserve">, which evaluates whole-slide tumor-detection pathology models across hospital-provenance distribution shift, the panel contains 41 helpful (</w:t>
      </w:r>
      <m:oMath>
        <m:r>
          <m:t>B</m:t>
        </m:r>
        <m:r>
          <m:rPr>
            <m:sty m:val="p"/>
          </m:rPr>
          <m:t>&gt;</m:t>
        </m:r>
        <m:r>
          <m:t>0</m:t>
        </m:r>
      </m:oMath>
      <w:r>
        <w:t xml:space="preserve">), 27 harmful (</w:t>
      </w:r>
      <m:oMath>
        <m:r>
          <m:t>B</m:t>
        </m:r>
        <m:r>
          <m:rPr>
            <m:sty m:val="p"/>
          </m:rPr>
          <m:t>&lt;</m:t>
        </m:r>
        <m:r>
          <m:t>0</m:t>
        </m:r>
      </m:oMath>
      <w:r>
        <w:t xml:space="preserve">), and 4 zero adaptation cells across 72 slide subsets evaluated against a single source checkpoint.</w:t>
      </w:r>
      <w:r>
        <w:t xml:space="preserve"> </w:t>
      </w:r>
      <w:r>
        <w:t xml:space="preserve">Under authenticated original outcome-blind execution (</w:t>
      </w:r>
      <m:oMath>
        <m:r>
          <m:t>ε</m:t>
        </m:r>
        <m:r>
          <m:rPr>
            <m:sty m:val="p"/>
          </m:rPr>
          <m:t>=</m:t>
        </m:r>
        <m:r>
          <m:t>0.1621</m:t>
        </m:r>
      </m:oMath>
      <w:r>
        <w:t xml:space="preserve">), KGA issued 0 , 2 , and 70 decisions (</w:t>
      </w:r>
      <m:oMath>
        <m:r>
          <m:t>97.2</m:t>
        </m:r>
        <m:r>
          <m:rPr>
            <m:sty m:val="p"/>
          </m:rPr>
          <m:t>%</m:t>
        </m:r>
      </m:oMath>
      <w:r>
        <w:t xml:space="preserve"> </w:t>
      </w:r>
      <w:r>
        <w:t xml:space="preserve">abstention), achieving oracle regret</w:t>
      </w:r>
      <w:r>
        <w:t xml:space="preserve"> </w:t>
      </w:r>
      <m:oMath>
        <m:r>
          <m:t>0.0438</m:t>
        </m:r>
      </m:oMath>
      <w:r>
        <w:t xml:space="preserve">, exactly matching always-freeze (</w:t>
      </w:r>
      <m:oMath>
        <m:r>
          <m:t>0.0438</m:t>
        </m:r>
      </m:oMath>
      <w:r>
        <w:t xml:space="preserve">) and trailing always-adapt (</w:t>
      </w:r>
      <m:oMath>
        <m:r>
          <m:t>0.0393</m:t>
        </m:r>
      </m:oMath>
      <w:r>
        <w:t xml:space="preserve">). With zero decisions, the gate incurs zero false adaptations (</w:t>
      </w:r>
      <m:oMath>
        <m:sSub>
          <m:e>
            <m:r>
              <m:rPr>
                <m:sty m:val="p"/>
              </m:rPr>
              <m:t>F</m:t>
            </m:r>
            <m:r>
              <m:rPr>
                <m:sty m:val="p"/>
              </m:rPr>
              <m:t>A</m:t>
            </m:r>
          </m:e>
          <m:sub>
            <m:r>
              <m:t>u</m:t>
            </m:r>
          </m:sub>
        </m:sSub>
        <m:r>
          <m:rPr>
            <m:sty m:val="p"/>
          </m:rPr>
          <m:t>=</m:t>
        </m:r>
        <m:r>
          <m:t>0.0000</m:t>
        </m:r>
      </m:oMath>
      <w:r>
        <w:t xml:space="preserve">), demonstrating conservative retention without exposure, directly parallel to CCT-20 and RxRx1. Table </w:t>
      </w:r>
      <w:hyperlink w:anchor="tab:camelyon17-adapt-diagnostic">
        <w:r>
          <w:rPr>
            <w:rStyle w:val="Hyperlink"/>
          </w:rPr>
          <w:t xml:space="preserve">[tab:camelyon17-adapt-diagnostic]</w:t>
        </w:r>
      </w:hyperlink>
      <w:r>
        <w:t xml:space="preserve"> </w:t>
      </w:r>
      <w:r>
        <w:t xml:space="preserve">retains the withdrawn partition at</w:t>
      </w:r>
      <w:r>
        <w:t xml:space="preserve"> </w:t>
      </w:r>
      <m:oMath>
        <m:r>
          <m:t>ε</m:t>
        </m:r>
        <m:r>
          <m:rPr>
            <m:sty m:val="p"/>
          </m:rPr>
          <m:t>=</m:t>
        </m:r>
        <m:r>
          <m:t>0.0296</m:t>
        </m:r>
      </m:oMath>
      <w:r>
        <w:t xml:space="preserve"> </w:t>
      </w:r>
      <w:r>
        <w:t xml:space="preserve">(31 , 19 , 22 ) solely as a historical discrepancy: its reconstruction thresholded ground-truth</w:t>
      </w:r>
      <w:r>
        <w:t xml:space="preserve"> </w:t>
      </w:r>
      <m:oMath>
        <m:r>
          <m:t>B</m:t>
        </m:r>
      </m:oMath>
      <w:r>
        <w:t xml:space="preserve">, not a saved outcome-blind prediction. It is not evidence of deployable KGA routing, even under an exploratory label.</w:t>
      </w:r>
    </w:p>
    <w:bookmarkEnd w:id="128"/>
    <w:bookmarkStart w:id="129" w:name="rxrx1"/>
    <w:p>
      <w:pPr>
        <w:pStyle w:val="Heading2"/>
      </w:pPr>
      <w:r>
        <w:t xml:space="preserve">RxRx1</w:t>
      </w:r>
    </w:p>
    <w:p>
      <w:pPr>
        <w:pStyle w:val="FirstParagraph"/>
      </w:pPr>
      <w:r>
        <w:t xml:space="preserve">The displayed RxRx1 row </w:t>
      </w:r>
      <w:r>
        <w:t xml:space="preserve"> </w:t>
      </w:r>
      <w:r>
        <w:t xml:space="preserve">is model seed 0: KGA and freeze regret are zero against</w:t>
      </w:r>
      <w:r>
        <w:t xml:space="preserve"> </w:t>
      </w:r>
      <m:oMath>
        <m:r>
          <m:t>0.2531</m:t>
        </m:r>
      </m:oMath>
      <w:r>
        <w:t xml:space="preserve"> </w:t>
      </w:r>
      <w:r>
        <w:t xml:space="preserve">for</w:t>
      </w:r>
      <w:r>
        <w:t xml:space="preserve"> </w:t>
      </w:r>
      <w:r>
        <w:t xml:space="preserve">always-adapt, with no adapt decisions. A separate audit across three independently trained model</w:t>
      </w:r>
      <w:r>
        <w:t xml:space="preserve"> </w:t>
      </w:r>
      <w:r>
        <w:t xml:space="preserve">checkpoints repeats the same all-freeze tie. It strengthens model-variation reproducibility but</w:t>
      </w:r>
      <w:r>
        <w:t xml:space="preserve"> </w:t>
      </w:r>
      <w:r>
        <w:t xml:space="preserve">adds no adapt exposure. RxRx1 therefore evaluates reproducible conservative retention rather than</w:t>
      </w:r>
      <w:r>
        <w:t xml:space="preserve"> </w:t>
      </w:r>
      <w:r>
        <w:t xml:space="preserve">selective routing.</w:t>
      </w:r>
    </w:p>
    <w:bookmarkEnd w:id="129"/>
    <w:bookmarkStart w:id="130" w:name="iwildcam"/>
    <w:p>
      <w:pPr>
        <w:pStyle w:val="Heading2"/>
      </w:pPr>
      <w:r>
        <w:t xml:space="preserve">iWildCam</w:t>
      </w:r>
    </w:p>
    <w:p>
      <w:pPr>
        <w:pStyle w:val="FirstParagraph"/>
      </w:pPr>
      <w:r>
        <w:t xml:space="preserve">iWildCam </w:t>
      </w:r>
      <w:r>
        <w:t xml:space="preserve"> </w:t>
      </w:r>
      <w:r>
        <w:t xml:space="preserve">is not assigned a canonical numerical row. The archived scorer used sklearn macro-F1,</w:t>
      </w:r>
      <w:r>
        <w:t xml:space="preserve"> </w:t>
      </w:r>
      <w:r>
        <w:t xml:space="preserve">which averages prediction-only classes, rather than the official WILDS metric, which averages labels</w:t>
      </w:r>
      <w:r>
        <w:t xml:space="preserve"> </w:t>
      </w:r>
      <w:r>
        <w:t xml:space="preserve">present in the target truth. The archived runtime, sample identities, and target population were not</w:t>
      </w:r>
      <w:r>
        <w:t xml:space="preserve"> </w:t>
      </w:r>
      <w:r>
        <w:t xml:space="preserve">sealed under the current contract, so its diagnostic scores and routing actions remain audit-only.</w:t>
      </w:r>
      <w:r>
        <w:t xml:space="preserve"> </w:t>
      </w:r>
      <w:r>
        <w:t xml:space="preserve">A pinned rerun with the official metric, sealed sample identifiers, and a population hash is required</w:t>
      </w:r>
      <w:r>
        <w:t xml:space="preserve"> </w:t>
      </w:r>
      <w:r>
        <w:t xml:space="preserve">before promotion. The older binary dominance flag and the later replay under the same invalid metric</w:t>
      </w:r>
      <w:r>
        <w:t xml:space="preserve"> </w:t>
      </w:r>
      <w:r>
        <w:t xml:space="preserve">contract remain hash-locked only as superseded audit history.</w:t>
      </w:r>
    </w:p>
    <w:bookmarkEnd w:id="130"/>
    <w:bookmarkStart w:id="134" w:name="boundary-and-transfer-diagnostics"/>
    <w:p>
      <w:pPr>
        <w:pStyle w:val="Heading2"/>
      </w:pPr>
      <w:r>
        <w:t xml:space="preserve">Boundary and Transfer Diagnostics</w:t>
      </w:r>
    </w:p>
    <w:bookmarkStart w:id="131" w:name="pacs"/>
    <w:p>
      <w:pPr>
        <w:pStyle w:val="Heading3"/>
      </w:pPr>
      <w:r>
        <w:t xml:space="preserve">PACS</w:t>
      </w:r>
    </w:p>
    <w:p>
      <w:pPr>
        <w:pStyle w:val="FirstParagraph"/>
      </w:pPr>
      <w:r>
        <w:t xml:space="preserve">PACS </w:t>
      </w:r>
      <w:r>
        <w:t xml:space="preserve"> </w:t>
      </w:r>
      <w:r>
        <w:t xml:space="preserve">KGA regret is</w:t>
      </w:r>
      <w:r>
        <w:t xml:space="preserve"> </w:t>
      </w:r>
      <m:oMath>
        <m:r>
          <m:t>0.0431</m:t>
        </m:r>
      </m:oMath>
      <w:r>
        <w:t xml:space="preserve">, compared with</w:t>
      </w:r>
      <w:r>
        <w:t xml:space="preserve"> </w:t>
      </w:r>
      <m:oMath>
        <m:r>
          <m:t>0.0176</m:t>
        </m:r>
      </m:oMath>
      <w:r>
        <w:t xml:space="preserve"> </w:t>
      </w:r>
      <w:r>
        <w:t xml:space="preserve">for always-adapt and</w:t>
      </w:r>
      <w:r>
        <w:t xml:space="preserve"> </w:t>
      </w:r>
      <m:oMath>
        <m:r>
          <m:t>0.0446</m:t>
        </m:r>
      </m:oMath>
      <w:r>
        <w:t xml:space="preserve"> </w:t>
      </w:r>
      <w:r>
        <w:t xml:space="preserve">for always-freeze (</w:t>
      </w:r>
      <m:oMath>
        <m:r>
          <m:t>n</m:t>
        </m:r>
        <m:r>
          <m:rPr>
            <m:sty m:val="p"/>
          </m:rPr>
          <m:t>=</m:t>
        </m:r>
        <m:r>
          <m:t>12</m:t>
        </m:r>
      </m:oMath>
      <w:r>
        <w:t xml:space="preserve"> </w:t>
      </w:r>
      <w:r>
        <w:t xml:space="preserve">domain-seed units; action frequency</w:t>
      </w:r>
      <w:r>
        <w:t xml:space="preserve"> </w:t>
      </w:r>
      <m:oMath>
        <m:sSub>
          <m:e>
            <m:r>
              <m:rPr>
                <m:sty m:val="p"/>
              </m:rPr>
              <m:t>F</m:t>
            </m:r>
            <m:r>
              <m:rPr>
                <m:sty m:val="p"/>
              </m:rPr>
              <m:t>A</m:t>
            </m:r>
          </m:e>
          <m:sub>
            <m:r>
              <m:t>u</m:t>
            </m:r>
          </m:sub>
        </m:sSub>
        <m:r>
          <m:rPr>
            <m:sty m:val="p"/>
          </m:rPr>
          <m:t>=</m:t>
        </m:r>
        <m:r>
          <m:t>0.0093</m:t>
        </m:r>
      </m:oMath>
      <w:r>
        <w:t xml:space="preserve">, commitment</w:t>
      </w:r>
      <w:r>
        <w:t xml:space="preserve"> </w:t>
      </w:r>
      <m:oMath>
        <m:r>
          <m:t>81.5</m:t>
        </m:r>
        <m:r>
          <m:rPr>
            <m:sty m:val="p"/>
          </m:rPr>
          <m:t>%</m:t>
        </m:r>
      </m:oMath>
      <w:r>
        <w:t xml:space="preserve">). Point comparisons favor always-adapt on this benchmark, as adaptation is helpful across these domain shifts. Its archived aggregate lacks the residual detail needed for full gate replay, so it remains an aggregate performance diagnostic with incomplete certificate replay.</w:t>
      </w:r>
    </w:p>
    <w:bookmarkEnd w:id="131"/>
    <w:bookmarkStart w:id="132" w:name="app:architecture-generalization"/>
    <w:p>
      <w:pPr>
        <w:pStyle w:val="Heading3"/>
      </w:pPr>
      <w:r>
        <w:t xml:space="preserve">ImageNet-R Backbone Breakdown</w:t>
      </w:r>
    </w:p>
    <w:p>
      <w:pPr>
        <w:pStyle w:val="FirstParagraph"/>
      </w:pPr>
      <w:r>
        <w:t xml:space="preserve">On the ImageNet-R </w:t>
      </w:r>
      <w:r>
        <w:t xml:space="preserve"> </w:t>
      </w:r>
      <w:r>
        <w:t xml:space="preserve">ten-backbone panel (</w:t>
      </w:r>
      <m:oMath>
        <m:r>
          <m:t>N</m:t>
        </m:r>
        <m:r>
          <m:rPr>
            <m:sty m:val="p"/>
          </m:rPr>
          <m:t>=</m:t>
        </m:r>
        <m:r>
          <m:t>480</m:t>
        </m:r>
      </m:oMath>
      <w:r>
        <w:t xml:space="preserve"> </w:t>
      </w:r>
      <w:r>
        <w:t xml:space="preserve">cells over 4 seeds</w:t>
      </w:r>
      <w:r>
        <w:t xml:space="preserve"> </w:t>
      </w:r>
      <m:oMath>
        <m:r>
          <m:rPr>
            <m:sty m:val="p"/>
          </m:rPr>
          <m:t>×</m:t>
        </m:r>
      </m:oMath>
      <w:r>
        <w:t xml:space="preserve"> </w:t>
      </w:r>
      <w:r>
        <w:t xml:space="preserve">12 conditions), two reporting snapshots exist: (1) The authoritative canonical reconciled aggregate reported in Table </w:t>
      </w:r>
      <w:hyperlink w:anchor="tab:auxiliary-balanced">
        <w:r>
          <w:rPr>
            <w:rStyle w:val="Hyperlink"/>
          </w:rPr>
          <w:t xml:space="preserve">[tab:auxiliary-balanced]</w:t>
        </w:r>
      </w:hyperlink>
      <w:r>
        <w:t xml:space="preserve"> </w:t>
      </w:r>
      <w:r>
        <w:t xml:space="preserve">and Table </w:t>
      </w:r>
      <w:hyperlink w:anchor="tab:compact-actions">
        <w:r>
          <w:rPr>
            <w:rStyle w:val="Hyperlink"/>
          </w:rPr>
          <w:t xml:space="preserve">[tab:compact-actions]</w:t>
        </w:r>
      </w:hyperlink>
      <w:r>
        <w:t xml:space="preserve"> </w:t>
      </w:r>
      <w:r>
        <w:t xml:space="preserve">(</w:t>
      </w:r>
      <w:r>
        <w:rPr>
          <w:rStyle w:val="VerbatimChar"/>
        </w:rPr>
        <w:t xml:space="preserve">canonical_panel_results.json</w:t>
      </w:r>
      <w:r>
        <w:t xml:space="preserve">) records KGA regret</w:t>
      </w:r>
      <w:r>
        <w:t xml:space="preserve"> </w:t>
      </w:r>
      <m:oMath>
        <m:r>
          <m:t>0.0136</m:t>
        </m:r>
      </m:oMath>
      <w:r>
        <w:t xml:space="preserve">, compared with</w:t>
      </w:r>
      <w:r>
        <w:t xml:space="preserve"> </w:t>
      </w:r>
      <m:oMath>
        <m:r>
          <m:t>0.0064</m:t>
        </m:r>
      </m:oMath>
      <w:r>
        <w:t xml:space="preserve"> </w:t>
      </w:r>
      <w:r>
        <w:t xml:space="preserve">for always-adapt and</w:t>
      </w:r>
      <w:r>
        <w:t xml:space="preserve"> </w:t>
      </w:r>
      <m:oMath>
        <m:r>
          <m:t>0.0325</m:t>
        </m:r>
      </m:oMath>
      <w:r>
        <w:t xml:space="preserve"> </w:t>
      </w:r>
      <w:r>
        <w:t xml:space="preserve">for always-freeze, issuing</w:t>
      </w:r>
      <w:r>
        <w:t xml:space="preserve"> </w:t>
      </w:r>
      <m:oMath>
        <m:r>
          <m:t>176</m:t>
        </m:r>
      </m:oMath>
      <w:r>
        <w:t xml:space="preserve"> </w:t>
      </w:r>
      <w:r>
        <w:t xml:space="preserve">,</w:t>
      </w:r>
      <w:r>
        <w:t xml:space="preserve"> </w:t>
      </w:r>
      <m:oMath>
        <m:r>
          <m:t>36</m:t>
        </m:r>
      </m:oMath>
      <w:r>
        <w:t xml:space="preserve"> </w:t>
      </w:r>
      <w:r>
        <w:t xml:space="preserve">, and</w:t>
      </w:r>
      <w:r>
        <w:t xml:space="preserve"> </w:t>
      </w:r>
      <m:oMath>
        <m:r>
          <m:t>268</m:t>
        </m:r>
      </m:oMath>
      <w:r>
        <w:t xml:space="preserve"> </w:t>
      </w:r>
      <w:r>
        <w:t xml:space="preserve">decisions (</w:t>
      </w:r>
      <m:oMath>
        <m:r>
          <m:t>44.2</m:t>
        </m:r>
        <m:r>
          <m:rPr>
            <m:sty m:val="p"/>
          </m:rPr>
          <m:t>%</m:t>
        </m:r>
      </m:oMath>
      <w:r>
        <w:t xml:space="preserve"> </w:t>
      </w:r>
      <w:r>
        <w:t xml:space="preserve">commitment) and</w:t>
      </w:r>
      <w:r>
        <w:t xml:space="preserve"> </w:t>
      </w:r>
      <m:oMath>
        <m:r>
          <m:t>3</m:t>
        </m:r>
      </m:oMath>
      <w:r>
        <w:t xml:space="preserve"> </w:t>
      </w:r>
      <w:r>
        <w:t xml:space="preserve">false adaptations (</w:t>
      </w:r>
      <m:oMath>
        <m:sSub>
          <m:e>
            <m:r>
              <m:rPr>
                <m:sty m:val="p"/>
              </m:rPr>
              <m:t>F</m:t>
            </m:r>
            <m:r>
              <m:rPr>
                <m:sty m:val="p"/>
              </m:rPr>
              <m:t>A</m:t>
            </m:r>
          </m:e>
          <m:sub>
            <m:r>
              <m:t>u</m:t>
            </m:r>
          </m:sub>
        </m:sSub>
        <m:r>
          <m:rPr>
            <m:sty m:val="p"/>
          </m:rPr>
          <m:t>=</m:t>
        </m:r>
        <m:r>
          <m:t>0.0063</m:t>
        </m:r>
      </m:oMath>
      <w:r>
        <w:t xml:space="preserve">). (2) A secondary exploratory cross-fitting run recorded KGA regret</w:t>
      </w:r>
      <w:r>
        <w:t xml:space="preserve"> </w:t>
      </w:r>
      <m:oMath>
        <m:r>
          <m:t>0.0150</m:t>
        </m:r>
      </m:oMath>
      <w:r>
        <w:t xml:space="preserve">, with</w:t>
      </w:r>
      <w:r>
        <w:t xml:space="preserve"> </w:t>
      </w:r>
      <m:oMath>
        <m:r>
          <m:t>165</m:t>
        </m:r>
      </m:oMath>
      <w:r>
        <w:t xml:space="preserve"> </w:t>
      </w:r>
      <w:r>
        <w:t xml:space="preserve">,</w:t>
      </w:r>
      <w:r>
        <w:t xml:space="preserve"> </w:t>
      </w:r>
      <m:oMath>
        <m:r>
          <m:t>29</m:t>
        </m:r>
      </m:oMath>
      <w:r>
        <w:t xml:space="preserve"> </w:t>
      </w:r>
      <w:r>
        <w:t xml:space="preserve">, and</w:t>
      </w:r>
      <w:r>
        <w:t xml:space="preserve"> </w:t>
      </w:r>
      <m:oMath>
        <m:r>
          <m:t>286</m:t>
        </m:r>
      </m:oMath>
      <w:r>
        <w:t xml:space="preserve"> </w:t>
      </w:r>
      <w:r>
        <w:t xml:space="preserve">decisions (</w:t>
      </w:r>
      <m:oMath>
        <m:r>
          <m:t>40.4</m:t>
        </m:r>
        <m:r>
          <m:rPr>
            <m:sty m:val="p"/>
          </m:rPr>
          <m:t>%</m:t>
        </m:r>
      </m:oMath>
      <w:r>
        <w:t xml:space="preserve"> </w:t>
      </w:r>
      <w:r>
        <w:t xml:space="preserve">commitment) and zero false adaptations (</w:t>
      </w:r>
      <m:oMath>
        <m:sSub>
          <m:e>
            <m:r>
              <m:rPr>
                <m:sty m:val="p"/>
              </m:rPr>
              <m:t>F</m:t>
            </m:r>
            <m:r>
              <m:rPr>
                <m:sty m:val="p"/>
              </m:rPr>
              <m:t>A</m:t>
            </m:r>
          </m:e>
          <m:sub>
            <m:r>
              <m:t>u</m:t>
            </m:r>
          </m:sub>
        </m:sSub>
        <m:r>
          <m:rPr>
            <m:sty m:val="p"/>
          </m:rPr>
          <m:t>=</m:t>
        </m:r>
        <m:r>
          <m:t>0.0000</m:t>
        </m:r>
      </m:oMath>
      <w:r>
        <w:t xml:space="preserve">). Under both snapshots, no backbone achieves lower KGA regret than each fixed comparator: adaptation is overwhelmingly beneficial across ImageNet-R, so always-adapt achieves lowest regret (</w:t>
      </w:r>
      <m:oMath>
        <m:r>
          <m:t>0.0064</m:t>
        </m:r>
      </m:oMath>
      <w:r>
        <w:t xml:space="preserve">). On severely harmful distributions such as</w:t>
      </w:r>
      <w:r>
        <w:t xml:space="preserve"> </w:t>
      </w:r>
      <w:r>
        <w:rPr>
          <w:rStyle w:val="VerbatimChar"/>
        </w:rPr>
        <w:t xml:space="preserve">efficientnet_b0</w:t>
      </w:r>
      <w:r>
        <w:t xml:space="preserve"> </w:t>
      </w:r>
      <w:r>
        <w:t xml:space="preserve">(100% harmful) and</w:t>
      </w:r>
      <w:r>
        <w:t xml:space="preserve"> </w:t>
      </w:r>
      <w:r>
        <w:rPr>
          <w:rStyle w:val="VerbatimChar"/>
        </w:rPr>
        <w:t xml:space="preserve">swin_t</w:t>
      </w:r>
      <w:r>
        <w:t xml:space="preserve"> </w:t>
      </w:r>
      <w:r>
        <w:t xml:space="preserve">(60.4% harmful), KGA improves over always-adapt by serving the frozen model (matching always-freeze), evaluating conservative retention rather than selective routing.</w:t>
      </w:r>
    </w:p>
    <w:p>
      <w:pPr>
        <w:pStyle w:val="BodyText"/>
      </w:pPr>
      <w:r>
        <w:t xml:space="preserve">Table </w:t>
      </w:r>
      <w:hyperlink w:anchor="tab:architecture-generalization">
        <w:r>
          <w:rPr>
            <w:rStyle w:val="Hyperlink"/>
          </w:rPr>
          <w:t xml:space="preserve">[tab:architecture-generalization]</w:t>
        </w:r>
      </w:hyperlink>
      <w:r>
        <w:t xml:space="preserve"> </w:t>
      </w:r>
      <w:r>
        <w:t xml:space="preserve">consolidates the cross-architecture evaluation across five distinct backbone families on the pre-registered Protocol D ImageNet-R panel (48 conditions each,</w:t>
      </w:r>
      <w:r>
        <w:t xml:space="preserve"> </w:t>
      </w:r>
      <m:oMath>
        <m:r>
          <m:t>α</m:t>
        </m:r>
        <m:r>
          <m:rPr>
            <m:sty m:val="p"/>
          </m:rPr>
          <m:t>=</m:t>
        </m:r>
        <m:r>
          <m:t>0.10</m:t>
        </m:r>
      </m:oMath>
      <w:r>
        <w:t xml:space="preserve">, leave-one-out exact-rank empirical residual routing; records archived in the supplementary repository). The evaluated backbones span Vision Transformers (ViT-B/16, 86.6M parameters; Swin-T, 28.3M), modern convolutional networks (ConvNeXt-T, 28.6M), deep residual networks (ResNet-101, 44.5M), and compound-scaled models (EfficientNet-B3, 12.2M). Across all five architecture families, observed</w:t>
      </w:r>
      <w:r>
        <w:t xml:space="preserve"> </w:t>
      </w:r>
      <m:oMath>
        <m:sSub>
          <m:e>
            <m:r>
              <m:rPr>
                <m:sty m:val="p"/>
              </m:rPr>
              <m:t>F</m:t>
            </m:r>
            <m:r>
              <m:rPr>
                <m:sty m:val="p"/>
              </m:rPr>
              <m:t>A</m:t>
            </m:r>
          </m:e>
          <m:sub>
            <m:r>
              <m:t>u</m:t>
            </m:r>
          </m:sub>
        </m:sSub>
      </m:oMath>
      <w:r>
        <w:t xml:space="preserve"> </w:t>
      </w:r>
      <w:r>
        <w:t xml:space="preserve">was at most 0.0208. However, the table also reports the conditional false-ADAPT rate</w:t>
      </w:r>
      <w:r>
        <w:t xml:space="preserve"> </w:t>
      </w:r>
      <m:oMath>
        <m:sSub>
          <m:e>
            <m:r>
              <m:rPr>
                <m:sty m:val="p"/>
              </m:rPr>
              <m:t>F</m:t>
            </m:r>
            <m:r>
              <m:rPr>
                <m:sty m:val="p"/>
              </m:rPr>
              <m:t>A</m:t>
            </m:r>
          </m:e>
          <m:sub>
            <m:r>
              <m:t>c</m:t>
            </m:r>
          </m:sub>
        </m:sSub>
      </m:oMath>
      <w:r>
        <w:t xml:space="preserve"> </w:t>
      </w:r>
      <w:r>
        <w:t xml:space="preserve">(false adaptations divided by ADAPT decisions): ViT-B/16 issued only 1 ADAPT decision, which was false (</w:t>
      </w:r>
      <m:oMath>
        <m:sSub>
          <m:e>
            <m:r>
              <m:rPr>
                <m:sty m:val="p"/>
              </m:rPr>
              <m:t>F</m:t>
            </m:r>
            <m:r>
              <m:rPr>
                <m:sty m:val="p"/>
              </m:rPr>
              <m:t>A</m:t>
            </m:r>
          </m:e>
          <m:sub>
            <m:r>
              <m:t>c</m:t>
            </m:r>
          </m:sub>
        </m:sSub>
        <m:r>
          <m:rPr>
            <m:sty m:val="p"/>
          </m:rPr>
          <m:t>=</m:t>
        </m:r>
        <m:r>
          <m:t>1.000</m:t>
        </m:r>
      </m:oMath>
      <w:r>
        <w:t xml:space="preserve">); ConvNeXt-T issued 2 ADAPT decisions, 1 of which was false (</w:t>
      </w:r>
      <m:oMath>
        <m:sSub>
          <m:e>
            <m:r>
              <m:rPr>
                <m:sty m:val="p"/>
              </m:rPr>
              <m:t>F</m:t>
            </m:r>
            <m:r>
              <m:rPr>
                <m:sty m:val="p"/>
              </m:rPr>
              <m:t>A</m:t>
            </m:r>
          </m:e>
          <m:sub>
            <m:r>
              <m:t>c</m:t>
            </m:r>
          </m:sub>
        </m:sSub>
        <m:r>
          <m:rPr>
            <m:sty m:val="p"/>
          </m:rPr>
          <m:t>=</m:t>
        </m:r>
        <m:r>
          <m:t>0.500</m:t>
        </m:r>
      </m:oMath>
      <w:r>
        <w:t xml:space="preserve">). This illustrates that low</w:t>
      </w:r>
      <w:r>
        <w:t xml:space="preserve"> </w:t>
      </w:r>
      <m:oMath>
        <m:sSub>
          <m:e>
            <m:r>
              <m:rPr>
                <m:sty m:val="p"/>
              </m:rPr>
              <m:t>F</m:t>
            </m:r>
            <m:r>
              <m:rPr>
                <m:sty m:val="p"/>
              </m:rPr>
              <m:t>A</m:t>
            </m:r>
          </m:e>
          <m:sub>
            <m:r>
              <m:t>u</m:t>
            </m:r>
          </m:sub>
        </m:sSub>
      </m:oMath>
      <w:r>
        <w:t xml:space="preserve"> </w:t>
      </w:r>
      <w:r>
        <w:t xml:space="preserve">can coexist with high conditional error when the gate issues very few ADAPT decisions. On Swin-T, where</w:t>
      </w:r>
      <w:r>
        <w:t xml:space="preserve"> </w:t>
      </w:r>
      <m:oMath>
        <m:r>
          <m:t>29</m:t>
        </m:r>
        <m:r>
          <m:rPr>
            <m:sty m:val="p"/>
          </m:rPr>
          <m:t>/</m:t>
        </m:r>
        <m:r>
          <m:t>48</m:t>
        </m:r>
      </m:oMath>
      <w:r>
        <w:t xml:space="preserve"> </w:t>
      </w:r>
      <w:r>
        <w:t xml:space="preserve">(</w:t>
      </w:r>
      <m:oMath>
        <m:r>
          <m:t>60.4</m:t>
        </m:r>
        <m:r>
          <m:rPr>
            <m:sty m:val="p"/>
          </m:rPr>
          <m:t>%</m:t>
        </m:r>
      </m:oMath>
      <w:r>
        <w:t xml:space="preserve">) conditions are harmful, KGA matches always-freeze at</w:t>
      </w:r>
      <w:r>
        <w:t xml:space="preserve"> </w:t>
      </w:r>
      <m:oMath>
        <m:sSub>
          <m:e>
            <m:r>
              <m:t>R</m:t>
            </m:r>
          </m:e>
          <m:sub>
            <m:r>
              <m:rPr>
                <m:sty m:val="p"/>
              </m:rPr>
              <m:t>p</m:t>
            </m:r>
            <m:r>
              <m:rPr>
                <m:sty m:val="p"/>
              </m:rPr>
              <m:t>o</m:t>
            </m:r>
            <m:r>
              <m:rPr>
                <m:sty m:val="p"/>
              </m:rPr>
              <m:t>l</m:t>
            </m:r>
            <m:r>
              <m:rPr>
                <m:sty m:val="p"/>
              </m:rPr>
              <m:t>i</m:t>
            </m:r>
            <m:r>
              <m:rPr>
                <m:sty m:val="p"/>
              </m:rPr>
              <m:t>c</m:t>
            </m:r>
            <m:r>
              <m:rPr>
                <m:sty m:val="p"/>
              </m:rPr>
              <m:t>y</m:t>
            </m:r>
          </m:sub>
        </m:sSub>
        <m:r>
          <m:rPr>
            <m:sty m:val="p"/>
          </m:rPr>
          <m:t>=</m:t>
        </m:r>
        <m:r>
          <m:t>0.0047</m:t>
        </m:r>
      </m:oMath>
      <w:r>
        <w:t xml:space="preserve"> </w:t>
      </w:r>
      <w:r>
        <w:t xml:space="preserve">and substantially outperforms always-adapt (</w:t>
      </w:r>
      <m:oMath>
        <m:sSub>
          <m:e>
            <m:r>
              <m:t>R</m:t>
            </m:r>
          </m:e>
          <m:sub>
            <m:r>
              <m:rPr>
                <m:sty m:val="p"/>
              </m:rPr>
              <m:t>a</m:t>
            </m:r>
            <m:r>
              <m:rPr>
                <m:sty m:val="p"/>
              </m:rPr>
              <m:t>d</m:t>
            </m:r>
            <m:r>
              <m:rPr>
                <m:sty m:val="p"/>
              </m:rPr>
              <m:t>a</m:t>
            </m:r>
            <m:r>
              <m:rPr>
                <m:sty m:val="p"/>
              </m:rPr>
              <m:t>p</m:t>
            </m:r>
            <m:r>
              <m:rPr>
                <m:sty m:val="p"/>
              </m:rPr>
              <m:t>t</m:t>
            </m:r>
          </m:sub>
        </m:sSub>
        <m:r>
          <m:rPr>
            <m:sty m:val="p"/>
          </m:rPr>
          <m:t>=</m:t>
        </m:r>
        <m:r>
          <m:t>0.0117</m:t>
        </m:r>
      </m:oMath>
      <w:r>
        <w:t xml:space="preserve">) with zero false adaptations. On EfficientNet-B3 (</w:t>
      </w:r>
      <m:oMath>
        <m:r>
          <m:t>48</m:t>
        </m:r>
        <m:r>
          <m:rPr>
            <m:sty m:val="p"/>
          </m:rPr>
          <m:t>/</m:t>
        </m:r>
        <m:r>
          <m:t>48</m:t>
        </m:r>
      </m:oMath>
      <w:r>
        <w:t xml:space="preserve"> </w:t>
      </w:r>
      <w:r>
        <w:t xml:space="preserve">helpful), KGA actively authorizes 26 decisions, achieving</w:t>
      </w:r>
      <w:r>
        <w:t xml:space="preserve"> </w:t>
      </w:r>
      <m:oMath>
        <m:sSub>
          <m:e>
            <m:r>
              <m:t>R</m:t>
            </m:r>
          </m:e>
          <m:sub>
            <m:r>
              <m:rPr>
                <m:sty m:val="p"/>
              </m:rPr>
              <m:t>p</m:t>
            </m:r>
            <m:r>
              <m:rPr>
                <m:sty m:val="p"/>
              </m:rPr>
              <m:t>o</m:t>
            </m:r>
            <m:r>
              <m:rPr>
                <m:sty m:val="p"/>
              </m:rPr>
              <m:t>l</m:t>
            </m:r>
            <m:r>
              <m:rPr>
                <m:sty m:val="p"/>
              </m:rPr>
              <m:t>i</m:t>
            </m:r>
            <m:r>
              <m:rPr>
                <m:sty m:val="p"/>
              </m:rPr>
              <m:t>c</m:t>
            </m:r>
            <m:r>
              <m:rPr>
                <m:sty m:val="p"/>
              </m:rPr>
              <m:t>y</m:t>
            </m:r>
          </m:sub>
        </m:sSub>
        <m:r>
          <m:rPr>
            <m:sty m:val="p"/>
          </m:rPr>
          <m:t>=</m:t>
        </m:r>
        <m:r>
          <m:t>0.0257</m:t>
        </m:r>
      </m:oMath>
      <w:r>
        <w:t xml:space="preserve"> </w:t>
      </w:r>
      <w:r>
        <w:t xml:space="preserve">versus</w:t>
      </w:r>
      <w:r>
        <w:t xml:space="preserve"> </w:t>
      </w:r>
      <m:oMath>
        <m:sSub>
          <m:e>
            <m:r>
              <m:t>R</m:t>
            </m:r>
          </m:e>
          <m:sub>
            <m:r>
              <m:rPr>
                <m:sty m:val="p"/>
              </m:rPr>
              <m:t>f</m:t>
            </m:r>
            <m:r>
              <m:rPr>
                <m:sty m:val="p"/>
              </m:rPr>
              <m:t>r</m:t>
            </m:r>
            <m:r>
              <m:rPr>
                <m:sty m:val="p"/>
              </m:rPr>
              <m:t>e</m:t>
            </m:r>
            <m:r>
              <m:rPr>
                <m:sty m:val="p"/>
              </m:rPr>
              <m:t>e</m:t>
            </m:r>
            <m:r>
              <m:rPr>
                <m:sty m:val="p"/>
              </m:rPr>
              <m:t>z</m:t>
            </m:r>
            <m:r>
              <m:rPr>
                <m:sty m:val="p"/>
              </m:rPr>
              <m:t>e</m:t>
            </m:r>
          </m:sub>
        </m:sSub>
        <m:r>
          <m:rPr>
            <m:sty m:val="p"/>
          </m:rPr>
          <m:t>=</m:t>
        </m:r>
        <m:r>
          <m:t>0.0494</m:t>
        </m:r>
      </m:oMath>
      <w:r>
        <w:t xml:space="preserve">, with</w:t>
      </w:r>
      <w:r>
        <w:t xml:space="preserve"> </w:t>
      </w:r>
      <m:oMath>
        <m:sSub>
          <m:e>
            <m:r>
              <m:rPr>
                <m:sty m:val="p"/>
              </m:rPr>
              <m:t>F</m:t>
            </m:r>
            <m:r>
              <m:rPr>
                <m:sty m:val="p"/>
              </m:rPr>
              <m:t>A</m:t>
            </m:r>
          </m:e>
          <m:sub>
            <m:r>
              <m:t>c</m:t>
            </m:r>
          </m:sub>
        </m:sSub>
        <m:r>
          <m:rPr>
            <m:sty m:val="p"/>
          </m:rPr>
          <m:t>=</m:t>
        </m:r>
        <m:r>
          <m:t>0.000</m:t>
        </m:r>
      </m:oMath>
      <w:r>
        <w:t xml:space="preserve">. This study provides cross-architecture execution and behavioral evidence across five backbone families. Routing behavior varies substantially by architecture and shift regime, and the experiment does not establish uniform regret improvement or prospective architecture-level transfer.</w:t>
      </w:r>
    </w:p>
    <w:bookmarkEnd w:id="132"/>
    <w:bookmarkStart w:id="133" w:name="cifar-10.1"/>
    <w:p>
      <w:pPr>
        <w:pStyle w:val="Heading3"/>
      </w:pPr>
      <w:r>
        <w:t xml:space="preserve">CIFAR-10.1</w:t>
      </w:r>
    </w:p>
    <w:p>
      <w:pPr>
        <w:pStyle w:val="FirstParagraph"/>
      </w:pPr>
      <w:r>
        <w:t xml:space="preserve">CIFAR-10.1 </w:t>
      </w:r>
      <w:r>
        <w:t xml:space="preserve"> </w:t>
      </w:r>
      <w:r>
        <w:t xml:space="preserve">matches always-freeze at</w:t>
      </w:r>
      <w:r>
        <w:t xml:space="preserve"> </w:t>
      </w:r>
      <m:oMath>
        <m:r>
          <m:t>0.0017</m:t>
        </m:r>
      </m:oMath>
      <w:r>
        <w:t xml:space="preserve"> </w:t>
      </w:r>
      <w:r>
        <w:t xml:space="preserve">and is retained as a low-margin cross-seed transfer</w:t>
      </w:r>
      <w:r>
        <w:t xml:space="preserve"> </w:t>
      </w:r>
      <w:r>
        <w:t xml:space="preserve">diagnostic. This pattern alone does not prove structural non-identifiability; weak evidence, low</w:t>
      </w:r>
      <w:r>
        <w:t xml:space="preserve"> </w:t>
      </w:r>
      <w:r>
        <w:t xml:space="preserve">margin, estimator inadequacy, or calibration transfer can produce the same behavior.</w:t>
      </w:r>
    </w:p>
    <w:bookmarkEnd w:id="133"/>
    <w:bookmarkEnd w:id="134"/>
    <w:bookmarkStart w:id="140" w:name="app:historical-ports"/>
    <w:p>
      <w:pPr>
        <w:pStyle w:val="Heading2"/>
      </w:pPr>
      <w:r>
        <w:t xml:space="preserve">Native-Component Benchmark Comparison and Port Audits</w:t>
      </w:r>
    </w:p>
    <w:p>
      <w:pPr>
        <w:pStyle w:val="FirstParagraph"/>
      </w:pPr>
      <w:bookmarkStart w:id="135" w:name="app:baseline-ports"/>
      <w:bookmarkEnd w:id="135"/>
    </w:p>
    <w:p>
      <w:pPr>
        <w:pStyle w:val="BodyText"/>
      </w:pPr>
      <w:r>
        <w:t xml:space="preserve">We report a hash-bound native-component comparison on a retrospective 45-cell ImageNet-C subset</w:t>
      </w:r>
      <w:r>
        <w:t xml:space="preserve"> </w:t>
      </w:r>
      <w:r>
        <w:t xml:space="preserve">(three noise corruptions [gaussian, shot, impulse], severities 1, 3, and 5, and five stream seeds;</w:t>
      </w:r>
      <w:r>
        <w:t xml:space="preserve"> </w:t>
      </w:r>
      <w:r>
        <w:t xml:space="preserve">15 score cells; Table </w:t>
      </w:r>
      <w:hyperlink w:anchor="tab:native-component-45">
        <w:r>
          <w:rPr>
            <w:rStyle w:val="Hyperlink"/>
          </w:rPr>
          <w:t xml:space="preserve">[tab:native-component-45]</w:t>
        </w:r>
      </w:hyperlink>
      <w:r>
        <w:t xml:space="preserve">). The panel uses 256 target images and 64 clean</w:t>
      </w:r>
      <w:r>
        <w:t xml:space="preserve"> </w:t>
      </w:r>
      <w:r>
        <w:t xml:space="preserve">reference images per cell, with separate fit, calibration, and score partitions. The hash-bound score</w:t>
      </w:r>
      <w:r>
        <w:t xml:space="preserve"> </w:t>
      </w:r>
      <w:r>
        <w:t xml:space="preserve">receipt is preserved in the supplementary reproducibility archive.</w:t>
      </w:r>
      <w:r>
        <w:t xml:space="preserve"> </w:t>
      </w:r>
      <w:r>
        <w:t xml:space="preserve">It records 45 final records and 15 score cells, with</w:t>
      </w:r>
      <w:r>
        <w:t xml:space="preserve"> </w:t>
      </w:r>
      <w:r>
        <w:rPr>
          <w:rStyle w:val="VerbatimChar"/>
        </w:rPr>
        <w:t xml:space="preserve">benchmark_completed=false</w:t>
      </w:r>
      <w:r>
        <w:t xml:space="preserve"> </w:t>
      </w:r>
      <w:r>
        <w:t xml:space="preserve">and</w:t>
      </w:r>
      <w:r>
        <w:t xml:space="preserve"> </w:t>
      </w:r>
      <w:r>
        <w:rPr>
          <w:rStyle w:val="VerbatimChar"/>
        </w:rPr>
        <w:t xml:space="preserve">scoped_saved_output_</w:t>
      </w:r>
      <w:r>
        <w:rPr>
          <w:rStyle w:val="VerbatimChar"/>
        </w:rPr>
        <w:t xml:space="preserve">comparison_completed=true</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Method</w:t>
            </w:r>
          </w:p>
        </w:tc>
        <w:tc>
          <w:tcPr/>
          <w:p>
            <w:pPr>
              <w:pStyle w:val="Compact"/>
              <w:jc w:val="left"/>
            </w:pPr>
            <w:r>
              <w:t xml:space="preserve">Status</w:t>
            </w:r>
          </w:p>
        </w:tc>
        <w:tc>
          <w:tcPr/>
          <w:p>
            <w:pPr>
              <w:pStyle w:val="Compact"/>
              <w:jc w:val="center"/>
            </w:pPr>
            <w:r>
              <w:t xml:space="preserve">Available</w:t>
            </w:r>
          </w:p>
        </w:tc>
        <w:tc>
          <w:tcPr/>
          <w:p>
            <w:pPr>
              <w:pStyle w:val="Compact"/>
              <w:jc w:val="center"/>
            </w:pPr>
            <w:r>
              <w:t xml:space="preserve">Total</w:t>
            </w:r>
          </w:p>
        </w:tc>
        <w:tc>
          <w:tcPr/>
          <w:p>
            <w:pPr>
              <w:pStyle w:val="Compact"/>
              <w:jc w:val="center"/>
            </w:pPr>
            <w:r>
              <w:t xml:space="preserve">Accuracy</w:t>
            </w:r>
          </w:p>
        </w:tc>
        <w:tc>
          <w:tcPr/>
          <w:p>
            <w:pPr>
              <w:pStyle w:val="Compact"/>
              <w:jc w:val="center"/>
            </w:pPr>
            <w:r>
              <w:t xml:space="preserve">Commit</w:t>
            </w:r>
          </w:p>
        </w:tc>
        <w:tc>
          <w:tcPr/>
          <w:p>
            <w:pPr>
              <w:pStyle w:val="Compact"/>
              <w:jc w:val="center"/>
            </w:pPr>
            <w:r>
              <w:t xml:space="preserve">FA-U</w:t>
            </w:r>
          </w:p>
        </w:tc>
        <w:tc>
          <w:tcPr/>
          <w:p>
            <w:pPr>
              <w:pStyle w:val="Compact"/>
              <w:jc w:val="center"/>
            </w:pPr>
            <w:r>
              <w:t xml:space="preserve">FA-C</w:t>
            </w:r>
          </w:p>
        </w:tc>
        <w:tc>
          <w:tcPr/>
          <w:p>
            <w:pPr>
              <w:pStyle w:val="Compact"/>
            </w:pPr>
          </w:p>
        </w:tc>
      </w:tr>
      <w:tr>
        <w:tc>
          <w:tcPr/>
          <w:p>
            <w:pPr>
              <w:pStyle w:val="Compact"/>
              <w:jc w:val="left"/>
            </w:pPr>
            <w:r>
              <w:t xml:space="preserve">AETTA_controller</w:t>
            </w:r>
          </w:p>
        </w:tc>
        <w:tc>
          <w:tcPr/>
          <w:p>
            <w:pPr>
              <w:pStyle w:val="Compact"/>
              <w:jc w:val="left"/>
            </w:pPr>
            <w:r>
              <w:t xml:space="preserve">AVAILABLE</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0.2953</w:t>
            </w:r>
          </w:p>
        </w:tc>
        <w:tc>
          <w:tcPr/>
          <w:p>
            <w:pPr>
              <w:pStyle w:val="Compact"/>
              <w:jc w:val="center"/>
            </w:pPr>
            <w:r>
              <w:t xml:space="preserve">1.0000</w:t>
            </w:r>
          </w:p>
        </w:tc>
        <w:tc>
          <w:tcPr/>
          <w:p>
            <w:pPr>
              <w:pStyle w:val="Compact"/>
              <w:jc w:val="center"/>
            </w:pPr>
            <w:r>
              <w:t xml:space="preserve">0.8667</w:t>
            </w:r>
          </w:p>
        </w:tc>
        <w:tc>
          <w:tcPr/>
          <w:p>
            <w:pPr>
              <w:pStyle w:val="Compact"/>
              <w:jc w:val="center"/>
            </w:pPr>
            <w:r>
              <w:t xml:space="preserve">0.8667</w:t>
            </w:r>
          </w:p>
        </w:tc>
        <w:tc>
          <w:tcPr/>
          <w:p>
            <w:pPr>
              <w:pStyle w:val="Compact"/>
            </w:pPr>
          </w:p>
        </w:tc>
      </w:tr>
      <w:tr>
        <w:tc>
          <w:tcPr/>
          <w:p>
            <w:pPr>
              <w:pStyle w:val="Compact"/>
              <w:jc w:val="left"/>
            </w:pPr>
            <w:r>
              <w:t xml:space="preserve">KGA</w:t>
            </w:r>
          </w:p>
        </w:tc>
        <w:tc>
          <w:tcPr/>
          <w:p>
            <w:pPr>
              <w:pStyle w:val="Compact"/>
              <w:jc w:val="left"/>
            </w:pPr>
            <w:r>
              <w:t xml:space="preserve">AVAILABLE</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0.4107</w:t>
            </w:r>
          </w:p>
        </w:tc>
        <w:tc>
          <w:tcPr/>
          <w:p>
            <w:pPr>
              <w:pStyle w:val="Compact"/>
              <w:jc w:val="center"/>
            </w:pPr>
            <w:r>
              <w:t xml:space="preserve">0.6667</w:t>
            </w:r>
          </w:p>
        </w:tc>
        <w:tc>
          <w:tcPr/>
          <w:p>
            <w:pPr>
              <w:pStyle w:val="Compact"/>
              <w:jc w:val="center"/>
            </w:pPr>
            <w:r>
              <w:t xml:space="preserve">0.0000</w:t>
            </w:r>
          </w:p>
        </w:tc>
        <w:tc>
          <w:tcPr/>
          <w:p>
            <w:pPr>
              <w:pStyle w:val="Compact"/>
              <w:jc w:val="center"/>
            </w:pPr>
            <w:r>
              <w:t xml:space="preserve">–</w:t>
            </w:r>
          </w:p>
        </w:tc>
        <w:tc>
          <w:tcPr/>
          <w:p>
            <w:pPr>
              <w:pStyle w:val="Compact"/>
            </w:pPr>
          </w:p>
        </w:tc>
      </w:tr>
      <w:tr>
        <w:tc>
          <w:tcPr/>
          <w:p>
            <w:pPr>
              <w:pStyle w:val="Compact"/>
              <w:jc w:val="left"/>
            </w:pPr>
            <w:r>
              <w:t xml:space="preserve">always_adapt</w:t>
            </w:r>
          </w:p>
        </w:tc>
        <w:tc>
          <w:tcPr/>
          <w:p>
            <w:pPr>
              <w:pStyle w:val="Compact"/>
              <w:jc w:val="left"/>
            </w:pPr>
            <w:r>
              <w:t xml:space="preserve">AVAILABLE</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0.2953</w:t>
            </w:r>
          </w:p>
        </w:tc>
        <w:tc>
          <w:tcPr/>
          <w:p>
            <w:pPr>
              <w:pStyle w:val="Compact"/>
              <w:jc w:val="center"/>
            </w:pPr>
            <w:r>
              <w:t xml:space="preserve">1.0000</w:t>
            </w:r>
          </w:p>
        </w:tc>
        <w:tc>
          <w:tcPr/>
          <w:p>
            <w:pPr>
              <w:pStyle w:val="Compact"/>
              <w:jc w:val="center"/>
            </w:pPr>
            <w:r>
              <w:t xml:space="preserve">0.8667</w:t>
            </w:r>
          </w:p>
        </w:tc>
        <w:tc>
          <w:tcPr/>
          <w:p>
            <w:pPr>
              <w:pStyle w:val="Compact"/>
              <w:jc w:val="center"/>
            </w:pPr>
            <w:r>
              <w:t xml:space="preserve">0.8667</w:t>
            </w:r>
          </w:p>
        </w:tc>
        <w:tc>
          <w:tcPr/>
          <w:p>
            <w:pPr>
              <w:pStyle w:val="Compact"/>
            </w:pPr>
          </w:p>
        </w:tc>
      </w:tr>
      <w:tr>
        <w:tc>
          <w:tcPr/>
          <w:p>
            <w:pPr>
              <w:pStyle w:val="Compact"/>
              <w:jc w:val="left"/>
            </w:pPr>
            <w:r>
              <w:t xml:space="preserve">always_freeze</w:t>
            </w:r>
          </w:p>
        </w:tc>
        <w:tc>
          <w:tcPr/>
          <w:p>
            <w:pPr>
              <w:pStyle w:val="Compact"/>
              <w:jc w:val="left"/>
            </w:pPr>
            <w:r>
              <w:t xml:space="preserve">AVAILABLE</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0.4107</w:t>
            </w:r>
          </w:p>
        </w:tc>
        <w:tc>
          <w:tcPr/>
          <w:p>
            <w:pPr>
              <w:pStyle w:val="Compact"/>
              <w:jc w:val="center"/>
            </w:pPr>
            <w:r>
              <w:t xml:space="preserve">1.0000</w:t>
            </w:r>
          </w:p>
        </w:tc>
        <w:tc>
          <w:tcPr/>
          <w:p>
            <w:pPr>
              <w:pStyle w:val="Compact"/>
              <w:jc w:val="center"/>
            </w:pPr>
            <w:r>
              <w:t xml:space="preserve">0.0000</w:t>
            </w:r>
          </w:p>
        </w:tc>
        <w:tc>
          <w:tcPr/>
          <w:p>
            <w:pPr>
              <w:pStyle w:val="Compact"/>
              <w:jc w:val="center"/>
            </w:pPr>
            <w:r>
              <w:t xml:space="preserve">–</w:t>
            </w:r>
          </w:p>
        </w:tc>
        <w:tc>
          <w:tcPr/>
          <w:p>
            <w:pPr>
              <w:pStyle w:val="Compact"/>
            </w:pPr>
          </w:p>
        </w:tc>
      </w:tr>
      <w:tr>
        <w:tc>
          <w:tcPr/>
          <w:p>
            <w:pPr>
              <w:pStyle w:val="Compact"/>
              <w:jc w:val="left"/>
            </w:pPr>
            <w:r>
              <w:t xml:space="preserve">confidence_gain</w:t>
            </w:r>
          </w:p>
        </w:tc>
        <w:tc>
          <w:tcPr/>
          <w:p>
            <w:pPr>
              <w:pStyle w:val="Compact"/>
              <w:jc w:val="left"/>
            </w:pPr>
            <w:r>
              <w:t xml:space="preserve">AVAILABLE</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0.4107</w:t>
            </w:r>
          </w:p>
        </w:tc>
        <w:tc>
          <w:tcPr/>
          <w:p>
            <w:pPr>
              <w:pStyle w:val="Compact"/>
              <w:jc w:val="center"/>
            </w:pPr>
            <w:r>
              <w:t xml:space="preserve">1.0000</w:t>
            </w:r>
          </w:p>
        </w:tc>
        <w:tc>
          <w:tcPr/>
          <w:p>
            <w:pPr>
              <w:pStyle w:val="Compact"/>
              <w:jc w:val="center"/>
            </w:pPr>
            <w:r>
              <w:t xml:space="preserve">0.0000</w:t>
            </w:r>
          </w:p>
        </w:tc>
        <w:tc>
          <w:tcPr/>
          <w:p>
            <w:pPr>
              <w:pStyle w:val="Compact"/>
              <w:jc w:val="center"/>
            </w:pPr>
            <w:r>
              <w:t xml:space="preserve">–</w:t>
            </w:r>
          </w:p>
        </w:tc>
        <w:tc>
          <w:tcPr/>
          <w:p>
            <w:pPr>
              <w:pStyle w:val="Compact"/>
            </w:pPr>
          </w:p>
        </w:tc>
      </w:tr>
      <w:tr>
        <w:tc>
          <w:tcPr/>
          <w:p>
            <w:pPr>
              <w:pStyle w:val="Compact"/>
              <w:jc w:val="left"/>
            </w:pPr>
            <w:r>
              <w:t xml:space="preserve">entropy_progress</w:t>
            </w:r>
          </w:p>
        </w:tc>
        <w:tc>
          <w:tcPr/>
          <w:p>
            <w:pPr>
              <w:pStyle w:val="Compact"/>
              <w:jc w:val="left"/>
            </w:pPr>
            <w:r>
              <w:t xml:space="preserve">AVAILABLE</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0.4107</w:t>
            </w:r>
          </w:p>
        </w:tc>
        <w:tc>
          <w:tcPr/>
          <w:p>
            <w:pPr>
              <w:pStyle w:val="Compact"/>
              <w:jc w:val="center"/>
            </w:pPr>
            <w:r>
              <w:t xml:space="preserve">1.0000</w:t>
            </w:r>
          </w:p>
        </w:tc>
        <w:tc>
          <w:tcPr/>
          <w:p>
            <w:pPr>
              <w:pStyle w:val="Compact"/>
              <w:jc w:val="center"/>
            </w:pPr>
            <w:r>
              <w:t xml:space="preserve">0.0000</w:t>
            </w:r>
          </w:p>
        </w:tc>
        <w:tc>
          <w:tcPr/>
          <w:p>
            <w:pPr>
              <w:pStyle w:val="Compact"/>
              <w:jc w:val="center"/>
            </w:pPr>
            <w:r>
              <w:t xml:space="preserve">–</w:t>
            </w:r>
          </w:p>
        </w:tc>
        <w:tc>
          <w:tcPr/>
          <w:p>
            <w:pPr>
              <w:pStyle w:val="Compact"/>
            </w:pPr>
          </w:p>
        </w:tc>
      </w:tr>
      <w:tr>
        <w:tc>
          <w:tcPr/>
          <w:p>
            <w:pPr>
              <w:pStyle w:val="Compact"/>
              <w:jc w:val="left"/>
            </w:pPr>
            <w:r>
              <w:t xml:space="preserve">point_benefit</w:t>
            </w:r>
          </w:p>
        </w:tc>
        <w:tc>
          <w:tcPr/>
          <w:p>
            <w:pPr>
              <w:pStyle w:val="Compact"/>
              <w:jc w:val="left"/>
            </w:pPr>
            <w:r>
              <w:t xml:space="preserve">AVAILABLE</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0.4073</w:t>
            </w:r>
          </w:p>
        </w:tc>
        <w:tc>
          <w:tcPr/>
          <w:p>
            <w:pPr>
              <w:pStyle w:val="Compact"/>
              <w:jc w:val="center"/>
            </w:pPr>
            <w:r>
              <w:t xml:space="preserve">1.0000</w:t>
            </w:r>
          </w:p>
        </w:tc>
        <w:tc>
          <w:tcPr/>
          <w:p>
            <w:pPr>
              <w:pStyle w:val="Compact"/>
              <w:jc w:val="center"/>
            </w:pPr>
            <w:r>
              <w:t xml:space="preserve">0.1333</w:t>
            </w:r>
          </w:p>
        </w:tc>
        <w:tc>
          <w:tcPr/>
          <w:p>
            <w:pPr>
              <w:pStyle w:val="Compact"/>
              <w:jc w:val="center"/>
            </w:pPr>
            <w:r>
              <w:t xml:space="preserve">1.0000</w:t>
            </w:r>
          </w:p>
        </w:tc>
        <w:tc>
          <w:tcPr/>
          <w:p>
            <w:pPr>
              <w:pStyle w:val="Compact"/>
            </w:pPr>
          </w:p>
        </w:tc>
      </w:tr>
      <w:tr>
        <w:tc>
          <w:tcPr/>
          <w:p>
            <w:pPr>
              <w:pStyle w:val="Compact"/>
              <w:jc w:val="left"/>
            </w:pPr>
            <w:r>
              <w:t xml:space="preserve">Baek_ALine_controller</w:t>
            </w:r>
          </w:p>
        </w:tc>
        <w:tc>
          <w:tcPr/>
          <w:p>
            <w:pPr>
              <w:pStyle w:val="Compact"/>
              <w:jc w:val="left"/>
            </w:pPr>
            <w:r>
              <w:t xml:space="preserve">UNAVAILABLE</w:t>
            </w:r>
          </w:p>
        </w:tc>
        <w:tc>
          <w:tcPr/>
          <w:p>
            <w:pPr>
              <w:pStyle w:val="Compact"/>
              <w:jc w:val="center"/>
            </w:pPr>
            <w:r>
              <w:t xml:space="preserve">11</w:t>
            </w:r>
          </w:p>
        </w:tc>
        <w:tc>
          <w:tcPr/>
          <w:p>
            <w:pPr>
              <w:pStyle w:val="Compact"/>
              <w:jc w:val="center"/>
            </w:pPr>
            <w:r>
              <w:t xml:space="preserve">15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Kim_TTALine</w:t>
            </w:r>
          </w:p>
        </w:tc>
        <w:tc>
          <w:tcPr/>
          <w:p>
            <w:pPr>
              <w:pStyle w:val="Compact"/>
              <w:jc w:val="left"/>
            </w:pPr>
            <w:r>
              <w:t xml:space="preserve">UNAVAILABLE</w:t>
            </w:r>
          </w:p>
        </w:tc>
        <w:tc>
          <w:tcPr/>
          <w:p>
            <w:pPr>
              <w:pStyle w:val="Compact"/>
              <w:jc w:val="center"/>
            </w:pPr>
            <w:r>
              <w:t xml:space="preserve">0</w:t>
            </w:r>
          </w:p>
        </w:tc>
        <w:tc>
          <w:tcPr/>
          <w:p>
            <w:pPr>
              <w:pStyle w:val="Compact"/>
              <w:jc w:val="center"/>
            </w:pPr>
            <w:r>
              <w:t xml:space="preserve">15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bl>
    <w:p>
      <w:pPr>
        <w:pStyle w:val="BodyText"/>
      </w:pPr>
      <w:r>
        <w:t xml:space="preserve">On the 15 available score cells, KGA and always-freeze both achieve equal-cell mean accuracy</w:t>
      </w:r>
      <w:r>
        <w:t xml:space="preserve"> </w:t>
      </w:r>
      <m:oMath>
        <m:r>
          <m:t>0.4107</m:t>
        </m:r>
      </m:oMath>
      <w:r>
        <w:t xml:space="preserve">;</w:t>
      </w:r>
      <w:r>
        <w:t xml:space="preserve"> </w:t>
      </w:r>
      <w:r>
        <w:t xml:space="preserve">KGA commits on 10 of 15 cells (all FREEZE, zero false ADAPT,</w:t>
      </w:r>
      <w:r>
        <w:t xml:space="preserve"> </w:t>
      </w:r>
      <m:oMath>
        <m:sSub>
          <m:e>
            <m:r>
              <m:rPr>
                <m:sty m:val="p"/>
              </m:rPr>
              <m:t>F</m:t>
            </m:r>
            <m:r>
              <m:rPr>
                <m:sty m:val="p"/>
              </m:rPr>
              <m:t>A</m:t>
            </m:r>
          </m:e>
          <m:sub>
            <m:r>
              <m:rPr>
                <m:sty m:val="p"/>
              </m:rPr>
              <m:t>u</m:t>
            </m:r>
          </m:sub>
        </m:sSub>
        <m:r>
          <m:rPr>
            <m:sty m:val="p"/>
          </m:rPr>
          <m:t>=</m:t>
        </m:r>
        <m:r>
          <m:t>0.0000</m:t>
        </m:r>
      </m:oMath>
      <w:r>
        <w:t xml:space="preserve">), whereas</w:t>
      </w:r>
      <w:r>
        <w:t xml:space="preserve"> </w:t>
      </w:r>
      <w:r>
        <w:t xml:space="preserve">the point-benefit gate reaches accuracy</w:t>
      </w:r>
      <w:r>
        <w:t xml:space="preserve"> </w:t>
      </w:r>
      <m:oMath>
        <m:r>
          <m:t>0.4073</m:t>
        </m:r>
      </m:oMath>
      <w:r>
        <w:t xml:space="preserve"> </w:t>
      </w:r>
      <w:r>
        <w:t xml:space="preserve">with two ADAPT actions (</w:t>
      </w:r>
      <m:oMath>
        <m:sSub>
          <m:e>
            <m:r>
              <m:rPr>
                <m:sty m:val="p"/>
              </m:rPr>
              <m:t>F</m:t>
            </m:r>
            <m:r>
              <m:rPr>
                <m:sty m:val="p"/>
              </m:rPr>
              <m:t>A</m:t>
            </m:r>
          </m:e>
          <m:sub>
            <m:r>
              <m:rPr>
                <m:sty m:val="p"/>
              </m:rPr>
              <m:t>u</m:t>
            </m:r>
          </m:sub>
        </m:sSub>
        <m:r>
          <m:rPr>
            <m:sty m:val="p"/>
          </m:rPr>
          <m:t>=</m:t>
        </m:r>
        <m:r>
          <m:t>0.1333</m:t>
        </m:r>
        <m:r>
          <m:rPr>
            <m:sty m:val="p"/>
          </m:rPr>
          <m:t>,</m:t>
        </m:r>
        <m:sSub>
          <m:e>
            <m:r>
              <m:rPr>
                <m:sty m:val="p"/>
              </m:rPr>
              <m:t>F</m:t>
            </m:r>
            <m:r>
              <m:rPr>
                <m:sty m:val="p"/>
              </m:rPr>
              <m:t>A</m:t>
            </m:r>
          </m:e>
          <m:sub>
            <m:r>
              <m:rPr>
                <m:sty m:val="p"/>
              </m:rPr>
              <m:t>c</m:t>
            </m:r>
          </m:sub>
        </m:sSub>
        <m:r>
          <m:rPr>
            <m:sty m:val="p"/>
          </m:rPr>
          <m:t>=</m:t>
        </m:r>
        <m:r>
          <m:t>1.0000</m:t>
        </m:r>
      </m:oMath>
      <w:r>
        <w:t xml:space="preserve">) and the explicit AETTA controller collapses to accuracy</w:t>
      </w:r>
      <w:r>
        <w:t xml:space="preserve"> </w:t>
      </w:r>
      <m:oMath>
        <m:r>
          <m:t>0.2953</m:t>
        </m:r>
      </m:oMath>
      <w:r>
        <w:t xml:space="preserve"> </w:t>
      </w:r>
      <w:r>
        <w:t xml:space="preserve">with 13</w:t>
      </w:r>
      <w:r>
        <w:t xml:space="preserve"> </w:t>
      </w:r>
      <w:r>
        <w:t xml:space="preserve">false ADAPT actions (</w:t>
      </w:r>
      <m:oMath>
        <m:sSub>
          <m:e>
            <m:r>
              <m:rPr>
                <m:sty m:val="p"/>
              </m:rPr>
              <m:t>F</m:t>
            </m:r>
            <m:r>
              <m:rPr>
                <m:sty m:val="p"/>
              </m:rPr>
              <m:t>A</m:t>
            </m:r>
          </m:e>
          <m:sub>
            <m:r>
              <m:rPr>
                <m:sty m:val="p"/>
              </m:rPr>
              <m:t>u</m:t>
            </m:r>
          </m:sub>
        </m:sSub>
        <m:r>
          <m:rPr>
            <m:sty m:val="p"/>
          </m:rPr>
          <m:t>=</m:t>
        </m:r>
        <m:sSub>
          <m:e>
            <m:r>
              <m:rPr>
                <m:sty m:val="p"/>
              </m:rPr>
              <m:t>F</m:t>
            </m:r>
            <m:r>
              <m:rPr>
                <m:sty m:val="p"/>
              </m:rPr>
              <m:t>A</m:t>
            </m:r>
          </m:e>
          <m:sub>
            <m:r>
              <m:rPr>
                <m:sty m:val="p"/>
              </m:rPr>
              <m:t>c</m:t>
            </m:r>
          </m:sub>
        </m:sSub>
        <m:r>
          <m:rPr>
            <m:sty m:val="p"/>
          </m:rPr>
          <m:t>=</m:t>
        </m:r>
        <m:r>
          <m:t>0.8667</m:t>
        </m:r>
      </m:oMath>
      <w:r>
        <w:t xml:space="preserve">). The AETTA row evaluates</w:t>
      </w:r>
      <w:r>
        <w:t xml:space="preserve"> </w:t>
      </w:r>
      <w:r>
        <w:t xml:space="preserve">an explicit controller over native component estimates, not an assumption that an accuracy estimator is</w:t>
      </w:r>
      <w:r>
        <w:t xml:space="preserve"> </w:t>
      </w:r>
      <w:r>
        <w:t xml:space="preserve">itself a deployment policy. Baek ALine controller is available on 11 of 15 cells, and Kim et al.’s TTA/ALine</w:t>
      </w:r>
      <w:r>
        <w:t xml:space="preserve"> </w:t>
      </w:r>
      <w:r>
        <w:t xml:space="preserve">source has no authenticated available score cells. Methods marked are retained with</w:t>
      </w:r>
      <w:r>
        <w:t xml:space="preserve"> </w:t>
      </w:r>
      <w:r>
        <w:t xml:space="preserve">explicit availability counts rather than imputed. These descriptive values are regenerated from hash-bound</w:t>
      </w:r>
      <w:r>
        <w:t xml:space="preserve"> </w:t>
      </w:r>
      <w:r>
        <w:t xml:space="preserve">score records and do not establish superiority beyond this scoped subset panel.</w:t>
      </w:r>
    </w:p>
    <w:bookmarkStart w:id="137" w:name="X74af5e4b225ce5d3545ee8eb3e8c4825fecb58c"/>
    <w:p>
      <w:pPr>
        <w:pStyle w:val="Heading4"/>
      </w:pPr>
      <w:r>
        <w:t xml:space="preserve">Separation from Historical Scalar Proxies.</w:t>
      </w:r>
    </w:p>
    <w:p>
      <w:pPr>
        <w:pStyle w:val="FirstParagraph"/>
      </w:pPr>
      <w:r>
        <w:t xml:space="preserve">The repository also retains an earlier historical head-to-head artifact on the locked CIFAR-10-C stress stream,</w:t>
      </w:r>
      <w:r>
        <w:t xml:space="preserve"> </w:t>
      </w:r>
      <w:r>
        <w:t xml:space="preserve">whose KGA actions came from an earlier policy and served as developmental history.</w:t>
      </w:r>
      <w:r>
        <w:t xml:space="preserve"> </w:t>
      </w:r>
      <w:r>
        <w:t xml:space="preserve">Historical Protocol-Matched POEM and AETTA rows are retained as non-native diagnostics; they are not official upstream executions and are</w:t>
      </w:r>
      <w:r>
        <w:t xml:space="preserve"> </w:t>
      </w:r>
      <w:r>
        <w:t xml:space="preserve">not promoted as external-method evidence. The archived</w:t>
      </w:r>
      <w:r>
        <w:t xml:space="preserve"> </w:t>
      </w:r>
      <w:r>
        <w:rPr>
          <w:rStyle w:val="VerbatimChar"/>
        </w:rPr>
        <w:t xml:space="preserve">mixed_headtohead_v1/HEADTOHEAD_RESULTS_cifar10c_tent_primary.json</w:t>
      </w:r>
      <w:r>
        <w:t xml:space="preserve"> </w:t>
      </w:r>
      <w:r>
        <w:t xml:space="preserve">records the following mean regrets on the Tent primary panel under the prior policy: KGA</w:t>
      </w:r>
      <w:r>
        <w:t xml:space="preserve"> </w:t>
      </w:r>
      <m:oMath>
        <m:r>
          <m:rPr>
            <m:sty m:val="p"/>
          </m:rPr>
          <m:t>=</m:t>
        </m:r>
        <m:r>
          <m:t>0.0016</m:t>
        </m:r>
      </m:oMath>
      <w:r>
        <w:t xml:space="preserve">, AETTA</w:t>
      </w:r>
      <w:r>
        <w:t xml:space="preserve"> </w:t>
      </w:r>
      <m:oMath>
        <m:r>
          <m:rPr>
            <m:sty m:val="p"/>
          </m:rPr>
          <m:t>=</m:t>
        </m:r>
        <m:r>
          <m:t>0.0073</m:t>
        </m:r>
      </m:oMath>
      <w:r>
        <w:t xml:space="preserve">, POEM</w:t>
      </w:r>
      <w:r>
        <w:t xml:space="preserve"> </w:t>
      </w:r>
      <m:oMath>
        <m:r>
          <m:rPr>
            <m:sty m:val="p"/>
          </m:rPr>
          <m:t>=</m:t>
        </m:r>
        <m:r>
          <m:t>0.0088</m:t>
        </m:r>
      </m:oMath>
      <w:r>
        <w:t xml:space="preserve">, always-adapt</w:t>
      </w:r>
      <w:r>
        <w:t xml:space="preserve"> </w:t>
      </w:r>
      <m:oMath>
        <m:r>
          <m:rPr>
            <m:sty m:val="p"/>
          </m:rPr>
          <m:t>=</m:t>
        </m:r>
        <m:r>
          <m:t>0.0080</m:t>
        </m:r>
      </m:oMath>
      <w:r>
        <w:t xml:space="preserve">, always-freeze</w:t>
      </w:r>
      <w:r>
        <w:t xml:space="preserve"> </w:t>
      </w:r>
      <m:oMath>
        <m:r>
          <m:rPr>
            <m:sty m:val="p"/>
          </m:rPr>
          <m:t>=</m:t>
        </m:r>
        <m:r>
          <m:t>0.1238</m:t>
        </m:r>
      </m:oMath>
      <w:r>
        <w:t xml:space="preserve">. Evaluating the per-condition POEM and AETTA decision traces directly against the current Protocol-B KGA policy on the identical 2,160-cell panel yields mean regrets of</w:t>
      </w:r>
      <w:r>
        <w:t xml:space="preserve"> </w:t>
      </w:r>
      <m:oMath>
        <m:r>
          <m:t>0.0088</m:t>
        </m:r>
      </m:oMath>
      <w:r>
        <w:t xml:space="preserve"> </w:t>
      </w:r>
      <w:r>
        <w:t xml:space="preserve">for POEM (</w:t>
      </w:r>
      <m:oMath>
        <m:sSub>
          <m:e>
            <m:r>
              <m:rPr>
                <m:sty m:val="p"/>
              </m:rPr>
              <m:t>F</m:t>
            </m:r>
            <m:r>
              <m:rPr>
                <m:sty m:val="p"/>
              </m:rPr>
              <m:t>A</m:t>
            </m:r>
          </m:e>
          <m:sub>
            <m:r>
              <m:t>u</m:t>
            </m:r>
          </m:sub>
        </m:sSub>
        <m:r>
          <m:rPr>
            <m:sty m:val="p"/>
          </m:rPr>
          <m:t>=</m:t>
        </m:r>
        <m:r>
          <m:t>0.2468</m:t>
        </m:r>
      </m:oMath>
      <w:r>
        <w:t xml:space="preserve">),</w:t>
      </w:r>
      <w:r>
        <w:t xml:space="preserve"> </w:t>
      </w:r>
      <m:oMath>
        <m:r>
          <m:t>0.0074</m:t>
        </m:r>
      </m:oMath>
      <w:r>
        <w:t xml:space="preserve"> </w:t>
      </w:r>
      <w:r>
        <w:t xml:space="preserve">for AETTA (</w:t>
      </w:r>
      <m:oMath>
        <m:sSub>
          <m:e>
            <m:r>
              <m:rPr>
                <m:sty m:val="p"/>
              </m:rPr>
              <m:t>F</m:t>
            </m:r>
            <m:r>
              <m:rPr>
                <m:sty m:val="p"/>
              </m:rPr>
              <m:t>A</m:t>
            </m:r>
          </m:e>
          <m:sub>
            <m:r>
              <m:t>u</m:t>
            </m:r>
          </m:sub>
        </m:sSub>
        <m:r>
          <m:rPr>
            <m:sty m:val="p"/>
          </m:rPr>
          <m:t>=</m:t>
        </m:r>
        <m:r>
          <m:t>0.2417</m:t>
        </m:r>
      </m:oMath>
      <w:r>
        <w:t xml:space="preserve">), and</w:t>
      </w:r>
      <w:r>
        <w:t xml:space="preserve"> </w:t>
      </w:r>
      <m:oMath>
        <m:r>
          <m:t>0.0018</m:t>
        </m:r>
      </m:oMath>
      <w:r>
        <w:t xml:space="preserve"> </w:t>
      </w:r>
      <w:r>
        <w:t xml:space="preserve">for KGA (</w:t>
      </w:r>
      <m:oMath>
        <m:sSub>
          <m:e>
            <m:r>
              <m:rPr>
                <m:sty m:val="p"/>
              </m:rPr>
              <m:t>F</m:t>
            </m:r>
            <m:r>
              <m:rPr>
                <m:sty m:val="p"/>
              </m:rPr>
              <m:t>A</m:t>
            </m:r>
          </m:e>
          <m:sub>
            <m:r>
              <m:t>u</m:t>
            </m:r>
          </m:sub>
        </m:sSub>
        <m:r>
          <m:rPr>
            <m:sty m:val="p"/>
          </m:rPr>
          <m:t>=</m:t>
        </m:r>
        <m:r>
          <m:t>0.0000</m:t>
        </m:r>
      </m:oMath>
      <w:r>
        <w:t xml:space="preserve">,</w:t>
      </w:r>
      <w:r>
        <w:t xml:space="preserve"> </w:t>
      </w:r>
      <m:oMath>
        <m:r>
          <m:t>66.1</m:t>
        </m:r>
        <m:r>
          <m:rPr>
            <m:sty m:val="p"/>
          </m:rPr>
          <m:t>%</m:t>
        </m:r>
      </m:oMath>
      <w:r>
        <w:t xml:space="preserve"> </w:t>
      </w:r>
      <w:r>
        <w:t xml:space="preserve">commitment). Under the declared convention</w:t>
      </w:r>
      <w:r>
        <w:t xml:space="preserve"> </w:t>
      </w:r>
      <m:oMath>
        <m:sSub>
          <m:e>
            <m:r>
              <m:t>G</m:t>
            </m:r>
          </m:e>
          <m:sub>
            <m:r>
              <m:t>b</m:t>
            </m:r>
          </m:sub>
        </m:sSub>
        <m:r>
          <m:rPr>
            <m:sty m:val="p"/>
          </m:rPr>
          <m:t>=</m:t>
        </m:r>
        <m:sSub>
          <m:e>
            <m:r>
              <m:t>R</m:t>
            </m:r>
          </m:e>
          <m:sub>
            <m:r>
              <m:t>b</m:t>
            </m:r>
          </m:sub>
        </m:sSub>
        <m:r>
          <m:rPr>
            <m:sty m:val="p"/>
          </m:rPr>
          <m:t>−</m:t>
        </m:r>
        <m:sSub>
          <m:e>
            <m:r>
              <m:t>R</m:t>
            </m:r>
          </m:e>
          <m:sub>
            <m:r>
              <m:rPr>
                <m:sty m:val="p"/>
              </m:rPr>
              <m:t>K</m:t>
            </m:r>
            <m:r>
              <m:rPr>
                <m:sty m:val="p"/>
              </m:rPr>
              <m:t>G</m:t>
            </m:r>
            <m:r>
              <m:rPr>
                <m:sty m:val="p"/>
              </m:rPr>
              <m:t>A</m:t>
            </m:r>
          </m:sub>
        </m:sSub>
      </m:oMath>
      <w:r>
        <w:t xml:space="preserve"> </w:t>
      </w:r>
      <w:r>
        <w:t xml:space="preserve">(positive values favor KGA), the paired regret gaps are</w:t>
      </w:r>
      <w:r>
        <w:t xml:space="preserve"> </w:t>
      </w:r>
      <m:oMath>
        <m:r>
          <m:rPr>
            <m:sty m:val="p"/>
          </m:rPr>
          <m:t>+</m:t>
        </m:r>
        <m:r>
          <m:t>0.0071</m:t>
        </m:r>
      </m:oMath>
      <w:r>
        <w:t xml:space="preserve"> </w:t>
      </w:r>
      <w:r>
        <w:t xml:space="preserve">versus POEM (</w:t>
      </w:r>
      <m:oMath>
        <m:r>
          <m:t>95</m:t>
        </m:r>
        <m:r>
          <m:rPr>
            <m:sty m:val="p"/>
          </m:rPr>
          <m:t>%</m:t>
        </m:r>
      </m:oMath>
      <w:r>
        <w:t xml:space="preserve"> </w:t>
      </w:r>
      <w:r>
        <w:t xml:space="preserve">bootstrap CI</w:t>
      </w:r>
      <w:r>
        <w:t xml:space="preserve"> </w:t>
      </w:r>
      <m:oMath>
        <m:r>
          <m:rPr>
            <m:sty m:val="p"/>
          </m:rPr>
          <m:t>[</m:t>
        </m:r>
        <m:r>
          <m:rPr>
            <m:sty m:val="p"/>
          </m:rPr>
          <m:t>+</m:t>
        </m:r>
        <m:r>
          <m:t>0.0063</m:t>
        </m:r>
        <m:r>
          <m:rPr>
            <m:sty m:val="p"/>
          </m:rPr>
          <m:t>,</m:t>
        </m:r>
        <m:r>
          <m:rPr>
            <m:sty m:val="p"/>
          </m:rPr>
          <m:t>+</m:t>
        </m:r>
        <m:r>
          <m:t>0.0078</m:t>
        </m:r>
        <m:r>
          <m:rPr>
            <m:sty m:val="p"/>
          </m:rPr>
          <m:t>]</m:t>
        </m:r>
      </m:oMath>
      <w:r>
        <w:t xml:space="preserve">,</w:t>
      </w:r>
      <w:r>
        <w:t xml:space="preserve"> </w:t>
      </w:r>
      <m:oMath>
        <m:r>
          <m:t>p</m:t>
        </m:r>
        <m:r>
          <m:rPr>
            <m:sty m:val="p"/>
          </m:rPr>
          <m:t>&lt;</m:t>
        </m:r>
        <m:r>
          <m:t>0.0001</m:t>
        </m:r>
      </m:oMath>
      <w:r>
        <w:t xml:space="preserve">) and</w:t>
      </w:r>
      <w:r>
        <w:t xml:space="preserve"> </w:t>
      </w:r>
      <m:oMath>
        <m:r>
          <m:rPr>
            <m:sty m:val="p"/>
          </m:rPr>
          <m:t>+</m:t>
        </m:r>
        <m:r>
          <m:t>0.0056</m:t>
        </m:r>
      </m:oMath>
      <w:r>
        <w:t xml:space="preserve"> </w:t>
      </w:r>
      <w:r>
        <w:t xml:space="preserve">versus AETTA (</w:t>
      </w:r>
      <m:oMath>
        <m:r>
          <m:t>95</m:t>
        </m:r>
        <m:r>
          <m:rPr>
            <m:sty m:val="p"/>
          </m:rPr>
          <m:t>%</m:t>
        </m:r>
      </m:oMath>
      <w:r>
        <w:t xml:space="preserve"> </w:t>
      </w:r>
      <w:r>
        <w:t xml:space="preserve">bootstrap CI</w:t>
      </w:r>
      <w:r>
        <w:t xml:space="preserve"> </w:t>
      </w:r>
      <m:oMath>
        <m:r>
          <m:rPr>
            <m:sty m:val="p"/>
          </m:rPr>
          <m:t>[</m:t>
        </m:r>
        <m:r>
          <m:rPr>
            <m:sty m:val="p"/>
          </m:rPr>
          <m:t>+</m:t>
        </m:r>
        <m:r>
          <m:t>0.0049</m:t>
        </m:r>
        <m:r>
          <m:rPr>
            <m:sty m:val="p"/>
          </m:rPr>
          <m:t>,</m:t>
        </m:r>
        <m:r>
          <m:rPr>
            <m:sty m:val="p"/>
          </m:rPr>
          <m:t>+</m:t>
        </m:r>
        <m:r>
          <m:t>0.0063</m:t>
        </m:r>
        <m:r>
          <m:rPr>
            <m:sty m:val="p"/>
          </m:rPr>
          <m:t>]</m:t>
        </m:r>
      </m:oMath>
      <w:r>
        <w:t xml:space="preserve">,</w:t>
      </w:r>
      <w:r>
        <w:t xml:space="preserve"> </w:t>
      </w:r>
      <m:oMath>
        <m:r>
          <m:t>p</m:t>
        </m:r>
        <m:r>
          <m:rPr>
            <m:sty m:val="p"/>
          </m:rPr>
          <m:t>&lt;</m:t>
        </m:r>
        <m:r>
          <m:t>0.0001</m:t>
        </m:r>
      </m:oMath>
      <w:r>
        <w:t xml:space="preserve">), both surviving Holm-Bonferroni correction with zero false adaptations. The historical local-port ordering is preserved under Protocol-B replay, but these rows are not treated as authenticated native comparisons. For local decision rules, Section </w:t>
      </w:r>
      <w:hyperlink w:anchor="sec:synchronized-baselines">
        <w:r>
          <w:rPr>
            <w:rStyle w:val="Hyperlink"/>
          </w:rPr>
          <w:t xml:space="preserve">8.3</w:t>
        </w:r>
      </w:hyperlink>
      <w:r>
        <w:t xml:space="preserve"> </w:t>
      </w:r>
      <w:r>
        <w:t xml:space="preserve">(Table </w:t>
      </w:r>
      <w:hyperlink w:anchor="tab:synchronized-baselines">
        <w:r>
          <w:rPr>
            <w:rStyle w:val="Hyperlink"/>
          </w:rPr>
          <w:t xml:space="preserve">[tab:synchronized-baselines]</w:t>
        </w:r>
      </w:hyperlink>
      <w:r>
        <w:t xml:space="preserve">) reports a regenerated</w:t>
      </w:r>
      <w:r>
        <w:t xml:space="preserve"> </w:t>
      </w:r>
      <w:r>
        <w:t xml:space="preserve">Protocol-B comparison across 2,160 CIFAR-10-C rows using fixed policies, scalar evidence rules, and a</w:t>
      </w:r>
      <w:r>
        <w:t xml:space="preserve"> </w:t>
      </w:r>
      <w:r>
        <w:t xml:space="preserve">same-prediction point gate.</w:t>
      </w:r>
      <w:r>
        <w:t xml:space="preserve"> </w:t>
      </w:r>
      <w:r>
        <w:t xml:space="preserve">Figure </w:t>
      </w:r>
      <w:hyperlink w:anchor="fig:cifar-tent-online">
        <w:r>
          <w:rPr>
            <w:rStyle w:val="Hyperlink"/>
          </w:rPr>
          <w:t xml:space="preserve">5</w:t>
        </w:r>
      </w:hyperlink>
      <w:r>
        <w:t xml:space="preserve"> </w:t>
      </w:r>
      <w:r>
        <w:t xml:space="preserve">illustrates the role of this safety fallback: under a non-stationary sequence of corruptions, continual adaptation collapses during severe distribution shifts (pink trap windows), whereas KGA halts updates and serves the frozen model, following the recorded oracle trajectory more closely than unmonitored adaptation on this diagnostic run.</w:t>
      </w:r>
    </w:p>
    <w:bookmarkStart w:id="136" w:name="fig:cifar-tent-online"/>
    <w:tbl>
      <w:tblPr>
        <w:tblStyle w:val="FigureTable"/>
        <w:tblW w:type="auto" w:w="0"/>
        <w:jc w:val="center"/>
        <w:tblLook w:firstRow="0" w:lastRow="0" w:firstColumn="0" w:lastColumn="0"/>
      </w:tblPr>
      <w:tblGrid/>
    </w:tbl>
    <w:p>
      <w:pPr>
        <w:pStyle w:val="ImageCaption"/>
      </w:pPr>
      <w:r>
        <w:t xml:space="preserve">Sequential tracking under non-stationary online distribution shift. When unmonitored continual Tent encounters severe corruption-trap windows (shaded pink regions), entropy minimization destabilizes parameters and accuracy collapses toward zero. In this recorded non-stationary diagnostic, KGA falls back to the frozen model during severe corruption windows and follows the recorded oracle more closely than continual Tent.</w:t>
      </w:r>
    </w:p>
    <w:bookmarkEnd w:id="136"/>
    <w:p>
      <w:pPr>
        <w:pStyle w:val="BodyText"/>
      </w:pPr>
      <w:r>
        <w:t xml:space="preserve">The historical port names refer to local scalar comparators inspired by TTA/ALine </w:t>
      </w:r>
      <w:r>
        <w:t xml:space="preserve">,</w:t>
      </w:r>
      <w:r>
        <w:t xml:space="preserve"> </w:t>
      </w:r>
      <w:r>
        <w:t xml:space="preserve">AETTA </w:t>
      </w:r>
      <w:r>
        <w:t xml:space="preserve">, and POEM </w:t>
      </w:r>
      <w:r>
        <w:t xml:space="preserve">, not validated equivalents of those algorithms:</w:t>
      </w:r>
      <w:r>
        <w:t xml:space="preserve"> </w:t>
      </w:r>
      <w:r>
        <w:rPr>
          <w:rStyle w:val="VerbatimChar"/>
        </w:rPr>
        <w:t xml:space="preserve">poem_port</w:t>
      </w:r>
      <w:r>
        <w:t xml:space="preserve"> </w:t>
      </w:r>
      <w:r>
        <w:t xml:space="preserve">tests whether entropy decreases and</w:t>
      </w:r>
      <w:r>
        <w:t xml:space="preserve"> </w:t>
      </w:r>
      <w:r>
        <w:rPr>
          <w:rStyle w:val="VerbatimChar"/>
        </w:rPr>
        <w:t xml:space="preserve">aetta_port</w:t>
      </w:r>
      <w:r>
        <w:t xml:space="preserve"> </w:t>
      </w:r>
      <w:r>
        <w:t xml:space="preserve">tests whether post-adaptation</w:t>
      </w:r>
      <w:r>
        <w:t xml:space="preserve"> </w:t>
      </w:r>
      <w:r>
        <w:t xml:space="preserve">confidence exceeds pre-adaptation confidence. These 1D scalar heuristics do not execute a native protector,</w:t>
      </w:r>
      <w:r>
        <w:t xml:space="preserve"> </w:t>
      </w:r>
      <w:r>
        <w:t xml:space="preserve">accuracy-estimation procedure, or multi-model agreement fit, and cannot substitute for an authentic comparison.</w:t>
      </w:r>
    </w:p>
    <w:bookmarkEnd w:id="137"/>
    <w:bookmarkStart w:id="138" w:name="component-engineering-smoke-tests."/>
    <w:p>
      <w:pPr>
        <w:pStyle w:val="Heading4"/>
      </w:pPr>
      <w:r>
        <w:t xml:space="preserve">Component Engineering Smoke Tests.</w:t>
      </w:r>
    </w:p>
    <w:p>
      <w:pPr>
        <w:pStyle w:val="FirstParagraph"/>
      </w:pPr>
      <w:r>
        <w:t xml:space="preserve">Separate CPU harnesses execute authenticated POEM and AETTA components on a fixed 104-image</w:t>
      </w:r>
      <w:r>
        <w:t xml:space="preserve"> </w:t>
      </w:r>
      <w:r>
        <w:t xml:space="preserve">Gaussian-noise severity-5 stream (batch size 4, separate fresh-process repetitions; receipts preserved in the supplementary repository). POEM used its full pretrained ResNet-50-GN model,</w:t>
      </w:r>
      <w:r>
        <w:t xml:space="preserve"> </w:t>
      </w:r>
      <w:r>
        <w:t xml:space="preserve">32 clean reference images, and the native 100-sample warmup; a reduced reference set and disclosed CPU</w:t>
      </w:r>
      <w:r>
        <w:t xml:space="preserve"> </w:t>
      </w:r>
      <w:r>
        <w:t xml:space="preserve">constructor change make this a smoke test, not unchanged upstream-driver execution. AETTA used the full</w:t>
      </w:r>
      <w:r>
        <w:t xml:space="preserve"> </w:t>
      </w:r>
      <w:r>
        <w:t xml:space="preserve">torchvision ResNet-50 ImageNet V2 checkpoint and its native four-stage dropout estimator with ten draws.</w:t>
      </w:r>
      <w:r>
        <w:t xml:space="preserve"> </w:t>
      </w:r>
      <w:r>
        <w:t xml:space="preserve">All 26 batches reached the native corrected-error cap. These checks removed a blanket CPU-execution objection,</w:t>
      </w:r>
      <w:r>
        <w:t xml:space="preserve"> </w:t>
      </w:r>
      <w:r>
        <w:t xml:space="preserve">but do not establish CUDA/MPS parity, full ImageNet-C coverage, or external-method superiority.</w:t>
      </w:r>
    </w:p>
    <w:bookmarkEnd w:id="138"/>
    <w:bookmarkStart w:id="139" w:name="X4452e64b148559b2894a66f34712dbf1ca250bb"/>
    <w:p>
      <w:pPr>
        <w:pStyle w:val="Heading4"/>
      </w:pPr>
      <w:r>
        <w:t xml:space="preserve">Execution Barriers and Audit Location Map.</w:t>
      </w:r>
    </w:p>
    <w:p>
      <w:pPr>
        <w:pStyle w:val="FirstParagraph"/>
      </w:pPr>
      <w:r>
        <w:t xml:space="preserve">Full native execution across the complete ImageNet-C benchmark remains prevented by concrete upstream</w:t>
      </w:r>
      <w:r>
        <w:t xml:space="preserve"> </w:t>
      </w:r>
      <w:r>
        <w:t xml:space="preserve">software and hardware barriers: (1) </w:t>
      </w:r>
      <w:r>
        <w:rPr>
          <w:i/>
          <w:iCs/>
        </w:rPr>
        <w:t xml:space="preserve">Dependency integration</w:t>
      </w:r>
      <w:r>
        <w:t xml:space="preserve">: the official POEM release omits</w:t>
      </w:r>
      <w:r>
        <w:t xml:space="preserve"> </w:t>
      </w:r>
      <w:r>
        <w:rPr>
          <w:rStyle w:val="VerbatimChar"/>
        </w:rPr>
        <w:t xml:space="preserve">models/Res.py</w:t>
      </w:r>
      <w:r>
        <w:t xml:space="preserve">; (2) </w:t>
      </w:r>
      <w:r>
        <w:rPr>
          <w:i/>
          <w:iCs/>
        </w:rPr>
        <w:t xml:space="preserve">Hardware dependency</w:t>
      </w:r>
      <w:r>
        <w:t xml:space="preserve">: hardcoded device assertions in upstream</w:t>
      </w:r>
      <w:r>
        <w:t xml:space="preserve"> </w:t>
      </w:r>
      <w:r>
        <w:t xml:space="preserve">entrypoints require dedicated GPU infrastructure; (3) </w:t>
      </w:r>
      <w:r>
        <w:rPr>
          <w:i/>
          <w:iCs/>
        </w:rPr>
        <w:t xml:space="preserve">Data readiness</w:t>
      </w:r>
      <w:r>
        <w:t xml:space="preserve">: the clean ImageNet validation</w:t>
      </w:r>
      <w:r>
        <w:t xml:space="preserve"> </w:t>
      </w:r>
      <w:r>
        <w:t xml:space="preserve">archive (50,000 images, 1,000 classes) was extracted on external storage and verified against the official</w:t>
      </w:r>
      <w:r>
        <w:t xml:space="preserve"> </w:t>
      </w:r>
      <w:r>
        <w:t xml:space="preserve">ILSVRC2012 development kit; (4) </w:t>
      </w:r>
      <w:r>
        <w:rPr>
          <w:i/>
          <w:iCs/>
        </w:rPr>
        <w:t xml:space="preserve">Stream standardization</w:t>
      </w:r>
      <w:r>
        <w:t xml:space="preserve">: native drivers iterate over fixed corruption</w:t>
      </w:r>
      <w:r>
        <w:t xml:space="preserve"> </w:t>
      </w:r>
      <w:r>
        <w:t xml:space="preserve">sequences rather than accepting arbitrary streaming windows.</w:t>
      </w:r>
      <w:r>
        <w:t xml:space="preserve"> </w:t>
      </w:r>
      <w:r>
        <w:t xml:space="preserve">To avoid cluttering the scientific presentation, the complete execution history, environment hashes,</w:t>
      </w:r>
      <w:r>
        <w:t xml:space="preserve"> </w:t>
      </w:r>
      <w:r>
        <w:t xml:space="preserve">source-authentication logs, and independent witness receipts are preserved in</w:t>
      </w:r>
      <w:r>
        <w:t xml:space="preserve"> </w:t>
      </w:r>
      <w:r>
        <w:t xml:space="preserve">Appendix </w:t>
      </w:r>
      <w:hyperlink w:anchor="sec:compact-repro">
        <w:r>
          <w:rPr>
            <w:rStyle w:val="Hyperlink"/>
          </w:rPr>
          <w:t xml:space="preserve">24</w:t>
        </w:r>
      </w:hyperlink>
      <w:r>
        <w:t xml:space="preserve"> </w:t>
      </w:r>
      <w:r>
        <w:t xml:space="preserve">(</w:t>
      </w:r>
      <w:r>
        <w:rPr>
          <w:i/>
          <w:iCs/>
        </w:rPr>
        <w:t xml:space="preserve">Reproducibility and Release Procedures</w:t>
      </w:r>
      <w:r>
        <w:t xml:space="preserve">) and the supplementary reproducibility archive.</w:t>
      </w:r>
    </w:p>
    <w:p>
      <w:pPr>
        <w:pStyle w:val="BodyText"/>
      </w:pPr>
      <w:r>
        <w:t xml:space="preserve">The standalone head-to-head analysis script uses the repository’s disjoint fit/calibration/score</w:t>
      </w:r>
      <w:r>
        <w:t xml:space="preserve"> </w:t>
      </w:r>
      <w:r>
        <w:t xml:space="preserve">construction (Protocol B). A synthetic 40-cell regression reruns the full gate calculation after perturbing</w:t>
      </w:r>
      <w:r>
        <w:t xml:space="preserve"> </w:t>
      </w:r>
      <w:r>
        <w:t xml:space="preserve">each scored outcome and confirms that predictions, radii, interval endpoints, and actions remain invariant.</w:t>
      </w:r>
      <w:r>
        <w:t xml:space="preserve"> </w:t>
      </w:r>
      <w:r>
        <w:t xml:space="preserve">Saved-feature outcome exclusion confirms computational separation, but does not establish exchangeability</w:t>
      </w:r>
      <w:r>
        <w:t xml:space="preserve"> </w:t>
      </w:r>
      <w:r>
        <w:t xml:space="preserve">of dependent corruption cells or population coverage under future shifts.</w:t>
      </w:r>
    </w:p>
    <w:bookmarkEnd w:id="139"/>
    <w:bookmarkEnd w:id="140"/>
    <w:bookmarkStart w:id="141" w:name="app:so2sat-development"/>
    <w:p>
      <w:pPr>
        <w:pStyle w:val="Heading2"/>
      </w:pPr>
      <w:r>
        <w:t xml:space="preserve">So2Sat Development and Action-Unit Audit</w:t>
      </w:r>
    </w:p>
    <w:p>
      <w:pPr>
        <w:pStyle w:val="FirstParagraph"/>
      </w:pPr>
      <w:r>
        <w:t xml:space="preserve">The locked So2Sat-LCZ42 v1 study evaluated 2 candidates, Tent and SAR, on</w:t>
      </w:r>
      <w:r>
        <w:t xml:space="preserve"> </w:t>
      </w:r>
      <w:r>
        <w:t xml:space="preserve">9 development cities and 5 independent source</w:t>
      </w:r>
      <w:r>
        <w:t xml:space="preserve"> </w:t>
      </w:r>
      <w:r>
        <w:t xml:space="preserve">checkpoints, giving 45 city–checkpoint cells per candidate. This was a</w:t>
      </w:r>
      <w:r>
        <w:t xml:space="preserve"> </w:t>
      </w:r>
      <w:r>
        <w:t xml:space="preserve">candidate-feasibility stage, not target evaluation. Tent had 4 helpful and</w:t>
      </w:r>
      <w:r>
        <w:t xml:space="preserve"> </w:t>
      </w:r>
      <w:r>
        <w:t xml:space="preserve">4 harmful cities and a cell-oracle opportunity of</w:t>
      </w:r>
      <w:r>
        <w:t xml:space="preserve"> </w:t>
      </w:r>
      <w:r>
        <w:t xml:space="preserve">0.8848 percentage points. Its leave-one-city-out sign agreement was</w:t>
      </w:r>
      <w:r>
        <w:t xml:space="preserve"> </w:t>
      </w:r>
      <w:r>
        <w:t xml:space="preserve">51.11%, and its routed score was 0.1544 percentage points</w:t>
      </w:r>
      <w:r>
        <w:t xml:space="preserve"> </w:t>
      </w:r>
      <w:r>
        <w:t xml:space="preserve">below always-adapt, its better fixed policy. SAR had 0 qualifying helpful</w:t>
      </w:r>
      <w:r>
        <w:t xml:space="preserve"> </w:t>
      </w:r>
      <w:r>
        <w:t xml:space="preserve">cities, 6 harmful cities, and an oracle opportunity of</w:t>
      </w:r>
      <w:r>
        <w:t xml:space="preserve"> </w:t>
      </w:r>
      <w:r>
        <w:t xml:space="preserve">0.5640 percentage points. It selected ADAPT in only 5 of</w:t>
      </w:r>
      <w:r>
        <w:t xml:space="preserve"> </w:t>
      </w:r>
      <w:r>
        <w:t xml:space="preserve">45 cells, and its routed score was 0.0842 percentage</w:t>
      </w:r>
      <w:r>
        <w:t xml:space="preserve"> </w:t>
      </w:r>
      <w:r>
        <w:t xml:space="preserve">points below always-freeze. Tent passed 7 of</w:t>
      </w:r>
      <w:r>
        <w:t xml:space="preserve"> </w:t>
      </w:r>
      <w:r>
        <w:t xml:space="preserve">9 feasibility checks and SAR passed 6 of</w:t>
      </w:r>
      <w:r>
        <w:t xml:space="preserve"> </w:t>
      </w:r>
      <w:r>
        <w:t xml:space="preserve">9, so neither candidate was eligible.</w:t>
      </w:r>
    </w:p>
    <w:p>
      <w:pPr>
        <w:pStyle w:val="BodyText"/>
      </w:pPr>
      <w:r>
        <w:t xml:space="preserve">The locked status records no feasible candidate and a stop before gate calibration. No held-out</w:t>
      </w:r>
      <w:r>
        <w:t xml:space="preserve"> </w:t>
      </w:r>
      <w:r>
        <w:t xml:space="preserve">gate-calibration rows or target inputs were accessed; the recorded counts were</w:t>
      </w:r>
      <w:r>
        <w:t xml:space="preserve"> </w:t>
      </w:r>
      <w:r>
        <w:t xml:space="preserve">0 gate-calibration rows, 0 target inputs,</w:t>
      </w:r>
      <w:r>
        <w:t xml:space="preserve"> </w:t>
      </w:r>
      <w:r>
        <w:t xml:space="preserve">0 target pixels, and 0 target labels. The study</w:t>
      </w:r>
      <w:r>
        <w:t xml:space="preserve"> </w:t>
      </w:r>
      <w:r>
        <w:t xml:space="preserve">therefore documents failure to meet the v1 cross-city development-transfer feasibility criteria</w:t>
      </w:r>
      <w:r>
        <w:t xml:space="preserve"> </w:t>
      </w:r>
      <w:r>
        <w:t xml:space="preserve">while also showing that a cell-oracle routing opportunity existed for Tent. It contains no target natural-shift</w:t>
      </w:r>
      <w:r>
        <w:t xml:space="preserve"> </w:t>
      </w:r>
      <w:r>
        <w:t xml:space="preserve">score. All 90</w:t>
      </w:r>
      <w:r>
        <w:t xml:space="preserve"> </w:t>
      </w:r>
      <w:r>
        <w:t xml:space="preserve">development outcomes are now open, so retuning on them cannot produce fresh confirmatory evidence.</w:t>
      </w:r>
      <w:r>
        <w:t xml:space="preserve"> </w:t>
      </w:r>
      <w:r>
        <w:t xml:space="preserve">In addition, v1 declares one</w:t>
      </w:r>
      <w:r>
        <w:t xml:space="preserve"> </w:t>
      </w:r>
      <w:r>
        <w:t xml:space="preserve">target action per city while the target runner creates city–checkpoint actions. This mismatch did</w:t>
      </w:r>
      <w:r>
        <w:t xml:space="preserve"> </w:t>
      </w:r>
      <w:r>
        <w:t xml:space="preserve">not affect the stop, because no target action was created, but target execution remains blocked until</w:t>
      </w:r>
      <w:r>
        <w:t xml:space="preserve"> </w:t>
      </w:r>
      <w:r>
        <w:t xml:space="preserve">a new versioned protocol and implementation use the same action unit.</w:t>
      </w:r>
    </w:p>
    <w:bookmarkEnd w:id="141"/>
    <w:bookmarkStart w:id="142" w:name="app:withdrawn-beta-proxy"/>
    <w:p>
      <w:pPr>
        <w:pStyle w:val="Heading2"/>
      </w:pPr>
      <w:r>
        <w:t xml:space="preserve">Withdrawn Development Proxy for the Population Budget</w:t>
      </w:r>
    </w:p>
    <w:p>
      <w:pPr>
        <w:pStyle w:val="FirstParagraph"/>
      </w:pPr>
      <w:r>
        <w:t xml:space="preserve">K-Bound characterizes population benefit over a declared residual class</w:t>
      </w:r>
      <w:r>
        <w:t xml:space="preserve"> </w:t>
      </w:r>
      <m:oMath>
        <m:sSub>
          <m:e>
            <m:r>
              <m:rPr>
                <m:scr m:val="script"/>
                <m:sty m:val="p"/>
              </m:rPr>
              <m:t>C</m:t>
            </m:r>
          </m:e>
          <m:sub>
            <m:r>
              <m:t>β</m:t>
            </m:r>
          </m:sub>
        </m:sSub>
      </m:oMath>
      <w:r>
        <w:t xml:space="preserve">.</w:t>
      </w:r>
      <w:r>
        <w:t xml:space="preserve"> </w:t>
      </w:r>
      <w:r>
        <w:t xml:space="preserve">KGA instead predicts measured evaluation-cell benefit</w:t>
      </w:r>
      <w:r>
        <w:t xml:space="preserve"> </w:t>
      </w:r>
      <m:oMath>
        <m:sSup>
          <m:e>
            <m:r>
              <m:rPr>
                <m:sty m:val="p"/>
              </m:rPr>
              <m:t>Δ</m:t>
            </m:r>
          </m:e>
          <m:sup>
            <m:r>
              <m:rPr>
                <m:sty m:val="p"/>
              </m:rPr>
              <m:t>c</m:t>
            </m:r>
            <m:r>
              <m:rPr>
                <m:sty m:val="p"/>
              </m:rPr>
              <m:t>e</m:t>
            </m:r>
            <m:r>
              <m:rPr>
                <m:sty m:val="p"/>
              </m:rPr>
              <m:t>l</m:t>
            </m:r>
            <m:r>
              <m:rPr>
                <m:sty m:val="p"/>
              </m:rPr>
              <m:t>l</m:t>
            </m:r>
          </m:sup>
        </m:sSup>
      </m:oMath>
      <w:r>
        <w:t xml:space="preserve"> </w:t>
      </w:r>
      <w:r>
        <w:t xml:space="preserve">and uses a separately</w:t>
      </w:r>
      <w:r>
        <w:t xml:space="preserve"> </w:t>
      </w:r>
      <w:r>
        <w:t xml:space="preserve">calibrated residual interval. Its direct mathematical action implication is</w:t>
      </w:r>
      <w:r>
        <w:t xml:space="preserve"> </w:t>
      </w:r>
      <w:r>
        <w:t xml:space="preserve">Proposition </w:t>
      </w:r>
      <w:hyperlink w:anchor="thm:certificate">
        <w:r>
          <w:rPr>
            <w:rStyle w:val="Hyperlink"/>
          </w:rPr>
          <w:t xml:space="preserve">2</w:t>
        </w:r>
      </w:hyperlink>
      <w:r>
        <w:t xml:space="preserve">, conditional on coverage for that declared target.</w:t>
      </w:r>
      <w:r>
        <w:t xml:space="preserve"> </w:t>
      </w:r>
      <w:r>
        <w:t xml:space="preserve">It neither estimates the population residual budget</w:t>
      </w:r>
      <w:r>
        <w:t xml:space="preserve"> </w:t>
      </w:r>
      <m:oMath>
        <m:r>
          <m:t>β</m:t>
        </m:r>
      </m:oMath>
      <w:r>
        <w:t xml:space="preserve"> </w:t>
      </w:r>
      <w:r>
        <w:t xml:space="preserve">nor numerically evaluates the population</w:t>
      </w:r>
      <w:r>
        <w:t xml:space="preserve"> </w:t>
      </w:r>
      <w:r>
        <w:t xml:space="preserve">frontier. Appendix </w:t>
      </w:r>
      <w:hyperlink w:anchor="app:population-transfer">
        <w:r>
          <w:rPr>
            <w:rStyle w:val="Hyperlink"/>
          </w:rPr>
          <w:t xml:space="preserve">11</w:t>
        </w:r>
      </w:hyperlink>
      <w:r>
        <w:t xml:space="preserve"> </w:t>
      </w:r>
      <w:r>
        <w:t xml:space="preserve">gives a separate population-transfer implication</w:t>
      </w:r>
      <w:r>
        <w:t xml:space="preserve"> </w:t>
      </w:r>
      <w:r>
        <w:t xml:space="preserve">requiring an additional sampling-error bound</w:t>
      </w:r>
      <w:r>
        <w:t xml:space="preserve"> </w:t>
      </w:r>
      <m:oMath>
        <m:r>
          <m:t>b</m:t>
        </m:r>
        <m:r>
          <m:rPr>
            <m:sty m:val="p"/>
          </m:rPr>
          <m:t>(</m:t>
        </m:r>
        <m:r>
          <m:t>m</m:t>
        </m:r>
        <m:r>
          <m:rPr>
            <m:sty m:val="p"/>
          </m:rPr>
          <m:t>,</m:t>
        </m:r>
        <m:r>
          <m:t>δ</m:t>
        </m:r>
        <m:r>
          <m:rPr>
            <m:sty m:val="p"/>
          </m:rPr>
          <m:t>)</m:t>
        </m:r>
      </m:oMath>
      <w:r>
        <w:t xml:space="preserve"> </w:t>
      </w:r>
      <w:r>
        <w:t xml:space="preserve">and an enlarged radius</w:t>
      </w:r>
      <w:r>
        <w:t xml:space="preserve"> </w:t>
      </w:r>
      <m:oMath>
        <m:r>
          <m:t>ε</m:t>
        </m:r>
        <m:r>
          <m:rPr>
            <m:sty m:val="p"/>
          </m:rPr>
          <m:t>+</m:t>
        </m:r>
        <m:r>
          <m:t>b</m:t>
        </m:r>
      </m:oMath>
      <w:r>
        <w:t xml:space="preserve">.</w:t>
      </w:r>
      <w:r>
        <w:t xml:space="preserve"> </w:t>
      </w:r>
      <w:r>
        <w:t xml:space="preserve">The currently reported transductive benchmark panels do not establish these additional premises.</w:t>
      </w:r>
    </w:p>
    <w:p>
      <w:pPr>
        <w:pStyle w:val="BodyText"/>
      </w:pPr>
      <w:r>
        <w:t xml:space="preserve">An earlier draft used a development-domain benefit-scale proxy as a surrogate for</w:t>
      </w:r>
      <w:r>
        <w:t xml:space="preserve"> </w:t>
      </w:r>
      <m:oMath>
        <m:r>
          <m:t>β</m:t>
        </m:r>
      </m:oMath>
      <w:r>
        <w:t xml:space="preserve">. Its raw sweep has not been recovered, so the numerical ranges below are unverified historical summaries and cannot empirically corroborate the evidence-fibre theorem.</w:t>
      </w:r>
      <w:r>
        <w:t xml:space="preserve"> </w:t>
      </w:r>
      <w:r>
        <w:t xml:space="preserve">The historical summary (</w:t>
      </w:r>
      <m:oMath>
        <m:r>
          <m:t>1.4</m:t>
        </m:r>
      </m:oMath>
      <w:r>
        <w:t xml:space="preserve">–</w:t>
      </w:r>
      <m:oMath>
        <m:r>
          <m:t>50</m:t>
        </m:r>
        <m:r>
          <m:rPr>
            <m:sty m:val="p"/>
          </m:rPr>
          <m:t>×</m:t>
        </m:r>
      </m:oMath>
      <w:r>
        <w:t xml:space="preserve"> </w:t>
      </w:r>
      <w:r>
        <w:t xml:space="preserve">undersizing,</w:t>
      </w:r>
      <w:r>
        <w:t xml:space="preserve"> </w:t>
      </w:r>
      <m:oMath>
        <m:r>
          <m:t>24</m:t>
        </m:r>
      </m:oMath>
      <w:r>
        <w:t xml:space="preserve">–</w:t>
      </w:r>
      <m:oMath>
        <m:r>
          <m:t>73</m:t>
        </m:r>
        <m:r>
          <m:rPr>
            <m:sty m:val="p"/>
          </m:rPr>
          <m:t>%</m:t>
        </m:r>
      </m:oMath>
      <w:r>
        <w:t xml:space="preserve"> </w:t>
      </w:r>
      <w:r>
        <w:t xml:space="preserve">proxy interval violations,</w:t>
      </w:r>
      <w:r>
        <w:t xml:space="preserve"> </w:t>
      </w:r>
      <w:r>
        <w:t xml:space="preserve">and</w:t>
      </w:r>
      <w:r>
        <w:t xml:space="preserve"> </w:t>
      </w:r>
      <m:oMath>
        <m:r>
          <m:t>0.4</m:t>
        </m:r>
      </m:oMath>
      <w:r>
        <w:t xml:space="preserve">–</w:t>
      </w:r>
      <m:oMath>
        <m:r>
          <m:t>16.6</m:t>
        </m:r>
        <m:r>
          <m:rPr>
            <m:sty m:val="p"/>
          </m:rPr>
          <m:t>%</m:t>
        </m:r>
      </m:oMath>
      <w:r>
        <w:t xml:space="preserve"> </w:t>
      </w:r>
      <w:r>
        <w:t xml:space="preserve">decision errors on CIFAR-10-C) represents the operational failure of a development-based</w:t>
      </w:r>
      <w:r>
        <w:t xml:space="preserve"> </w:t>
      </w:r>
      <w:r>
        <w:t xml:space="preserve">proxy heuristic, not a verified numerical measurement of latent theoretical-class violations on evaluation cells.</w:t>
      </w:r>
      <w:r>
        <w:t xml:space="preserve"> </w:t>
      </w:r>
      <w:r>
        <w:t xml:space="preserve">The raw sweep artifact is unavailable, and this estimation route is completely withdrawn. A credible</w:t>
      </w:r>
      <w:r>
        <w:t xml:space="preserve"> </w:t>
      </w:r>
      <w:r>
        <w:t xml:space="preserve">budget</w:t>
      </w:r>
      <w:r>
        <w:t xml:space="preserve"> </w:t>
      </w:r>
      <m:oMath>
        <m:r>
          <m:t>β</m:t>
        </m:r>
      </m:oMath>
      <w:r>
        <w:t xml:space="preserve"> </w:t>
      </w:r>
      <w:r>
        <w:t xml:space="preserve">must come from domain knowledge, a declared coupling, or historical labeled deployments</w:t>
      </w:r>
      <w:r>
        <w:t xml:space="preserve"> </w:t>
      </w:r>
      <w:r>
        <w:t xml:space="preserve">under an explicit transfer assumption. Setting</w:t>
      </w:r>
      <w:r>
        <w:t xml:space="preserve"> </w:t>
      </w:r>
      <m:oMath>
        <m:r>
          <m:t>β</m:t>
        </m:r>
        <m:r>
          <m:rPr>
            <m:sty m:val="p"/>
          </m:rPr>
          <m:t>=</m:t>
        </m:r>
        <m:r>
          <m:t>0</m:t>
        </m:r>
      </m:oMath>
      <w:r>
        <w:t xml:space="preserve"> </w:t>
      </w:r>
      <w:r>
        <w:t xml:space="preserve">assumes zero target disagreement-conditional</w:t>
      </w:r>
      <w:r>
        <w:t xml:space="preserve"> </w:t>
      </w:r>
      <w:r>
        <w:t xml:space="preserve">residual; it is not a safe default.</w:t>
      </w:r>
    </w:p>
    <w:bookmarkEnd w:id="142"/>
    <w:bookmarkEnd w:id="143"/>
    <w:bookmarkStart w:id="144" w:name="app:compact-ledger"/>
    <w:p>
      <w:pPr>
        <w:pStyle w:val="Heading1"/>
      </w:pPr>
      <w:r>
        <w:t xml:space="preserve">Compact Assumption and Claim Ledger</w:t>
      </w:r>
    </w:p>
    <w:p>
      <w:pPr>
        <w:pStyle w:val="FirstParagraph"/>
      </w:pPr>
      <w:r>
        <w:t xml:space="preserve">Table </w:t>
      </w:r>
      <w:hyperlink w:anchor="tab:compact-ledger">
        <w:r>
          <w:rPr>
            <w:rStyle w:val="Hyperlink"/>
          </w:rPr>
          <w:t xml:space="preserve">[tab:compact-ledger]</w:t>
        </w:r>
      </w:hyperlink>
      <w:r>
        <w:t xml:space="preserve"> </w:t>
      </w:r>
      <w:r>
        <w:t xml:space="preserve">separates formal claims from empirical findings and records the</w:t>
      </w:r>
      <w:r>
        <w:t xml:space="preserve"> </w:t>
      </w:r>
      <w:r>
        <w:t xml:space="preserve">conditions and scope limits for each.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Claim and type</w:t>
            </w:r>
          </w:p>
        </w:tc>
        <w:tc>
          <w:tcPr/>
          <w:p>
            <w:pPr>
              <w:pStyle w:val="Compact"/>
              <w:jc w:val="left"/>
            </w:pPr>
            <w:r>
              <w:t xml:space="preserve">Support and requirement</w:t>
            </w:r>
          </w:p>
        </w:tc>
        <w:tc>
          <w:tcPr/>
          <w:p>
            <w:pPr>
              <w:pStyle w:val="Compact"/>
              <w:jc w:val="left"/>
            </w:pPr>
            <w:r>
              <w:t xml:space="preserve">Boundary</w:t>
            </w:r>
          </w:p>
        </w:tc>
      </w:tr>
      <w:tr>
        <w:tc>
          <w:tcPr/>
          <w:p>
            <w:pPr>
              <w:pStyle w:val="Compact"/>
              <w:jc w:val="left"/>
            </w:pPr>
            <w:r>
              <w:t xml:space="preserve">Interior evidence ambiguity (theorem)</w:t>
            </w:r>
          </w:p>
        </w:tc>
        <w:tc>
          <w:tcPr/>
          <w:p>
            <w:pPr>
              <w:pStyle w:val="Compact"/>
              <w:jc w:val="left"/>
            </w:pPr>
            <w:r>
              <w:t xml:space="preserve">Thm. </w:t>
            </w:r>
            <w:hyperlink w:anchor="lem:nonid">
              <w:r>
                <w:rPr>
                  <w:rStyle w:val="Hyperlink"/>
                </w:rPr>
                <w:t xml:space="preserve">1</w:t>
              </w:r>
            </w:hyperlink>
            <w:r>
              <w:t xml:space="preserve">;</w:t>
            </w:r>
            <w:r>
              <w:t xml:space="preserve"> </w:t>
            </w:r>
            <m:oMath>
              <m:r>
                <m:t>β</m:t>
              </m:r>
              <m:r>
                <m:rPr>
                  <m:sty m:val="p"/>
                </m:rPr>
                <m:t>&gt;</m:t>
              </m:r>
              <m:r>
                <m:t>0</m:t>
              </m:r>
            </m:oMath>
            <w:r>
              <w:t xml:space="preserve">,</w:t>
            </w:r>
            <w:r>
              <w:t xml:space="preserve"> </w:t>
            </w:r>
            <m:oMath>
              <m:r>
                <m:rPr>
                  <m:sty m:val="p"/>
                </m:rPr>
                <m:t>|</m:t>
              </m:r>
              <m:r>
                <m:t>M</m:t>
              </m:r>
              <m:r>
                <m:rPr>
                  <m:sty m:val="p"/>
                </m:rPr>
                <m:t>|</m:t>
              </m:r>
              <m:r>
                <m:rPr>
                  <m:sty m:val="p"/>
                </m:rPr>
                <m:t>&lt;</m:t>
              </m:r>
              <m:r>
                <m:t>β</m:t>
              </m:r>
            </m:oMath>
            <w:r>
              <w:t xml:space="preserve">, and full fibre richness</w:t>
            </w:r>
          </w:p>
        </w:tc>
        <w:tc>
          <w:tcPr/>
          <w:p>
            <w:pPr>
              <w:pStyle w:val="Compact"/>
              <w:jc w:val="left"/>
            </w:pPr>
            <w:r>
              <w:t xml:space="preserve">binary,</w:t>
            </w:r>
            <w:r>
              <w:t xml:space="preserve"> </w:t>
            </w:r>
            <m:oMath>
              <m:r>
                <m:t>0</m:t>
              </m:r>
              <m:r>
                <m:rPr>
                  <m:sty m:val="p"/>
                </m:rPr>
                <m:t>/</m:t>
              </m:r>
              <m:r>
                <m:t>1</m:t>
              </m:r>
            </m:oMath>
            <w:r>
              <w:t xml:space="preserve"> </w:t>
            </w:r>
            <w:r>
              <w:t xml:space="preserve">loss</w:t>
            </w:r>
          </w:p>
        </w:tc>
      </w:tr>
      <w:tr>
        <w:tc>
          <w:tcPr/>
          <w:p>
            <w:pPr>
              <w:pStyle w:val="Compact"/>
              <w:jc w:val="left"/>
            </w:pPr>
            <w:r>
              <w:t xml:space="preserve">Closed-band abstention (proposition)</w:t>
            </w:r>
          </w:p>
        </w:tc>
        <w:tc>
          <w:tcPr/>
          <w:p>
            <w:pPr>
              <w:pStyle w:val="Compact"/>
              <w:jc w:val="left"/>
            </w:pPr>
            <w:r>
              <w:t xml:space="preserve">Prop. </w:t>
            </w:r>
            <w:hyperlink w:anchor="prop:closed-band">
              <w:r>
                <w:rPr>
                  <w:rStyle w:val="Hyperlink"/>
                </w:rPr>
                <w:t xml:space="preserve">1</w:t>
              </w:r>
            </w:hyperlink>
            <w:r>
              <w:t xml:space="preserve">; strict directional semantics and a rich class</w:t>
            </w:r>
          </w:p>
        </w:tc>
        <w:tc>
          <w:tcPr/>
          <w:p>
            <w:pPr>
              <w:pStyle w:val="Compact"/>
              <w:jc w:val="left"/>
            </w:pPr>
            <w:r>
              <w:t xml:space="preserve">zero benefit blocks a strict claim</w:t>
            </w:r>
          </w:p>
        </w:tc>
      </w:tr>
      <w:tr>
        <w:tc>
          <w:tcPr/>
          <w:p>
            <w:pPr>
              <w:pStyle w:val="Compact"/>
              <w:jc w:val="left"/>
            </w:pPr>
            <w:r>
              <w:t xml:space="preserve">Strict-commitment frontier (theorem)</w:t>
            </w:r>
          </w:p>
        </w:tc>
        <w:tc>
          <w:tcPr/>
          <w:p>
            <w:pPr>
              <w:pStyle w:val="Compact"/>
              <w:jc w:val="left"/>
            </w:pPr>
            <w:r>
              <w:t xml:space="preserve">Thm. </w:t>
            </w:r>
            <w:hyperlink w:anchor="thm:headline">
              <w:r>
                <w:rPr>
                  <w:rStyle w:val="Hyperlink"/>
                </w:rPr>
                <w:t xml:space="preserve">2</w:t>
              </w:r>
            </w:hyperlink>
            <w:r>
              <w:t xml:space="preserve">; fixed augmented evidence and declared</w:t>
            </w:r>
            <w:r>
              <w:t xml:space="preserve"> </w:t>
            </w:r>
            <m:oMath>
              <m:sSub>
                <m:e>
                  <m:r>
                    <m:rPr>
                      <m:scr m:val="script"/>
                      <m:sty m:val="p"/>
                    </m:rPr>
                    <m:t>C</m:t>
                  </m:r>
                </m:e>
                <m:sub>
                  <m:r>
                    <m:t>β</m:t>
                  </m:r>
                </m:sub>
              </m:sSub>
            </m:oMath>
          </w:p>
        </w:tc>
        <w:tc>
          <w:tcPr/>
          <w:p>
            <w:pPr>
              <w:pStyle w:val="Compact"/>
              <w:jc w:val="left"/>
            </w:pPr>
            <m:oMath>
              <m:r>
                <m:t>β</m:t>
              </m:r>
            </m:oMath>
            <w:r>
              <w:t xml:space="preserve"> </w:t>
            </w:r>
            <w:r>
              <w:t xml:space="preserve">is externally supplied</w:t>
            </w:r>
          </w:p>
        </w:tc>
      </w:tr>
      <w:tr>
        <w:tc>
          <w:tcPr/>
          <w:p>
            <w:pPr>
              <w:pStyle w:val="Compact"/>
              <w:jc w:val="left"/>
            </w:pPr>
            <w:r>
              <w:t xml:space="preserve">Marginal false-adapt control (operational proposition)</w:t>
            </w:r>
          </w:p>
        </w:tc>
        <w:tc>
          <w:tcPr/>
          <w:p>
            <w:pPr>
              <w:pStyle w:val="Compact"/>
              <w:jc w:val="left"/>
            </w:pPr>
            <w:r>
              <w:t xml:space="preserve">Prop. </w:t>
            </w:r>
            <w:hyperlink w:anchor="thm:certificate">
              <w:r>
                <w:rPr>
                  <w:rStyle w:val="Hyperlink"/>
                </w:rPr>
                <w:t xml:space="preserve">2</w:t>
              </w:r>
            </w:hyperlink>
            <w:r>
              <w:t xml:space="preserve"> </w:t>
            </w:r>
            <w:r>
              <w:t xml:space="preserve">under Eq. </w:t>
            </w:r>
            <w:hyperlink w:anchor="eq:compact-coverage">
              <w:r>
                <w:rPr>
                  <w:rStyle w:val="Hyperlink"/>
                </w:rPr>
                <w:t xml:space="preserve">[eq:compact-coverage]</w:t>
              </w:r>
            </w:hyperlink>
            <w:r>
              <w:t xml:space="preserve"> </w:t>
            </w:r>
            <w:r>
              <w:t xml:space="preserve">for the measured cell target</w:t>
            </w:r>
          </w:p>
        </w:tc>
        <w:tc>
          <w:tcPr/>
          <w:p>
            <w:pPr>
              <w:pStyle w:val="Compact"/>
              <w:jc w:val="left"/>
            </w:pPr>
            <w:r>
              <w:t xml:space="preserve">neither population-risk nor conditional</w:t>
            </w:r>
            <w:r>
              <w:t xml:space="preserve"> </w:t>
            </w:r>
            <m:oMath>
              <m:sSub>
                <m:e>
                  <m:r>
                    <m:rPr>
                      <m:sty m:val="p"/>
                    </m:rPr>
                    <m:t>F</m:t>
                  </m:r>
                  <m:r>
                    <m:rPr>
                      <m:sty m:val="p"/>
                    </m:rPr>
                    <m:t>A</m:t>
                  </m:r>
                </m:e>
                <m:sub>
                  <m:r>
                    <m:rPr>
                      <m:sty m:val="p"/>
                    </m:rPr>
                    <m:t>c</m:t>
                  </m:r>
                </m:sub>
              </m:sSub>
            </m:oMath>
            <w:r>
              <w:t xml:space="preserve"> </w:t>
            </w:r>
            <w:r>
              <w:t xml:space="preserve">control follows</w:t>
            </w:r>
          </w:p>
        </w:tc>
      </w:tr>
      <w:tr>
        <w:tc>
          <w:tcPr/>
          <w:p>
            <w:pPr>
              <w:pStyle w:val="Compact"/>
              <w:jc w:val="left"/>
            </w:pPr>
            <w:r>
              <w:t xml:space="preserve">CIFAR-10-C Tent regret (empirical)</w:t>
            </w:r>
          </w:p>
        </w:tc>
        <w:tc>
          <w:tcPr/>
          <w:p>
            <w:pPr>
              <w:pStyle w:val="Compact"/>
              <w:jc w:val="left"/>
            </w:pPr>
            <w:r>
              <w:t xml:space="preserve">Table </w:t>
            </w:r>
            <w:hyperlink w:anchor="tab:primary-cifar">
              <w:r>
                <w:rPr>
                  <w:rStyle w:val="Hyperlink"/>
                </w:rPr>
                <w:t xml:space="preserve">[tab:primary-cifar]</w:t>
              </w:r>
            </w:hyperlink>
            <w:r>
              <w:t xml:space="preserve"> </w:t>
            </w:r>
            <w:r>
              <w:t xml:space="preserve">and </w:t>
            </w:r>
            <w:hyperlink w:anchor="tab:compact-current-family">
              <w:r>
                <w:rPr>
                  <w:rStyle w:val="Hyperlink"/>
                </w:rPr>
                <w:t xml:space="preserve">[tab:compact-current-family]</w:t>
              </w:r>
            </w:hyperlink>
            <w:r>
              <w:t xml:space="preserve">; frozen Tent controlled-grid protocol</w:t>
            </w:r>
          </w:p>
        </w:tc>
        <w:tc>
          <w:tcPr/>
          <w:p>
            <w:pPr>
              <w:pStyle w:val="Compact"/>
              <w:jc w:val="left"/>
            </w:pPr>
            <w:r>
              <w:t xml:space="preserve">lower empirical order-statistic point regret; nominal family-bootstrap intervals favor KGA; retrospective Holm is nonconfirmatory</w:t>
            </w:r>
          </w:p>
        </w:tc>
      </w:tr>
      <w:tr>
        <w:tc>
          <w:tcPr/>
          <w:p>
            <w:pPr>
              <w:pStyle w:val="Compact"/>
              <w:jc w:val="left"/>
            </w:pPr>
            <w:r>
              <w:t xml:space="preserve">CIFAR-10-C EATA regret (empirical)</w:t>
            </w:r>
          </w:p>
        </w:tc>
        <w:tc>
          <w:tcPr/>
          <w:p>
            <w:pPr>
              <w:pStyle w:val="Compact"/>
              <w:jc w:val="left"/>
            </w:pPr>
            <w:r>
              <w:t xml:space="preserve">Table </w:t>
            </w:r>
            <w:hyperlink w:anchor="tab:primary-cifar">
              <w:r>
                <w:rPr>
                  <w:rStyle w:val="Hyperlink"/>
                </w:rPr>
                <w:t xml:space="preserve">[tab:primary-cifar]</w:t>
              </w:r>
            </w:hyperlink>
            <w:r>
              <w:t xml:space="preserve"> </w:t>
            </w:r>
            <w:r>
              <w:t xml:space="preserve">and </w:t>
            </w:r>
            <w:hyperlink w:anchor="tab:compact-current-family">
              <w:r>
                <w:rPr>
                  <w:rStyle w:val="Hyperlink"/>
                </w:rPr>
                <w:t xml:space="preserve">[tab:compact-current-family]</w:t>
              </w:r>
            </w:hyperlink>
            <w:r>
              <w:t xml:space="preserve">; frozen EATA controlled-grid protocol</w:t>
            </w:r>
          </w:p>
        </w:tc>
        <w:tc>
          <w:tcPr/>
          <w:p>
            <w:pPr>
              <w:pStyle w:val="Compact"/>
              <w:jc w:val="left"/>
            </w:pPr>
            <w:r>
              <w:t xml:space="preserve">adapt-side family interval includes zero; retrospective Holm is nonconfirmatory</w:t>
            </w:r>
          </w:p>
        </w:tc>
      </w:tr>
      <w:tr>
        <w:tc>
          <w:tcPr/>
          <w:p>
            <w:pPr>
              <w:pStyle w:val="Compact"/>
              <w:jc w:val="left"/>
            </w:pPr>
            <w:r>
              <w:t xml:space="preserve">Natural-shift conservative rows (empirical)</w:t>
            </w:r>
          </w:p>
        </w:tc>
        <w:tc>
          <w:tcPr/>
          <w:p>
            <w:pPr>
              <w:pStyle w:val="Compact"/>
              <w:jc w:val="left"/>
            </w:pPr>
            <w:r>
              <w:t xml:space="preserve">Tables </w:t>
            </w:r>
            <w:hyperlink w:anchor="tab:compact-canonical">
              <w:r>
                <w:rPr>
                  <w:rStyle w:val="Hyperlink"/>
                </w:rPr>
                <w:t xml:space="preserve">[tab:compact-canonical]</w:t>
              </w:r>
            </w:hyperlink>
            <w:r>
              <w:t xml:space="preserve">,</w:t>
            </w:r>
            <w:r>
              <w:t xml:space="preserve"> </w:t>
            </w:r>
            <w:hyperlink w:anchor="tab:auxiliary-balanced">
              <w:r>
                <w:rPr>
                  <w:rStyle w:val="Hyperlink"/>
                </w:rPr>
                <w:t xml:space="preserve">[tab:auxiliary-balanced]</w:t>
              </w:r>
            </w:hyperlink>
            <w:r>
              <w:t xml:space="preserve">, and  </w:t>
            </w:r>
            <w:hyperlink w:anchor="tab:cct20-safe-utility">
              <w:r>
                <w:rPr>
                  <w:rStyle w:val="Hyperlink"/>
                </w:rPr>
                <w:t xml:space="preserve">[tab:cct20-safe-utility]</w:t>
              </w:r>
            </w:hyperlink>
            <w:r>
              <w:t xml:space="preserve">; each split and candidate remain fixed</w:t>
            </w:r>
          </w:p>
        </w:tc>
        <w:tc>
          <w:tcPr/>
          <w:p>
            <w:pPr>
              <w:pStyle w:val="Compact"/>
              <w:jc w:val="left"/>
            </w:pPr>
            <w:r>
              <w:t xml:space="preserve">often zero ADAPT exposure</w:t>
            </w:r>
          </w:p>
        </w:tc>
      </w:tr>
      <w:tr>
        <w:tc>
          <w:tcPr/>
          <w:p>
            <w:pPr>
              <w:pStyle w:val="Compact"/>
              <w:jc w:val="left"/>
            </w:pPr>
            <w:r>
              <w:t xml:space="preserve">So2Sat development stop (diagnostic)</w:t>
            </w:r>
          </w:p>
        </w:tc>
        <w:tc>
          <w:tcPr/>
          <w:p>
            <w:pPr>
              <w:pStyle w:val="Compact"/>
              <w:jc w:val="left"/>
            </w:pPr>
            <w:r>
              <w:t xml:space="preserve">Sec. </w:t>
            </w:r>
            <w:hyperlink w:anchor="sec:so2sat-development-stop">
              <w:r>
                <w:rPr>
                  <w:rStyle w:val="Hyperlink"/>
                </w:rPr>
                <w:t xml:space="preserve">8.5</w:t>
              </w:r>
            </w:hyperlink>
            <w:r>
              <w:t xml:space="preserve">; locked v1 feasibility rules and unopened target boundary</w:t>
            </w:r>
          </w:p>
        </w:tc>
        <w:tc>
          <w:tcPr/>
          <w:p>
            <w:pPr>
              <w:pStyle w:val="Compact"/>
              <w:jc w:val="left"/>
            </w:pPr>
            <w:r>
              <w:t xml:space="preserve">no eligible candidate, gate calibration, or target score</w:t>
            </w:r>
          </w:p>
        </w:tc>
      </w:tr>
      <w:tr>
        <w:tc>
          <w:tcPr/>
          <w:p>
            <w:pPr>
              <w:pStyle w:val="Compact"/>
              <w:jc w:val="left"/>
            </w:pPr>
            <w:r>
              <w:t xml:space="preserve">ImageNet-C candidate scope (diagnostic)</w:t>
            </w:r>
          </w:p>
        </w:tc>
        <w:tc>
          <w:tcPr/>
          <w:p>
            <w:pPr>
              <w:pStyle w:val="Compact"/>
              <w:jc w:val="left"/>
            </w:pPr>
            <w:r>
              <w:t xml:space="preserve">Table </w:t>
            </w:r>
            <w:hyperlink w:anchor="tab:compact-canonical">
              <w:r>
                <w:rPr>
                  <w:rStyle w:val="Hyperlink"/>
                </w:rPr>
                <w:t xml:space="preserve">[tab:compact-canonical]</w:t>
              </w:r>
            </w:hyperlink>
            <w:r>
              <w:t xml:space="preserve">; candidate rows interpreted separately</w:t>
            </w:r>
          </w:p>
        </w:tc>
        <w:tc>
          <w:tcPr/>
          <w:p>
            <w:pPr>
              <w:pStyle w:val="Compact"/>
              <w:jc w:val="left"/>
            </w:pPr>
            <w:r>
              <w:t xml:space="preserve">candidate-specific evidence</w:t>
            </w:r>
          </w:p>
        </w:tc>
      </w:tr>
      <w:tr>
        <w:tc>
          <w:tcPr/>
          <w:p>
            <w:pPr>
              <w:pStyle w:val="Compact"/>
              <w:jc w:val="left"/>
            </w:pPr>
            <w:r>
              <w:t xml:space="preserve">PACS/ImageNet-R/CIFAR-10.1 scope (diagnostic)</w:t>
            </w:r>
          </w:p>
        </w:tc>
        <w:tc>
          <w:tcPr/>
          <w:p>
            <w:pPr>
              <w:pStyle w:val="Compact"/>
              <w:jc w:val="left"/>
            </w:pPr>
            <w:r>
              <w:t xml:space="preserve">Tables </w:t>
            </w:r>
            <w:hyperlink w:anchor="tab:compact-canonical">
              <w:r>
                <w:rPr>
                  <w:rStyle w:val="Hyperlink"/>
                </w:rPr>
                <w:t xml:space="preserve">[tab:compact-canonical]</w:t>
              </w:r>
            </w:hyperlink>
            <w:r>
              <w:t xml:space="preserve"> </w:t>
            </w:r>
            <w:r>
              <w:t xml:space="preserve">and </w:t>
            </w:r>
            <w:hyperlink w:anchor="tab:auxiliary-balanced">
              <w:r>
                <w:rPr>
                  <w:rStyle w:val="Hyperlink"/>
                </w:rPr>
                <w:t xml:space="preserve">[tab:auxiliary-balanced]</w:t>
              </w:r>
            </w:hyperlink>
            <w:r>
              <w:t xml:space="preserve">; canonical replay scope retained</w:t>
            </w:r>
          </w:p>
        </w:tc>
        <w:tc>
          <w:tcPr/>
          <w:p>
            <w:pPr>
              <w:pStyle w:val="Compact"/>
              <w:jc w:val="left"/>
            </w:pPr>
            <w:r>
              <w:t xml:space="preserve">observed behavior does not prove unknowability</w:t>
            </w:r>
          </w:p>
        </w:tc>
      </w:tr>
      <w:tr>
        <w:tc>
          <w:tcPr/>
          <w:p>
            <w:pPr>
              <w:pStyle w:val="Compact"/>
              <w:jc w:val="left"/>
            </w:pPr>
            <w:r>
              <w:t xml:space="preserve">Deployment generalization (future evidence)</w:t>
            </w:r>
          </w:p>
        </w:tc>
        <w:tc>
          <w:tcPr/>
          <w:p>
            <w:pPr>
              <w:pStyle w:val="Compact"/>
              <w:jc w:val="left"/>
            </w:pPr>
            <w:r>
              <w:t xml:space="preserve">Sec. </w:t>
            </w:r>
            <w:hyperlink w:anchor="app:compact-confirmation">
              <w:r>
                <w:rPr>
                  <w:rStyle w:val="Hyperlink"/>
                </w:rPr>
                <w:t xml:space="preserve">21</w:t>
              </w:r>
            </w:hyperlink>
            <w:r>
              <w:t xml:space="preserve">; diverse unopened natural targets</w:t>
            </w:r>
          </w:p>
        </w:tc>
        <w:tc>
          <w:tcPr/>
          <w:p>
            <w:pPr>
              <w:pStyle w:val="Compact"/>
              <w:jc w:val="left"/>
            </w:pPr>
            <w:r>
              <w:t xml:space="preserve">outside current evidence scope</w:t>
            </w:r>
          </w:p>
        </w:tc>
      </w:tr>
      <w:tr>
        <w:tc>
          <w:tcPr/>
          <w:p>
            <w:pPr>
              <w:pStyle w:val="Compact"/>
              <w:jc w:val="left"/>
            </w:pPr>
            <w:r>
              <w:t xml:space="preserve">Real-camera protocol (prospective)</w:t>
            </w:r>
          </w:p>
        </w:tc>
        <w:tc>
          <w:tcPr/>
          <w:p>
            <w:pPr>
              <w:pStyle w:val="Compact"/>
              <w:jc w:val="left"/>
            </w:pPr>
            <w:r>
              <w:t xml:space="preserve">locked sessions and fresh held-out recordings</w:t>
            </w:r>
          </w:p>
        </w:tc>
        <w:tc>
          <w:tcPr/>
          <w:p>
            <w:pPr>
              <w:pStyle w:val="Compact"/>
              <w:jc w:val="left"/>
            </w:pPr>
            <w:r>
              <w:t xml:space="preserve">protocol infrastructure only; no result in this paper</w:t>
            </w:r>
          </w:p>
        </w:tc>
      </w:tr>
      <w:tr>
        <w:tc>
          <w:tcPr/>
          <w:p>
            <w:pPr>
              <w:pStyle w:val="Compact"/>
              <w:jc w:val="left"/>
            </w:pPr>
            <w:r>
              <w:t xml:space="preserve">Independent-checkpoint mixed-sign routing (historical summary)</w:t>
            </w:r>
          </w:p>
        </w:tc>
        <w:tc>
          <w:tcPr/>
          <w:p>
            <w:pPr>
              <w:pStyle w:val="Compact"/>
              <w:jc w:val="left"/>
            </w:pPr>
            <w:r>
              <w:t xml:space="preserve">Table </w:t>
            </w:r>
            <w:hyperlink w:anchor="tab:task1_independent_models">
              <w:r>
                <w:rPr>
                  <w:rStyle w:val="Hyperlink"/>
                </w:rPr>
                <w:t xml:space="preserve">[tab:task1_independent_models]</w:t>
              </w:r>
            </w:hyperlink>
            <w:r>
              <w:t xml:space="preserve"> </w:t>
            </w:r>
            <w:r>
              <w:t xml:space="preserve">(Panels B &amp; C); three ResNet-18 checkpoints across 36 controlled conditions</w:t>
            </w:r>
          </w:p>
        </w:tc>
        <w:tc>
          <w:tcPr/>
          <w:p>
            <w:pPr>
              <w:pStyle w:val="Compact"/>
              <w:jc w:val="left"/>
            </w:pPr>
            <w:r>
              <w:t xml:space="preserve">leave-one-cell-out and 3-way outcome-disjoint cross-fitting; 36 cells/model; reported point-regret replication; recovered KGA decision/split receipts; rank-clipped calibration (</w:t>
            </w:r>
            <w:hyperlink w:anchor="app:replication-provenance">
              <w:r>
                <w:rPr>
                  <w:rStyle w:val="Hyperlink"/>
                </w:rPr>
                <w:t xml:space="preserve">12.3.3.1</w:t>
              </w:r>
            </w:hyperlink>
            <w:r>
              <w:t xml:space="preserve">); not prospective architecture transfer</w:t>
            </w:r>
          </w:p>
        </w:tc>
      </w:tr>
      <w:tr>
        <w:tc>
          <w:tcPr/>
          <w:p>
            <w:pPr>
              <w:pStyle w:val="Compact"/>
              <w:jc w:val="left"/>
            </w:pPr>
            <w:r>
              <w:t xml:space="preserve">Published AETTA baseline comparison (historical summary)</w:t>
            </w:r>
          </w:p>
        </w:tc>
        <w:tc>
          <w:tcPr/>
          <w:p>
            <w:pPr>
              <w:pStyle w:val="Compact"/>
              <w:jc w:val="left"/>
            </w:pPr>
            <w:r>
              <w:t xml:space="preserve">Table </w:t>
            </w:r>
            <w:hyperlink w:anchor="tab:task1_independent_models">
              <w:r>
                <w:rPr>
                  <w:rStyle w:val="Hyperlink"/>
                </w:rPr>
                <w:t xml:space="preserve">[tab:task1_independent_models]</w:t>
              </w:r>
            </w:hyperlink>
            <w:r>
              <w:t xml:space="preserve"> </w:t>
            </w:r>
            <w:r>
              <w:t xml:space="preserve">(Panel C); native AETTA estimator on the same 36 conditions</w:t>
            </w:r>
          </w:p>
        </w:tc>
        <w:tc>
          <w:tcPr/>
          <w:p>
            <w:pPr>
              <w:pStyle w:val="Compact"/>
              <w:jc w:val="left"/>
            </w:pPr>
            <w:r>
              <w:t xml:space="preserve">Historical summaries favor KGA in LOO point regret, but favor AETTA in B6 point regret and KGA in false-ADAPT counts. Development budgets differ; KGA mixed-sign decision/split receipts are recovered; original fitted-model/environment identities remain incomplete (</w:t>
            </w:r>
            <w:hyperlink w:anchor="app:replication-provenance">
              <w:r>
                <w:rPr>
                  <w:rStyle w:val="Hyperlink"/>
                </w:rPr>
                <w:t xml:space="preserve">12.3.3.1</w:t>
              </w:r>
            </w:hyperlink>
            <w:r>
              <w:t xml:space="preserve">). Detailed values are retained in Appendix </w:t>
            </w:r>
            <w:hyperlink w:anchor="app:baseline-audit">
              <w:r>
                <w:rPr>
                  <w:rStyle w:val="Hyperlink"/>
                </w:rPr>
                <w:t xml:space="preserve">12.3.4</w:t>
              </w:r>
            </w:hyperlink>
            <w:r>
              <w:t xml:space="preserve">.</w:t>
            </w:r>
          </w:p>
        </w:tc>
      </w:tr>
    </w:tbl>
    <w:bookmarkEnd w:id="144"/>
    <w:bookmarkStart w:id="149" w:name="app:compact-contracts"/>
    <w:p>
      <w:pPr>
        <w:pStyle w:val="Heading1"/>
      </w:pPr>
      <w:r>
        <w:t xml:space="preserve">Calibration and Evaluation Contracts</w:t>
      </w:r>
    </w:p>
    <w:bookmarkStart w:id="145" w:name="controlled-grid-contract."/>
    <w:p>
      <w:pPr>
        <w:pStyle w:val="Heading4"/>
      </w:pPr>
      <w:r>
        <w:t xml:space="preserve">Controlled-grid contract.</w:t>
      </w:r>
    </w:p>
    <w:p>
      <w:pPr>
        <w:pStyle w:val="FirstParagraph"/>
      </w:pPr>
      <w:r>
        <w:t xml:space="preserve">The fitting unit is the condition cell. The current primary CIFAR and synchronized</w:t>
      </w:r>
      <w:r>
        <w:t xml:space="preserve"> </w:t>
      </w:r>
      <w:r>
        <w:t xml:space="preserve">internal-baseline tables use Protocol B: each score fold is excluded from both</w:t>
      </w:r>
      <w:r>
        <w:t xml:space="preserve"> </w:t>
      </w:r>
      <w:r>
        <w:t xml:space="preserve">estimator fitting and residual calibration, and those two subsets are disjoint.</w:t>
      </w:r>
      <w:r>
        <w:t xml:space="preserve"> </w:t>
      </w:r>
      <w:r>
        <w:t xml:space="preserve">Historical Protocol-A tables instead use leave-one-cell-out predictions and</w:t>
      </w:r>
      <w:r>
        <w:t xml:space="preserve"> </w:t>
      </w:r>
      <w:r>
        <w:t xml:space="preserve">peer-dependent residual calibration; excluding a cell’s own residual does not</w:t>
      </w:r>
      <w:r>
        <w:t xml:space="preserve"> </w:t>
      </w:r>
      <w:r>
        <w:t xml:space="preserve">remove its indirect influence through other fitted predictions. The execution</w:t>
      </w:r>
      <w:r>
        <w:t xml:space="preserve"> </w:t>
      </w:r>
      <w:r>
        <w:t xml:space="preserve">mapping in</w:t>
      </w:r>
      <w:r>
        <w:t xml:space="preserve"> </w:t>
      </w:r>
      <w:hyperlink w:anchor="sec:compact-repro">
        <w:r>
          <w:rPr>
            <w:rStyle w:val="Hyperlink"/>
          </w:rPr>
          <w:t xml:space="preserve">24</w:t>
        </w:r>
      </w:hyperlink>
      <w:r>
        <w:t xml:space="preserve"> </w:t>
      </w:r>
      <w:r>
        <w:t xml:space="preserve">identifies the construction for each table.</w:t>
      </w:r>
      <w:r>
        <w:t xml:space="preserve"> </w:t>
      </w:r>
      <w:r>
        <w:t xml:space="preserve">Neither construction alone establishes exchangeability across corruption</w:t>
      </w:r>
      <w:r>
        <w:t xml:space="preserve"> </w:t>
      </w:r>
      <w:r>
        <w:t xml:space="preserve">families, checkpoints, or future environments. Saved-feature outcome-exclusion</w:t>
      </w:r>
      <w:r>
        <w:t xml:space="preserve"> </w:t>
      </w:r>
      <w:r>
        <w:t xml:space="preserve">tests verify their stated computational boundary, not full upstream independence.</w:t>
      </w:r>
    </w:p>
    <w:bookmarkEnd w:id="145"/>
    <w:bookmarkStart w:id="146" w:name="natural-shift-contract."/>
    <w:p>
      <w:pPr>
        <w:pStyle w:val="Heading4"/>
      </w:pPr>
      <w:r>
        <w:t xml:space="preserve">Natural-shift contract.</w:t>
      </w:r>
    </w:p>
    <w:p>
      <w:pPr>
        <w:pStyle w:val="FirstParagraph"/>
      </w:pPr>
      <w:r>
        <w:t xml:space="preserve">Development conditions fit the benefit model; a disjoint calibration partition supplies residuals;</w:t>
      </w:r>
      <w:r>
        <w:t xml:space="preserve"> </w:t>
      </w:r>
      <w:r>
        <w:t xml:space="preserve">choices are frozen; and the target partition is scored once where the archived protocol records all</w:t>
      </w:r>
      <w:r>
        <w:t xml:space="preserve"> </w:t>
      </w:r>
      <w:r>
        <w:t xml:space="preserve">three stages. When the saved evidence does not support that complete chain, the row is marked</w:t>
      </w:r>
      <w:r>
        <w:t xml:space="preserve"> </w:t>
      </w:r>
      <w:r>
        <w:t xml:space="preserve">descriptive or diagnostic. Replaying a table does not strengthen its original design.</w:t>
      </w:r>
    </w:p>
    <w:p>
      <w:pPr>
        <w:pStyle w:val="BodyText"/>
      </w:pPr>
      <w:r>
        <w:t xml:space="preserve">The candidate TTA step itself is transductive. Episodic candidates update on each unlabeled</w:t>
      </w:r>
      <w:r>
        <w:t xml:space="preserve"> </w:t>
      </w:r>
      <w:r>
        <w:t xml:space="preserve">evaluation batch before predicting that batch. Online candidates update on a separate auxiliary</w:t>
      </w:r>
      <w:r>
        <w:t xml:space="preserve"> </w:t>
      </w:r>
      <w:r>
        <w:t xml:space="preserve">stream, but prediction still uses evaluation-batch BatchNorm statistics. Thus</w:t>
      </w:r>
      <w:r>
        <w:t xml:space="preserve"> </w:t>
      </w:r>
      <w:r>
        <w:t xml:space="preserve">“disjoint”</w:t>
      </w:r>
      <w:r>
        <w:t xml:space="preserve"> </w:t>
      </w:r>
      <w:r>
        <w:t xml:space="preserve">above</w:t>
      </w:r>
      <w:r>
        <w:t xml:space="preserve"> </w:t>
      </w:r>
      <w:r>
        <w:t xml:space="preserve">refers to development, residual-calibration, and target partitions (and to the recorded auxiliary</w:t>
      </w:r>
      <w:r>
        <w:t xml:space="preserve"> </w:t>
      </w:r>
      <w:r>
        <w:t xml:space="preserve">stream versus evaluation sample identities); it does not mean that candidate inference is</w:t>
      </w:r>
      <w:r>
        <w:t xml:space="preserve"> </w:t>
      </w:r>
      <w:r>
        <w:t xml:space="preserve">inductive. No target labels enter adaptation, prediction, evidence, or the action.</w:t>
      </w:r>
    </w:p>
    <w:bookmarkEnd w:id="146"/>
    <w:bookmarkStart w:id="147" w:name="action-contract."/>
    <w:p>
      <w:pPr>
        <w:pStyle w:val="Heading4"/>
      </w:pPr>
      <w:r>
        <w:t xml:space="preserve">Action contract.</w:t>
      </w:r>
    </w:p>
    <w:p>
      <w:pPr>
        <w:pStyle w:val="FirstParagraph"/>
      </w:pPr>
      <w:r>
        <w:t xml:space="preserve">Every action is computed from</w:t>
      </w:r>
      <w:r>
        <w:t xml:space="preserve"> </w:t>
      </w:r>
      <m:oMath>
        <m:r>
          <m:t>Z</m:t>
        </m:r>
      </m:oMath>
      <w:r>
        <w:t xml:space="preserve">,</w:t>
      </w:r>
      <w:r>
        <w:t xml:space="preserve"> </w:t>
      </w:r>
      <m:oMath>
        <m:acc>
          <m:accPr>
            <m:chr m:val="̂"/>
          </m:accPr>
          <m:e>
            <m:r>
              <m:rPr>
                <m:sty m:val="p"/>
              </m:rPr>
              <m:t>Δ</m:t>
            </m:r>
          </m:e>
        </m:acc>
      </m:oMath>
      <w:r>
        <w:t xml:space="preserve">, and</w:t>
      </w:r>
      <w:r>
        <w:t xml:space="preserve"> </w:t>
      </w:r>
      <m:oMath>
        <m:r>
          <m:t>ε</m:t>
        </m:r>
      </m:oMath>
      <w:r>
        <w:t xml:space="preserve"> </w:t>
      </w:r>
      <w:r>
        <w:t xml:space="preserve">without target labels.</w:t>
      </w:r>
      <w:r>
        <w:t xml:space="preserve"> </w:t>
      </w:r>
      <w:r>
        <w:t xml:space="preserve">Offline labels determine</w:t>
      </w:r>
      <w:r>
        <w:t xml:space="preserve"> </w:t>
      </w:r>
      <m:oMath>
        <m:sSup>
          <m:e>
            <m:r>
              <m:rPr>
                <m:sty m:val="p"/>
              </m:rPr>
              <m:t>Δ</m:t>
            </m:r>
          </m:e>
          <m:sup>
            <m:r>
              <m:rPr>
                <m:sty m:val="p"/>
              </m:rPr>
              <m:t>c</m:t>
            </m:r>
            <m:r>
              <m:rPr>
                <m:sty m:val="p"/>
              </m:rPr>
              <m:t>e</m:t>
            </m:r>
            <m:r>
              <m:rPr>
                <m:sty m:val="p"/>
              </m:rPr>
              <m:t>l</m:t>
            </m:r>
            <m:r>
              <m:rPr>
                <m:sty m:val="p"/>
              </m:rPr>
              <m:t>l</m:t>
            </m:r>
          </m:sup>
        </m:sSup>
      </m:oMath>
      <w:r>
        <w:t xml:space="preserve">, the measured oracle action, empirical regret,</w:t>
      </w:r>
      <w:r>
        <w:t xml:space="preserve"> </w:t>
      </w:r>
      <w:r>
        <w:t xml:space="preserve">and false-commit indicators only after the action is fixed. Existing artifact fields named</w:t>
      </w:r>
      <w:r>
        <w:t xml:space="preserve"> </w:t>
      </w:r>
      <w:r>
        <w:rPr>
          <w:rStyle w:val="VerbatimChar"/>
        </w:rPr>
        <w:t xml:space="preserve">delta</w:t>
      </w:r>
      <w:r>
        <w:t xml:space="preserve"> </w:t>
      </w:r>
      <w:r>
        <w:t xml:space="preserve">store this cell outcome; their schema and numerical values are unchanged.</w:t>
      </w:r>
      <w:r>
        <w:t xml:space="preserve"> </w:t>
      </w:r>
      <w:r>
        <w:t xml:space="preserve">Abstention resolves to the frozen prediction for measured task-performance accounting, while its log</w:t>
      </w:r>
      <w:r>
        <w:t xml:space="preserve"> </w:t>
      </w:r>
      <w:r>
        <w:t xml:space="preserve">retains the distinction from a certified freeze.</w:t>
      </w:r>
    </w:p>
    <w:bookmarkEnd w:id="147"/>
    <w:bookmarkStart w:id="148" w:name="configuration-contract."/>
    <w:p>
      <w:pPr>
        <w:pStyle w:val="Heading4"/>
      </w:pPr>
      <w:r>
        <w:t xml:space="preserve">Configuration contract.</w:t>
      </w:r>
    </w:p>
    <w:p>
      <w:pPr>
        <w:pStyle w:val="FirstParagraph"/>
      </w:pPr>
      <w:r>
        <w:t xml:space="preserve">The checkpoint, candidate adapter, optimizer, adapted parameter subset, update count, evidence</w:t>
      </w:r>
      <w:r>
        <w:t xml:space="preserve"> </w:t>
      </w:r>
      <w:r>
        <w:t xml:space="preserve">schema, feature normalization, benefit estimator, calibration split,</w:t>
      </w:r>
      <w:r>
        <w:t xml:space="preserve"> </w:t>
      </w:r>
      <m:oMath>
        <m:r>
          <m:t>α</m:t>
        </m:r>
      </m:oMath>
      <w:r>
        <w:t xml:space="preserve">, and software version</w:t>
      </w:r>
      <w:r>
        <w:t xml:space="preserve"> </w:t>
      </w:r>
      <w:r>
        <w:t xml:space="preserve">are part of one calibration identity. Changing any of them requires either a declared transfer</w:t>
      </w:r>
      <w:r>
        <w:t xml:space="preserve"> </w:t>
      </w:r>
      <w:r>
        <w:t xml:space="preserve">argument or recalibration. The fail-closed default on identity mismatch is non-commitment.</w:t>
      </w:r>
    </w:p>
    <w:bookmarkEnd w:id="148"/>
    <w:bookmarkEnd w:id="149"/>
    <w:bookmarkStart w:id="150" w:name="app:compact-actions"/>
    <w:p>
      <w:pPr>
        <w:pStyle w:val="Heading1"/>
      </w:pPr>
      <w:r>
        <w:t xml:space="preserve">Decision Exposure and Repetition Audit</w:t>
      </w:r>
    </w:p>
    <w:p>
      <w:pPr>
        <w:pStyle w:val="FirstParagraph"/>
      </w:pPr>
      <w:r>
        <w:t xml:space="preserve">Point regret alone can conceal whether a conservative match exercised the ADAPT branch. Table</w:t>
      </w:r>
      <w:r>
        <w:t xml:space="preserve"> </w:t>
      </w:r>
      <w:hyperlink w:anchor="tab:compact-actions">
        <w:r>
          <w:rPr>
            <w:rStyle w:val="Hyperlink"/>
          </w:rPr>
          <w:t xml:space="preserve">[tab:compact-actions]</w:t>
        </w:r>
      </w:hyperlink>
      <w:r>
        <w:t xml:space="preserve"> </w:t>
      </w:r>
      <w:r>
        <w:t xml:space="preserve">therefore reconstructs action counts from the same canonical panel used</w:t>
      </w:r>
      <w:r>
        <w:t xml:space="preserve"> </w:t>
      </w:r>
      <w:r>
        <w:t xml:space="preserve">in Table </w:t>
      </w:r>
      <w:hyperlink w:anchor="tab:primary-cifar">
        <w:r>
          <w:rPr>
            <w:rStyle w:val="Hyperlink"/>
          </w:rPr>
          <w:t xml:space="preserve">[tab:primary-cifar]</w:t>
        </w:r>
      </w:hyperlink>
      <w:r>
        <w:t xml:space="preserve">,</w:t>
      </w:r>
      <w:r>
        <w:t xml:space="preserve"> </w:t>
      </w:r>
      <w:hyperlink w:anchor="tab:compact-canonical">
        <w:r>
          <w:rPr>
            <w:rStyle w:val="Hyperlink"/>
          </w:rPr>
          <w:t xml:space="preserve">[tab:compact-canonical]</w:t>
        </w:r>
      </w:hyperlink>
      <w:r>
        <w:t xml:space="preserve">, and </w:t>
      </w:r>
      <w:hyperlink w:anchor="tab:auxiliary-balanced">
        <w:r>
          <w:rPr>
            <w:rStyle w:val="Hyperlink"/>
          </w:rPr>
          <w:t xml:space="preserve">[tab:auxiliary-balanced]</w:t>
        </w:r>
      </w:hyperlink>
      <w:r>
        <w:t xml:space="preserve">.</w:t>
      </w:r>
      <w:r>
        <w:t xml:space="preserve"> </w:t>
      </w:r>
      <w:r>
        <w:t xml:space="preserve">A/F/U denote adapt, freeze, and abstain. PACS is omitted from</w:t>
      </w:r>
      <w:r>
        <w:t xml:space="preserve"> </w:t>
      </w:r>
      <w:r>
        <w:t xml:space="preserve">the action table because the released aggregate cross-checks regret but does not contain the</w:t>
      </w:r>
      <w:r>
        <w:t xml:space="preserve"> </w:t>
      </w:r>
      <w:r>
        <w:t xml:space="preserve">per-cell benefit estimates and residuals required for a complete gate replay. iWildCam is omitted</w:t>
      </w:r>
      <w:r>
        <w:t xml:space="preserve"> </w:t>
      </w:r>
      <w:r>
        <w:t xml:space="preserve">because its archived actions were scored under the wrong macro-F1 contract.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Row</w:t>
            </w:r>
          </w:p>
        </w:tc>
        <w:tc>
          <w:tcPr/>
          <w:p>
            <w:pPr>
              <w:pStyle w:val="Compact"/>
              <w:jc w:val="right"/>
            </w:pPr>
            <m:oMath>
              <m:r>
                <m:t>n</m:t>
              </m:r>
            </m:oMath>
          </w:p>
        </w:tc>
        <w:tc>
          <w:tcPr/>
          <w:p>
            <w:pPr>
              <w:pStyle w:val="Compact"/>
              <w:jc w:val="right"/>
            </w:pPr>
            <w:r>
              <w:t xml:space="preserve">A</w:t>
            </w:r>
          </w:p>
        </w:tc>
        <w:tc>
          <w:tcPr/>
          <w:p>
            <w:pPr>
              <w:pStyle w:val="Compact"/>
              <w:jc w:val="right"/>
            </w:pPr>
            <w:r>
              <w:t xml:space="preserve">F</w:t>
            </w:r>
          </w:p>
        </w:tc>
        <w:tc>
          <w:tcPr/>
          <w:p>
            <w:pPr>
              <w:pStyle w:val="Compact"/>
              <w:jc w:val="right"/>
            </w:pPr>
            <w:r>
              <w:t xml:space="preserve">U</w:t>
            </w:r>
          </w:p>
        </w:tc>
        <w:tc>
          <w:tcPr/>
          <w:p>
            <w:pPr>
              <w:pStyle w:val="Compact"/>
              <w:jc w:val="right"/>
            </w:pPr>
            <w:r>
              <w:t xml:space="preserve">false A</w:t>
            </w:r>
          </w:p>
        </w:tc>
        <w:tc>
          <w:tcPr/>
          <w:p>
            <w:pPr>
              <w:pStyle w:val="Compact"/>
              <w:jc w:val="right"/>
            </w:pPr>
            <m:oMath>
              <m:sSub>
                <m:e>
                  <m:r>
                    <m:rPr>
                      <m:sty m:val="p"/>
                    </m:rPr>
                    <m:t>F</m:t>
                  </m:r>
                  <m:r>
                    <m:rPr>
                      <m:sty m:val="p"/>
                    </m:rPr>
                    <m:t>A</m:t>
                  </m:r>
                </m:e>
                <m:sub>
                  <m:r>
                    <m:rPr>
                      <m:sty m:val="p"/>
                    </m:rPr>
                    <m:t>u</m:t>
                  </m:r>
                </m:sub>
              </m:sSub>
            </m:oMath>
          </w:p>
        </w:tc>
        <w:tc>
          <w:tcPr/>
          <w:p>
            <w:pPr>
              <w:pStyle w:val="Compact"/>
              <w:jc w:val="left"/>
            </w:pPr>
            <w:r>
              <w:t xml:space="preserve">repetition / scope</w:t>
            </w:r>
          </w:p>
        </w:tc>
      </w:tr>
      <w:tr>
        <w:tc>
          <w:tcPr/>
          <w:p>
            <w:pPr>
              <w:pStyle w:val="Compact"/>
              <w:jc w:val="left"/>
            </w:pPr>
            <w:r>
              <w:t xml:space="preserve">Office–Home primary</w:t>
            </w:r>
          </w:p>
        </w:tc>
        <w:tc>
          <w:tcPr/>
          <w:p>
            <w:pPr>
              <w:pStyle w:val="Compact"/>
              <w:jc w:val="right"/>
            </w:pPr>
            <w:r>
              <w:t xml:space="preserve">35</w:t>
            </w:r>
          </w:p>
        </w:tc>
        <w:tc>
          <w:tcPr/>
          <w:p>
            <w:pPr>
              <w:pStyle w:val="Compact"/>
              <w:jc w:val="right"/>
            </w:pPr>
            <w:r>
              <w:t xml:space="preserve">0</w:t>
            </w:r>
          </w:p>
        </w:tc>
        <w:tc>
          <w:tcPr/>
          <w:p>
            <w:pPr>
              <w:pStyle w:val="Compact"/>
              <w:jc w:val="right"/>
            </w:pPr>
            <w:r>
              <w:t xml:space="preserve">11</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.0000</w:t>
            </w:r>
          </w:p>
        </w:tc>
        <w:tc>
          <w:tcPr/>
          <w:p>
            <w:pPr>
              <w:pStyle w:val="Compact"/>
              <w:jc w:val="left"/>
            </w:pPr>
            <w:r>
              <w:t xml:space="preserve">2 test-stream seeds; ties freeze</w:t>
            </w:r>
          </w:p>
        </w:tc>
      </w:tr>
      <w:tr>
        <w:tc>
          <w:tcPr/>
          <w:p>
            <w:pPr>
              <w:pStyle w:val="Compact"/>
              <w:jc w:val="left"/>
            </w:pPr>
            <w:r>
              <w:t xml:space="preserve">Office–Home stream-seed repl.</w:t>
            </w:r>
          </w:p>
        </w:tc>
        <w:tc>
          <w:tcPr/>
          <w:p>
            <w:pPr>
              <w:pStyle w:val="Compact"/>
              <w:jc w:val="right"/>
            </w:pPr>
            <w:r>
              <w:t xml:space="preserve">54</w:t>
            </w:r>
          </w:p>
        </w:tc>
        <w:tc>
          <w:tcPr/>
          <w:p>
            <w:pPr>
              <w:pStyle w:val="Compact"/>
              <w:jc w:val="right"/>
            </w:pPr>
            <w:r>
              <w:t xml:space="preserve">1</w:t>
            </w:r>
          </w:p>
        </w:tc>
        <w:tc>
          <w:tcPr/>
          <w:p>
            <w:pPr>
              <w:pStyle w:val="Compact"/>
              <w:jc w:val="right"/>
            </w:pPr>
            <w:r>
              <w:t xml:space="preserve">14</w:t>
            </w:r>
          </w:p>
        </w:tc>
        <w:tc>
          <w:tcPr/>
          <w:p>
            <w:pPr>
              <w:pStyle w:val="Compact"/>
              <w:jc w:val="right"/>
            </w:pPr>
            <w:r>
              <w:t xml:space="preserve">39</w:t>
            </w:r>
          </w:p>
        </w:tc>
        <w:tc>
          <w:tcPr/>
          <w:p>
            <w:pPr>
              <w:pStyle w:val="Compact"/>
              <w:jc w:val="right"/>
            </w:pPr>
            <w:r>
              <w:t xml:space="preserve">0</w:t>
            </w:r>
          </w:p>
        </w:tc>
        <w:tc>
          <w:tcPr/>
          <w:p>
            <w:pPr>
              <w:pStyle w:val="Compact"/>
              <w:jc w:val="right"/>
            </w:pPr>
            <w:r>
              <w:t xml:space="preserve">.0000</w:t>
            </w:r>
          </w:p>
        </w:tc>
        <w:tc>
          <w:tcPr/>
          <w:p>
            <w:pPr>
              <w:pStyle w:val="Compact"/>
              <w:jc w:val="left"/>
            </w:pPr>
            <w:r>
              <w:t xml:space="preserve">3 test-stream seeds; point-only edge</w:t>
            </w:r>
          </w:p>
        </w:tc>
      </w:tr>
      <w:tr>
        <w:tc>
          <w:tcPr/>
          <w:p>
            <w:pPr>
              <w:pStyle w:val="Compact"/>
              <w:jc w:val="left"/>
            </w:pPr>
            <w:r>
              <w:t xml:space="preserve">ImageNet–C SAR</w:t>
            </w:r>
          </w:p>
        </w:tc>
        <w:tc>
          <w:tcPr/>
          <w:p>
            <w:pPr>
              <w:pStyle w:val="Compact"/>
              <w:jc w:val="right"/>
            </w:pPr>
            <w:r>
              <w:t xml:space="preserve">135</w:t>
            </w:r>
          </w:p>
        </w:tc>
        <w:tc>
          <w:tcPr/>
          <w:p>
            <w:pPr>
              <w:pStyle w:val="Compact"/>
              <w:jc w:val="right"/>
            </w:pPr>
            <w:r>
              <w:t xml:space="preserve">8</w:t>
            </w:r>
          </w:p>
        </w:tc>
        <w:tc>
          <w:tcPr/>
          <w:p>
            <w:pPr>
              <w:pStyle w:val="Compact"/>
              <w:jc w:val="right"/>
            </w:pPr>
            <w:r>
              <w:t xml:space="preserve">2</w:t>
            </w:r>
          </w:p>
        </w:tc>
        <w:tc>
          <w:tcPr/>
          <w:p>
            <w:pPr>
              <w:pStyle w:val="Compact"/>
              <w:jc w:val="right"/>
            </w:pPr>
            <w:r>
              <w:t xml:space="preserve">125</w:t>
            </w:r>
          </w:p>
        </w:tc>
        <w:tc>
          <w:tcPr/>
          <w:p>
            <w:pPr>
              <w:pStyle w:val="Compact"/>
              <w:jc w:val="right"/>
            </w:pPr>
            <w:r>
              <w:t xml:space="preserve">2</w:t>
            </w:r>
          </w:p>
        </w:tc>
        <w:tc>
          <w:tcPr/>
          <w:p>
            <w:pPr>
              <w:pStyle w:val="Compact"/>
              <w:jc w:val="right"/>
            </w:pPr>
            <w:r>
              <w:t xml:space="preserve">.0148</w:t>
            </w:r>
          </w:p>
        </w:tc>
        <w:tc>
          <w:tcPr/>
          <w:p>
            <w:pPr>
              <w:pStyle w:val="Compact"/>
              <w:jc w:val="left"/>
            </w:pPr>
            <w:r>
              <w:t xml:space="preserve">5 seeds</w:t>
            </w:r>
            <w:r>
              <w:t xml:space="preserve"> </w:t>
            </w:r>
            <m:oMath>
              <m:r>
                <m:rPr>
                  <m:sty m:val="p"/>
                </m:rPr>
                <m:t>×</m:t>
              </m:r>
            </m:oMath>
            <w:r>
              <w:t xml:space="preserve"> </w:t>
            </w:r>
            <w:r>
              <w:t xml:space="preserve">27 cells</w:t>
            </w:r>
          </w:p>
        </w:tc>
      </w:tr>
      <w:tr>
        <w:tc>
          <w:tcPr/>
          <w:p>
            <w:pPr>
              <w:pStyle w:val="Compact"/>
              <w:jc w:val="left"/>
            </w:pPr>
            <w:r>
              <w:t xml:space="preserve">ImageNet–C Tent</w:t>
            </w:r>
          </w:p>
        </w:tc>
        <w:tc>
          <w:tcPr/>
          <w:p>
            <w:pPr>
              <w:pStyle w:val="Compact"/>
              <w:jc w:val="right"/>
            </w:pPr>
            <w:r>
              <w:t xml:space="preserve">135</w:t>
            </w:r>
          </w:p>
        </w:tc>
        <w:tc>
          <w:tcPr/>
          <w:p>
            <w:pPr>
              <w:pStyle w:val="Compact"/>
              <w:jc w:val="right"/>
            </w:pPr>
            <w:r>
              <w:t xml:space="preserve">1</w:t>
            </w:r>
          </w:p>
        </w:tc>
        <w:tc>
          <w:tcPr/>
          <w:p>
            <w:pPr>
              <w:pStyle w:val="Compact"/>
              <w:jc w:val="right"/>
            </w:pPr>
            <w:r>
              <w:t xml:space="preserve">0</w:t>
            </w:r>
          </w:p>
        </w:tc>
        <w:tc>
          <w:tcPr/>
          <w:p>
            <w:pPr>
              <w:pStyle w:val="Compact"/>
              <w:jc w:val="right"/>
            </w:pPr>
            <w:r>
              <w:t xml:space="preserve">134</w:t>
            </w:r>
          </w:p>
        </w:tc>
        <w:tc>
          <w:tcPr/>
          <w:p>
            <w:pPr>
              <w:pStyle w:val="Compact"/>
              <w:jc w:val="right"/>
            </w:pPr>
            <w:r>
              <w:t xml:space="preserve">0</w:t>
            </w:r>
          </w:p>
        </w:tc>
        <w:tc>
          <w:tcPr/>
          <w:p>
            <w:pPr>
              <w:pStyle w:val="Compact"/>
              <w:jc w:val="right"/>
            </w:pPr>
            <w:r>
              <w:t xml:space="preserve">.0000</w:t>
            </w:r>
          </w:p>
        </w:tc>
        <w:tc>
          <w:tcPr/>
          <w:p>
            <w:pPr>
              <w:pStyle w:val="Compact"/>
              <w:jc w:val="left"/>
            </w:pPr>
            <w:r>
              <w:t xml:space="preserve">5 seeds</w:t>
            </w:r>
            <w:r>
              <w:t xml:space="preserve"> </w:t>
            </w:r>
            <m:oMath>
              <m:r>
                <m:rPr>
                  <m:sty m:val="p"/>
                </m:rPr>
                <m:t>×</m:t>
              </m:r>
            </m:oMath>
            <w:r>
              <w:t xml:space="preserve"> </w:t>
            </w:r>
            <w:r>
              <w:t xml:space="preserve">27 cells</w:t>
            </w:r>
          </w:p>
        </w:tc>
      </w:tr>
      <w:tr>
        <w:tc>
          <w:tcPr/>
          <w:p>
            <w:pPr>
              <w:pStyle w:val="Compact"/>
              <w:jc w:val="left"/>
            </w:pPr>
            <w:r>
              <w:t xml:space="preserve">ImageNet–C EATA</w:t>
            </w:r>
          </w:p>
        </w:tc>
        <w:tc>
          <w:tcPr/>
          <w:p>
            <w:pPr>
              <w:pStyle w:val="Compact"/>
              <w:jc w:val="right"/>
            </w:pPr>
            <w:r>
              <w:t xml:space="preserve">135</w:t>
            </w:r>
          </w:p>
        </w:tc>
        <w:tc>
          <w:tcPr/>
          <w:p>
            <w:pPr>
              <w:pStyle w:val="Compact"/>
              <w:jc w:val="right"/>
            </w:pPr>
            <w:r>
              <w:t xml:space="preserve">107</w:t>
            </w:r>
          </w:p>
        </w:tc>
        <w:tc>
          <w:tcPr/>
          <w:p>
            <w:pPr>
              <w:pStyle w:val="Compact"/>
              <w:jc w:val="right"/>
            </w:pPr>
            <w:r>
              <w:t xml:space="preserve">1</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.0000</w:t>
            </w:r>
          </w:p>
        </w:tc>
        <w:tc>
          <w:tcPr/>
          <w:p>
            <w:pPr>
              <w:pStyle w:val="Compact"/>
              <w:jc w:val="left"/>
            </w:pPr>
            <w:r>
              <w:t xml:space="preserve">5 seeds</w:t>
            </w:r>
            <w:r>
              <w:t xml:space="preserve"> </w:t>
            </w:r>
            <m:oMath>
              <m:r>
                <m:rPr>
                  <m:sty m:val="p"/>
                </m:rPr>
                <m:t>×</m:t>
              </m:r>
            </m:oMath>
            <w:r>
              <w:t xml:space="preserve"> </w:t>
            </w:r>
            <w:r>
              <w:t xml:space="preserve">27 cells</w:t>
            </w:r>
          </w:p>
        </w:tc>
      </w:tr>
      <w:tr>
        <w:tc>
          <w:tcPr/>
          <w:p>
            <w:pPr>
              <w:pStyle w:val="Compact"/>
              <w:jc w:val="left"/>
            </w:pPr>
            <w:r>
              <w:t xml:space="preserve">ImageNet–R</w:t>
            </w:r>
          </w:p>
        </w:tc>
        <w:tc>
          <w:tcPr/>
          <w:p>
            <w:pPr>
              <w:pStyle w:val="Compact"/>
              <w:jc w:val="right"/>
            </w:pPr>
            <w:r>
              <w:t xml:space="preserve">480</w:t>
            </w:r>
          </w:p>
        </w:tc>
        <w:tc>
          <w:tcPr/>
          <w:p>
            <w:pPr>
              <w:pStyle w:val="Compact"/>
              <w:jc w:val="right"/>
            </w:pPr>
            <w:r>
              <w:t xml:space="preserve">176</w:t>
            </w:r>
          </w:p>
        </w:tc>
        <w:tc>
          <w:tcPr/>
          <w:p>
            <w:pPr>
              <w:pStyle w:val="Compact"/>
              <w:jc w:val="right"/>
            </w:pPr>
            <w:r>
              <w:t xml:space="preserve">36</w:t>
            </w:r>
          </w:p>
        </w:tc>
        <w:tc>
          <w:tcPr/>
          <w:p>
            <w:pPr>
              <w:pStyle w:val="Compact"/>
              <w:jc w:val="right"/>
            </w:pPr>
            <w:r>
              <w:t xml:space="preserve">268</w:t>
            </w:r>
          </w:p>
        </w:tc>
        <w:tc>
          <w:tcPr/>
          <w:p>
            <w:pPr>
              <w:pStyle w:val="Compact"/>
              <w:jc w:val="right"/>
            </w:pPr>
            <w:r>
              <w:t xml:space="preserve">3</w:t>
            </w:r>
          </w:p>
        </w:tc>
        <w:tc>
          <w:tcPr/>
          <w:p>
            <w:pPr>
              <w:pStyle w:val="Compact"/>
              <w:jc w:val="right"/>
            </w:pPr>
            <w:r>
              <w:t xml:space="preserve">.0063</w:t>
            </w:r>
          </w:p>
        </w:tc>
        <w:tc>
          <w:tcPr/>
          <w:p>
            <w:pPr>
              <w:pStyle w:val="Compact"/>
              <w:jc w:val="left"/>
            </w:pPr>
            <w:r>
              <w:t xml:space="preserve">4 seeds</w:t>
            </w:r>
            <w:r>
              <w:t xml:space="preserve"> </w:t>
            </w:r>
            <m:oMath>
              <m:r>
                <m:rPr>
                  <m:sty m:val="p"/>
                </m:rPr>
                <m:t>×</m:t>
              </m:r>
            </m:oMath>
            <w:r>
              <w:t xml:space="preserve"> </w:t>
            </w:r>
            <w:r>
              <w:t xml:space="preserve">10 backbones</w:t>
            </w:r>
            <w:r>
              <w:t xml:space="preserve"> </w:t>
            </w:r>
            <m:oMath>
              <m:r>
                <m:rPr>
                  <m:sty m:val="p"/>
                </m:rPr>
                <m:t>×</m:t>
              </m:r>
            </m:oMath>
            <w:r>
              <w:t xml:space="preserve"> </w:t>
            </w:r>
            <w:r>
              <w:t xml:space="preserve">12 cells</w:t>
            </w:r>
          </w:p>
        </w:tc>
      </w:tr>
      <w:tr>
        <w:tc>
          <w:tcPr/>
          <w:p>
            <w:pPr>
              <w:pStyle w:val="Compact"/>
              <w:jc w:val="left"/>
            </w:pPr>
            <w:r>
              <w:t xml:space="preserve">CIFAR–10–C Tent</w:t>
            </w:r>
          </w:p>
        </w:tc>
        <w:tc>
          <w:tcPr/>
          <w:p>
            <w:pPr>
              <w:pStyle w:val="Compact"/>
              <w:jc w:val="right"/>
            </w:pPr>
            <w:r>
              <w:t xml:space="preserve">2160</w:t>
            </w:r>
          </w:p>
        </w:tc>
        <w:tc>
          <w:tcPr/>
          <w:p>
            <w:pPr>
              <w:pStyle w:val="Compact"/>
              <w:jc w:val="right"/>
            </w:pPr>
            <w:r>
              <w:t xml:space="preserve">1094</w:t>
            </w:r>
          </w:p>
        </w:tc>
        <w:tc>
          <w:tcPr/>
          <w:p>
            <w:pPr>
              <w:pStyle w:val="Compact"/>
              <w:jc w:val="right"/>
            </w:pPr>
            <w:r>
              <w:t xml:space="preserve">334</w:t>
            </w:r>
          </w:p>
        </w:tc>
        <w:tc>
          <w:tcPr/>
          <w:p>
            <w:pPr>
              <w:pStyle w:val="Compact"/>
              <w:jc w:val="right"/>
            </w:pPr>
            <w:r>
              <w:t xml:space="preserve">732</w:t>
            </w:r>
          </w:p>
        </w:tc>
        <w:tc>
          <w:tcPr/>
          <w:p>
            <w:pPr>
              <w:pStyle w:val="Compact"/>
              <w:jc w:val="right"/>
            </w:pPr>
            <w:r>
              <w:t xml:space="preserve">0</w:t>
            </w:r>
          </w:p>
        </w:tc>
        <w:tc>
          <w:tcPr/>
          <w:p>
            <w:pPr>
              <w:pStyle w:val="Compact"/>
              <w:jc w:val="right"/>
            </w:pPr>
            <w:r>
              <w:t xml:space="preserve">.0000</w:t>
            </w:r>
          </w:p>
        </w:tc>
        <w:tc>
          <w:tcPr/>
          <w:p>
            <w:pPr>
              <w:pStyle w:val="Compact"/>
              <w:jc w:val="left"/>
            </w:pPr>
            <w:r>
              <w:t xml:space="preserve">5 seeds</w:t>
            </w:r>
            <w:r>
              <w:t xml:space="preserve"> </w:t>
            </w:r>
            <m:oMath>
              <m:r>
                <m:rPr>
                  <m:sty m:val="p"/>
                </m:rPr>
                <m:t>×</m:t>
              </m:r>
            </m:oMath>
            <w:r>
              <w:t xml:space="preserve"> </w:t>
            </w:r>
            <w:r>
              <w:t xml:space="preserve">432 cells</w:t>
            </w:r>
          </w:p>
        </w:tc>
      </w:tr>
      <w:tr>
        <w:tc>
          <w:tcPr/>
          <w:p>
            <w:pPr>
              <w:pStyle w:val="Compact"/>
              <w:jc w:val="left"/>
            </w:pPr>
            <w:r>
              <w:t xml:space="preserve">CIFAR–10–C EATA</w:t>
            </w:r>
          </w:p>
        </w:tc>
        <w:tc>
          <w:tcPr/>
          <w:p>
            <w:pPr>
              <w:pStyle w:val="Compact"/>
              <w:jc w:val="right"/>
            </w:pPr>
            <w:r>
              <w:t xml:space="preserve">2160</w:t>
            </w:r>
          </w:p>
        </w:tc>
        <w:tc>
          <w:tcPr/>
          <w:p>
            <w:pPr>
              <w:pStyle w:val="Compact"/>
              <w:jc w:val="right"/>
            </w:pPr>
            <w:r>
              <w:t xml:space="preserve">1207</w:t>
            </w:r>
          </w:p>
        </w:tc>
        <w:tc>
          <w:tcPr/>
          <w:p>
            <w:pPr>
              <w:pStyle w:val="Compact"/>
              <w:jc w:val="right"/>
            </w:pPr>
            <w:r>
              <w:t xml:space="preserve">118</w:t>
            </w:r>
          </w:p>
        </w:tc>
        <w:tc>
          <w:tcPr/>
          <w:p>
            <w:pPr>
              <w:pStyle w:val="Compact"/>
              <w:jc w:val="right"/>
            </w:pPr>
            <w:r>
              <w:t xml:space="preserve">835</w:t>
            </w:r>
          </w:p>
        </w:tc>
        <w:tc>
          <w:tcPr/>
          <w:p>
            <w:pPr>
              <w:pStyle w:val="Compact"/>
              <w:jc w:val="right"/>
            </w:pPr>
            <w:r>
              <w:t xml:space="preserve">0</w:t>
            </w:r>
          </w:p>
        </w:tc>
        <w:tc>
          <w:tcPr/>
          <w:p>
            <w:pPr>
              <w:pStyle w:val="Compact"/>
              <w:jc w:val="right"/>
            </w:pPr>
            <w:r>
              <w:t xml:space="preserve">.0000</w:t>
            </w:r>
          </w:p>
        </w:tc>
        <w:tc>
          <w:tcPr/>
          <w:p>
            <w:pPr>
              <w:pStyle w:val="Compact"/>
              <w:jc w:val="left"/>
            </w:pPr>
            <w:r>
              <w:t xml:space="preserve">5 seeds</w:t>
            </w:r>
            <w:r>
              <w:t xml:space="preserve"> </w:t>
            </w:r>
            <m:oMath>
              <m:r>
                <m:rPr>
                  <m:sty m:val="p"/>
                </m:rPr>
                <m:t>×</m:t>
              </m:r>
            </m:oMath>
            <w:r>
              <w:t xml:space="preserve"> </w:t>
            </w:r>
            <w:r>
              <w:t xml:space="preserve">432 cells</w:t>
            </w:r>
          </w:p>
        </w:tc>
      </w:tr>
      <w:tr>
        <w:tc>
          <w:tcPr/>
          <w:p>
            <w:pPr>
              <w:pStyle w:val="Compact"/>
              <w:jc w:val="left"/>
            </w:pPr>
            <w:r>
              <w:t xml:space="preserve">CIFAR–10–C SAR</w:t>
            </w:r>
          </w:p>
        </w:tc>
        <w:tc>
          <w:tcPr/>
          <w:p>
            <w:pPr>
              <w:pStyle w:val="Compact"/>
              <w:jc w:val="right"/>
            </w:pPr>
            <w:r>
              <w:t xml:space="preserve">2160</w:t>
            </w:r>
          </w:p>
        </w:tc>
        <w:tc>
          <w:tcPr/>
          <w:p>
            <w:pPr>
              <w:pStyle w:val="Compact"/>
              <w:jc w:val="right"/>
            </w:pPr>
            <w:r>
              <w:t xml:space="preserve">1430</w:t>
            </w:r>
          </w:p>
        </w:tc>
        <w:tc>
          <w:tcPr/>
          <w:p>
            <w:pPr>
              <w:pStyle w:val="Compact"/>
              <w:jc w:val="right"/>
            </w:pPr>
            <w:r>
              <w:t xml:space="preserve">0</w:t>
            </w:r>
          </w:p>
        </w:tc>
        <w:tc>
          <w:tcPr/>
          <w:p>
            <w:pPr>
              <w:pStyle w:val="Compact"/>
              <w:jc w:val="right"/>
            </w:pPr>
            <w:r>
              <w:t xml:space="preserve">730</w:t>
            </w:r>
          </w:p>
        </w:tc>
        <w:tc>
          <w:tcPr/>
          <w:p>
            <w:pPr>
              <w:pStyle w:val="Compact"/>
              <w:jc w:val="right"/>
            </w:pPr>
            <w:r>
              <w:t xml:space="preserve">1</w:t>
            </w:r>
          </w:p>
        </w:tc>
        <w:tc>
          <w:tcPr/>
          <w:p>
            <w:pPr>
              <w:pStyle w:val="Compact"/>
              <w:jc w:val="right"/>
            </w:pPr>
            <w:r>
              <w:t xml:space="preserve">.0005</w:t>
            </w:r>
          </w:p>
        </w:tc>
        <w:tc>
          <w:tcPr/>
          <w:p>
            <w:pPr>
              <w:pStyle w:val="Compact"/>
              <w:jc w:val="left"/>
            </w:pPr>
            <w:r>
              <w:t xml:space="preserve">5 seeds</w:t>
            </w:r>
            <w:r>
              <w:t xml:space="preserve"> </w:t>
            </w:r>
            <m:oMath>
              <m:r>
                <m:rPr>
                  <m:sty m:val="p"/>
                </m:rPr>
                <m:t>×</m:t>
              </m:r>
            </m:oMath>
            <w:r>
              <w:t xml:space="preserve"> </w:t>
            </w:r>
            <w:r>
              <w:t xml:space="preserve">432 cells</w:t>
            </w:r>
          </w:p>
        </w:tc>
      </w:tr>
      <w:tr>
        <w:tc>
          <w:tcPr/>
          <w:p>
            <w:pPr>
              <w:pStyle w:val="Compact"/>
              <w:jc w:val="left"/>
            </w:pPr>
            <w:r>
              <w:t xml:space="preserve">Camelyon17 OOD</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w:t>
            </w:r>
          </w:p>
        </w:tc>
        <w:tc>
          <w:tcPr/>
          <w:p>
            <w:pPr>
              <w:pStyle w:val="Compact"/>
              <w:jc w:val="left"/>
            </w:pPr>
            <w:r>
              <w:t xml:space="preserve">archived opened helpful-only OOD subset</w:t>
            </w:r>
          </w:p>
        </w:tc>
      </w:tr>
      <w:tr>
        <w:tc>
          <w:tcPr/>
          <w:p>
            <w:pPr>
              <w:pStyle w:val="Compact"/>
              <w:jc w:val="left"/>
            </w:pPr>
            <w:r>
              <w:t xml:space="preserve">Camelyon17 B–v2 Tent</w:t>
            </w:r>
          </w:p>
        </w:tc>
        <w:tc>
          <w:tcPr/>
          <w:p>
            <w:pPr>
              <w:pStyle w:val="Compact"/>
              <w:jc w:val="right"/>
            </w:pPr>
            <w:r>
              <w:t xml:space="preserve">108</w:t>
            </w:r>
          </w:p>
        </w:tc>
        <w:tc>
          <w:tcPr/>
          <w:p>
            <w:pPr>
              <w:pStyle w:val="Compact"/>
              <w:jc w:val="right"/>
            </w:pPr>
            <w:r>
              <w:t xml:space="preserve">34</w:t>
            </w:r>
          </w:p>
        </w:tc>
        <w:tc>
          <w:tcPr/>
          <w:p>
            <w:pPr>
              <w:pStyle w:val="Compact"/>
              <w:jc w:val="right"/>
            </w:pPr>
            <w:r>
              <w:t xml:space="preserve">1</w:t>
            </w:r>
          </w:p>
        </w:tc>
        <w:tc>
          <w:tcPr/>
          <w:p>
            <w:pPr>
              <w:pStyle w:val="Compact"/>
              <w:jc w:val="right"/>
            </w:pPr>
            <w:r>
              <w:t xml:space="preserve">73</w:t>
            </w:r>
          </w:p>
        </w:tc>
        <w:tc>
          <w:tcPr/>
          <w:p>
            <w:pPr>
              <w:pStyle w:val="Compact"/>
              <w:jc w:val="right"/>
            </w:pPr>
            <w:r>
              <w:t xml:space="preserve">2</w:t>
            </w:r>
          </w:p>
        </w:tc>
        <w:tc>
          <w:tcPr/>
          <w:p>
            <w:pPr>
              <w:pStyle w:val="Compact"/>
              <w:jc w:val="right"/>
            </w:pPr>
            <w:r>
              <w:t xml:space="preserve">.0185</w:t>
            </w:r>
          </w:p>
        </w:tc>
        <w:tc>
          <w:tcPr/>
          <w:p>
            <w:pPr>
              <w:pStyle w:val="Compact"/>
              <w:jc w:val="left"/>
            </w:pPr>
            <w:r>
              <w:t xml:space="preserve">3 within-seed grids; diagnostic</w:t>
            </w:r>
          </w:p>
        </w:tc>
      </w:tr>
      <w:tr>
        <w:tc>
          <w:tcPr/>
          <w:p>
            <w:pPr>
              <w:pStyle w:val="Compact"/>
              <w:jc w:val="left"/>
            </w:pPr>
            <w:r>
              <w:t xml:space="preserve">Camelyon17 B–v2 EATA</w:t>
            </w:r>
          </w:p>
        </w:tc>
        <w:tc>
          <w:tcPr/>
          <w:p>
            <w:pPr>
              <w:pStyle w:val="Compact"/>
              <w:jc w:val="right"/>
            </w:pPr>
            <w:r>
              <w:t xml:space="preserve">108</w:t>
            </w:r>
          </w:p>
        </w:tc>
        <w:tc>
          <w:tcPr/>
          <w:p>
            <w:pPr>
              <w:pStyle w:val="Compact"/>
              <w:jc w:val="right"/>
            </w:pPr>
            <w:r>
              <w:t xml:space="preserve">61</w:t>
            </w:r>
          </w:p>
        </w:tc>
        <w:tc>
          <w:tcPr/>
          <w:p>
            <w:pPr>
              <w:pStyle w:val="Compact"/>
              <w:jc w:val="right"/>
            </w:pPr>
            <w:r>
              <w:t xml:space="preserve">0</w:t>
            </w:r>
          </w:p>
        </w:tc>
        <w:tc>
          <w:tcPr/>
          <w:p>
            <w:pPr>
              <w:pStyle w:val="Compact"/>
              <w:jc w:val="right"/>
            </w:pPr>
            <w:r>
              <w:t xml:space="preserve">47</w:t>
            </w:r>
          </w:p>
        </w:tc>
        <w:tc>
          <w:tcPr/>
          <w:p>
            <w:pPr>
              <w:pStyle w:val="Compact"/>
              <w:jc w:val="right"/>
            </w:pPr>
            <w:r>
              <w:t xml:space="preserve">8</w:t>
            </w:r>
          </w:p>
        </w:tc>
        <w:tc>
          <w:tcPr/>
          <w:p>
            <w:pPr>
              <w:pStyle w:val="Compact"/>
              <w:jc w:val="right"/>
            </w:pPr>
            <w:r>
              <w:t xml:space="preserve">.0741</w:t>
            </w:r>
          </w:p>
        </w:tc>
        <w:tc>
          <w:tcPr/>
          <w:p>
            <w:pPr>
              <w:pStyle w:val="Compact"/>
              <w:jc w:val="left"/>
            </w:pPr>
            <w:r>
              <w:t xml:space="preserve">3 within-seed grids; diagnostic</w:t>
            </w:r>
          </w:p>
        </w:tc>
      </w:tr>
      <w:tr>
        <w:tc>
          <w:tcPr/>
          <w:p>
            <w:pPr>
              <w:pStyle w:val="Compact"/>
              <w:jc w:val="left"/>
            </w:pPr>
            <w:r>
              <w:t xml:space="preserve">Camelyon17 B–v2 SAR</w:t>
            </w:r>
          </w:p>
        </w:tc>
        <w:tc>
          <w:tcPr/>
          <w:p>
            <w:pPr>
              <w:pStyle w:val="Compact"/>
              <w:jc w:val="right"/>
            </w:pPr>
            <w:r>
              <w:t xml:space="preserve">108</w:t>
            </w:r>
          </w:p>
        </w:tc>
        <w:tc>
          <w:tcPr/>
          <w:p>
            <w:pPr>
              <w:pStyle w:val="Compact"/>
              <w:jc w:val="right"/>
            </w:pPr>
            <w:r>
              <w:t xml:space="preserve">50</w:t>
            </w:r>
          </w:p>
        </w:tc>
        <w:tc>
          <w:tcPr/>
          <w:p>
            <w:pPr>
              <w:pStyle w:val="Compact"/>
              <w:jc w:val="right"/>
            </w:pPr>
            <w:r>
              <w:t xml:space="preserve">0</w:t>
            </w:r>
          </w:p>
        </w:tc>
        <w:tc>
          <w:tcPr/>
          <w:p>
            <w:pPr>
              <w:pStyle w:val="Compact"/>
              <w:jc w:val="right"/>
            </w:pPr>
            <w:r>
              <w:t xml:space="preserve">58</w:t>
            </w:r>
          </w:p>
        </w:tc>
        <w:tc>
          <w:tcPr/>
          <w:p>
            <w:pPr>
              <w:pStyle w:val="Compact"/>
              <w:jc w:val="right"/>
            </w:pPr>
            <w:r>
              <w:t xml:space="preserve">1</w:t>
            </w:r>
          </w:p>
        </w:tc>
        <w:tc>
          <w:tcPr/>
          <w:p>
            <w:pPr>
              <w:pStyle w:val="Compact"/>
              <w:jc w:val="right"/>
            </w:pPr>
            <w:r>
              <w:t xml:space="preserve">.0093</w:t>
            </w:r>
          </w:p>
        </w:tc>
        <w:tc>
          <w:tcPr/>
          <w:p>
            <w:pPr>
              <w:pStyle w:val="Compact"/>
              <w:jc w:val="left"/>
            </w:pPr>
            <w:r>
              <w:t xml:space="preserve">3 within-seed grids; diagnostic</w:t>
            </w:r>
          </w:p>
        </w:tc>
      </w:tr>
      <w:tr>
        <w:tc>
          <w:tcPr/>
          <w:p>
            <w:pPr>
              <w:pStyle w:val="Compact"/>
              <w:jc w:val="left"/>
            </w:pPr>
            <w:r>
              <w:t xml:space="preserve">RxRx1 J</w:t>
            </w:r>
          </w:p>
        </w:tc>
        <w:tc>
          <w:tcPr/>
          <w:p>
            <w:pPr>
              <w:pStyle w:val="Compact"/>
              <w:jc w:val="right"/>
            </w:pPr>
            <w:r>
              <w:t xml:space="preserve">60</w:t>
            </w:r>
          </w:p>
        </w:tc>
        <w:tc>
          <w:tcPr/>
          <w:p>
            <w:pPr>
              <w:pStyle w:val="Compact"/>
              <w:jc w:val="right"/>
            </w:pPr>
            <w:r>
              <w:t xml:space="preserve">0</w:t>
            </w:r>
          </w:p>
        </w:tc>
        <w:tc>
          <w:tcPr/>
          <w:p>
            <w:pPr>
              <w:pStyle w:val="Compact"/>
              <w:jc w:val="right"/>
            </w:pPr>
            <w:r>
              <w:t xml:space="preserve">60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w:t>
            </w:r>
          </w:p>
        </w:tc>
        <w:tc>
          <w:tcPr/>
          <w:p>
            <w:pPr>
              <w:pStyle w:val="Compact"/>
              <w:jc w:val="left"/>
            </w:pPr>
            <w:r>
              <w:t xml:space="preserve">displayed model seed 0; separate 3-checkpoint audit also all-freeze</w:t>
            </w:r>
          </w:p>
        </w:tc>
      </w:tr>
      <w:tr>
        <w:tc>
          <w:tcPr/>
          <w:p>
            <w:pPr>
              <w:pStyle w:val="Compact"/>
              <w:jc w:val="left"/>
            </w:pPr>
            <w:r>
              <w:t xml:space="preserve">CIFAR–10.1 K</w:t>
            </w:r>
          </w:p>
        </w:tc>
        <w:tc>
          <w:tcPr/>
          <w:p>
            <w:pPr>
              <w:pStyle w:val="Compact"/>
              <w:jc w:val="right"/>
            </w:pPr>
            <w:r>
              <w:t xml:space="preserve">48</w:t>
            </w:r>
          </w:p>
        </w:tc>
        <w:tc>
          <w:tcPr/>
          <w:p>
            <w:pPr>
              <w:pStyle w:val="Compact"/>
              <w:jc w:val="right"/>
            </w:pPr>
            <w:r>
              <w:t xml:space="preserve">0</w:t>
            </w:r>
          </w:p>
        </w:tc>
        <w:tc>
          <w:tcPr/>
          <w:p>
            <w:pPr>
              <w:pStyle w:val="Compact"/>
              <w:jc w:val="right"/>
            </w:pPr>
            <w:r>
              <w:t xml:space="preserve">22</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.0000</w:t>
            </w:r>
          </w:p>
        </w:tc>
        <w:tc>
          <w:tcPr/>
          <w:p>
            <w:pPr>
              <w:pStyle w:val="Compact"/>
              <w:jc w:val="left"/>
            </w:pPr>
            <w:r>
              <w:t xml:space="preserve">locked cross-seed replay</w:t>
            </w:r>
          </w:p>
        </w:tc>
      </w:tr>
    </w:tbl>
    <w:p>
      <w:pPr>
        <w:pStyle w:val="BodyText"/>
      </w:pPr>
      <w:r>
        <w:t xml:space="preserve">The largest adapt exposure occurs on the controlled CIFAR-10-C rows. This is why those rows are the</w:t>
      </w:r>
      <w:r>
        <w:t xml:space="preserve"> </w:t>
      </w:r>
      <w:r>
        <w:t xml:space="preserve">main empirical test of the adapt-side certificate. Primary Office-Home and RxRx1 have zero adapt</w:t>
      </w:r>
      <w:r>
        <w:t xml:space="preserve"> </w:t>
      </w:r>
      <w:r>
        <w:t xml:space="preserve">exposure, while the 54-cell Office-Home stream-seed replication has one adapt decision. Their zero</w:t>
      </w:r>
      <w:r>
        <w:t xml:space="preserve"> </w:t>
      </w:r>
      <w:r>
        <w:t xml:space="preserve">false-adapt values barely test whether the gate can distinguish a harmful adaptation from a helpful</w:t>
      </w:r>
      <w:r>
        <w:t xml:space="preserve"> </w:t>
      </w:r>
      <w:r>
        <w:t xml:space="preserve">one; they show that the controller declines the candidate under those evidence/calibration</w:t>
      </w:r>
      <w:r>
        <w:t xml:space="preserve"> </w:t>
      </w:r>
      <w:r>
        <w:t xml:space="preserve">contracts. The invalidated five-checkpoint Office-Home route and the withheld iWildCam actions are</w:t>
      </w:r>
      <w:r>
        <w:t xml:space="preserve"> </w:t>
      </w:r>
      <w:r>
        <w:t xml:space="preserve">not counted. Camelyon17 OOD has the opposite limitation: every archived condition is helpful and</w:t>
      </w:r>
      <w:r>
        <w:t xml:space="preserve"> </w:t>
      </w:r>
      <w:r>
        <w:t xml:space="preserve">every action adapts, so there is no harmful opportunity to reject. On ImageNet-C, EATA has substantial</w:t>
      </w:r>
      <w:r>
        <w:t xml:space="preserve"> </w:t>
      </w:r>
      <w:r>
        <w:t xml:space="preserve">adapt exposure (107 adapt decisions) and zero false adaptations, Tent adapts on only one cell while abstaining</w:t>
      </w:r>
      <w:r>
        <w:t xml:space="preserve"> </w:t>
      </w:r>
      <w:r>
        <w:t xml:space="preserve">on 134, and SAR incurs two false adaptations among its eight adapt decisions. Those three patterns are operationally different even when their regrets are</w:t>
      </w:r>
      <w:r>
        <w:t xml:space="preserve"> </w:t>
      </w:r>
      <w:r>
        <w:t xml:space="preserve">small.</w:t>
      </w:r>
    </w:p>
    <w:p>
      <w:pPr>
        <w:pStyle w:val="BodyText"/>
      </w:pPr>
      <w:r>
        <w:t xml:space="preserve">The repetition column also prevents a common inflation of evidence. Five seeds of one checkpoint</w:t>
      </w:r>
      <w:r>
        <w:t xml:space="preserve"> </w:t>
      </w:r>
      <w:r>
        <w:t xml:space="preserve">and grid protocol are not five independently designed studies. Ten ImageNet-R backbones are a panel</w:t>
      </w:r>
      <w:r>
        <w:t xml:space="preserve"> </w:t>
      </w:r>
      <w:r>
        <w:t xml:space="preserve">of candidate policies, not ten target domains for one frozen gate. Three Camelyon17 within-seed</w:t>
      </w:r>
      <w:r>
        <w:t xml:space="preserve"> </w:t>
      </w:r>
      <w:r>
        <w:t xml:space="preserve">grids permit a stability diagnostic but do not create an untouched hospital-domain replication.</w:t>
      </w:r>
      <w:r>
        <w:t xml:space="preserve"> </w:t>
      </w:r>
      <w:r>
        <w:t xml:space="preserve">RxRx1 is stronger on model variation because the source checkpoint is independently trained three</w:t>
      </w:r>
      <w:r>
        <w:t xml:space="preserve"> </w:t>
      </w:r>
      <w:r>
        <w:t xml:space="preserve">times, but its all-freeze behavior still provides no adapt exposure.</w:t>
      </w:r>
    </w:p>
    <w:bookmarkEnd w:id="150"/>
    <w:bookmarkStart w:id="157" w:name="app:compact-inference"/>
    <w:p>
      <w:pPr>
        <w:pStyle w:val="Heading1"/>
      </w:pPr>
      <w:r>
        <w:t xml:space="preserve">Inference Discipline</w:t>
      </w:r>
    </w:p>
    <w:bookmarkStart w:id="151" w:name="point-estimates-paired-gaps-and-clusters"/>
    <w:p>
      <w:pPr>
        <w:pStyle w:val="Heading2"/>
      </w:pPr>
      <w:r>
        <w:t xml:space="preserve">Point Estimates, Paired Gaps, and Clusters</w:t>
      </w:r>
    </w:p>
    <w:p>
      <w:pPr>
        <w:pStyle w:val="FirstParagraph"/>
      </w:pPr>
      <w:r>
        <w:t xml:space="preserve">For a baseline</w:t>
      </w:r>
      <w:r>
        <w:t xml:space="preserve"> </w:t>
      </w:r>
      <m:oMath>
        <m:r>
          <m:t>b</m:t>
        </m:r>
        <m:r>
          <m:rPr>
            <m:sty m:val="p"/>
          </m:rPr>
          <m:t>∈</m:t>
        </m:r>
        <m:r>
          <m:rPr>
            <m:sty m:val="p"/>
          </m:rPr>
          <m:t>{</m:t>
        </m:r>
        <m:r>
          <m:rPr>
            <m:nor/>
            <m:sty m:val="p"/>
          </m:rPr>
          <m:t>always-adapt</m:t>
        </m:r>
        <m:r>
          <m:rPr>
            <m:sty m:val="p"/>
          </m:rPr>
          <m:t>,</m:t>
        </m:r>
        <m:r>
          <m:rPr>
            <m:nor/>
            <m:sty m:val="p"/>
          </m:rPr>
          <m:t>always-freeze</m:t>
        </m:r>
        <m:r>
          <m:rPr>
            <m:sty m:val="p"/>
          </m:rPr>
          <m:t>}</m:t>
        </m:r>
      </m:oMath>
      <w:r>
        <w:t xml:space="preserve">, the paired routing gap at</w:t>
      </w:r>
      <w:r>
        <w:t xml:space="preserve"> </w:t>
      </w:r>
      <w:r>
        <w:t xml:space="preserve">condition</w:t>
      </w:r>
      <w:r>
        <w:t xml:space="preserve"> </w:t>
      </w:r>
      <m:oMath>
        <m:r>
          <m:t>j</m:t>
        </m:r>
      </m:oMath>
      <w:r>
        <w:t xml:space="preserve"> </w:t>
      </w:r>
      <w:r>
        <w:t xml:space="preserve">is</w:t>
      </w:r>
    </w:p>
    <w:p>
      <w:pPr>
        <w:pStyle w:val="BodyText"/>
      </w:pPr>
      <m:oMathPara>
        <m:oMathParaPr>
          <m:jc m:val="center"/>
        </m:oMathParaPr>
        <m:oMath>
          <m:sSub>
            <m:e>
              <m:r>
                <m:t>G</m:t>
              </m:r>
            </m:e>
            <m:sub>
              <m:r>
                <m:t>b</m:t>
              </m:r>
              <m:r>
                <m:t>j</m:t>
              </m:r>
            </m:sub>
          </m:sSub>
          <m:r>
            <m:rPr>
              <m:sty m:val="p"/>
            </m:rPr>
            <m:t>=</m:t>
          </m:r>
          <m:sSub>
            <m:e>
              <m:r>
                <m:rPr>
                  <m:sty m:val="p"/>
                </m:rPr>
                <m:t>regret</m:t>
              </m:r>
            </m:e>
            <m:sub>
              <m:r>
                <m:t>b</m:t>
              </m:r>
              <m:r>
                <m:rPr>
                  <m:sty m:val="p"/>
                </m:rPr>
                <m:t>,</m:t>
              </m:r>
              <m:r>
                <m:t>j</m:t>
              </m:r>
            </m:sub>
          </m:sSub>
          <m:r>
            <m:rPr>
              <m:sty m:val="p"/>
            </m:rPr>
            <m:t>−</m:t>
          </m:r>
          <m:sSub>
            <m:e>
              <m:r>
                <m:rPr>
                  <m:sty m:val="p"/>
                </m:rPr>
                <m:t>regret</m:t>
              </m:r>
            </m:e>
            <m:sub>
              <m:r>
                <m:rPr>
                  <m:sty m:val="p"/>
                </m:rPr>
                <m:t>K</m:t>
              </m:r>
              <m:r>
                <m:rPr>
                  <m:sty m:val="p"/>
                </m:rPr>
                <m:t>G</m:t>
              </m:r>
              <m:r>
                <m:rPr>
                  <m:sty m:val="p"/>
                </m:rPr>
                <m:t>A</m:t>
              </m:r>
              <m:r>
                <m:rPr>
                  <m:sty m:val="p"/>
                </m:rPr>
                <m:t>,</m:t>
              </m:r>
              <m:r>
                <m:t>j</m:t>
              </m:r>
            </m:sub>
          </m:sSub>
          <m:r>
            <m:rPr>
              <m:sty m:val="p"/>
            </m:rPr>
            <m:t>.</m:t>
          </m:r>
        </m:oMath>
      </m:oMathPara>
    </w:p>
    <w:p>
      <w:pPr>
        <w:pStyle w:val="FirstParagraph"/>
      </w:pPr>
      <w:r>
        <w:t xml:space="preserve">A positive mean gap means lower regret for KGA. All paired routing-gap intervals reported in this</w:t>
      </w:r>
      <w:r>
        <w:t xml:space="preserve"> </w:t>
      </w:r>
      <w:r>
        <w:t xml:space="preserve">paper use this baseline-minus-KGA sign convention. The point-estimate two-comparator criterion requires both</w:t>
      </w:r>
      <w:r>
        <w:t xml:space="preserve"> </w:t>
      </w:r>
      <w:r>
        <w:t xml:space="preserve">means to be positive. Interval support additionally requires the lower confidence limit for both</w:t>
      </w:r>
      <w:r>
        <w:t xml:space="preserve"> </w:t>
      </w:r>
      <w:r>
        <w:t xml:space="preserve">paired means to exceed zero at the declared resampling unit. These definitions are intentionally separate:</w:t>
      </w:r>
      <w:r>
        <w:t xml:space="preserve"> </w:t>
      </w:r>
      <w:r>
        <w:t xml:space="preserve">Table </w:t>
      </w:r>
      <w:hyperlink w:anchor="tab:compact-canonical">
        <w:r>
          <w:rPr>
            <w:rStyle w:val="Hyperlink"/>
          </w:rPr>
          <w:t xml:space="preserve">[tab:compact-canonical]</w:t>
        </w:r>
      </w:hyperlink>
      <w:r>
        <w:t xml:space="preserve"> </w:t>
      </w:r>
      <w:r>
        <w:t xml:space="preserve">can establish a point ordering, but not an inference claim without</w:t>
      </w:r>
      <w:r>
        <w:t xml:space="preserve"> </w:t>
      </w:r>
      <w:r>
        <w:t xml:space="preserve">the associated unit, interval artifact, and justified coverage assumptions. A positive computed</w:t>
      </w:r>
      <w:r>
        <w:t xml:space="preserve"> </w:t>
      </w:r>
      <w:r>
        <w:t xml:space="preserve">lower endpoint is numerical interval support under the resampling model, not verified coverage.</w:t>
      </w:r>
      <w:r>
        <w:t xml:space="preserve"> </w:t>
      </w:r>
      <w:r>
        <w:t xml:space="preserve">Multiplicity adjustments do not repair invalid marginal intervals or tests.</w:t>
      </w:r>
    </w:p>
    <w:p>
      <w:pPr>
        <w:pStyle w:val="BodyText"/>
      </w:pPr>
      <w:r>
        <w:t xml:space="preserve">Condition-level resampling treats cells as exchangeable and can understate uncertainty when</w:t>
      </w:r>
      <w:r>
        <w:t xml:space="preserve"> </w:t>
      </w:r>
      <w:r>
        <w:t xml:space="preserve">severities and compositions share a corruption family. Corruption-family resampling preserves</w:t>
      </w:r>
      <w:r>
        <w:t xml:space="preserve"> </w:t>
      </w:r>
      <w:r>
        <w:t xml:space="preserve">observed within-family dependence, but few clusters limit reliability; conservativeness is not</w:t>
      </w:r>
      <w:r>
        <w:t xml:space="preserve"> </w:t>
      </w:r>
      <w:r>
        <w:t xml:space="preserve">guaranteed. Seed resampling measures variation across repeated training or test streams only when</w:t>
      </w:r>
      <w:r>
        <w:t xml:space="preserve"> </w:t>
      </w:r>
      <w:r>
        <w:t xml:space="preserve">the seeds represent the intended deployment randomness. The compact paper therefore does not use</w:t>
      </w:r>
      <w:r>
        <w:t xml:space="preserve"> </w:t>
      </w:r>
      <w:r>
        <w:t xml:space="preserve">one generic</w:t>
      </w:r>
      <w:r>
        <w:t xml:space="preserve"> </w:t>
      </w:r>
      <w:r>
        <w:t xml:space="preserve">“bootstrap CI”</w:t>
      </w:r>
      <w:r>
        <w:t xml:space="preserve"> </w:t>
      </w:r>
      <w:r>
        <w:t xml:space="preserve">label. An inference claim must state whether the unit is cell,</w:t>
      </w:r>
      <w:r>
        <w:t xml:space="preserve"> </w:t>
      </w:r>
      <w:r>
        <w:t xml:space="preserve">corruption–severity pair, corruption family, seed, backbone, domain, or physical session.</w:t>
      </w:r>
    </w:p>
    <w:bookmarkEnd w:id="151"/>
    <w:bookmarkStart w:id="152" w:name="X8d200bd4830a1160a1b82178f64e56a73171292"/>
    <w:p>
      <w:pPr>
        <w:pStyle w:val="Heading2"/>
      </w:pPr>
      <w:r>
        <w:t xml:space="preserve">Current-Policy Corruption-Family Sensitivity</w:t>
      </w:r>
    </w:p>
    <w:p>
      <w:pPr>
        <w:pStyle w:val="FirstParagraph"/>
      </w:pPr>
      <w:r>
        <w:t xml:space="preserve">The six candidate-by-baseline contrasts were named before this analysis; the replay policy,</w:t>
      </w:r>
      <w:r>
        <w:t xml:space="preserve"> </w:t>
      </w:r>
      <w:r>
        <w:t xml:space="preserve">corruption-family unit, sign-flip reference test, and Holm adjustment were selected retrospectively.</w:t>
      </w:r>
      <w:r>
        <w:t xml:space="preserve"> </w:t>
      </w:r>
      <w:r>
        <w:t xml:space="preserve">The current-policy artifact averages run seeds and condition cells within each of the six families.</w:t>
      </w:r>
      <w:r>
        <w:t xml:space="preserve"> </w:t>
      </w:r>
      <w:r>
        <w:t xml:space="preserve">Table </w:t>
      </w:r>
      <w:hyperlink w:anchor="tab:compact-current-family">
        <w:r>
          <w:rPr>
            <w:rStyle w:val="Hyperlink"/>
          </w:rPr>
          <w:t xml:space="preserve">[tab:compact-current-family]</w:t>
        </w:r>
      </w:hyperlink>
      <w:r>
        <w:t xml:space="preserve"> </w:t>
      </w:r>
      <w:r>
        <w:t xml:space="preserve">retains every contrast, including EATA’s adapt-side interval</w:t>
      </w:r>
      <w:r>
        <w:t xml:space="preserve"> </w:t>
      </w:r>
      <w:r>
        <w:t xml:space="preserve">crossing zero and SAR’s disadvantage against always-adapt. The within-Tent two-contrast Holm</w:t>
      </w:r>
      <w:r>
        <w:t xml:space="preserve"> </w:t>
      </w:r>
      <w:r>
        <w:t xml:space="preserve">calculation is post hoc and is not the declared six-contrast family.</w:t>
      </w:r>
    </w:p>
    <w:bookmarkEnd w:id="152"/>
    <w:bookmarkStart w:id="153" w:name="app:interval-groups"/>
    <w:p>
      <w:pPr>
        <w:pStyle w:val="Heading2"/>
      </w:pPr>
      <w:r>
        <w:t xml:space="preserve">Protocol B Interval Inclusion and Decision Diagnostics by Corruption Family</w:t>
      </w:r>
    </w:p>
    <w:p>
      <w:pPr>
        <w:pStyle w:val="FirstParagraph"/>
      </w:pPr>
      <w:r>
        <w:t xml:space="preserve">Table </w:t>
      </w:r>
      <w:hyperlink w:anchor="tab:interval-groups">
        <w:r>
          <w:rPr>
            <w:rStyle w:val="Hyperlink"/>
          </w:rPr>
          <w:t xml:space="preserve">[tab:interval-groups]</w:t>
        </w:r>
      </w:hyperlink>
      <w:r>
        <w:t xml:space="preserve"> </w:t>
      </w:r>
      <w:r>
        <w:t xml:space="preserve">reports retrospective interval inclusion and decision exposure across corruption families under the authoritative Protocol B 5-fold outcome-disjoint cross-fitting (matching the primary CIFAR-10-C gate in Table </w:t>
      </w:r>
      <w:hyperlink w:anchor="tab:compact-actions">
        <w:r>
          <w:rPr>
            <w:rStyle w:val="Hyperlink"/>
          </w:rPr>
          <w:t xml:space="preserve">[tab:compact-actions]</w:t>
        </w:r>
      </w:hyperlink>
      <w:r>
        <w:t xml:space="preserve"> </w:t>
      </w:r>
      <w:r>
        <w:t xml:space="preserve">and Table </w:t>
      </w:r>
      <w:hyperlink w:anchor="tab:cifar10c-decision-rules">
        <w:r>
          <w:rPr>
            <w:rStyle w:val="Hyperlink"/>
          </w:rPr>
          <w:t xml:space="preserve">[tab:cifar10c-decision-rules]</w:t>
        </w:r>
      </w:hyperlink>
      <w:r>
        <w:t xml:space="preserve">; 104 calibration cells, 241–242 fitting cells, and 86–87 scoring cells per fold; rank 95 at</w:t>
      </w:r>
      <w:r>
        <w:t xml:space="preserve"> </w:t>
      </w:r>
      <m:oMath>
        <m:r>
          <m:t>α</m:t>
        </m:r>
        <m:r>
          <m:rPr>
            <m:sty m:val="p"/>
          </m:rPr>
          <m:t>=</m:t>
        </m:r>
        <m:r>
          <m:t>0.10</m:t>
        </m:r>
      </m:oMath>
      <w:r>
        <w:t xml:space="preserve">). No fitting, tuning, new target access, or training is performed. The input, policy, code, and output digests are recorded in the generated diagnostic JSON.</w:t>
      </w:r>
    </w:p>
    <w:p>
      <w:pPr>
        <w:pStyle w:val="BodyText"/>
      </w:pPr>
      <w:r>
        <w:t xml:space="preserve">Because cross-fitting partitions the opened grid into disjoint folds, the pooled inclusion fractions reflect observed out-of-fold empirical inclusion on the opened, dependent benchmark across the fixed benchmark. Family rows reveal the distribution of those misses, widths, and decisions across distinct shift types; they report observed empirical cell behavior and do not supply group-conditional finite-sample guarantees on unobserved corruption families. A nominal 90% target is a calibration setting, not an asymptotic promise on arbitrary out-of-distribution shifts.</w:t>
      </w:r>
    </w:p>
    <w:bookmarkEnd w:id="153"/>
    <w:bookmarkStart w:id="154" w:name="false-adapt-accounting"/>
    <w:p>
      <w:pPr>
        <w:pStyle w:val="Heading2"/>
      </w:pPr>
      <w:r>
        <w:t xml:space="preserve">False-Adapt Accounting</w:t>
      </w:r>
    </w:p>
    <w:p>
      <w:pPr>
        <w:pStyle w:val="FirstParagraph"/>
      </w:pPr>
      <w:r>
        <w:t xml:space="preserve">The event in Eq. </w:t>
      </w:r>
      <w:hyperlink w:anchor="eq:compact-fau">
        <w:r>
          <w:rPr>
            <w:rStyle w:val="Hyperlink"/>
          </w:rPr>
          <w:t xml:space="preserve">[eq:compact-fau]</w:t>
        </w:r>
      </w:hyperlink>
      <w:r>
        <w:t xml:space="preserve"> </w:t>
      </w:r>
      <w:r>
        <w:t xml:space="preserve">is unconditional and concerns measured cell benefit.</w:t>
      </w:r>
      <w:r>
        <w:t xml:space="preserve"> </w:t>
      </w:r>
      <w:r>
        <w:t xml:space="preserve">Its reported frequency divides ADAPT decisions with</w:t>
      </w:r>
      <w:r>
        <w:t xml:space="preserve"> </w:t>
      </w:r>
      <m:oMath>
        <m:sSubSup>
          <m:e>
            <m:r>
              <m:rPr>
                <m:sty m:val="p"/>
              </m:rPr>
              <m:t>Δ</m:t>
            </m:r>
          </m:e>
          <m:sub>
            <m:r>
              <m:t>j</m:t>
            </m:r>
          </m:sub>
          <m:sup>
            <m:r>
              <m:rPr>
                <m:sty m:val="p"/>
              </m:rPr>
              <m:t>c</m:t>
            </m:r>
            <m:r>
              <m:rPr>
                <m:sty m:val="p"/>
              </m:rPr>
              <m:t>e</m:t>
            </m:r>
            <m:r>
              <m:rPr>
                <m:sty m:val="p"/>
              </m:rPr>
              <m:t>l</m:t>
            </m:r>
            <m:r>
              <m:rPr>
                <m:sty m:val="p"/>
              </m:rPr>
              <m:t>l</m:t>
            </m:r>
          </m:sup>
        </m:sSubSup>
        <m:r>
          <m:rPr>
            <m:sty m:val="p"/>
          </m:rPr>
          <m:t>≤</m:t>
        </m:r>
        <m:r>
          <m:t>0</m:t>
        </m:r>
      </m:oMath>
      <w:r>
        <w:t xml:space="preserve"> </w:t>
      </w:r>
      <w:r>
        <w:t xml:space="preserve">by all</w:t>
      </w:r>
      <w:r>
        <w:t xml:space="preserve"> </w:t>
      </w:r>
      <w:r>
        <w:t xml:space="preserve">evaluated units, including freezes and abstentions. This need not estimate the population-harm</w:t>
      </w:r>
      <w:r>
        <w:t xml:space="preserve"> </w:t>
      </w:r>
      <w:r>
        <w:t xml:space="preserve">event</w:t>
      </w:r>
      <w:r>
        <w:t xml:space="preserve"> </w:t>
      </w:r>
      <m:oMath>
        <m:r>
          <m:rPr>
            <m:sty m:val="p"/>
          </m:rPr>
          <m:t>{</m:t>
        </m:r>
        <m:r>
          <m:t>g</m:t>
        </m:r>
        <m:r>
          <m:rPr>
            <m:sty m:val="p"/>
          </m:rPr>
          <m:t>=</m:t>
        </m:r>
        <m:r>
          <m:rPr>
            <m:nor/>
            <m:sty m:val="p"/>
          </m:rPr>
          <m:t>adapt</m:t>
        </m:r>
        <m:r>
          <m:rPr>
            <m:sty m:val="p"/>
          </m:rPr>
          <m:t>,</m:t>
        </m:r>
        <m:r>
          <m:rPr>
            <m:sty m:val="p"/>
          </m:rPr>
          <m:t>Δ</m:t>
        </m:r>
        <m:r>
          <m:rPr>
            <m:sty m:val="p"/>
          </m:rPr>
          <m:t>≤</m:t>
        </m:r>
        <m:r>
          <m:t>0</m:t>
        </m:r>
        <m:r>
          <m:rPr>
            <m:sty m:val="p"/>
          </m:rPr>
          <m:t>}</m:t>
        </m:r>
      </m:oMath>
      <w:r>
        <w:t xml:space="preserve">. Conditional false-adapt</w:t>
      </w:r>
      <w:r>
        <w:t xml:space="preserve"> </w:t>
      </w:r>
      <w:r>
        <w:t xml:space="preserve">divides by adapt decisions and is undefined when no adaptation occurs. A zero observed count should</w:t>
      </w:r>
      <w:r>
        <w:t xml:space="preserve"> </w:t>
      </w:r>
      <w:r>
        <w:t xml:space="preserve">be accompanied by the number of adapt decisions; otherwise a controller that never adapts appears</w:t>
      </w:r>
      <w:r>
        <w:t xml:space="preserve"> </w:t>
      </w:r>
      <w:r>
        <w:t xml:space="preserve">perfect. Table </w:t>
      </w:r>
      <w:hyperlink w:anchor="tab:compact-actions">
        <w:r>
          <w:rPr>
            <w:rStyle w:val="Hyperlink"/>
          </w:rPr>
          <w:t xml:space="preserve">[tab:compact-actions]</w:t>
        </w:r>
      </w:hyperlink>
      <w:r>
        <w:t xml:space="preserve"> </w:t>
      </w:r>
      <w:r>
        <w:t xml:space="preserve">exposes that denominator.</w:t>
      </w:r>
    </w:p>
    <w:p>
      <w:pPr>
        <w:pStyle w:val="BodyText"/>
      </w:pPr>
      <w:r>
        <w:t xml:space="preserve">If the scored residual is included in the same finite residual vector whose order statistic decides</w:t>
      </w:r>
      <w:r>
        <w:t xml:space="preserve"> </w:t>
      </w:r>
      <w:r>
        <w:t xml:space="preserve">the action, the number of residuals above the order statistic is algebraically constrained. Such</w:t>
      </w:r>
      <w:r>
        <w:t xml:space="preserve"> </w:t>
      </w:r>
      <w:r>
        <w:t xml:space="preserve">coverage is not an independent empirical validation. Excluding the scored residual removes direct</w:t>
      </w:r>
      <w:r>
        <w:t xml:space="preserve"> </w:t>
      </w:r>
      <w:r>
        <w:t xml:space="preserve">self-inclusion, but pooled LOO inclusion remains rank-constrained. It is not independent validation</w:t>
      </w:r>
      <w:r>
        <w:t xml:space="preserve"> </w:t>
      </w:r>
      <w:r>
        <w:t xml:space="preserve">and does not supply the exchangeability or stability needed for a finite-sample theorem. Clean</w:t>
      </w:r>
      <w:r>
        <w:t xml:space="preserve"> </w:t>
      </w:r>
      <w:r>
        <w:t xml:space="preserve">split calibration and LOO empirical calibration therefore remain different protocol labels.</w:t>
      </w:r>
    </w:p>
    <w:bookmarkEnd w:id="154"/>
    <w:bookmarkStart w:id="156" w:name="multiplicity-and-search-history"/>
    <w:p>
      <w:pPr>
        <w:pStyle w:val="Heading2"/>
      </w:pPr>
      <w:r>
        <w:t xml:space="preserve">Multiplicity and Search History</w:t>
      </w:r>
    </w:p>
    <w:p>
      <w:pPr>
        <w:pStyle w:val="FirstParagraph"/>
      </w:pPr>
      <w:r>
        <w:t xml:space="preserve">An earlier repository census counted many historical two-comparator flags, but it did not freeze the</w:t>
      </w:r>
      <w:r>
        <w:t xml:space="preserve"> </w:t>
      </w:r>
      <w:r>
        <w:t xml:space="preserve">file list and commit needed to reproduce a current total. We therefore do not promote that count or</w:t>
      </w:r>
      <w:r>
        <w:t xml:space="preserve"> </w:t>
      </w:r>
      <w:r>
        <w:t xml:space="preserve">its positive rate as release evidence. The panel in this paper is a post-hoc reconciled audit panel</w:t>
      </w:r>
      <w:r>
        <w:t xml:space="preserve"> </w:t>
      </w:r>
      <w:r>
        <w:t xml:space="preserve">assembled from individually locked and historical protocols; it is not a globally preregistered</w:t>
      </w:r>
      <w:r>
        <w:t xml:space="preserve"> </w:t>
      </w:r>
      <w:r>
        <w:t xml:space="preserve">confirmatory family. A result selected after a search cannot become confirmatory by correcting only</w:t>
      </w:r>
      <w:r>
        <w:t xml:space="preserve"> </w:t>
      </w:r>
      <w:r>
        <w:t xml:space="preserve">the final positive rows. Future confirmatory families must name every candidate–track test before</w:t>
      </w:r>
      <w:r>
        <w:t xml:space="preserve"> </w:t>
      </w:r>
      <w:r>
        <w:t xml:space="preserve">any test value is computed, and must retain failures and incomplete runs.</w:t>
      </w:r>
    </w:p>
    <w:bookmarkStart w:id="155" w:name="search-history."/>
    <w:p>
      <w:pPr>
        <w:pStyle w:val="Heading4"/>
      </w:pPr>
      <w:r>
        <w:t xml:space="preserve">Search history.</w:t>
      </w:r>
    </w:p>
    <w:p>
      <w:pPr>
        <w:pStyle w:val="FirstParagraph"/>
      </w:pPr>
      <w:r>
        <w:t xml:space="preserve">The repository contains many exploratory configurations. One superseded exploratory census reported</w:t>
      </w:r>
      <w:r>
        <w:t xml:space="preserve"> </w:t>
      </w:r>
      <w:r>
        <w:t xml:space="preserve">1,387 determinations and 326 positives (23.5%); a broader archived scan reported 1,427</w:t>
      </w:r>
      <w:r>
        <w:t xml:space="preserve"> </w:t>
      </w:r>
      <w:r>
        <w:t xml:space="preserve">determinations and 345 positives. Because neither census froze one reproducible family definition,</w:t>
      </w:r>
      <w:r>
        <w:t xml:space="preserve"> </w:t>
      </w:r>
      <w:r>
        <w:t xml:space="preserve">file list, and commit, neither total is promoted as the release</w:t>
      </w:r>
      <w:r>
        <w:t xml:space="preserve"> </w:t>
      </w:r>
      <w:r>
        <w:t xml:space="preserve">multiplicity family. We instead report a current post-hoc reconciled panel and do not relabel its</w:t>
      </w:r>
      <w:r>
        <w:t xml:space="preserve"> </w:t>
      </w:r>
      <w:r>
        <w:t xml:space="preserve">favorable rows as confirmatory discoveries. Future claims should declare the candidate, calibration</w:t>
      </w:r>
      <w:r>
        <w:t xml:space="preserve"> </w:t>
      </w:r>
      <w:r>
        <w:t xml:space="preserve">unit, target unit, seed structure, inference unit, and two-comparator success criterion before test</w:t>
      </w:r>
      <w:r>
        <w:t xml:space="preserve"> </w:t>
      </w:r>
      <w:r>
        <w:t xml:space="preserve">labels are opened.</w:t>
      </w:r>
    </w:p>
    <w:bookmarkEnd w:id="155"/>
    <w:bookmarkEnd w:id="156"/>
    <w:bookmarkEnd w:id="157"/>
    <w:bookmarkStart w:id="162" w:name="app:compact-provenance"/>
    <w:p>
      <w:pPr>
        <w:pStyle w:val="Heading1"/>
      </w:pPr>
      <w:r>
        <w:t xml:space="preserve">Track-Level Provenance and Remaining Evidence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Track</w:t>
            </w:r>
          </w:p>
        </w:tc>
        <w:tc>
          <w:tcPr/>
          <w:p>
            <w:pPr>
              <w:pStyle w:val="Compact"/>
              <w:jc w:val="left"/>
            </w:pPr>
            <w:r>
              <w:t xml:space="preserve">Released status</w:t>
            </w:r>
          </w:p>
        </w:tc>
        <w:tc>
          <w:tcPr/>
          <w:p>
            <w:pPr>
              <w:pStyle w:val="Compact"/>
              <w:jc w:val="left"/>
            </w:pPr>
            <w:r>
              <w:t xml:space="preserve">Present evidence</w:t>
            </w:r>
          </w:p>
        </w:tc>
        <w:tc>
          <w:tcPr/>
          <w:p>
            <w:pPr>
              <w:pStyle w:val="Compact"/>
              <w:jc w:val="left"/>
            </w:pPr>
            <w:r>
              <w:t xml:space="preserve">Remaining limitation</w:t>
            </w:r>
          </w:p>
        </w:tc>
      </w:tr>
      <w:tr>
        <w:tc>
          <w:tcPr/>
          <w:p>
            <w:pPr>
              <w:pStyle w:val="Compact"/>
              <w:jc w:val="left"/>
            </w:pPr>
            <w:r>
              <w:t xml:space="preserve">CIFAR-10-C</w:t>
            </w:r>
          </w:p>
        </w:tc>
        <w:tc>
          <w:tcPr/>
          <w:p>
            <w:pPr>
              <w:pStyle w:val="Compact"/>
              <w:jc w:val="left"/>
            </w:pPr>
            <w:r>
              <w:t xml:space="preserve">replayable</w:t>
            </w:r>
          </w:p>
        </w:tc>
        <w:tc>
          <w:tcPr/>
          <w:p>
            <w:pPr>
              <w:pStyle w:val="Compact"/>
              <w:jc w:val="left"/>
            </w:pPr>
            <w:r>
              <w:t xml:space="preserve">per-condition</w:t>
            </w:r>
            <w:r>
              <w:t xml:space="preserve"> </w:t>
            </w:r>
            <m:oMath>
              <m:sSup>
                <m:e>
                  <m:r>
                    <m:rPr>
                      <m:sty m:val="p"/>
                    </m:rPr>
                    <m:t>Δ</m:t>
                  </m:r>
                </m:e>
                <m:sup>
                  <m:r>
                    <m:rPr>
                      <m:sty m:val="p"/>
                    </m:rPr>
                    <m:t>c</m:t>
                  </m:r>
                  <m:r>
                    <m:rPr>
                      <m:sty m:val="p"/>
                    </m:rPr>
                    <m:t>e</m:t>
                  </m:r>
                  <m:r>
                    <m:rPr>
                      <m:sty m:val="p"/>
                    </m:rPr>
                    <m:t>l</m:t>
                  </m:r>
                  <m:r>
                    <m:rPr>
                      <m:sty m:val="p"/>
                    </m:rPr>
                    <m:t>l</m:t>
                  </m:r>
                </m:sup>
              </m:sSup>
            </m:oMath>
            <w:r>
              <w:t xml:space="preserve">,</w:t>
            </w:r>
            <w:r>
              <w:t xml:space="preserve"> </w:t>
            </w:r>
            <m:oMath>
              <m:acc>
                <m:accPr>
                  <m:chr m:val="̂"/>
                </m:accPr>
                <m:e>
                  <m:r>
                    <m:rPr>
                      <m:sty m:val="p"/>
                    </m:rPr>
                    <m:t>Δ</m:t>
                  </m:r>
                </m:e>
              </m:acc>
            </m:oMath>
            <w:r>
              <w:t xml:space="preserve">, radius, action; 5 seeds; 3 candidates</w:t>
            </w:r>
          </w:p>
        </w:tc>
        <w:tc>
          <w:tcPr/>
          <w:p>
            <w:pPr>
              <w:pStyle w:val="Compact"/>
              <w:jc w:val="left"/>
            </w:pPr>
            <w:r>
              <w:t xml:space="preserve">related grid cells; no untouched corruption-family test in canonical table</w:t>
            </w:r>
          </w:p>
        </w:tc>
      </w:tr>
      <w:tr>
        <w:tc>
          <w:tcPr/>
          <w:p>
            <w:pPr>
              <w:pStyle w:val="Compact"/>
              <w:jc w:val="left"/>
            </w:pPr>
            <w:r>
              <w:t xml:space="preserve">ImageNet-C</w:t>
            </w:r>
          </w:p>
        </w:tc>
        <w:tc>
          <w:tcPr/>
          <w:p>
            <w:pPr>
              <w:pStyle w:val="Compact"/>
              <w:jc w:val="left"/>
            </w:pPr>
            <w:r>
              <w:t xml:space="preserve">replayable</w:t>
            </w:r>
          </w:p>
        </w:tc>
        <w:tc>
          <w:tcPr/>
          <w:p>
            <w:pPr>
              <w:pStyle w:val="Compact"/>
              <w:jc w:val="left"/>
            </w:pPr>
            <w:r>
              <w:t xml:space="preserve">per-condition records for 5 seeds and Tent/EATA/SAR</w:t>
            </w:r>
          </w:p>
        </w:tc>
        <w:tc>
          <w:tcPr/>
          <w:p>
            <w:pPr>
              <w:pStyle w:val="Compact"/>
              <w:jc w:val="left"/>
            </w:pPr>
            <w:r>
              <w:t xml:space="preserve">27-cell controlled configuration; candidate-specific, not one policy</w:t>
            </w:r>
          </w:p>
        </w:tc>
      </w:tr>
      <w:tr>
        <w:tc>
          <w:tcPr/>
          <w:p>
            <w:pPr>
              <w:pStyle w:val="Compact"/>
              <w:jc w:val="left"/>
            </w:pPr>
            <w:r>
              <w:t xml:space="preserve">Office-Home</w:t>
            </w:r>
          </w:p>
        </w:tc>
        <w:tc>
          <w:tcPr/>
          <w:p>
            <w:pPr>
              <w:pStyle w:val="Compact"/>
              <w:jc w:val="left"/>
            </w:pPr>
            <w:r>
              <w:t xml:space="preserve">replayable</w:t>
            </w:r>
          </w:p>
        </w:tc>
        <w:tc>
          <w:tcPr/>
          <w:p>
            <w:pPr>
              <w:pStyle w:val="Compact"/>
              <w:jc w:val="left"/>
            </w:pPr>
            <w:r>
              <w:t xml:space="preserve">canonical primary and 54-cell stream-seed records; later five-checkpoint audit reported separately</w:t>
            </w:r>
          </w:p>
        </w:tc>
        <w:tc>
          <w:tcPr/>
          <w:p>
            <w:pPr>
              <w:pStyle w:val="Compact"/>
              <w:jc w:val="left"/>
            </w:pPr>
            <w:r>
              <w:t xml:space="preserve">full-fit-versus-OOF transfer-stability premise not predeclared</w:t>
            </w:r>
          </w:p>
        </w:tc>
      </w:tr>
      <w:tr>
        <w:tc>
          <w:tcPr/>
          <w:p>
            <w:pPr>
              <w:pStyle w:val="Compact"/>
              <w:jc w:val="left"/>
            </w:pPr>
            <w:r>
              <w:t xml:space="preserve">iWildCam</w:t>
            </w:r>
          </w:p>
        </w:tc>
        <w:tc>
          <w:tcPr/>
          <w:p>
            <w:pPr>
              <w:pStyle w:val="Compact"/>
              <w:jc w:val="left"/>
            </w:pPr>
            <w:r>
              <w:t xml:space="preserve">withheld</w:t>
            </w:r>
          </w:p>
        </w:tc>
        <w:tc>
          <w:tcPr/>
          <w:p>
            <w:pPr>
              <w:pStyle w:val="Compact"/>
              <w:jc w:val="left"/>
            </w:pPr>
            <w:r>
              <w:t xml:space="preserve">archived opened test-split records; metric-mismatched diagnostic</w:t>
            </w:r>
          </w:p>
        </w:tc>
        <w:tc>
          <w:tcPr/>
          <w:p>
            <w:pPr>
              <w:pStyle w:val="Compact"/>
              <w:jc w:val="left"/>
            </w:pPr>
            <w:r>
              <w:t xml:space="preserve">wrong archived metric; population was not sealed and overlap is unauditable</w:t>
            </w:r>
          </w:p>
        </w:tc>
      </w:tr>
      <w:tr>
        <w:tc>
          <w:tcPr/>
          <w:p>
            <w:pPr>
              <w:pStyle w:val="Compact"/>
              <w:jc w:val="left"/>
            </w:pPr>
            <w:r>
              <w:t xml:space="preserve">Camelyon17</w:t>
            </w:r>
          </w:p>
        </w:tc>
        <w:tc>
          <w:tcPr/>
          <w:p>
            <w:pPr>
              <w:pStyle w:val="Compact"/>
              <w:jc w:val="left"/>
            </w:pPr>
            <w:r>
              <w:t xml:space="preserve">replayable diagnostic</w:t>
            </w:r>
          </w:p>
        </w:tc>
        <w:tc>
          <w:tcPr/>
          <w:p>
            <w:pPr>
              <w:pStyle w:val="Compact"/>
              <w:jc w:val="left"/>
            </w:pPr>
            <w:r>
              <w:t xml:space="preserve">archived opened OOD row plus separate B–v2 diagnostics</w:t>
            </w:r>
          </w:p>
        </w:tc>
        <w:tc>
          <w:tcPr/>
          <w:p>
            <w:pPr>
              <w:pStyle w:val="Compact"/>
              <w:jc w:val="left"/>
            </w:pPr>
            <w:r>
              <w:t xml:space="preserve">OOD row is one-sided and non-prospective; B–v2 is not untouched-domain evidence</w:t>
            </w:r>
          </w:p>
        </w:tc>
      </w:tr>
      <w:tr>
        <w:tc>
          <w:tcPr/>
          <w:p>
            <w:pPr>
              <w:pStyle w:val="Compact"/>
              <w:jc w:val="left"/>
            </w:pPr>
            <w:r>
              <w:t xml:space="preserve">RxRx1</w:t>
            </w:r>
          </w:p>
        </w:tc>
        <w:tc>
          <w:tcPr/>
          <w:p>
            <w:pPr>
              <w:pStyle w:val="Compact"/>
              <w:jc w:val="left"/>
            </w:pPr>
            <w:r>
              <w:t xml:space="preserve">replayable</w:t>
            </w:r>
          </w:p>
        </w:tc>
        <w:tc>
          <w:tcPr/>
          <w:p>
            <w:pPr>
              <w:pStyle w:val="Compact"/>
              <w:jc w:val="left"/>
            </w:pPr>
            <w:r>
              <w:t xml:space="preserve">displayed model-seed-0 row plus three model-checkpoint records and source hashes</w:t>
            </w:r>
          </w:p>
        </w:tc>
        <w:tc>
          <w:tcPr/>
          <w:p>
            <w:pPr>
              <w:pStyle w:val="Compact"/>
              <w:jc w:val="left"/>
            </w:pPr>
            <w:r>
              <w:t xml:space="preserve">all three checkpoints freeze throughout; no helpful test conditions</w:t>
            </w:r>
          </w:p>
        </w:tc>
      </w:tr>
      <w:tr>
        <w:tc>
          <w:tcPr/>
          <w:p>
            <w:pPr>
              <w:pStyle w:val="Compact"/>
              <w:jc w:val="left"/>
            </w:pPr>
            <w:r>
              <w:t xml:space="preserve">CCT-20</w:t>
            </w:r>
          </w:p>
        </w:tc>
        <w:tc>
          <w:tcPr/>
          <w:p>
            <w:pPr>
              <w:pStyle w:val="Compact"/>
              <w:jc w:val="left"/>
            </w:pPr>
            <w:r>
              <w:t xml:space="preserve">sealed complete</w:t>
            </w:r>
          </w:p>
        </w:tc>
        <w:tc>
          <w:tcPr/>
          <w:p>
            <w:pPr>
              <w:pStyle w:val="Compact"/>
              <w:jc w:val="left"/>
            </w:pPr>
            <w:r>
              <w:t xml:space="preserve">5 independent checkpoints, 9 target locations, actions, predictions, score, and inference hashes</w:t>
            </w:r>
          </w:p>
        </w:tc>
        <w:tc>
          <w:tcPr/>
          <w:p>
            <w:pPr>
              <w:pStyle w:val="Compact"/>
              <w:jc w:val="left"/>
            </w:pPr>
            <w:r>
              <w:t xml:space="preserve">only two fit locations; no ADAPT exposure; trans-target extrapolation</w:t>
            </w:r>
          </w:p>
        </w:tc>
      </w:tr>
      <w:tr>
        <w:tc>
          <w:tcPr/>
          <w:p>
            <w:pPr>
              <w:pStyle w:val="Compact"/>
              <w:jc w:val="left"/>
            </w:pPr>
            <w:r>
              <w:t xml:space="preserve">So2Sat-LCZ42</w:t>
            </w:r>
          </w:p>
        </w:tc>
        <w:tc>
          <w:tcPr/>
          <w:p>
            <w:pPr>
              <w:pStyle w:val="Compact"/>
              <w:jc w:val="left"/>
            </w:pPr>
            <w:r>
              <w:t xml:space="preserve">sealed development stop</w:t>
            </w:r>
          </w:p>
        </w:tc>
        <w:tc>
          <w:tcPr/>
          <w:p>
            <w:pPr>
              <w:pStyle w:val="Compact"/>
              <w:jc w:val="left"/>
            </w:pPr>
            <w:r>
              <w:t xml:space="preserve">2 candidate bundles, 9 development cities, 5 checkpoints, selection record, and 0 target inputs</w:t>
            </w:r>
          </w:p>
        </w:tc>
        <w:tc>
          <w:tcPr/>
          <w:p>
            <w:pPr>
              <w:pStyle w:val="Compact"/>
              <w:jc w:val="left"/>
            </w:pPr>
            <w:r>
              <w:t xml:space="preserve">no feasible candidate; all 90 gate-fit outcomes now open; no gate calibration or target result</w:t>
            </w:r>
          </w:p>
        </w:tc>
      </w:tr>
      <w:tr>
        <w:tc>
          <w:tcPr/>
          <w:p>
            <w:pPr>
              <w:pStyle w:val="Compact"/>
              <w:jc w:val="left"/>
            </w:pPr>
            <w:r>
              <w:t xml:space="preserve">PACS</w:t>
            </w:r>
          </w:p>
        </w:tc>
        <w:tc>
          <w:tcPr/>
          <w:p>
            <w:pPr>
              <w:pStyle w:val="Compact"/>
              <w:jc w:val="left"/>
            </w:pPr>
            <w:r>
              <w:t xml:space="preserve">partial</w:t>
            </w:r>
          </w:p>
        </w:tc>
        <w:tc>
          <w:tcPr/>
          <w:p>
            <w:pPr>
              <w:pStyle w:val="Compact"/>
              <w:jc w:val="left"/>
            </w:pPr>
            <w:r>
              <w:t xml:space="preserve">three-seed aggregate and source cross-checks</w:t>
            </w:r>
          </w:p>
        </w:tc>
        <w:tc>
          <w:tcPr/>
          <w:p>
            <w:pPr>
              <w:pStyle w:val="Compact"/>
              <w:jc w:val="left"/>
            </w:pPr>
            <w:r>
              <w:t xml:space="preserve">missing per-cell</w:t>
            </w:r>
            <w:r>
              <w:t xml:space="preserve"> </w:t>
            </w:r>
            <m:oMath>
              <m:acc>
                <m:accPr>
                  <m:chr m:val="̂"/>
                </m:accPr>
                <m:e>
                  <m:r>
                    <m:rPr>
                      <m:sty m:val="p"/>
                    </m:rPr>
                    <m:t>Δ</m:t>
                  </m:r>
                </m:e>
              </m:acc>
            </m:oMath>
            <w:r>
              <w:t xml:space="preserve"> </w:t>
            </w:r>
            <w:r>
              <w:t xml:space="preserve">and residuals prevent full gate replay</w:t>
            </w:r>
          </w:p>
        </w:tc>
      </w:tr>
      <w:tr>
        <w:tc>
          <w:tcPr/>
          <w:p>
            <w:pPr>
              <w:pStyle w:val="Compact"/>
              <w:jc w:val="left"/>
            </w:pPr>
            <w:r>
              <w:t xml:space="preserve">ImageNet-R</w:t>
            </w:r>
          </w:p>
        </w:tc>
        <w:tc>
          <w:tcPr/>
          <w:p>
            <w:pPr>
              <w:pStyle w:val="Compact"/>
              <w:jc w:val="left"/>
            </w:pPr>
            <w:r>
              <w:t xml:space="preserve">replayable</w:t>
            </w:r>
          </w:p>
        </w:tc>
        <w:tc>
          <w:tcPr/>
          <w:p>
            <w:pPr>
              <w:pStyle w:val="Compact"/>
              <w:jc w:val="left"/>
            </w:pPr>
            <w:r>
              <w:t xml:space="preserve">4 seeds, 10 candidate backbones, 12 conditions each</w:t>
            </w:r>
          </w:p>
        </w:tc>
        <w:tc>
          <w:tcPr/>
          <w:p>
            <w:pPr>
              <w:pStyle w:val="Compact"/>
              <w:jc w:val="left"/>
            </w:pPr>
            <w:r>
              <w:t xml:space="preserve">architecture aggregate is diagnostic, not one deployable router</w:t>
            </w:r>
          </w:p>
        </w:tc>
      </w:tr>
      <w:tr>
        <w:tc>
          <w:tcPr/>
          <w:p>
            <w:pPr>
              <w:pStyle w:val="Compact"/>
              <w:jc w:val="left"/>
            </w:pPr>
            <w:r>
              <w:t xml:space="preserve">CIFAR-10.1</w:t>
            </w:r>
          </w:p>
        </w:tc>
        <w:tc>
          <w:tcPr/>
          <w:p>
            <w:pPr>
              <w:pStyle w:val="Compact"/>
              <w:jc w:val="left"/>
            </w:pPr>
            <w:r>
              <w:t xml:space="preserve">replayable</w:t>
            </w:r>
          </w:p>
        </w:tc>
        <w:tc>
          <w:tcPr/>
          <w:p>
            <w:pPr>
              <w:pStyle w:val="Compact"/>
              <w:jc w:val="left"/>
            </w:pPr>
            <w:r>
              <w:t xml:space="preserve">locked cross-seed condition records</w:t>
            </w:r>
          </w:p>
        </w:tc>
        <w:tc>
          <w:tcPr/>
          <w:p>
            <w:pPr>
              <w:pStyle w:val="Compact"/>
              <w:jc w:val="left"/>
            </w:pPr>
            <w:r>
              <w:t xml:space="preserve">low-margin conservative match; selective routing not exercised</w:t>
            </w:r>
          </w:p>
        </w:tc>
      </w:tr>
      <w:tr>
        <w:tc>
          <w:tcPr/>
          <w:p>
            <w:pPr>
              <w:pStyle w:val="Compact"/>
              <w:jc w:val="left"/>
            </w:pPr>
            <w:r>
              <w:t xml:space="preserve">Physical camera</w:t>
            </w:r>
          </w:p>
        </w:tc>
        <w:tc>
          <w:tcPr/>
          <w:p>
            <w:pPr>
              <w:pStyle w:val="Compact"/>
              <w:jc w:val="left"/>
            </w:pPr>
            <w:r>
              <w:t xml:space="preserve">protocol only</w:t>
            </w:r>
          </w:p>
        </w:tc>
        <w:tc>
          <w:tcPr/>
          <w:p>
            <w:pPr>
              <w:pStyle w:val="Compact"/>
              <w:jc w:val="left"/>
            </w:pPr>
            <w:r>
              <w:t xml:space="preserve">dashboard, logging schema, planned session split</w:t>
            </w:r>
          </w:p>
        </w:tc>
        <w:tc>
          <w:tcPr/>
          <w:p>
            <w:pPr>
              <w:pStyle w:val="Compact"/>
              <w:jc w:val="left"/>
            </w:pPr>
            <w:r>
              <w:t xml:space="preserve">no fresh held-out physical recordings or result table</w:t>
            </w:r>
          </w:p>
        </w:tc>
      </w:tr>
    </w:tbl>
    <w:p>
      <w:pPr>
        <w:pStyle w:val="BodyText"/>
      </w:pPr>
      <w:r>
        <w:t xml:space="preserve">Separate archival records preserve two additional scope checks outside the canonical panel. FMoW</w:t>
      </w:r>
      <w:r>
        <w:t xml:space="preserve"> </w:t>
      </w:r>
      <w:r>
        <w:t xml:space="preserve">Protocol L reached held-out scoring and matched always-freeze, while always-adapt had lower regret;</w:t>
      </w:r>
      <w:r>
        <w:t xml:space="preserve"> </w:t>
      </w:r>
      <w:r>
        <w:t xml:space="preserve">its status remains not-cleared. PovertyMap stopped at its preregistered development screen because</w:t>
      </w:r>
      <w:r>
        <w:t xml:space="preserve"> </w:t>
      </w:r>
      <w:r>
        <w:t xml:space="preserve">the harm-detection AUC was</w:t>
      </w:r>
      <w:r>
        <w:t xml:space="preserve"> </w:t>
      </w:r>
      <m:oMath>
        <m:r>
          <m:t>0.637</m:t>
        </m:r>
      </m:oMath>
      <w:r>
        <w:t xml:space="preserve">, below the</w:t>
      </w:r>
      <w:r>
        <w:t xml:space="preserve"> </w:t>
      </w:r>
      <m:oMath>
        <m:r>
          <m:t>0.65</m:t>
        </m:r>
      </m:oMath>
      <w:r>
        <w:t xml:space="preserve"> </w:t>
      </w:r>
      <w:r>
        <w:t xml:space="preserve">threshold, so held-out validation and test</w:t>
      </w:r>
      <w:r>
        <w:t xml:space="preserve"> </w:t>
      </w:r>
      <w:r>
        <w:t xml:space="preserve">scoring did not run. These records remain in the claim inventory and are not pooled with the</w:t>
      </w:r>
      <w:r>
        <w:t xml:space="preserve"> </w:t>
      </w:r>
      <w:r>
        <w:t xml:space="preserve">canonical rows.</w:t>
      </w:r>
    </w:p>
    <w:p>
      <w:pPr>
        <w:pStyle w:val="BodyText"/>
      </w:pPr>
      <w:r>
        <w:t xml:space="preserve">The provenance table establishes record-level traceability within the declared release scope. A reader can trace a</w:t>
      </w:r>
      <w:r>
        <w:t xml:space="preserve"> </w:t>
      </w:r>
      <w:r>
        <w:t xml:space="preserve">canonical row to compact records and their original archive hashes. If the original large artifact</w:t>
      </w:r>
      <w:r>
        <w:t xml:space="preserve"> </w:t>
      </w:r>
      <w:r>
        <w:t xml:space="preserve">is not shipped, the manifest still records its byte count and digest. This guards against silent</w:t>
      </w:r>
      <w:r>
        <w:t xml:space="preserve"> </w:t>
      </w:r>
      <w:r>
        <w:t xml:space="preserve">replacement of a result while allowing the release to omit raw datasets and oversized transient</w:t>
      </w:r>
      <w:r>
        <w:t xml:space="preserve"> </w:t>
      </w:r>
      <w:r>
        <w:t xml:space="preserve">checkpoints.</w:t>
      </w:r>
    </w:p>
    <w:p>
      <w:pPr>
        <w:pStyle w:val="BodyText"/>
      </w:pPr>
      <w:r>
        <w:t xml:space="preserve">These bindings authenticate retained bytes and arithmetic, not every historical</w:t>
      </w:r>
      <w:r>
        <w:t xml:space="preserve"> </w:t>
      </w:r>
      <w:r>
        <w:t xml:space="preserve">execution environment or model fit. Missing producer logs and checkpoint identities</w:t>
      </w:r>
      <w:r>
        <w:t xml:space="preserve"> </w:t>
      </w:r>
      <w:r>
        <w:t xml:space="preserve">remain explicit provenance limits; a checksum cannot reconstruct them.</w:t>
      </w:r>
    </w:p>
    <w:p>
      <w:pPr>
        <w:pStyle w:val="BodyText"/>
      </w:pPr>
      <w:r>
        <w:t xml:space="preserve">Three upgrades would materially strengthen the empirical case. First, hold out entire shift</w:t>
      </w:r>
      <w:r>
        <w:t xml:space="preserve"> </w:t>
      </w:r>
      <w:r>
        <w:t xml:space="preserve">families rather than individual controlled cells and fit all hyperparameters before opening the</w:t>
      </w:r>
      <w:r>
        <w:t xml:space="preserve"> </w:t>
      </w:r>
      <w:r>
        <w:t xml:space="preserve">family. Second, add independent model and test-session seeds to the natural tracks that currently</w:t>
      </w:r>
      <w:r>
        <w:t xml:space="preserve"> </w:t>
      </w:r>
      <w:r>
        <w:t xml:space="preserve">have one target replay. Third, run the physical protocol with days, devices, and objects assigned at</w:t>
      </w:r>
      <w:r>
        <w:t xml:space="preserve"> </w:t>
      </w:r>
      <w:r>
        <w:t xml:space="preserve">the session level, then score every policy on the same locked streams. These upgrades address</w:t>
      </w:r>
      <w:r>
        <w:t xml:space="preserve"> </w:t>
      </w:r>
      <w:r>
        <w:t xml:space="preserve">dependence and transfer; simply adding more rows from the same grid does not.</w:t>
      </w:r>
    </w:p>
    <w:bookmarkStart w:id="161" w:name="app:cct20-ledger"/>
    <w:p>
      <w:pPr>
        <w:pStyle w:val="Heading2"/>
      </w:pPr>
      <w:r>
        <w:t xml:space="preserve">CCT-20 Inference, Location, and Release Ledger</w:t>
      </w:r>
    </w:p>
    <w:bookmarkStart w:id="158" w:name="provenance-ledger."/>
    <w:p>
      <w:pPr>
        <w:pStyle w:val="Heading4"/>
      </w:pPr>
      <w:r>
        <w:t xml:space="preserve">Provenance ledger.</w:t>
      </w:r>
    </w:p>
    <w:p>
      <w:pPr>
        <w:pStyle w:val="FirstParagraph"/>
      </w:pPr>
      <w:r>
        <w:t xml:space="preserve">Cell-level outcomes remained unopened before target execution. Aggregate target label metadata had</w:t>
      </w:r>
      <w:r>
        <w:t xml:space="preserve"> </w:t>
      </w:r>
      <w:r>
        <w:t xml:space="preserve">already been inspected during candidate ranking, so this is not a label-unopened study.</w:t>
      </w:r>
      <w:r>
        <w:t xml:space="preserve"> </w:t>
      </w:r>
      <w:r>
        <w:t xml:space="preserve">Item-level target labels were deserialized once, after the one-shot scoring marker was spent. The</w:t>
      </w:r>
      <w:r>
        <w:t xml:space="preserve"> </w:t>
      </w:r>
      <w:r>
        <w:t xml:space="preserve">release chain also records the numeric-v2 stabilization in a sealed addendum created before outcome access.</w:t>
      </w:r>
      <w:r>
        <w:t xml:space="preserve"> </w:t>
      </w:r>
      <w:r>
        <w:t xml:space="preserve">That stabilization replaced an unstable divergence calculation with a stable Gaussian KL computation; it</w:t>
      </w:r>
      <w:r>
        <w:t xml:space="preserve"> </w:t>
      </w:r>
      <w:r>
        <w:t xml:space="preserve">did not change the model, data split, or scoring rule. We treat it as protocol provenance, not</w:t>
      </w:r>
      <w:r>
        <w:t xml:space="preserve"> </w:t>
      </w:r>
      <w:r>
        <w:t xml:space="preserve">result-driven tuning. All primary outcome values and action/effect counts come from the sealed,</w:t>
      </w:r>
      <w:r>
        <w:t xml:space="preserve"> </w:t>
      </w:r>
      <w:r>
        <w:t xml:space="preserve">content-addressed, receipt-linked CCT-20 release manifest and its generated macros.</w:t>
      </w:r>
      <w:r>
        <w:t xml:space="preserve"> </w:t>
      </w:r>
      <w:r>
        <w:t xml:space="preserve">The inference document is identified by the</w:t>
      </w:r>
      <w:r>
        <w:t xml:space="preserve"> </w:t>
      </w:r>
      <w:r>
        <w:rPr>
          <w:rStyle w:val="VerbatimChar"/>
        </w:rPr>
        <w:t xml:space="preserve">upstream_artifacts.two_way_inference</w:t>
      </w:r>
      <w:r>
        <w:t xml:space="preserve"> </w:t>
      </w:r>
      <w:r>
        <w:t xml:space="preserve">entry in</w:t>
      </w:r>
      <w:r>
        <w:t xml:space="preserve"> </w:t>
      </w:r>
      <w:r>
        <w:rPr>
          <w:rStyle w:val="VerbatimChar"/>
        </w:rPr>
        <w:t xml:space="preserve">cct20_release_manifest.json</w:t>
      </w:r>
      <w:r>
        <w:t xml:space="preserve">, which retains its checksum.</w:t>
      </w:r>
    </w:p>
    <w:p>
      <w:pPr>
        <w:pStyle w:val="BodyText"/>
      </w:pPr>
      <w:r>
        <w:t xml:space="preserve">Finite-sample sign-flip validity requires the null joint law of the nine location gaps to satisfy</w:t>
      </w:r>
      <w:r>
        <w:t xml:space="preserve"> </w:t>
      </w:r>
      <w:r>
        <w:t xml:space="preserve">Eq. </w:t>
      </w:r>
      <w:hyperlink w:anchor="eq:compact-signflip-null">
        <w:r>
          <w:rPr>
            <w:rStyle w:val="Hyperlink"/>
          </w:rPr>
          <w:t xml:space="preserve">[eq:compact-signflip-null]</w:t>
        </w:r>
      </w:hyperlink>
      <w:r>
        <w:t xml:space="preserve">. Independent zero-symmetric location gaps conditional on the</w:t>
      </w:r>
      <w:r>
        <w:t xml:space="preserve"> </w:t>
      </w:r>
      <w:r>
        <w:t xml:space="preserve">evaluated checkpoints would suffice, but that assumption is unverified here. Exchangeability alone</w:t>
      </w:r>
      <w:r>
        <w:t xml:space="preserve"> </w:t>
      </w:r>
      <w:r>
        <w:t xml:space="preserve">does not suffice. The sign-flip analysis conditions on the evaluated checkpoints, whereas the</w:t>
      </w:r>
      <w:r>
        <w:t xml:space="preserve"> </w:t>
      </w:r>
      <w:r>
        <w:t xml:space="preserve">two-way bootstrap also resamples checkpoint levels. These are different uncertainty models, and</w:t>
      </w:r>
      <w:r>
        <w:t xml:space="preserve"> </w:t>
      </w:r>
      <w:r>
        <w:t xml:space="preserve">neither establishes distribution-free safety for unseen locations.</w:t>
      </w:r>
      <w:r>
        <w:t xml:space="preserve"> </w:t>
      </w:r>
      <w:r>
        <w:t xml:space="preserve">All nine observed location-level gaps have positive sign (</w:t>
      </w:r>
      <m:oMath>
        <m:acc>
          <m:accPr>
            <m:chr m:val="‾"/>
          </m:accPr>
          <m:e>
            <m:r>
              <m:t>G</m:t>
            </m:r>
          </m:e>
        </m:acc>
        <m:r>
          <m:rPr>
            <m:sty m:val="p"/>
          </m:rPr>
          <m:t>=</m:t>
        </m:r>
        <m:r>
          <m:rPr>
            <m:sty m:val="p"/>
          </m:rPr>
          <m:t>+</m:t>
        </m:r>
        <m:r>
          <m:t>0.1819</m:t>
        </m:r>
      </m:oMath>
      <w:r>
        <w:t xml:space="preserve">, two-sided permutation</w:t>
      </w:r>
      <w:r>
        <w:t xml:space="preserve"> </w:t>
      </w:r>
      <m:oMath>
        <m:r>
          <m:t>p</m:t>
        </m:r>
        <m:r>
          <m:rPr>
            <m:sty m:val="p"/>
          </m:rPr>
          <m:t>=</m:t>
        </m:r>
        <m:r>
          <m:t>0.0039</m:t>
        </m:r>
      </m:oMath>
      <w:r>
        <w:t xml:space="preserve">, Wilcoxon signed-rank</w:t>
      </w:r>
      <w:r>
        <w:t xml:space="preserve"> </w:t>
      </w:r>
      <m:oMath>
        <m:r>
          <m:t>W</m:t>
        </m:r>
        <m:r>
          <m:rPr>
            <m:sty m:val="p"/>
          </m:rPr>
          <m:t>=</m:t>
        </m:r>
        <m:r>
          <m:t>0.00</m:t>
        </m:r>
        <m:r>
          <m:rPr>
            <m:sty m:val="p"/>
          </m:rPr>
          <m:t>,</m:t>
        </m:r>
        <m:r>
          <m:t>p</m:t>
        </m:r>
        <m:r>
          <m:rPr>
            <m:sty m:val="p"/>
          </m:rPr>
          <m:t>=</m:t>
        </m:r>
        <m:r>
          <m:t>0.0039</m:t>
        </m:r>
      </m:oMath>
      <w:r>
        <w:t xml:space="preserve">). This observed pattern does not verify the coordinate-wise sign-flip null model in Eq. </w:t>
      </w:r>
      <w:hyperlink w:anchor="eq:compact-signflip-null">
        <w:r>
          <w:rPr>
            <w:rStyle w:val="Hyperlink"/>
          </w:rPr>
          <w:t xml:space="preserve">[eq:compact-signflip-null]</w:t>
        </w:r>
      </w:hyperlink>
      <w:r>
        <w:t xml:space="preserve">; the reported sign-flip and Wilcoxon reference values remain conditional on their respective assumptions.</w:t>
      </w:r>
    </w:p>
    <w:bookmarkEnd w:id="158"/>
    <w:bookmarkStart w:id="159" w:name="primary-result."/>
    <w:p>
      <w:pPr>
        <w:pStyle w:val="Heading4"/>
      </w:pPr>
      <w:r>
        <w:t xml:space="preserve">Primary result.</w:t>
      </w:r>
    </w:p>
    <w:p>
      <w:pPr>
        <w:pStyle w:val="FirstParagraph"/>
      </w:pPr>
      <w:r>
        <w:t xml:space="preserve">KGA exactly matched always-freeze. Its contrast against always-freeze was 0 with</w:t>
      </w:r>
      <w:r>
        <w:t xml:space="preserve"> </w:t>
      </w:r>
      <w:r>
        <w:t xml:space="preserve">nominal Bonferroni-adjusted 97.5% bootstrap interval [0, 0],</w:t>
      </w:r>
      <w:r>
        <w:t xml:space="preserve"> </w:t>
      </w:r>
      <w:r>
        <w:t xml:space="preserve">enumerated location sign-flip</w:t>
      </w:r>
      <w:r>
        <w:t xml:space="preserve"> </w:t>
      </w:r>
      <m:oMath>
        <m:r>
          <m:t>p</m:t>
        </m:r>
        <m:r>
          <m:rPr>
            <m:sty m:val="p"/>
          </m:rPr>
          <m:t>=</m:t>
        </m:r>
        <m:r>
          <m:t>1</m:t>
        </m:r>
      </m:oMath>
      <w:r>
        <w:t xml:space="preserve">, and Holm</w:t>
      </w:r>
      <w:r>
        <w:t xml:space="preserve"> </w:t>
      </w:r>
      <m:oMath>
        <m:r>
          <m:t>p</m:t>
        </m:r>
        <m:r>
          <m:rPr>
            <m:sty m:val="p"/>
          </m:rPr>
          <m:t>=</m:t>
        </m:r>
        <m:r>
          <m:t>1</m:t>
        </m:r>
      </m:oMath>
      <w:r>
        <w:t xml:space="preserve">. Against always-adapt, the contrast was</w:t>
      </w:r>
      <w:r>
        <w:t xml:space="preserve"> </w:t>
      </w:r>
      <w:r>
        <w:t xml:space="preserve">0.18190227 with interval [0.08501071, 0.31066374], sign-flip reference</w:t>
      </w:r>
      <w:r>
        <w:t xml:space="preserve"> </w:t>
      </w:r>
      <m:oMath>
        <m:r>
          <m:t>p</m:t>
        </m:r>
        <m:r>
          <m:rPr>
            <m:sty m:val="p"/>
          </m:rPr>
          <m:t>=</m:t>
        </m:r>
        <m:r>
          <m:t>0.00195312</m:t>
        </m:r>
      </m:oMath>
      <w:r>
        <w:t xml:space="preserve">, and Holm</w:t>
      </w:r>
      <w:r>
        <w:t xml:space="preserve"> </w:t>
      </w:r>
      <m:oMath>
        <m:r>
          <m:t>p</m:t>
        </m:r>
        <m:r>
          <m:rPr>
            <m:sty m:val="p"/>
          </m:rPr>
          <m:t>=</m:t>
        </m:r>
        <m:r>
          <m:t>0.00390625</m:t>
        </m:r>
      </m:oMath>
      <w:r>
        <w:t xml:space="preserve">. Measured cell benefit is adapted accuracy minus</w:t>
      </w:r>
      <w:r>
        <w:t xml:space="preserve"> </w:t>
      </w:r>
      <w:r>
        <w:t xml:space="preserve">frozen accuracy: 1 cell was helpful, 0 were exactly zero, and</w:t>
      </w:r>
      <w:r>
        <w:t xml:space="preserve"> </w:t>
      </w:r>
      <w:r>
        <w:t xml:space="preserve">44 were harmful. These counts explain why freezing was useful here. They do not</w:t>
      </w:r>
      <w:r>
        <w:t xml:space="preserve"> </w:t>
      </w:r>
      <w:r>
        <w:t xml:space="preserve">show that the gate learned when to adapt.</w:t>
      </w:r>
    </w:p>
    <w:bookmarkEnd w:id="159"/>
    <w:bookmarkStart w:id="160" w:name="limits-and-next-step."/>
    <w:p>
      <w:pPr>
        <w:pStyle w:val="Heading4"/>
      </w:pPr>
      <w:r>
        <w:t xml:space="preserve">Limits and next step.</w:t>
      </w:r>
    </w:p>
    <w:p>
      <w:pPr>
        <w:pStyle w:val="FirstParagraph"/>
      </w:pPr>
      <w:r>
        <w:t xml:space="preserve">All 55 development cells showed lower performance after Tent than under the frozen model, so the</w:t>
      </w:r>
      <w:r>
        <w:t xml:space="preserve"> </w:t>
      </w:r>
      <w:r>
        <w:t xml:space="preserve">gate had no helpful ADAPT example. The</w:t>
      </w:r>
      <w:r>
        <w:t xml:space="preserve"> </w:t>
      </w:r>
      <w:r>
        <w:t xml:space="preserve">ridge fit used 10 checkpoint–location rows from only two camera units for 11 recorded features.</w:t>
      </w:r>
      <w:r>
        <w:t xml:space="preserve"> </w:t>
      </w:r>
      <w:r>
        <w:t xml:space="preserve">Calibration used 45 rows collapsed to nine cis-test camera locations, while the locked targets came</w:t>
      </w:r>
      <w:r>
        <w:t xml:space="preserve"> </w:t>
      </w:r>
      <w:r>
        <w:t xml:space="preserve">from trans-test locations. Coverage therefore needs an unverified cross-split exchangeability</w:t>
      </w:r>
      <w:r>
        <w:t xml:space="preserve"> </w:t>
      </w:r>
      <w:r>
        <w:t xml:space="preserve">assumption. Target Mahalanobis diagnostics ranged from 7.12 to 485.67 (median 28.73), showing strong</w:t>
      </w:r>
      <w:r>
        <w:t xml:space="preserve"> </w:t>
      </w:r>
      <w:r>
        <w:t xml:space="preserve">extrapolation; this diagnostic never changed an action and is not a formal coverage guarantee. One</w:t>
      </w:r>
      <w:r>
        <w:t xml:space="preserve"> </w:t>
      </w:r>
      <w:r>
        <w:t xml:space="preserve">natural target study also cannot establish transfer of selective routing across natural shifts. A</w:t>
      </w:r>
      <w:r>
        <w:t xml:space="preserve"> </w:t>
      </w:r>
      <w:r>
        <w:t xml:space="preserve">follow-on locked study on So2Sat-LCZ42 retained an outcome-blind boundary but stopped at development</w:t>
      </w:r>
      <w:r>
        <w:t xml:space="preserve"> </w:t>
      </w:r>
      <w:r>
        <w:t xml:space="preserve">feasibility, as described next. A new versioned study still needs diverse development units, useful exposure to both ADAPT and</w:t>
      </w:r>
      <w:r>
        <w:t xml:space="preserve"> </w:t>
      </w:r>
      <w:r>
        <w:t xml:space="preserve">FREEZE, and untouched confirmation environments.</w:t>
      </w:r>
    </w:p>
    <w:p>
      <w:pPr>
        <w:pStyle w:val="BodyText"/>
      </w:pPr>
      <w:r>
        <w:t xml:space="preserve">Table </w:t>
      </w:r>
      <w:hyperlink w:anchor="tab:cct20-locations">
        <w:r>
          <w:rPr>
            <w:rStyle w:val="Hyperlink"/>
          </w:rPr>
          <w:t xml:space="preserve">[tab:cct20-locations]</w:t>
        </w:r>
      </w:hyperlink>
      <w:r>
        <w:t xml:space="preserve"> </w:t>
      </w:r>
      <w:r>
        <w:t xml:space="preserve">reports all nine location clusters. Evaluation</w:t>
      </w:r>
      <w:r>
        <w:t xml:space="preserve"> </w:t>
      </w:r>
      <m:oMath>
        <m:r>
          <m:t>n</m:t>
        </m:r>
      </m:oMath>
      <w:r>
        <w:t xml:space="preserve"> </w:t>
      </w:r>
      <w:r>
        <w:t xml:space="preserve">is the number of</w:t>
      </w:r>
      <w:r>
        <w:t xml:space="preserve"> </w:t>
      </w:r>
      <w:r>
        <w:t xml:space="preserve">evaluation images per checkpoint at that location. Each A/F/U triplet and each</w:t>
      </w:r>
      <w:r>
        <w:t xml:space="preserve"> </w:t>
      </w:r>
      <w:r>
        <w:t xml:space="preserve">helpful/zero/harmful triplet therefore has denominator five, one cell for each checkpoint. These</w:t>
      </w:r>
      <w:r>
        <w:t xml:space="preserve"> </w:t>
      </w:r>
      <w:r>
        <w:t xml:space="preserve">labels describe measured cell outcomes. Accuracy differences use one sign throughout: adapted minus frozen for adaptation benefit, and KGA minus the</w:t>
      </w:r>
      <w:r>
        <w:t xml:space="preserve"> </w:t>
      </w:r>
      <w:r>
        <w:t xml:space="preserve">named fixed policy for the two policy columns.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Location</w:t>
            </w:r>
          </w:p>
        </w:tc>
        <w:tc>
          <w:tcPr/>
          <w:p>
            <w:pPr>
              <w:pStyle w:val="Compact"/>
              <w:jc w:val="right"/>
            </w:pPr>
            <m:oMath>
              <m:r>
                <m:t>n</m:t>
              </m:r>
            </m:oMath>
            <w:r>
              <w:t xml:space="preserve">/checkpoint</w:t>
            </w:r>
          </w:p>
        </w:tc>
        <w:tc>
          <w:tcPr/>
          <w:p>
            <w:pPr>
              <w:pStyle w:val="Compact"/>
              <w:jc w:val="right"/>
            </w:pPr>
            <w:r>
              <w:t xml:space="preserve">A/F/U</w:t>
            </w:r>
          </w:p>
        </w:tc>
        <w:tc>
          <w:tcPr/>
          <w:p>
            <w:pPr>
              <w:pStyle w:val="Compact"/>
              <w:jc w:val="right"/>
            </w:pPr>
            <w:r>
              <w:t xml:space="preserve">Benefit</w:t>
            </w:r>
            <w:r>
              <w:t xml:space="preserve"> </w:t>
            </w:r>
            <m:oMath>
              <m:r>
                <m:rPr>
                  <m:sty m:val="p"/>
                </m:rPr>
                <m:t>+</m:t>
              </m:r>
              <m:r>
                <m:rPr>
                  <m:sty m:val="p"/>
                </m:rPr>
                <m:t>/</m:t>
              </m:r>
              <m:r>
                <m:t>0</m:t>
              </m:r>
              <m:r>
                <m:rPr>
                  <m:sty m:val="p"/>
                </m:rPr>
                <m:t>/</m:t>
              </m:r>
              <m:r>
                <m:rPr>
                  <m:sty m:val="p"/>
                </m:rPr>
                <m:t>−</m:t>
              </m:r>
            </m:oMath>
          </w:p>
        </w:tc>
        <w:tc>
          <w:tcPr/>
          <w:p>
            <w:pPr>
              <w:pStyle w:val="Compact"/>
              <w:jc w:val="right"/>
            </w:pPr>
            <w:r>
              <w:t xml:space="preserve">Adapt</w:t>
            </w:r>
            <w:r>
              <w:t xml:space="preserve"> </w:t>
            </w:r>
            <m:oMath>
              <m:r>
                <m:rPr>
                  <m:sty m:val="p"/>
                </m:rPr>
                <m:t>−</m:t>
              </m:r>
            </m:oMath>
            <w:r>
              <w:t xml:space="preserve"> </w:t>
            </w:r>
            <w:r>
              <w:t xml:space="preserve">freeze</w:t>
            </w:r>
          </w:p>
        </w:tc>
        <w:tc>
          <w:tcPr/>
          <w:p>
            <w:pPr>
              <w:pStyle w:val="Compact"/>
              <w:jc w:val="right"/>
            </w:pPr>
            <w:r>
              <w:t xml:space="preserve">KGA</w:t>
            </w:r>
            <w:r>
              <w:t xml:space="preserve"> </w:t>
            </w:r>
            <m:oMath>
              <m:r>
                <m:rPr>
                  <m:sty m:val="p"/>
                </m:rPr>
                <m:t>−</m:t>
              </m:r>
            </m:oMath>
            <w:r>
              <w:t xml:space="preserve"> </w:t>
            </w:r>
            <w:r>
              <w:t xml:space="preserve">adapt</w:t>
            </w:r>
          </w:p>
        </w:tc>
        <w:tc>
          <w:tcPr/>
          <w:p>
            <w:pPr>
              <w:pStyle w:val="Compact"/>
              <w:jc w:val="right"/>
            </w:pPr>
            <w:r>
              <w:t xml:space="preserve">KGA</w:t>
            </w:r>
            <w:r>
              <w:t xml:space="preserve"> </w:t>
            </w:r>
            <m:oMath>
              <m:r>
                <m:rPr>
                  <m:sty m:val="p"/>
                </m:rPr>
                <m:t>−</m:t>
              </m:r>
            </m:oMath>
            <w:r>
              <w:t xml:space="preserve"> </w:t>
            </w:r>
            <w:r>
              <w:t xml:space="preserve">freeze</w:t>
            </w:r>
          </w:p>
        </w:tc>
      </w:tr>
      <w:tr>
        <w:tc>
          <w:tcPr/>
          <w:p>
            <w:pPr>
              <w:pStyle w:val="Compact"/>
              <w:jc w:val="left"/>
            </w:pPr>
            <w:r>
              <w:t xml:space="preserve">0</w:t>
            </w:r>
          </w:p>
        </w:tc>
        <w:tc>
          <w:tcPr/>
          <w:p>
            <w:pPr>
              <w:pStyle w:val="Compact"/>
              <w:jc w:val="right"/>
            </w:pPr>
            <w:r>
              <w:t xml:space="preserve">1302</w:t>
            </w:r>
          </w:p>
        </w:tc>
        <w:tc>
          <w:tcPr/>
          <w:p>
            <w:pPr>
              <w:pStyle w:val="Compact"/>
              <w:jc w:val="right"/>
            </w:pPr>
            <w:r>
              <w:t xml:space="preserve">0/5/0</w:t>
            </w:r>
          </w:p>
        </w:tc>
        <w:tc>
          <w:tcPr/>
          <w:p>
            <w:pPr>
              <w:pStyle w:val="Compact"/>
              <w:jc w:val="right"/>
            </w:pPr>
            <w:r>
              <w:t xml:space="preserve">0/0/5</w:t>
            </w:r>
          </w:p>
        </w:tc>
        <w:tc>
          <w:tcPr/>
          <w:p>
            <w:pPr>
              <w:pStyle w:val="Compact"/>
              <w:jc w:val="right"/>
            </w:pPr>
            <w:r>
              <w:t xml:space="preserve">-0.5418</w:t>
            </w:r>
          </w:p>
        </w:tc>
        <w:tc>
          <w:tcPr/>
          <w:p>
            <w:pPr>
              <w:pStyle w:val="Compact"/>
              <w:jc w:val="right"/>
            </w:pPr>
            <w:r>
              <w:t xml:space="preserve">0.5418</w:t>
            </w:r>
          </w:p>
        </w:tc>
        <w:tc>
          <w:tcPr/>
          <w:p>
            <w:pPr>
              <w:pStyle w:val="Compact"/>
              <w:jc w:val="right"/>
            </w:pPr>
            <w:r>
              <w:t xml:space="preserve">0.0000</w:t>
            </w:r>
          </w:p>
        </w:tc>
      </w:tr>
      <w:tr>
        <w:tc>
          <w:tcPr/>
          <w:p>
            <w:pPr>
              <w:pStyle w:val="Compact"/>
              <w:jc w:val="left"/>
            </w:pPr>
            <w:r>
              <w:t xml:space="preserve">7</w:t>
            </w:r>
          </w:p>
        </w:tc>
        <w:tc>
          <w:tcPr/>
          <w:p>
            <w:pPr>
              <w:pStyle w:val="Compact"/>
              <w:jc w:val="right"/>
            </w:pPr>
            <w:r>
              <w:t xml:space="preserve">1283</w:t>
            </w:r>
          </w:p>
        </w:tc>
        <w:tc>
          <w:tcPr/>
          <w:p>
            <w:pPr>
              <w:pStyle w:val="Compact"/>
              <w:jc w:val="right"/>
            </w:pPr>
            <w:r>
              <w:t xml:space="preserve">0/5/0</w:t>
            </w:r>
          </w:p>
        </w:tc>
        <w:tc>
          <w:tcPr/>
          <w:p>
            <w:pPr>
              <w:pStyle w:val="Compact"/>
              <w:jc w:val="right"/>
            </w:pPr>
            <w:r>
              <w:t xml:space="preserve">1/0/4</w:t>
            </w:r>
          </w:p>
        </w:tc>
        <w:tc>
          <w:tcPr/>
          <w:p>
            <w:pPr>
              <w:pStyle w:val="Compact"/>
              <w:jc w:val="right"/>
            </w:pPr>
            <w:r>
              <w:t xml:space="preserve">-0.0293</w:t>
            </w:r>
          </w:p>
        </w:tc>
        <w:tc>
          <w:tcPr/>
          <w:p>
            <w:pPr>
              <w:pStyle w:val="Compact"/>
              <w:jc w:val="right"/>
            </w:pPr>
            <w:r>
              <w:t xml:space="preserve">0.0293</w:t>
            </w:r>
          </w:p>
        </w:tc>
        <w:tc>
          <w:tcPr/>
          <w:p>
            <w:pPr>
              <w:pStyle w:val="Compact"/>
              <w:jc w:val="right"/>
            </w:pPr>
            <w:r>
              <w:t xml:space="preserve">0.0000</w:t>
            </w:r>
          </w:p>
        </w:tc>
      </w:tr>
      <w:tr>
        <w:tc>
          <w:tcPr/>
          <w:p>
            <w:pPr>
              <w:pStyle w:val="Compact"/>
              <w:jc w:val="left"/>
            </w:pPr>
            <w:r>
              <w:t xml:space="preserve">28</w:t>
            </w:r>
          </w:p>
        </w:tc>
        <w:tc>
          <w:tcPr/>
          <w:p>
            <w:pPr>
              <w:pStyle w:val="Compact"/>
              <w:jc w:val="right"/>
            </w:pPr>
            <w:r>
              <w:t xml:space="preserve">911</w:t>
            </w:r>
          </w:p>
        </w:tc>
        <w:tc>
          <w:tcPr/>
          <w:p>
            <w:pPr>
              <w:pStyle w:val="Compact"/>
              <w:jc w:val="right"/>
            </w:pPr>
            <w:r>
              <w:t xml:space="preserve">0/5/0</w:t>
            </w:r>
          </w:p>
        </w:tc>
        <w:tc>
          <w:tcPr/>
          <w:p>
            <w:pPr>
              <w:pStyle w:val="Compact"/>
              <w:jc w:val="right"/>
            </w:pPr>
            <w:r>
              <w:t xml:space="preserve">0/0/5</w:t>
            </w:r>
          </w:p>
        </w:tc>
        <w:tc>
          <w:tcPr/>
          <w:p>
            <w:pPr>
              <w:pStyle w:val="Compact"/>
              <w:jc w:val="right"/>
            </w:pPr>
            <w:r>
              <w:t xml:space="preserve">-0.0562</w:t>
            </w:r>
          </w:p>
        </w:tc>
        <w:tc>
          <w:tcPr/>
          <w:p>
            <w:pPr>
              <w:pStyle w:val="Compact"/>
              <w:jc w:val="right"/>
            </w:pPr>
            <w:r>
              <w:t xml:space="preserve">0.0562</w:t>
            </w:r>
          </w:p>
        </w:tc>
        <w:tc>
          <w:tcPr/>
          <w:p>
            <w:pPr>
              <w:pStyle w:val="Compact"/>
              <w:jc w:val="right"/>
            </w:pPr>
            <w:r>
              <w:t xml:space="preserve">0.0000</w:t>
            </w:r>
          </w:p>
        </w:tc>
      </w:tr>
      <w:tr>
        <w:tc>
          <w:tcPr/>
          <w:p>
            <w:pPr>
              <w:pStyle w:val="Compact"/>
              <w:jc w:val="left"/>
            </w:pPr>
            <w:r>
              <w:t xml:space="preserve">40</w:t>
            </w:r>
          </w:p>
        </w:tc>
        <w:tc>
          <w:tcPr/>
          <w:p>
            <w:pPr>
              <w:pStyle w:val="Compact"/>
              <w:jc w:val="right"/>
            </w:pPr>
            <w:r>
              <w:t xml:space="preserve">800</w:t>
            </w:r>
          </w:p>
        </w:tc>
        <w:tc>
          <w:tcPr/>
          <w:p>
            <w:pPr>
              <w:pStyle w:val="Compact"/>
              <w:jc w:val="right"/>
            </w:pPr>
            <w:r>
              <w:t xml:space="preserve">0/5/0</w:t>
            </w:r>
          </w:p>
        </w:tc>
        <w:tc>
          <w:tcPr/>
          <w:p>
            <w:pPr>
              <w:pStyle w:val="Compact"/>
              <w:jc w:val="right"/>
            </w:pPr>
            <w:r>
              <w:t xml:space="preserve">0/0/5</w:t>
            </w:r>
          </w:p>
        </w:tc>
        <w:tc>
          <w:tcPr/>
          <w:p>
            <w:pPr>
              <w:pStyle w:val="Compact"/>
              <w:jc w:val="right"/>
            </w:pPr>
            <w:r>
              <w:t xml:space="preserve">-0.1232</w:t>
            </w:r>
          </w:p>
        </w:tc>
        <w:tc>
          <w:tcPr/>
          <w:p>
            <w:pPr>
              <w:pStyle w:val="Compact"/>
              <w:jc w:val="right"/>
            </w:pPr>
            <w:r>
              <w:t xml:space="preserve">0.1232</w:t>
            </w:r>
          </w:p>
        </w:tc>
        <w:tc>
          <w:tcPr/>
          <w:p>
            <w:pPr>
              <w:pStyle w:val="Compact"/>
              <w:jc w:val="right"/>
            </w:pPr>
            <w:r>
              <w:t xml:space="preserve">0.0000</w:t>
            </w:r>
          </w:p>
        </w:tc>
      </w:tr>
      <w:tr>
        <w:tc>
          <w:tcPr/>
          <w:p>
            <w:pPr>
              <w:pStyle w:val="Compact"/>
              <w:jc w:val="left"/>
            </w:pPr>
            <w:r>
              <w:t xml:space="preserve">46</w:t>
            </w:r>
          </w:p>
        </w:tc>
        <w:tc>
          <w:tcPr/>
          <w:p>
            <w:pPr>
              <w:pStyle w:val="Compact"/>
              <w:jc w:val="right"/>
            </w:pPr>
            <w:r>
              <w:t xml:space="preserve">4432</w:t>
            </w:r>
          </w:p>
        </w:tc>
        <w:tc>
          <w:tcPr/>
          <w:p>
            <w:pPr>
              <w:pStyle w:val="Compact"/>
              <w:jc w:val="right"/>
            </w:pPr>
            <w:r>
              <w:t xml:space="preserve">0/4/1</w:t>
            </w:r>
          </w:p>
        </w:tc>
        <w:tc>
          <w:tcPr/>
          <w:p>
            <w:pPr>
              <w:pStyle w:val="Compact"/>
              <w:jc w:val="right"/>
            </w:pPr>
            <w:r>
              <w:t xml:space="preserve">0/0/5</w:t>
            </w:r>
          </w:p>
        </w:tc>
        <w:tc>
          <w:tcPr/>
          <w:p>
            <w:pPr>
              <w:pStyle w:val="Compact"/>
              <w:jc w:val="right"/>
            </w:pPr>
            <w:r>
              <w:t xml:space="preserve">-0.0723</w:t>
            </w:r>
          </w:p>
        </w:tc>
        <w:tc>
          <w:tcPr/>
          <w:p>
            <w:pPr>
              <w:pStyle w:val="Compact"/>
              <w:jc w:val="right"/>
            </w:pPr>
            <w:r>
              <w:t xml:space="preserve">0.0723</w:t>
            </w:r>
          </w:p>
        </w:tc>
        <w:tc>
          <w:tcPr/>
          <w:p>
            <w:pPr>
              <w:pStyle w:val="Compact"/>
              <w:jc w:val="right"/>
            </w:pPr>
            <w:r>
              <w:t xml:space="preserve">0.0000</w:t>
            </w:r>
          </w:p>
        </w:tc>
      </w:tr>
      <w:tr>
        <w:tc>
          <w:tcPr/>
          <w:p>
            <w:pPr>
              <w:pStyle w:val="Compact"/>
              <w:jc w:val="left"/>
            </w:pPr>
            <w:r>
              <w:t xml:space="preserve">78</w:t>
            </w:r>
          </w:p>
        </w:tc>
        <w:tc>
          <w:tcPr/>
          <w:p>
            <w:pPr>
              <w:pStyle w:val="Compact"/>
              <w:jc w:val="right"/>
            </w:pPr>
            <w:r>
              <w:t xml:space="preserve">1633</w:t>
            </w:r>
          </w:p>
        </w:tc>
        <w:tc>
          <w:tcPr/>
          <w:p>
            <w:pPr>
              <w:pStyle w:val="Compact"/>
              <w:jc w:val="right"/>
            </w:pPr>
            <w:r>
              <w:t xml:space="preserve">0/5/0</w:t>
            </w:r>
          </w:p>
        </w:tc>
        <w:tc>
          <w:tcPr/>
          <w:p>
            <w:pPr>
              <w:pStyle w:val="Compact"/>
              <w:jc w:val="right"/>
            </w:pPr>
            <w:r>
              <w:t xml:space="preserve">0/0/5</w:t>
            </w:r>
          </w:p>
        </w:tc>
        <w:tc>
          <w:tcPr/>
          <w:p>
            <w:pPr>
              <w:pStyle w:val="Compact"/>
              <w:jc w:val="right"/>
            </w:pPr>
            <w:r>
              <w:t xml:space="preserve">-0.0839</w:t>
            </w:r>
          </w:p>
        </w:tc>
        <w:tc>
          <w:tcPr/>
          <w:p>
            <w:pPr>
              <w:pStyle w:val="Compact"/>
              <w:jc w:val="right"/>
            </w:pPr>
            <w:r>
              <w:t xml:space="preserve">0.0839</w:t>
            </w:r>
          </w:p>
        </w:tc>
        <w:tc>
          <w:tcPr/>
          <w:p>
            <w:pPr>
              <w:pStyle w:val="Compact"/>
              <w:jc w:val="right"/>
            </w:pPr>
            <w:r>
              <w:t xml:space="preserve">0.0000</w:t>
            </w:r>
          </w:p>
        </w:tc>
      </w:tr>
      <w:tr>
        <w:tc>
          <w:tcPr/>
          <w:p>
            <w:pPr>
              <w:pStyle w:val="Compact"/>
              <w:jc w:val="left"/>
            </w:pPr>
            <w:r>
              <w:t xml:space="preserve">100</w:t>
            </w:r>
          </w:p>
        </w:tc>
        <w:tc>
          <w:tcPr/>
          <w:p>
            <w:pPr>
              <w:pStyle w:val="Compact"/>
              <w:jc w:val="right"/>
            </w:pPr>
            <w:r>
              <w:t xml:space="preserve">3441</w:t>
            </w:r>
          </w:p>
        </w:tc>
        <w:tc>
          <w:tcPr/>
          <w:p>
            <w:pPr>
              <w:pStyle w:val="Compact"/>
              <w:jc w:val="right"/>
            </w:pPr>
            <w:r>
              <w:t xml:space="preserve">0/5/0</w:t>
            </w:r>
          </w:p>
        </w:tc>
        <w:tc>
          <w:tcPr/>
          <w:p>
            <w:pPr>
              <w:pStyle w:val="Compact"/>
              <w:jc w:val="right"/>
            </w:pPr>
            <w:r>
              <w:t xml:space="preserve">0/0/5</w:t>
            </w:r>
          </w:p>
        </w:tc>
        <w:tc>
          <w:tcPr/>
          <w:p>
            <w:pPr>
              <w:pStyle w:val="Compact"/>
              <w:jc w:val="right"/>
            </w:pPr>
            <w:r>
              <w:t xml:space="preserve">-0.2035</w:t>
            </w:r>
          </w:p>
        </w:tc>
        <w:tc>
          <w:tcPr/>
          <w:p>
            <w:pPr>
              <w:pStyle w:val="Compact"/>
              <w:jc w:val="right"/>
            </w:pPr>
            <w:r>
              <w:t xml:space="preserve">0.2035</w:t>
            </w:r>
          </w:p>
        </w:tc>
        <w:tc>
          <w:tcPr/>
          <w:p>
            <w:pPr>
              <w:pStyle w:val="Compact"/>
              <w:jc w:val="right"/>
            </w:pPr>
            <w:r>
              <w:t xml:space="preserve">0.0000</w:t>
            </w:r>
          </w:p>
        </w:tc>
      </w:tr>
      <w:tr>
        <w:tc>
          <w:tcPr/>
          <w:p>
            <w:pPr>
              <w:pStyle w:val="Compact"/>
              <w:jc w:val="left"/>
            </w:pPr>
            <w:r>
              <w:t xml:space="preserve">105</w:t>
            </w:r>
          </w:p>
        </w:tc>
        <w:tc>
          <w:tcPr/>
          <w:p>
            <w:pPr>
              <w:pStyle w:val="Compact"/>
              <w:jc w:val="right"/>
            </w:pPr>
            <w:r>
              <w:t xml:space="preserve">1540</w:t>
            </w:r>
          </w:p>
        </w:tc>
        <w:tc>
          <w:tcPr/>
          <w:p>
            <w:pPr>
              <w:pStyle w:val="Compact"/>
              <w:jc w:val="right"/>
            </w:pPr>
            <w:r>
              <w:t xml:space="preserve">0/5/0</w:t>
            </w:r>
          </w:p>
        </w:tc>
        <w:tc>
          <w:tcPr/>
          <w:p>
            <w:pPr>
              <w:pStyle w:val="Compact"/>
              <w:jc w:val="right"/>
            </w:pPr>
            <w:r>
              <w:t xml:space="preserve">0/0/5</w:t>
            </w:r>
          </w:p>
        </w:tc>
        <w:tc>
          <w:tcPr/>
          <w:p>
            <w:pPr>
              <w:pStyle w:val="Compact"/>
              <w:jc w:val="right"/>
            </w:pPr>
            <w:r>
              <w:t xml:space="preserve">-0.2892</w:t>
            </w:r>
          </w:p>
        </w:tc>
        <w:tc>
          <w:tcPr/>
          <w:p>
            <w:pPr>
              <w:pStyle w:val="Compact"/>
              <w:jc w:val="right"/>
            </w:pPr>
            <w:r>
              <w:t xml:space="preserve">0.2892</w:t>
            </w:r>
          </w:p>
        </w:tc>
        <w:tc>
          <w:tcPr/>
          <w:p>
            <w:pPr>
              <w:pStyle w:val="Compact"/>
              <w:jc w:val="right"/>
            </w:pPr>
            <w:r>
              <w:t xml:space="preserve">0.0000</w:t>
            </w:r>
          </w:p>
        </w:tc>
      </w:tr>
      <w:tr>
        <w:tc>
          <w:tcPr/>
          <w:p>
            <w:pPr>
              <w:pStyle w:val="Compact"/>
              <w:jc w:val="left"/>
            </w:pPr>
            <w:r>
              <w:t xml:space="preserve">130</w:t>
            </w:r>
          </w:p>
        </w:tc>
        <w:tc>
          <w:tcPr/>
          <w:p>
            <w:pPr>
              <w:pStyle w:val="Compact"/>
              <w:jc w:val="right"/>
            </w:pPr>
            <w:r>
              <w:t xml:space="preserve">983</w:t>
            </w:r>
          </w:p>
        </w:tc>
        <w:tc>
          <w:tcPr/>
          <w:p>
            <w:pPr>
              <w:pStyle w:val="Compact"/>
              <w:jc w:val="right"/>
            </w:pPr>
            <w:r>
              <w:t xml:space="preserve">0/5/0</w:t>
            </w:r>
          </w:p>
        </w:tc>
        <w:tc>
          <w:tcPr/>
          <w:p>
            <w:pPr>
              <w:pStyle w:val="Compact"/>
              <w:jc w:val="right"/>
            </w:pPr>
            <w:r>
              <w:t xml:space="preserve">0/0/5</w:t>
            </w:r>
          </w:p>
        </w:tc>
        <w:tc>
          <w:tcPr/>
          <w:p>
            <w:pPr>
              <w:pStyle w:val="Compact"/>
              <w:jc w:val="right"/>
            </w:pPr>
            <w:r>
              <w:t xml:space="preserve">-0.2376</w:t>
            </w:r>
          </w:p>
        </w:tc>
        <w:tc>
          <w:tcPr/>
          <w:p>
            <w:pPr>
              <w:pStyle w:val="Compact"/>
              <w:jc w:val="right"/>
            </w:pPr>
            <w:r>
              <w:t xml:space="preserve">0.2376</w:t>
            </w:r>
          </w:p>
        </w:tc>
        <w:tc>
          <w:tcPr/>
          <w:p>
            <w:pPr>
              <w:pStyle w:val="Compact"/>
              <w:jc w:val="right"/>
            </w:pPr>
            <w:r>
              <w:t xml:space="preserve">0.0000</w:t>
            </w:r>
          </w:p>
        </w:tc>
      </w:tr>
    </w:tbl>
    <w:p>
      <w:pPr>
        <w:pStyle w:val="BodyText"/>
      </w:pPr>
      <w:r>
        <w:t xml:space="preserve">The release ledger contains all 45 cells: 0 ADAPT, 44</w:t>
      </w:r>
      <w:r>
        <w:t xml:space="preserve"> </w:t>
      </w:r>
      <w:r>
        <w:t xml:space="preserve">FREEZE, and 1 ABSTAIN actions; 1 helpful, 0 zero,</w:t>
      </w:r>
      <w:r>
        <w:t xml:space="preserve"> </w:t>
      </w:r>
      <w:r>
        <w:t xml:space="preserve">and 44 harmful adaptation effects. The release verdict remains . The</w:t>
      </w:r>
      <w:r>
        <w:t xml:space="preserve"> </w:t>
      </w:r>
      <w:r>
        <w:t xml:space="preserve">location table is descriptive; sign-flip enumeration uses the nine location means under the</w:t>
      </w:r>
      <w:r>
        <w:t xml:space="preserve"> </w:t>
      </w:r>
      <w:r>
        <w:t xml:space="preserve">reference model in Eq. </w:t>
      </w:r>
      <w:hyperlink w:anchor="eq:compact-signflip-null">
        <w:r>
          <w:rPr>
            <w:rStyle w:val="Hyperlink"/>
          </w:rPr>
          <w:t xml:space="preserve">[eq:compact-signflip-null]</w:t>
        </w:r>
      </w:hyperlink>
      <w:r>
        <w:t xml:space="preserve">, and no post-hoc</w:t>
      </w:r>
      <w:r>
        <w:t xml:space="preserve"> </w:t>
      </w:r>
      <w:r>
        <w:t xml:space="preserve">aggregate is claimed for the secondary macro-F1 outcome.</w:t>
      </w:r>
    </w:p>
    <w:bookmarkEnd w:id="160"/>
    <w:bookmarkEnd w:id="161"/>
    <w:bookmarkEnd w:id="162"/>
    <w:bookmarkStart w:id="167" w:name="app:compact-implementation"/>
    <w:p>
      <w:pPr>
        <w:pStyle w:val="Heading1"/>
      </w:pPr>
      <w:r>
        <w:t xml:space="preserve">Extended KGA Implementation Contract</w:t>
      </w:r>
    </w:p>
    <w:bookmarkStart w:id="163" w:name="state-isolation"/>
    <w:p>
      <w:pPr>
        <w:pStyle w:val="Heading2"/>
      </w:pPr>
      <w:r>
        <w:t xml:space="preserve">State Isolation</w:t>
      </w:r>
    </w:p>
    <w:p>
      <w:pPr>
        <w:pStyle w:val="FirstParagraph"/>
      </w:pPr>
      <w:r>
        <w:t xml:space="preserve">The frozen and candidate predictors must not share mutable normalization buffers, optimizer state,</w:t>
      </w:r>
      <w:r>
        <w:t xml:space="preserve"> </w:t>
      </w:r>
      <w:r>
        <w:t xml:space="preserve">or parameter storage during preview. The candidate is created from a checkpoint, adapted on the</w:t>
      </w:r>
      <w:r>
        <w:t xml:space="preserve"> </w:t>
      </w:r>
      <w:r>
        <w:t xml:space="preserve">unlabeled window, and evaluated without overwriting the active state. Only an adapt decision may</w:t>
      </w:r>
      <w:r>
        <w:t xml:space="preserve"> </w:t>
      </w:r>
      <w:r>
        <w:t xml:space="preserve">replace the active checkpoint. Freeze and abstain discard the temporary state. A unit test should</w:t>
      </w:r>
      <w:r>
        <w:t xml:space="preserve"> </w:t>
      </w:r>
      <w:r>
        <w:t xml:space="preserve">hash the active parameters before and after each non-adapt decision and require equality.</w:t>
      </w:r>
    </w:p>
    <w:bookmarkEnd w:id="163"/>
    <w:bookmarkStart w:id="164" w:name="evidence-determinism"/>
    <w:p>
      <w:pPr>
        <w:pStyle w:val="Heading2"/>
      </w:pPr>
      <w:r>
        <w:t xml:space="preserve">Evidence Determinism</w:t>
      </w:r>
    </w:p>
    <w:p>
      <w:pPr>
        <w:pStyle w:val="FirstParagraph"/>
      </w:pPr>
      <w:r>
        <w:t xml:space="preserve">Evidence extraction must define preprocessing, batch order, numerical precision, class ordering,</w:t>
      </w:r>
      <w:r>
        <w:t xml:space="preserve"> </w:t>
      </w:r>
      <w:r>
        <w:t xml:space="preserve">normalization constants, and missing-value behavior. Paired features require frozen and candidate</w:t>
      </w:r>
      <w:r>
        <w:t xml:space="preserve"> </w:t>
      </w:r>
      <w:r>
        <w:t xml:space="preserve">outputs on the same samples in the same order. Source statistics and ATC thresholds are immutable</w:t>
      </w:r>
      <w:r>
        <w:t xml:space="preserve"> </w:t>
      </w:r>
      <w:r>
        <w:t xml:space="preserve">calibration artifacts. Evidence schema versions should be explicit rather than inferred from vector</w:t>
      </w:r>
      <w:r>
        <w:t xml:space="preserve"> </w:t>
      </w:r>
      <w:r>
        <w:t xml:space="preserve">length, because two schemas can share a dimension while changing semantics.</w:t>
      </w:r>
    </w:p>
    <w:bookmarkEnd w:id="164"/>
    <w:bookmarkStart w:id="165" w:name="calibration-identity"/>
    <w:p>
      <w:pPr>
        <w:pStyle w:val="Heading2"/>
      </w:pPr>
      <w:r>
        <w:t xml:space="preserve">Calibration Identity</w:t>
      </w:r>
    </w:p>
    <w:p>
      <w:pPr>
        <w:pStyle w:val="FirstParagraph"/>
      </w:pPr>
      <w:r>
        <w:t xml:space="preserve">The calibration identity should hash the source checkpoint, candidate adapter class, adapted</w:t>
      </w:r>
      <w:r>
        <w:t xml:space="preserve"> </w:t>
      </w:r>
      <w:r>
        <w:t xml:space="preserve">parameter names, optimizer and learning rate, update steps, evidence schema, benefit-model</w:t>
      </w:r>
      <w:r>
        <w:t xml:space="preserve"> </w:t>
      </w:r>
      <w:r>
        <w:t xml:space="preserve">hyperparameters, feature scaler, residual construction,</w:t>
      </w:r>
      <w:r>
        <w:t xml:space="preserve"> </w:t>
      </w:r>
      <m:oMath>
        <m:r>
          <m:t>α</m:t>
        </m:r>
      </m:oMath>
      <w:r>
        <w:t xml:space="preserve">, and inference-unit definition.</w:t>
      </w:r>
      <w:r>
        <w:t xml:space="preserve"> </w:t>
      </w:r>
      <w:r>
        <w:t xml:space="preserve">The radius belongs to that identity. Reusing it after a candidate or evidence change is not a benign</w:t>
      </w:r>
      <w:r>
        <w:t xml:space="preserve"> </w:t>
      </w:r>
      <w:r>
        <w:t xml:space="preserve">software optimization; it changes the random variable whose residual is being covered.</w:t>
      </w:r>
    </w:p>
    <w:bookmarkEnd w:id="165"/>
    <w:bookmarkStart w:id="166" w:name="runtime-accounting"/>
    <w:p>
      <w:pPr>
        <w:pStyle w:val="Heading2"/>
      </w:pPr>
      <w:r>
        <w:t xml:space="preserve">Runtime Accounting</w:t>
      </w:r>
    </w:p>
    <w:p>
      <w:pPr>
        <w:pStyle w:val="FirstParagraph"/>
      </w:pPr>
      <w:r>
        <w:t xml:space="preserve">A deployment report should time capture/preprocessing, frozen inference, candidate adaptation,</w:t>
      </w:r>
      <w:r>
        <w:t xml:space="preserve"> </w:t>
      </w:r>
      <w:r>
        <w:t xml:space="preserve">candidate inference, evidence extraction, benefit prediction, interval decision, copy creation, and</w:t>
      </w:r>
      <w:r>
        <w:t xml:space="preserve"> </w:t>
      </w:r>
      <w:r>
        <w:t xml:space="preserve">rollback separately. Mean and tail latency should be reported at the decision-window level. Peak</w:t>
      </w:r>
      <w:r>
        <w:t xml:space="preserve"> </w:t>
      </w:r>
      <w:r>
        <w:t xml:space="preserve">memory should include both model states and optimizer buffers. The compact manuscript leaves these</w:t>
      </w:r>
      <w:r>
        <w:t xml:space="preserve"> </w:t>
      </w:r>
      <w:r>
        <w:t xml:space="preserve">cells unfilled because the canonical cross-dataset manifest does not provide one comparable runtime</w:t>
      </w:r>
      <w:r>
        <w:t xml:space="preserve"> </w:t>
      </w:r>
      <w:r>
        <w:t xml:space="preserve">measurement. Omitting an unsupported number is preferable to quoting controller-only latency as</w:t>
      </w:r>
      <w:r>
        <w:t xml:space="preserve"> </w:t>
      </w:r>
      <w:r>
        <w:t xml:space="preserve">end-to-end cost.</w:t>
      </w:r>
    </w:p>
    <w:bookmarkEnd w:id="166"/>
    <w:bookmarkEnd w:id="167"/>
    <w:bookmarkStart w:id="169" w:name="app:compact-evidence"/>
    <w:p>
      <w:pPr>
        <w:pStyle w:val="Heading1"/>
      </w:pPr>
      <w:r>
        <w:t xml:space="preserve">Evidence Inventory</w:t>
      </w:r>
    </w:p>
    <w:bookmarkStart w:id="168" w:name="Xfdcdea5b82237ee0ae79ebefb2b732b7d14c8a7"/>
    <w:p>
      <w:pPr>
        <w:pStyle w:val="Heading2"/>
      </w:pPr>
      <w:r>
        <w:t xml:space="preserve">Protocol-Specific Feature and Model Schemas</w:t>
      </w:r>
    </w:p>
    <w:p>
      <w:pPr>
        <w:pStyle w:val="FirstParagraph"/>
      </w:pPr>
      <w:r>
        <w:t xml:space="preserve">The controlled-grid implementation records 11 label-free coordinates with algebraic rank at most 9.</w:t>
      </w:r>
      <w:r>
        <w:t xml:space="preserve"> </w:t>
      </w:r>
      <w:r>
        <w:t xml:space="preserve">Two coordinates are deterministic differences:</w:t>
      </w:r>
      <w:r>
        <w:t xml:space="preserve"> </w:t>
      </w:r>
      <w:r>
        <w:rPr>
          <w:rStyle w:val="VerbatimChar"/>
        </w:rPr>
        <w:t xml:space="preserve">entropy_drop</w:t>
      </w:r>
      <w:r>
        <w:t xml:space="preserve">=</w:t>
      </w:r>
      <w:r>
        <w:rPr>
          <w:rStyle w:val="VerbatimChar"/>
        </w:rPr>
        <w:t xml:space="preserve">pre_entropy</w:t>
      </w:r>
      <w:r>
        <w:t xml:space="preserve">-</w:t>
      </w:r>
      <w:r>
        <w:rPr>
          <w:rStyle w:val="VerbatimChar"/>
        </w:rPr>
        <w:t xml:space="preserve">post_entropy</w:t>
      </w:r>
      <w:r>
        <w:t xml:space="preserve"> </w:t>
      </w:r>
      <w:r>
        <w:t xml:space="preserve">and</w:t>
      </w:r>
      <w:r>
        <w:t xml:space="preserve"> </w:t>
      </w:r>
      <w:r>
        <w:rPr>
          <w:rStyle w:val="VerbatimChar"/>
        </w:rPr>
        <w:t xml:space="preserve">pbal_drop</w:t>
      </w:r>
      <w:r>
        <w:t xml:space="preserve">=</w:t>
      </w:r>
      <w:r>
        <w:rPr>
          <w:rStyle w:val="VerbatimChar"/>
        </w:rPr>
        <w:t xml:space="preserve">pre_pbal</w:t>
      </w:r>
      <w:r>
        <w:t xml:space="preserve">-</w:t>
      </w:r>
      <w:r>
        <w:rPr>
          <w:rStyle w:val="VerbatimChar"/>
        </w:rPr>
        <w:t xml:space="preserve">post_pbal</w:t>
      </w:r>
      <w:r>
        <w:t xml:space="preserve">. The panel therefore contains 11</w:t>
      </w:r>
      <w:r>
        <w:t xml:space="preserve"> </w:t>
      </w:r>
      <w:r>
        <w:t xml:space="preserve">stored values, not 11 independent information sources. Together they describe confidence, class</w:t>
      </w:r>
      <w:r>
        <w:t xml:space="preserve"> </w:t>
      </w:r>
      <w:r>
        <w:t xml:space="preserve">balance, change from the frozen model, and update size.</w:t>
      </w:r>
    </w:p>
    <w:p>
      <w:pPr>
        <w:pStyle w:val="BodyText"/>
      </w:pPr>
      <w:r>
        <w:t xml:space="preserve">Natural-shift artifacts do not all use the same schema. iWildCam, RxRx1, and most archived tracks</w:t>
      </w:r>
      <w:r>
        <w:t xml:space="preserve"> </w:t>
      </w:r>
      <w:r>
        <w:t xml:space="preserve">use the 11-feature panel. Camelyon17 uses 17 features by adding disagreement, entropy gap,</w:t>
      </w:r>
      <w:r>
        <w:t xml:space="preserve"> </w:t>
      </w:r>
      <w:r>
        <w:t xml:space="preserve">free-energy shift, batch-statistic divergence, a source-fixed ATC estimate, and confidence drop.</w:t>
      </w:r>
      <w:r>
        <w:t xml:space="preserve"> </w:t>
      </w:r>
      <w:r>
        <w:t xml:space="preserve">Office-Home uses 18 features and also records source-prior KL and mean candidate disagreement. A</w:t>
      </w:r>
      <w:r>
        <w:t xml:space="preserve"> </w:t>
      </w:r>
      <w:r>
        <w:t xml:space="preserve">model and its radius are valid only for the schema on which they were calibrated. Missing,</w:t>
      </w:r>
      <w:r>
        <w:t xml:space="preserve"> </w:t>
      </w:r>
      <w:r>
        <w:t xml:space="preserve">reordered, or invalid features force non-commitment.</w:t>
      </w:r>
    </w:p>
    <w:p>
      <w:pPr>
        <w:pStyle w:val="BodyText"/>
      </w:pPr>
      <w:r>
        <w:t xml:space="preserve">The principal CIFAR Protocol-B replay uses scikit-learn’s</w:t>
      </w:r>
      <w:r>
        <w:t xml:space="preserve"> </w:t>
      </w:r>
      <w:r>
        <w:rPr>
          <w:rStyle w:val="VerbatimChar"/>
        </w:rPr>
        <w:t xml:space="preserve">GradientBoostingRegressor</w:t>
      </w:r>
      <w:r>
        <w:t xml:space="preserve"> </w:t>
      </w:r>
      <w:r>
        <w:t xml:space="preserve"> </w:t>
      </w:r>
      <w:r>
        <w:t xml:space="preserve">with squared-error loss,</w:t>
      </w:r>
      <w:r>
        <w:t xml:space="preserve"> </w:t>
      </w:r>
      <w:r>
        <w:t xml:space="preserve">250 trees, depth 2, learning rate</w:t>
      </w:r>
      <w:r>
        <w:t xml:space="preserve"> </w:t>
      </w:r>
      <m:oMath>
        <m:r>
          <m:t>0.05</m:t>
        </m:r>
      </m:oMath>
      <w:r>
        <w:t xml:space="preserve">, subsample</w:t>
      </w:r>
      <w:r>
        <w:t xml:space="preserve"> </w:t>
      </w:r>
      <m:oMath>
        <m:r>
          <m:t>0.8</m:t>
        </m:r>
      </m:oMath>
      <w:r>
        <w:t xml:space="preserve">, and random seed 0. The fit is specific</w:t>
      </w:r>
      <w:r>
        <w:t xml:space="preserve"> </w:t>
      </w:r>
      <w:r>
        <w:t xml:space="preserve">to each dataset and adapter. CCT-20 instead uses its sealed ridge model, as described in</w:t>
      </w:r>
      <w:r>
        <w:t xml:space="preserve"> </w:t>
      </w:r>
      <w:r>
        <w:t xml:space="preserve">Section </w:t>
      </w:r>
      <w:hyperlink w:anchor="sec:cct20-design">
        <w:r>
          <w:rPr>
            <w:rStyle w:val="Hyperlink"/>
          </w:rPr>
          <w:t xml:space="preserve">7.2</w:t>
        </w:r>
      </w:hyperlink>
      <w:r>
        <w:t xml:space="preserve">. Thus</w:t>
      </w:r>
      <w:r>
        <w:t xml:space="preserve"> </w:t>
      </w:r>
      <w:r>
        <w:t xml:space="preserve">“adapter agnostic”</w:t>
      </w:r>
      <w:r>
        <w:t xml:space="preserve"> </w:t>
      </w:r>
      <w:r>
        <w:t xml:space="preserve">describes the interface: any adapter can propose a</w:t>
      </w:r>
      <w:r>
        <w:t xml:space="preserve"> </w:t>
      </w:r>
      <w:r>
        <w:t xml:space="preserve">candidate that is evaluated and either committed or rolled back. It does not mean that a benefit</w:t>
      </w:r>
      <w:r>
        <w:t xml:space="preserve"> </w:t>
      </w:r>
      <w:r>
        <w:t xml:space="preserve">model fitted for Tent transfers validly to EATA, SAR, or another adapter.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Family</w:t>
            </w:r>
          </w:p>
        </w:tc>
        <w:tc>
          <w:tcPr/>
          <w:p>
            <w:pPr>
              <w:pStyle w:val="Compact"/>
              <w:jc w:val="left"/>
            </w:pPr>
            <w:r>
              <w:t xml:space="preserve">Representative coordinates</w:t>
            </w:r>
          </w:p>
        </w:tc>
        <w:tc>
          <w:tcPr/>
          <w:p>
            <w:pPr>
              <w:pStyle w:val="Compact"/>
              <w:jc w:val="left"/>
            </w:pPr>
            <w:r>
              <w:t xml:space="preserve">Required state</w:t>
            </w:r>
          </w:p>
        </w:tc>
        <w:tc>
          <w:tcPr/>
          <w:p>
            <w:pPr>
              <w:pStyle w:val="Compact"/>
              <w:jc w:val="left"/>
            </w:pPr>
            <w:r>
              <w:t xml:space="preserve">Failure handling</w:t>
            </w:r>
          </w:p>
        </w:tc>
      </w:tr>
      <w:tr>
        <w:tc>
          <w:tcPr/>
          <w:p>
            <w:pPr>
              <w:pStyle w:val="Compact"/>
              <w:jc w:val="left"/>
            </w:pPr>
            <w:r>
              <w:t xml:space="preserve">Predictive uncertainty</w:t>
            </w:r>
          </w:p>
        </w:tc>
        <w:tc>
          <w:tcPr/>
          <w:p>
            <w:pPr>
              <w:pStyle w:val="Compact"/>
              <w:jc w:val="left"/>
            </w:pPr>
            <w:r>
              <w:t xml:space="preserve">mean entropy, confidence, quantiles</w:t>
            </w:r>
          </w:p>
        </w:tc>
        <w:tc>
          <w:tcPr/>
          <w:p>
            <w:pPr>
              <w:pStyle w:val="Compact"/>
              <w:jc w:val="left"/>
            </w:pPr>
            <w:r>
              <w:t xml:space="preserve">frozen/candidate softmax</w:t>
            </w:r>
          </w:p>
        </w:tc>
        <w:tc>
          <w:tcPr/>
          <w:p>
            <w:pPr>
              <w:pStyle w:val="Compact"/>
              <w:jc w:val="left"/>
            </w:pPr>
            <w:r>
              <w:t xml:space="preserve">reject NaN or malformed probabilities</w:t>
            </w:r>
          </w:p>
        </w:tc>
      </w:tr>
      <w:tr>
        <w:tc>
          <w:tcPr/>
          <w:p>
            <w:pPr>
              <w:pStyle w:val="Compact"/>
              <w:jc w:val="left"/>
            </w:pPr>
            <w:r>
              <w:t xml:space="preserve">Marginal balance</w:t>
            </w:r>
          </w:p>
        </w:tc>
        <w:tc>
          <w:tcPr/>
          <w:p>
            <w:pPr>
              <w:pStyle w:val="Compact"/>
              <w:jc w:val="left"/>
            </w:pPr>
            <w:r>
              <w:t xml:space="preserve">normalized class-marginal entropy and change</w:t>
            </w:r>
          </w:p>
        </w:tc>
        <w:tc>
          <w:tcPr/>
          <w:p>
            <w:pPr>
              <w:pStyle w:val="Compact"/>
              <w:jc w:val="left"/>
            </w:pPr>
            <w:r>
              <w:t xml:space="preserve">predicted-class marginals</w:t>
            </w:r>
          </w:p>
        </w:tc>
        <w:tc>
          <w:tcPr/>
          <w:p>
            <w:pPr>
              <w:pStyle w:val="Compact"/>
              <w:jc w:val="left"/>
            </w:pPr>
            <w:r>
              <w:t xml:space="preserve">fixed class count and normalization</w:t>
            </w:r>
          </w:p>
        </w:tc>
      </w:tr>
      <w:tr>
        <w:tc>
          <w:tcPr/>
          <w:p>
            <w:pPr>
              <w:pStyle w:val="Compact"/>
              <w:jc w:val="left"/>
            </w:pPr>
            <w:r>
              <w:t xml:space="preserve">Model change</w:t>
            </w:r>
          </w:p>
        </w:tc>
        <w:tc>
          <w:tcPr/>
          <w:p>
            <w:pPr>
              <w:pStyle w:val="Compact"/>
              <w:jc w:val="left"/>
            </w:pPr>
            <w:r>
              <w:t xml:space="preserve">entropy gap, confidence drop, prediction disagreement</w:t>
            </w:r>
          </w:p>
        </w:tc>
        <w:tc>
          <w:tcPr/>
          <w:p>
            <w:pPr>
              <w:pStyle w:val="Compact"/>
              <w:jc w:val="left"/>
            </w:pPr>
            <w:r>
              <w:t xml:space="preserve">paired frozen/candidate outputs</w:t>
            </w:r>
          </w:p>
        </w:tc>
        <w:tc>
          <w:tcPr/>
          <w:p>
            <w:pPr>
              <w:pStyle w:val="Compact"/>
              <w:jc w:val="left"/>
            </w:pPr>
            <w:r>
              <w:t xml:space="preserve">require aligned sample order</w:t>
            </w:r>
          </w:p>
        </w:tc>
      </w:tr>
      <w:tr>
        <w:tc>
          <w:tcPr/>
          <w:p>
            <w:pPr>
              <w:pStyle w:val="Compact"/>
              <w:jc w:val="left"/>
            </w:pPr>
            <w:r>
              <w:t xml:space="preserve">Collapse signal</w:t>
            </w:r>
          </w:p>
        </w:tc>
        <w:tc>
          <w:tcPr/>
          <w:p>
            <w:pPr>
              <w:pStyle w:val="Compact"/>
              <w:jc w:val="left"/>
            </w:pPr>
            <w:r>
              <w:t xml:space="preserve">fraction above adapted confidence</w:t>
            </w:r>
            <w:r>
              <w:t xml:space="preserve"> </w:t>
            </w:r>
            <m:oMath>
              <m:r>
                <m:t>0.9</m:t>
              </m:r>
            </m:oMath>
          </w:p>
        </w:tc>
        <w:tc>
          <w:tcPr/>
          <w:p>
            <w:pPr>
              <w:pStyle w:val="Compact"/>
              <w:jc w:val="left"/>
            </w:pPr>
            <w:r>
              <w:t xml:space="preserve">candidate probabilities</w:t>
            </w:r>
          </w:p>
        </w:tc>
        <w:tc>
          <w:tcPr/>
          <w:p>
            <w:pPr>
              <w:pStyle w:val="Compact"/>
              <w:jc w:val="left"/>
            </w:pPr>
            <w:r>
              <w:t xml:space="preserve">threshold fixed before scoring</w:t>
            </w:r>
          </w:p>
        </w:tc>
      </w:tr>
      <w:tr>
        <w:tc>
          <w:tcPr/>
          <w:p>
            <w:pPr>
              <w:pStyle w:val="Compact"/>
              <w:jc w:val="left"/>
            </w:pPr>
            <w:r>
              <w:t xml:space="preserve">Distribution shift</w:t>
            </w:r>
          </w:p>
        </w:tc>
        <w:tc>
          <w:tcPr/>
          <w:p>
            <w:pPr>
              <w:pStyle w:val="Compact"/>
              <w:jc w:val="left"/>
            </w:pPr>
            <w:r>
              <w:t xml:space="preserve">free-energy shift, batch/running-statistic divergence</w:t>
            </w:r>
          </w:p>
        </w:tc>
        <w:tc>
          <w:tcPr/>
          <w:p>
            <w:pPr>
              <w:pStyle w:val="Compact"/>
              <w:jc w:val="left"/>
            </w:pPr>
            <w:r>
              <w:t xml:space="preserve">frozen logits and source statistics</w:t>
            </w:r>
          </w:p>
        </w:tc>
        <w:tc>
          <w:tcPr/>
          <w:p>
            <w:pPr>
              <w:pStyle w:val="Compact"/>
              <w:jc w:val="left"/>
            </w:pPr>
            <w:r>
              <w:t xml:space="preserve">missing source statistic forces non-commitment</w:t>
            </w:r>
          </w:p>
        </w:tc>
      </w:tr>
      <w:tr>
        <w:tc>
          <w:tcPr/>
          <w:p>
            <w:pPr>
              <w:pStyle w:val="Compact"/>
              <w:jc w:val="left"/>
            </w:pPr>
            <w:r>
              <w:t xml:space="preserve">Update magnitude</w:t>
            </w:r>
          </w:p>
        </w:tc>
        <w:tc>
          <w:tcPr/>
          <w:p>
            <w:pPr>
              <w:pStyle w:val="Compact"/>
              <w:jc w:val="left"/>
            </w:pPr>
            <w:r>
              <w:t xml:space="preserve">parameter-update</w:t>
            </w:r>
            <w:r>
              <w:t xml:space="preserve"> </w:t>
            </w:r>
            <m:oMath>
              <m:sSub>
                <m:e>
                  <m:r>
                    <m:t>ℓ</m:t>
                  </m:r>
                </m:e>
                <m:sub>
                  <m:r>
                    <m:t>2</m:t>
                  </m:r>
                </m:sub>
              </m:sSub>
            </m:oMath>
            <w:r>
              <w:t xml:space="preserve"> </w:t>
            </w:r>
            <w:r>
              <w:t xml:space="preserve">norm</w:t>
            </w:r>
          </w:p>
        </w:tc>
        <w:tc>
          <w:tcPr/>
          <w:p>
            <w:pPr>
              <w:pStyle w:val="Compact"/>
              <w:jc w:val="left"/>
            </w:pPr>
            <w:r>
              <w:t xml:space="preserve">shadow candidate delta</w:t>
            </w:r>
          </w:p>
        </w:tc>
        <w:tc>
          <w:tcPr/>
          <w:p>
            <w:pPr>
              <w:pStyle w:val="Compact"/>
              <w:jc w:val="left"/>
            </w:pPr>
            <w:r>
              <w:t xml:space="preserve">configuration hash must match calibration</w:t>
            </w:r>
          </w:p>
        </w:tc>
      </w:tr>
      <w:tr>
        <w:tc>
          <w:tcPr/>
          <w:p>
            <w:pPr>
              <w:pStyle w:val="Compact"/>
              <w:jc w:val="left"/>
            </w:pPr>
            <w:r>
              <w:t xml:space="preserve">Source-calibrated proxy</w:t>
            </w:r>
          </w:p>
        </w:tc>
        <w:tc>
          <w:tcPr/>
          <w:p>
            <w:pPr>
              <w:pStyle w:val="Compact"/>
              <w:jc w:val="left"/>
            </w:pPr>
            <w:r>
              <w:t xml:space="preserve">ATC-style threshold estimate</w:t>
            </w:r>
          </w:p>
        </w:tc>
        <w:tc>
          <w:tcPr/>
          <w:p>
            <w:pPr>
              <w:pStyle w:val="Compact"/>
              <w:jc w:val="left"/>
            </w:pPr>
            <w:r>
              <w:t xml:space="preserve">source-fixed threshold</w:t>
            </w:r>
          </w:p>
        </w:tc>
        <w:tc>
          <w:tcPr/>
          <w:p>
            <w:pPr>
              <w:pStyle w:val="Compact"/>
              <w:jc w:val="left"/>
            </w:pPr>
            <w:r>
              <w:t xml:space="preserve">target labels never used</w:t>
            </w:r>
          </w:p>
        </w:tc>
      </w:tr>
    </w:tbl>
    <w:p>
      <w:pPr>
        <w:pStyle w:val="BodyText"/>
      </w:pPr>
      <w:r>
        <w:t xml:space="preserve">The base panel has 11 coordinates. Table </w:t>
      </w:r>
      <w:hyperlink w:anchor="tab:feature-ablation-ranking">
        <w:r>
          <w:rPr>
            <w:rStyle w:val="Hyperlink"/>
          </w:rPr>
          <w:t xml:space="preserve">[tab:feature-ablation-ranking]</w:t>
        </w:r>
      </w:hyperlink>
      <w:r>
        <w:t xml:space="preserve"> </w:t>
      </w:r>
      <w:r>
        <w:t xml:space="preserve">preserves the historical literal values with an explicit evidence qualification; their stated importance percentages do not establish dominant predictors or causal collapse mechanisms. The canonical Camelyon17 rich-Z artifact has 17 coordinates and the</w:t>
      </w:r>
      <w:r>
        <w:t xml:space="preserve"> </w:t>
      </w:r>
      <w:r>
        <w:t xml:space="preserve">Office-Home artifact has 18. Other natural tracks retain the 11-coordinate base panel. These</w:t>
      </w:r>
      <w:r>
        <w:t xml:space="preserve"> </w:t>
      </w:r>
      <w:r>
        <w:t xml:space="preserve">protocol-specific dimensions are part of the fitted estimator contract. They should not be described as</w:t>
      </w:r>
      <w:r>
        <w:t xml:space="preserve"> </w:t>
      </w:r>
      <w:r>
        <w:t xml:space="preserve">universal sufficient statistics: a different shift may hide the benefit direction from all listed features. Feature</w:t>
      </w:r>
      <w:r>
        <w:t xml:space="preserve"> </w:t>
      </w:r>
      <w:r>
        <w:t xml:space="preserve">selection can improve empirical prediction, but cannot defeat the label-kernel construction of</w:t>
      </w:r>
      <w:r>
        <w:t xml:space="preserve"> </w:t>
      </w:r>
      <w:r>
        <w:t xml:space="preserve">Lemma </w:t>
      </w:r>
      <w:hyperlink w:anchor="lem:fibre">
        <w:r>
          <w:rPr>
            <w:rStyle w:val="Hyperlink"/>
          </w:rPr>
          <w:t xml:space="preserve">1</w:t>
        </w:r>
      </w:hyperlink>
      <w:r>
        <w:t xml:space="preserve"> </w:t>
      </w:r>
      <w:r>
        <w:t xml:space="preserve">over an unrestricted target fibre.</w:t>
      </w:r>
    </w:p>
    <w:bookmarkEnd w:id="168"/>
    <w:bookmarkEnd w:id="169"/>
    <w:bookmarkStart w:id="174" w:name="app:compact-deployment"/>
    <w:p>
      <w:pPr>
        <w:pStyle w:val="Heading1"/>
      </w:pPr>
      <w:r>
        <w:t xml:space="preserve">Failure-Safe Deployment Checklist</w:t>
      </w:r>
    </w:p>
    <w:bookmarkStart w:id="170" w:name="tab:compact-failures"/>
    <w:p>
      <w:pPr>
        <w:pStyle w:val="TableCaption"/>
      </w:pPr>
      <w:r>
        <w:t xml:space="preserve">Operational failures and conservative responses.</w:t>
      </w:r>
    </w:p>
    <w:tbl>
      <w:tblPr>
        <w:tblStyle w:val="Table"/>
        <w:tblW w:type="auto" w:w="0"/>
        <w:tblLook w:firstRow="1" w:lastRow="0" w:firstColumn="0" w:lastColumn="0" w:noHBand="0" w:noVBand="0" w:val="0020"/>
        <w:tblCaption w:val="Operational failures and conservative responses."/>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t xml:space="preserve">Checkpoint/adapter mismatch</w:t>
            </w:r>
          </w:p>
        </w:tc>
        <w:tc>
          <w:tcPr/>
          <w:p>
            <w:pPr>
              <w:pStyle w:val="Compact"/>
              <w:jc w:val="left"/>
            </w:pPr>
            <w:r>
              <w:t xml:space="preserve">stored hash mismatch</w:t>
            </w:r>
          </w:p>
        </w:tc>
        <w:tc>
          <w:tcPr/>
          <w:p>
            <w:pPr>
              <w:pStyle w:val="Compact"/>
              <w:jc w:val="left"/>
            </w:pPr>
            <w:r>
              <w:t xml:space="preserve">rollback and recalibrate</w:t>
            </w:r>
          </w:p>
        </w:tc>
      </w:tr>
      <w:tr>
        <w:tc>
          <w:tcPr/>
          <w:p>
            <w:pPr>
              <w:pStyle w:val="Compact"/>
              <w:jc w:val="left"/>
            </w:pPr>
            <w:r>
              <w:t xml:space="preserve">Evidence outside support</w:t>
            </w:r>
          </w:p>
        </w:tc>
        <w:tc>
          <w:tcPr/>
          <w:p>
            <w:pPr>
              <w:pStyle w:val="Compact"/>
              <w:jc w:val="left"/>
            </w:pPr>
            <w:r>
              <w:t xml:space="preserve">distance or support audit</w:t>
            </w:r>
          </w:p>
        </w:tc>
        <w:tc>
          <w:tcPr/>
          <w:p>
            <w:pPr>
              <w:pStyle w:val="Compact"/>
              <w:jc w:val="left"/>
            </w:pPr>
            <w:r>
              <w:t xml:space="preserve">abstain</w:t>
            </w:r>
          </w:p>
        </w:tc>
      </w:tr>
      <w:tr>
        <w:tc>
          <w:tcPr/>
          <w:p>
            <w:pPr>
              <w:pStyle w:val="Compact"/>
              <w:jc w:val="left"/>
            </w:pPr>
            <w:r>
              <w:t xml:space="preserve">Missing/invalid feature</w:t>
            </w:r>
          </w:p>
        </w:tc>
        <w:tc>
          <w:tcPr/>
          <w:p>
            <w:pPr>
              <w:pStyle w:val="Compact"/>
              <w:jc w:val="left"/>
            </w:pPr>
            <w:r>
              <w:t xml:space="preserve">schema and finite-value check</w:t>
            </w:r>
          </w:p>
        </w:tc>
        <w:tc>
          <w:tcPr/>
          <w:p>
            <w:pPr>
              <w:pStyle w:val="Compact"/>
              <w:jc w:val="left"/>
            </w:pPr>
            <w:r>
              <w:t xml:space="preserve">retain</w:t>
            </w:r>
            <w:r>
              <w:t xml:space="preserve"> </w:t>
            </w:r>
            <m:oMath>
              <m:sSub>
                <m:e>
                  <m:r>
                    <m:t>f</m:t>
                  </m:r>
                </m:e>
                <m:sub>
                  <m:r>
                    <m:t>0</m:t>
                  </m:r>
                </m:sub>
              </m:sSub>
            </m:oMath>
            <w:r>
              <w:t xml:space="preserve">; abstain</w:t>
            </w:r>
          </w:p>
        </w:tc>
      </w:tr>
      <w:tr>
        <w:tc>
          <w:tcPr/>
          <w:p>
            <w:pPr>
              <w:pStyle w:val="Compact"/>
              <w:jc w:val="left"/>
            </w:pPr>
            <w:r>
              <w:t xml:space="preserve">Insufficient calibration size</w:t>
            </w:r>
          </w:p>
        </w:tc>
        <w:tc>
          <w:tcPr/>
          <w:p>
            <w:pPr>
              <w:pStyle w:val="Compact"/>
              <w:jc w:val="left"/>
            </w:pPr>
            <w:r>
              <w:t xml:space="preserve">rank</w:t>
            </w:r>
            <w:r>
              <w:t xml:space="preserve"> </w:t>
            </w:r>
            <m:oMath>
              <m:r>
                <m:t>k</m:t>
              </m:r>
              <m:r>
                <m:rPr>
                  <m:sty m:val="p"/>
                </m:rPr>
                <m:t>&gt;</m:t>
              </m:r>
              <m:r>
                <m:t>n</m:t>
              </m:r>
            </m:oMath>
          </w:p>
        </w:tc>
        <w:tc>
          <w:tcPr/>
          <w:p>
            <w:pPr>
              <w:pStyle w:val="Compact"/>
              <w:jc w:val="left"/>
            </w:pPr>
            <w:r>
              <w:t xml:space="preserve">infinite radius</w:t>
            </w:r>
          </w:p>
        </w:tc>
      </w:tr>
      <w:tr>
        <w:tc>
          <w:tcPr/>
          <w:p>
            <w:pPr>
              <w:pStyle w:val="Compact"/>
              <w:jc w:val="left"/>
            </w:pPr>
            <w:r>
              <w:t xml:space="preserve">Batch too small</w:t>
            </w:r>
          </w:p>
        </w:tc>
        <w:tc>
          <w:tcPr/>
          <w:p>
            <w:pPr>
              <w:pStyle w:val="Compact"/>
              <w:jc w:val="left"/>
            </w:pPr>
            <w:r>
              <w:t xml:space="preserve">minimum-size contract</w:t>
            </w:r>
          </w:p>
        </w:tc>
        <w:tc>
          <w:tcPr/>
          <w:p>
            <w:pPr>
              <w:pStyle w:val="Compact"/>
              <w:jc w:val="left"/>
            </w:pPr>
            <w:r>
              <w:t xml:space="preserve">wait or abstain</w:t>
            </w:r>
          </w:p>
        </w:tc>
      </w:tr>
      <w:tr>
        <w:tc>
          <w:tcPr/>
          <w:p>
            <w:pPr>
              <w:pStyle w:val="Compact"/>
              <w:jc w:val="left"/>
            </w:pPr>
            <w:r>
              <w:t xml:space="preserve">Residual transfer concern</w:t>
            </w:r>
          </w:p>
        </w:tc>
        <w:tc>
          <w:tcPr/>
          <w:p>
            <w:pPr>
              <w:pStyle w:val="Compact"/>
              <w:jc w:val="left"/>
            </w:pPr>
            <w:r>
              <w:t xml:space="preserve">group/residual diagnostic</w:t>
            </w:r>
          </w:p>
        </w:tc>
        <w:tc>
          <w:tcPr/>
          <w:p>
            <w:pPr>
              <w:pStyle w:val="Compact"/>
              <w:jc w:val="left"/>
            </w:pPr>
            <w:r>
              <w:t xml:space="preserve">widen or withhold claim</w:t>
            </w:r>
          </w:p>
        </w:tc>
      </w:tr>
      <w:tr>
        <w:tc>
          <w:tcPr/>
          <w:p>
            <w:pPr>
              <w:pStyle w:val="Compact"/>
              <w:jc w:val="left"/>
            </w:pPr>
            <w:r>
              <w:t xml:space="preserve">Continual-state drift</w:t>
            </w:r>
          </w:p>
        </w:tc>
        <w:tc>
          <w:tcPr/>
          <w:p>
            <w:pPr>
              <w:pStyle w:val="Compact"/>
              <w:jc w:val="left"/>
            </w:pPr>
            <w:r>
              <w:t xml:space="preserve">state and stream monitor</w:t>
            </w:r>
          </w:p>
        </w:tc>
        <w:tc>
          <w:tcPr/>
          <w:p>
            <w:pPr>
              <w:pStyle w:val="Compact"/>
              <w:jc w:val="left"/>
            </w:pPr>
            <w:r>
              <w:t xml:space="preserve">restore last certified state</w:t>
            </w:r>
          </w:p>
        </w:tc>
      </w:tr>
    </w:tbl>
    <w:bookmarkEnd w:id="170"/>
    <w:p>
      <w:pPr>
        <w:pStyle w:val="BodyText"/>
      </w:pPr>
      <w:r>
        <w:t xml:space="preserve">The audit log should store a timestamp, dataset or stream identifier, checkpoint and adapter hashes,</w:t>
      </w:r>
      <w:r>
        <w:t xml:space="preserve"> </w:t>
      </w:r>
      <w:r>
        <w:t xml:space="preserve">evidence schema version, evidence vector, benefit estimate, radius, interval endpoints, action,</w:t>
      </w:r>
      <w:r>
        <w:t xml:space="preserve"> </w:t>
      </w:r>
      <w:r>
        <w:t xml:space="preserve">rollback outcome, latency components, and configuration hash. Labels, if later revealed, are joined</w:t>
      </w:r>
      <w:r>
        <w:t xml:space="preserve"> </w:t>
      </w:r>
      <w:r>
        <w:t xml:space="preserve">in a separate offline audit table. This separation makes it possible to verify that the live</w:t>
      </w:r>
      <w:r>
        <w:t xml:space="preserve"> </w:t>
      </w:r>
      <w:r>
        <w:t xml:space="preserve">decision was target-label-free.</w:t>
      </w:r>
    </w:p>
    <w:bookmarkStart w:id="173" w:name="app:deployment-measurements"/>
    <w:p>
      <w:pPr>
        <w:pStyle w:val="Heading2"/>
      </w:pPr>
      <w:r>
        <w:t xml:space="preserve">Local Implementation and Workload Measurements</w:t>
      </w:r>
    </w:p>
    <w:bookmarkStart w:id="171" w:name="X47192f796eb217fcc011893e928e8f588a32065"/>
    <w:p>
      <w:pPr>
        <w:pStyle w:val="Heading4"/>
      </w:pPr>
      <w:r>
        <w:t xml:space="preserve">Natural-shift calibration and candidate costs.</w:t>
      </w:r>
    </w:p>
    <w:p>
      <w:pPr>
        <w:pStyle w:val="FirstParagraph"/>
      </w:pPr>
      <w:r>
        <w:t xml:space="preserve">Calibration took 36.55 minutes including input verification and maintenance</w:t>
      </w:r>
      <w:r>
        <w:t xml:space="preserve"> </w:t>
      </w:r>
      <w:r>
        <w:t xml:space="preserve">overhead. The 95 full cell executions summed to 33.63 minutes; median cell cost</w:t>
      </w:r>
      <w:r>
        <w:t xml:space="preserve"> </w:t>
      </w:r>
      <w:r>
        <w:t xml:space="preserve">was 15.15 seconds, p95 was 63.34 seconds, and the maximum was 65.65 seconds.</w:t>
      </w:r>
      <w:r>
        <w:t xml:space="preserve"> </w:t>
      </w:r>
      <w:r>
        <w:t xml:space="preserve">Process peak RSS was 697 MiB, and the largest MPS driver allocation sampled after</w:t>
      </w:r>
      <w:r>
        <w:t xml:space="preserve"> </w:t>
      </w:r>
      <w:r>
        <w:t xml:space="preserve">a cell was 1,164 MiB. The latter is not a continuously measured peak.</w:t>
      </w:r>
    </w:p>
    <w:p>
      <w:pPr>
        <w:pStyle w:val="BodyText"/>
      </w:pPr>
      <w:r>
        <w:t xml:space="preserve">The controller averages probe features across all five checkpoints. It therefore</w:t>
      </w:r>
      <w:r>
        <w:t xml:space="preserve"> </w:t>
      </w:r>
      <w:r>
        <w:t xml:space="preserve">pays for five shadow candidates before routing a city, including when its final</w:t>
      </w:r>
      <w:r>
        <w:t xml:space="preserve"> </w:t>
      </w:r>
      <w:r>
        <w:t xml:space="preserve">action retains the frozen model. Calibration maintenance, candidate construction,</w:t>
      </w:r>
      <w:r>
        <w:t xml:space="preserve"> </w:t>
      </w:r>
      <w:r>
        <w:t xml:space="preserve">probe inference, and subsequent serving inference must be counted separately.</w:t>
      </w:r>
    </w:p>
    <w:p>
      <w:pPr>
        <w:pStyle w:val="BodyText"/>
      </w:pPr>
      <w:r>
        <w:t xml:space="preserve">A separate stage profile used the already-opened Cairo development city,</w:t>
      </w:r>
      <w:r>
        <w:t xml:space="preserve"> </w:t>
      </w:r>
      <w:r>
        <w:t xml:space="preserve">with 8,606 probe images and 8,839 evaluation images, all five checkpoints,</w:t>
      </w:r>
      <w:r>
        <w:t xml:space="preserve"> </w:t>
      </w:r>
      <w:r>
        <w:t xml:space="preserve">and three repetitions on this host’s MPS device. The sum of five checkpoint</w:t>
      </w:r>
      <w:r>
        <w:t xml:space="preserve"> </w:t>
      </w:r>
      <w:r>
        <w:t xml:space="preserve">resets, source probes, Tent updates, candidate probes, feature extraction,</w:t>
      </w:r>
      <w:r>
        <w:t xml:space="preserve"> </w:t>
      </w:r>
      <w:r>
        <w:t xml:space="preserve">and city-mean prediction was 203.22–208.24 seconds per repetition</w:t>
      </w:r>
      <w:r>
        <w:t xml:space="preserve"> </w:t>
      </w:r>
      <w:r>
        <w:t xml:space="preserve">(median 207.44 seconds), excluding subsequent serving inference and cleanup.</w:t>
      </w:r>
      <w:r>
        <w:t xml:space="preserve"> </w:t>
      </w:r>
      <w:r>
        <w:t xml:space="preserve">Across 15 checkpoint executions, median source-probe/statistic computation,</w:t>
      </w:r>
      <w:r>
        <w:t xml:space="preserve"> </w:t>
      </w:r>
      <w:r>
        <w:t xml:space="preserve">Tent update, and candidate-probe inference took 24.33, 9.66, and 6.89 seconds.</w:t>
      </w:r>
      <w:r>
        <w:t xml:space="preserve"> </w:t>
      </w:r>
      <w:r>
        <w:t xml:space="preserve">Inference on the evaluation images took a median 7.04 seconds for a source</w:t>
      </w:r>
      <w:r>
        <w:t xml:space="preserve"> </w:t>
      </w:r>
      <w:r>
        <w:t xml:space="preserve">model or 7.06 seconds for a candidate; both alternatives were measured separately,</w:t>
      </w:r>
      <w:r>
        <w:t xml:space="preserve"> </w:t>
      </w:r>
      <w:r>
        <w:t xml:space="preserve">not served as an ensemble. Setup and identity verification took 69.10 seconds;</w:t>
      </w:r>
      <w:r>
        <w:t xml:space="preserve"> </w:t>
      </w:r>
      <w:r>
        <w:t xml:space="preserve">the entire profile took 902.84 seconds. Process peak RSS was 675 MiB and the</w:t>
      </w:r>
      <w:r>
        <w:t xml:space="preserve"> </w:t>
      </w:r>
      <w:r>
        <w:t xml:space="preserve">largest sampled post-stage MPS driver allocation was 1,138 MiB.</w:t>
      </w:r>
      <w:r>
        <w:t xml:space="preserve"> </w:t>
      </w:r>
      <w:r>
        <w:t xml:space="preserve">These are descriptive costs from one opened city, without label reads,</w:t>
      </w:r>
      <w:r>
        <w:t xml:space="preserve"> </w:t>
      </w:r>
      <w:r>
        <w:t xml:space="preserve">explicit warmup, or exclusive-host isolation; document builds overlapped</w:t>
      </w:r>
      <w:r>
        <w:t xml:space="preserve"> </w:t>
      </w:r>
      <w:r>
        <w:t xml:space="preserve">some repetitions. They establish neither new efficacy nor a production latency</w:t>
      </w:r>
      <w:r>
        <w:t xml:space="preserve"> </w:t>
      </w:r>
      <w:r>
        <w:t xml:space="preserve">guarantee. Calibration acquisition, energy, and long-duration maintenance</w:t>
      </w:r>
      <w:r>
        <w:t xml:space="preserve"> </w:t>
      </w:r>
      <w:r>
        <w:t xml:space="preserve">costs remain unmeasured.</w:t>
      </w:r>
    </w:p>
    <w:bookmarkEnd w:id="171"/>
    <w:bookmarkStart w:id="172" w:name="lifecycle-and-local-api-measurements."/>
    <w:p>
      <w:pPr>
        <w:pStyle w:val="Heading4"/>
      </w:pPr>
      <w:r>
        <w:t xml:space="preserve">Lifecycle and local API measurements.</w:t>
      </w:r>
    </w:p>
    <w:p>
      <w:pPr>
        <w:pStyle w:val="FirstParagraph"/>
      </w:pPr>
      <w:r>
        <w:t xml:space="preserve">The reference lifecycle keeps source checkpoint bytes immutable and binds each</w:t>
      </w:r>
      <w:r>
        <w:t xml:space="preserve"> </w:t>
      </w:r>
      <w:r>
        <w:t xml:space="preserve">decision to source, candidate, input batch, adapter, estimator, calibration,</w:t>
      </w:r>
      <w:r>
        <w:t xml:space="preserve"> </w:t>
      </w:r>
      <w:r>
        <w:t xml:space="preserve">and schema identities. It rechecks calibration expiry after candidate execution</w:t>
      </w:r>
      <w:r>
        <w:t xml:space="preserve"> </w:t>
      </w:r>
      <w:r>
        <w:t xml:space="preserve">and journal persistence, rejects malformed or outcome-bearing evidence, and</w:t>
      </w:r>
      <w:r>
        <w:t xml:space="preserve"> </w:t>
      </w:r>
      <w:r>
        <w:t xml:space="preserve">preserves the source on failed estimates or journal writes. A validity window</w:t>
      </w:r>
      <w:r>
        <w:t xml:space="preserve"> </w:t>
      </w:r>
      <w:r>
        <w:t xml:space="preserve">and engineering request limits do not establish statistical validity under</w:t>
      </w:r>
      <w:r>
        <w:t xml:space="preserve"> </w:t>
      </w:r>
      <w:r>
        <w:t xml:space="preserve">adaptive repeated use. Callbacks remain trusted application code; content hashes</w:t>
      </w:r>
      <w:r>
        <w:t xml:space="preserve"> </w:t>
      </w:r>
      <w:r>
        <w:t xml:space="preserve">authenticate identities, not the truth of calibration or transfer assumptions.</w:t>
      </w:r>
      <w:r>
        <w:t xml:space="preserve"> </w:t>
      </w:r>
      <w:r>
        <w:t xml:space="preserve">The contract also caps retained receipts and journal bytes; capacity exhaustion</w:t>
      </w:r>
      <w:r>
        <w:t xml:space="preserve"> </w:t>
      </w:r>
      <w:r>
        <w:t xml:space="preserve">permanently closes the session and requires source fallback. Model retention is</w:t>
      </w:r>
      <w:r>
        <w:t xml:space="preserve"> </w:t>
      </w:r>
      <w:r>
        <w:t xml:space="preserve">bounded by the configured assessment count and must be sized to checkpoint bytes.</w:t>
      </w:r>
      <w:r>
        <w:t xml:space="preserve"> </w:t>
      </w:r>
      <w:r>
        <w:t xml:space="preserve">In 1,000 measured byte-fixture requests, median lifecycle overhead was</w:t>
      </w:r>
      <w:r>
        <w:t xml:space="preserve"> </w:t>
      </w:r>
      <m:oMath>
        <m:r>
          <m:t>0.114</m:t>
        </m:r>
      </m:oMath>
      <w:r>
        <w:t xml:space="preserve"> ms and p95 was</w:t>
      </w:r>
      <w:r>
        <w:t xml:space="preserve"> </w:t>
      </w:r>
      <m:oMath>
        <m:r>
          <m:t>0.184</m:t>
        </m:r>
      </m:oMath>
      <w:r>
        <w:t xml:space="preserve"> ms; all 1,027 journal records, including warmups</w:t>
      </w:r>
      <w:r>
        <w:t xml:space="preserve"> </w:t>
      </w:r>
      <w:r>
        <w:t xml:space="preserve">and fault cases, passed hash-chain verification. These figures exclude neural</w:t>
      </w:r>
      <w:r>
        <w:t xml:space="preserve"> </w:t>
      </w:r>
      <w:r>
        <w:t xml:space="preserve">candidate execution. Forty-six lifecycle regressions cover expiry, failed writes,</w:t>
      </w:r>
      <w:r>
        <w:t xml:space="preserve"> </w:t>
      </w:r>
      <w:r>
        <w:t xml:space="preserve">concurrent retries, invalid evidence, and capacity boundaries.</w:t>
      </w:r>
    </w:p>
    <w:p>
      <w:pPr>
        <w:pStyle w:val="BodyText"/>
      </w:pPr>
      <w:r>
        <w:t xml:space="preserve">We also exercise the existing certificate API in local Docker production mode,</w:t>
      </w:r>
      <w:r>
        <w:t xml:space="preserve"> </w:t>
      </w:r>
      <w:r>
        <w:t xml:space="preserve">with a read-only root filesystem, a non-root process, authentication, and a</w:t>
      </w:r>
      <w:r>
        <w:t xml:space="preserve"> </w:t>
      </w:r>
      <w:r>
        <w:t xml:space="preserve">loopback-only port. This endpoint processes supplied certificate inputs; it</w:t>
      </w:r>
      <w:r>
        <w:t xml:space="preserve"> </w:t>
      </w:r>
      <w:r>
        <w:t xml:space="preserve">does not execute neural candidates or integrate the new lifecycle automatically.</w:t>
      </w:r>
      <w:r>
        <w:t xml:space="preserve"> </w:t>
      </w:r>
      <w:r>
        <w:t xml:space="preserve">These are local integration and load measurements, not independent production</w:t>
      </w:r>
      <w:r>
        <w:t xml:space="preserve"> </w:t>
      </w:r>
      <w:r>
        <w:t xml:space="preserve">deployments or a field reliability result.</w:t>
      </w:r>
      <w:r>
        <w:t xml:space="preserve"> </w:t>
      </w:r>
      <w:r>
        <w:t xml:space="preserve">For 100 sequential requests, median latency was</w:t>
      </w:r>
      <w:r>
        <w:t xml:space="preserve"> </w:t>
      </w:r>
      <m:oMath>
        <m:r>
          <m:t>2.40</m:t>
        </m:r>
      </m:oMath>
      <w:r>
        <w:t xml:space="preserve"> ms and p95 was</w:t>
      </w:r>
      <w:r>
        <w:t xml:space="preserve"> </w:t>
      </w:r>
      <m:oMath>
        <m:r>
          <m:t>3.78</m:t>
        </m:r>
      </m:oMath>
      <w:r>
        <w:t xml:space="preserve"> ms; with four concurrent workers and 100 requests, these were</w:t>
      </w:r>
      <w:r>
        <w:t xml:space="preserve"> </w:t>
      </w:r>
      <m:oMath>
        <m:r>
          <m:t>6.00</m:t>
        </m:r>
      </m:oMath>
      <w:r>
        <w:t xml:space="preserve"> ms and</w:t>
      </w:r>
      <w:r>
        <w:t xml:space="preserve"> </w:t>
      </w:r>
      <m:oMath>
        <m:r>
          <m:t>12.90</m:t>
        </m:r>
      </m:oMath>
      <w:r>
        <w:t xml:space="preserve"> ms. The image’s 54 code and lock-file hashes matched</w:t>
      </w:r>
      <w:r>
        <w:t xml:space="preserve"> </w:t>
      </w:r>
      <w:r>
        <w:t xml:space="preserve">the source used for that measurement. This short local load test does not measure long-duration</w:t>
      </w:r>
      <w:r>
        <w:t xml:space="preserve"> </w:t>
      </w:r>
      <w:r>
        <w:t xml:space="preserve">availability, energy, or independently replicated production utility.</w:t>
      </w:r>
    </w:p>
    <w:bookmarkEnd w:id="172"/>
    <w:bookmarkEnd w:id="173"/>
    <w:bookmarkEnd w:id="174"/>
    <w:bookmarkStart w:id="179" w:name="app:compact-confirmation"/>
    <w:p>
      <w:pPr>
        <w:pStyle w:val="Heading1"/>
      </w:pPr>
      <w:r>
        <w:t xml:space="preserve">Prospective Natural-Shift Confirmation Protocol</w:t>
      </w:r>
    </w:p>
    <w:p>
      <w:pPr>
        <w:pStyle w:val="FirstParagraph"/>
      </w:pPr>
      <w:r>
        <w:t xml:space="preserve">The sealed CCT-20 study supplies a completed natural-shift target evaluation. Its</w:t>
      </w:r>
      <w:r>
        <w:t xml:space="preserve"> </w:t>
      </w:r>
      <w:r>
        <w:t xml:space="preserve">45 checkpoint–location cells contain 1 helpful and</w:t>
      </w:r>
      <w:r>
        <w:t xml:space="preserve"> </w:t>
      </w:r>
      <w:r>
        <w:t xml:space="preserve">44 harmful candidate updates, but KGA makes 44 FREEZE,</w:t>
      </w:r>
      <w:r>
        <w:t xml:space="preserve"> </w:t>
      </w:r>
      <w:r>
        <w:t xml:space="preserve">1 ABSTAIN, and 0 ADAPT decisions. It therefore matches</w:t>
      </w:r>
      <w:r>
        <w:t xml:space="preserve"> </w:t>
      </w:r>
      <w:r>
        <w:t xml:space="preserve">always-freeze and has lower regret than always-adapt, providing evidence of conservative harm</w:t>
      </w:r>
      <w:r>
        <w:t xml:space="preserve"> </w:t>
      </w:r>
      <w:r>
        <w:t xml:space="preserve">avoidance under natural shift. The predeclared stronger routing criterion was not met because the</w:t>
      </w:r>
      <w:r>
        <w:t xml:space="preserve"> </w:t>
      </w:r>
      <w:r>
        <w:t xml:space="preserve">policy never selected ADAPT and did not select the single helpful cell. A second</w:t>
      </w:r>
      <w:r>
        <w:t xml:space="preserve"> </w:t>
      </w:r>
      <w:r>
        <w:t xml:space="preserve">locked attempt on So2Sat-LCZ42 stopped at its development-feasibility gate with no eligible Tent or</w:t>
      </w:r>
      <w:r>
        <w:t xml:space="preserve"> </w:t>
      </w:r>
      <w:r>
        <w:t xml:space="preserve">SAR candidate. No held-out gate-calibration rows or target inputs were accessed. The following</w:t>
      </w:r>
      <w:r>
        <w:t xml:space="preserve"> </w:t>
      </w:r>
      <w:r>
        <w:t xml:space="preserve">protocol therefore describes a new versioned confirmation, not a continuation or reinterpretation</w:t>
      </w:r>
      <w:r>
        <w:t xml:space="preserve"> </w:t>
      </w:r>
      <w:r>
        <w:t xml:space="preserve">of v1.</w:t>
      </w:r>
    </w:p>
    <w:p>
      <w:pPr>
        <w:pStyle w:val="BodyText"/>
      </w:pPr>
      <w:r>
        <w:t xml:space="preserve">All So2Sat v1 gate-fit outcomes are open and cannot be used to tune a fresh confirmatory arm. Its</w:t>
      </w:r>
      <w:r>
        <w:t xml:space="preserve"> </w:t>
      </w:r>
      <w:r>
        <w:t xml:space="preserve">target protocol also defines one action per city, whereas the current runner creates one action per</w:t>
      </w:r>
      <w:r>
        <w:t xml:space="preserve"> </w:t>
      </w:r>
      <w:r>
        <w:t xml:space="preserve">city–checkpoint cell. That mismatch did not affect the development stop, but the target runner</w:t>
      </w:r>
      <w:r>
        <w:t xml:space="preserve"> </w:t>
      </w:r>
      <w:r>
        <w:t xml:space="preserve">must remain disabled until a versioned lock resolves the action unit. The design below is future</w:t>
      </w:r>
      <w:r>
        <w:t xml:space="preserve"> </w:t>
      </w:r>
      <w:r>
        <w:t xml:space="preserve">evidence and is not counted as a completed target experiment in this paper.</w:t>
      </w:r>
    </w:p>
    <w:bookmarkStart w:id="175" w:name="lock-before-target-labels"/>
    <w:p>
      <w:pPr>
        <w:pStyle w:val="Heading2"/>
      </w:pPr>
      <w:r>
        <w:t xml:space="preserve">Lock Before Target Labels</w:t>
      </w:r>
    </w:p>
    <w:p>
      <w:pPr>
        <w:pStyle w:val="FirstParagraph"/>
      </w:pPr>
      <w:r>
        <w:t xml:space="preserve">The protocol should name one source checkpoint, one candidate adapter, one evidence schema, one</w:t>
      </w:r>
      <w:r>
        <w:t xml:space="preserve"> </w:t>
      </w:r>
      <w:r>
        <w:t xml:space="preserve">benefit-model class, one calibration rule, one</w:t>
      </w:r>
      <w:r>
        <w:t xml:space="preserve"> </w:t>
      </w:r>
      <m:oMath>
        <m:r>
          <m:t>α</m:t>
        </m:r>
      </m:oMath>
      <w:r>
        <w:t xml:space="preserve">, and one target-domain family. Adapter</w:t>
      </w:r>
      <w:r>
        <w:t xml:space="preserve"> </w:t>
      </w:r>
      <w:r>
        <w:t xml:space="preserve">hyperparameters must be selected on development domains and then frozen. The lock should hash the</w:t>
      </w:r>
      <w:r>
        <w:t xml:space="preserve"> </w:t>
      </w:r>
      <w:r>
        <w:t xml:space="preserve">checkpoint, code revision, configuration, calibration records, and planned scoring script. It must</w:t>
      </w:r>
      <w:r>
        <w:t xml:space="preserve"> </w:t>
      </w:r>
      <w:r>
        <w:t xml:space="preserve">also name the test unit and the multiplicity family. A later change creates a new protocol version;</w:t>
      </w:r>
      <w:r>
        <w:t xml:space="preserve"> </w:t>
      </w:r>
      <w:r>
        <w:t xml:space="preserve">it does not overwrite an earlier development-stopped or incomplete arm.</w:t>
      </w:r>
    </w:p>
    <w:p>
      <w:pPr>
        <w:pStyle w:val="BodyText"/>
      </w:pPr>
      <w:r>
        <w:t xml:space="preserve">Natural heterogeneity should be built through independently defined environments rather than by</w:t>
      </w:r>
      <w:r>
        <w:t xml:space="preserve"> </w:t>
      </w:r>
      <w:r>
        <w:t xml:space="preserve">pooling whichever benchmark conditions produce opposite signs. Examples include hospitals, camera</w:t>
      </w:r>
      <w:r>
        <w:t xml:space="preserve"> </w:t>
      </w:r>
      <w:r>
        <w:t xml:space="preserve">locations, laboratory batches, acquisition days, physical devices, or visual domains. Environment</w:t>
      </w:r>
      <w:r>
        <w:t xml:space="preserve"> </w:t>
      </w:r>
      <w:r>
        <w:t xml:space="preserve">membership may be observed at deployment, but the measured cell-benefit label remains hidden. The target</w:t>
      </w:r>
      <w:r>
        <w:t xml:space="preserve"> </w:t>
      </w:r>
      <w:r>
        <w:t xml:space="preserve">test environments should be absent from estimator fitting, residual calibration, threshold tuning,</w:t>
      </w:r>
      <w:r>
        <w:t xml:space="preserve"> </w:t>
      </w:r>
      <w:r>
        <w:t xml:space="preserve">and candidate selection.</w:t>
      </w:r>
    </w:p>
    <w:bookmarkEnd w:id="175"/>
    <w:bookmarkStart w:id="176" w:name="three-way-data-separation"/>
    <w:p>
      <w:pPr>
        <w:pStyle w:val="Heading2"/>
      </w:pPr>
      <w:r>
        <w:t xml:space="preserve">Three-Way Data Separation</w:t>
      </w:r>
    </w:p>
    <w:p>
      <w:pPr>
        <w:pStyle w:val="FirstParagraph"/>
      </w:pPr>
      <w:r>
        <w:t xml:space="preserve">Development data fit</w:t>
      </w:r>
      <w:r>
        <w:t xml:space="preserve"> </w:t>
      </w:r>
      <m:oMath>
        <m:sSub>
          <m:e>
            <m:r>
              <m:t>h</m:t>
            </m:r>
          </m:e>
          <m:sub>
            <m:r>
              <m:t>θ</m:t>
            </m:r>
          </m:sub>
        </m:sSub>
      </m:oMath>
      <w:r>
        <w:t xml:space="preserve"> </w:t>
      </w:r>
      <w:r>
        <w:t xml:space="preserve">and select the evidence pipeline. A separate calibration set</w:t>
      </w:r>
      <w:r>
        <w:t xml:space="preserve"> </w:t>
      </w:r>
      <w:r>
        <w:t xml:space="preserve">produces residuals for Eq. </w:t>
      </w:r>
      <w:hyperlink w:anchor="eq:compact-rank">
        <w:r>
          <w:rPr>
            <w:rStyle w:val="Hyperlink"/>
          </w:rPr>
          <w:t xml:space="preserve">[eq:compact-rank]</w:t>
        </w:r>
      </w:hyperlink>
      <w:r>
        <w:t xml:space="preserve">. The held-out target set is opened exactly once</w:t>
      </w:r>
      <w:r>
        <w:t xml:space="preserve"> </w:t>
      </w:r>
      <w:r>
        <w:t xml:space="preserve">after all software and configuration hashes match the lock. Splitting adjacent frames, patches, or</w:t>
      </w:r>
      <w:r>
        <w:t xml:space="preserve"> </w:t>
      </w:r>
      <w:r>
        <w:t xml:space="preserve">samples from the same session across these stages is leakage even when filenames differ. The split</w:t>
      </w:r>
      <w:r>
        <w:t xml:space="preserve"> </w:t>
      </w:r>
      <w:r>
        <w:t xml:space="preserve">must occur at the environment or session level that defines deployment exchangeability.</w:t>
      </w:r>
    </w:p>
    <w:p>
      <w:pPr>
        <w:pStyle w:val="BodyText"/>
      </w:pPr>
      <w:r>
        <w:t xml:space="preserve">The target stream is replayed identically for always-freeze, always-adapt, simple gates, KGA without</w:t>
      </w:r>
      <w:r>
        <w:t xml:space="preserve"> </w:t>
      </w:r>
      <w:r>
        <w:t xml:space="preserve">a radius, and the full certificate. Model randomness should either be frozen for paired replay or</w:t>
      </w:r>
      <w:r>
        <w:t xml:space="preserve"> </w:t>
      </w:r>
      <w:r>
        <w:t xml:space="preserve">repeated through independently trained checkpoints declared in advance. Every policy receives the</w:t>
      </w:r>
      <w:r>
        <w:t xml:space="preserve"> </w:t>
      </w:r>
      <w:r>
        <w:t xml:space="preserve">same ordered windows. Labels are stored behind a separate audit interface and are unavailable to</w:t>
      </w:r>
      <w:r>
        <w:t xml:space="preserve"> </w:t>
      </w:r>
      <w:r>
        <w:t xml:space="preserve">the live decision process.</w:t>
      </w:r>
    </w:p>
    <w:bookmarkEnd w:id="176"/>
    <w:bookmarkStart w:id="177" w:name="endpoints-and-decision-rule"/>
    <w:p>
      <w:pPr>
        <w:pStyle w:val="Heading2"/>
      </w:pPr>
      <w:r>
        <w:t xml:space="preserve">Endpoints and Decision Rule</w:t>
      </w:r>
    </w:p>
    <w:p>
      <w:pPr>
        <w:pStyle w:val="FirstParagraph"/>
      </w:pPr>
      <w:r>
        <w:t xml:space="preserve">The primary endpoint is paired regret against each fixed policy. Success requires both baseline</w:t>
      </w:r>
      <w:r>
        <w:t xml:space="preserve"> </w:t>
      </w:r>
      <w:r>
        <w:t xml:space="preserve">minus KGA regret gaps to be positive and both predeclared intervals to exclude zero, with coverage</w:t>
      </w:r>
      <w:r>
        <w:t xml:space="preserve"> </w:t>
      </w:r>
      <w:r>
        <w:t xml:space="preserve">justified for the declared estimand and sampling model. If the intended claim concerns population</w:t>
      </w:r>
      <w:r>
        <w:t xml:space="preserve"> </w:t>
      </w:r>
      <w:r>
        <w:t xml:space="preserve">risk rather than measured cells, the protocol must also justify that transfer. The false-adapt</w:t>
      </w:r>
      <w:r>
        <w:t xml:space="preserve"> </w:t>
      </w:r>
      <w:r>
        <w:t xml:space="preserve">endpoint is</w:t>
      </w:r>
      <w:r>
        <w:t xml:space="preserve"> </w:t>
      </w:r>
      <m:oMath>
        <m:sSub>
          <m:e>
            <m:r>
              <m:rPr>
                <m:sty m:val="p"/>
              </m:rPr>
              <m:t>F</m:t>
            </m:r>
            <m:r>
              <m:rPr>
                <m:sty m:val="p"/>
              </m:rPr>
              <m:t>A</m:t>
            </m:r>
          </m:e>
          <m:sub>
            <m:r>
              <m:rPr>
                <m:sty m:val="p"/>
              </m:rPr>
              <m:t>u</m:t>
            </m:r>
          </m:sub>
        </m:sSub>
      </m:oMath>
      <w:r>
        <w:t xml:space="preserve"> </w:t>
      </w:r>
      <w:r>
        <w:t xml:space="preserve">with the adapt count</w:t>
      </w:r>
      <w:r>
        <w:t xml:space="preserve"> </w:t>
      </w:r>
      <w:r>
        <w:t xml:space="preserve">reported beside it. Secondary endpoints are</w:t>
      </w:r>
      <w:r>
        <w:t xml:space="preserve"> </w:t>
      </w:r>
      <m:oMath>
        <m:sSub>
          <m:e>
            <m:r>
              <m:rPr>
                <m:sty m:val="p"/>
              </m:rPr>
              <m:t>F</m:t>
            </m:r>
            <m:r>
              <m:rPr>
                <m:sty m:val="p"/>
              </m:rPr>
              <m:t>A</m:t>
            </m:r>
          </m:e>
          <m:sub>
            <m:r>
              <m:rPr>
                <m:sty m:val="p"/>
              </m:rPr>
              <m:t>c</m:t>
            </m:r>
          </m:sub>
        </m:sSub>
      </m:oMath>
      <w:r>
        <w:t xml:space="preserve">, adapt rate, freeze rate,</w:t>
      </w:r>
      <w:r>
        <w:t xml:space="preserve"> </w:t>
      </w:r>
      <w:r>
        <w:t xml:space="preserve">abstain rate, commitment rate, task accuracy, and latency. Conditional false-adapt is descriptive</w:t>
      </w:r>
      <w:r>
        <w:t xml:space="preserve"> </w:t>
      </w:r>
      <w:r>
        <w:t xml:space="preserve">unless a separate selective-risk result is proved.</w:t>
      </w:r>
    </w:p>
    <w:p>
      <w:pPr>
        <w:pStyle w:val="BodyText"/>
      </w:pPr>
      <w:r>
        <w:t xml:space="preserve">The primary certificate rule remains unchanged: adapt if</w:t>
      </w:r>
      <w:r>
        <w:t xml:space="preserve"> </w:t>
      </w:r>
      <m:oMath>
        <m:acc>
          <m:accPr>
            <m:chr m:val="̂"/>
          </m:accPr>
          <m:e>
            <m:r>
              <m:rPr>
                <m:sty m:val="p"/>
              </m:rPr>
              <m:t>Δ</m:t>
            </m:r>
          </m:e>
        </m:acc>
        <m:r>
          <m:rPr>
            <m:sty m:val="p"/>
          </m:rPr>
          <m:t>−</m:t>
        </m:r>
        <m:r>
          <m:t>ε</m:t>
        </m:r>
        <m:r>
          <m:rPr>
            <m:sty m:val="p"/>
          </m:rPr>
          <m:t>&gt;</m:t>
        </m:r>
        <m:r>
          <m:t>0</m:t>
        </m:r>
      </m:oMath>
      <w:r>
        <w:t xml:space="preserve">, freeze if</w:t>
      </w:r>
      <w:r>
        <w:t xml:space="preserve"> </w:t>
      </w:r>
      <m:oMath>
        <m:acc>
          <m:accPr>
            <m:chr m:val="̂"/>
          </m:accPr>
          <m:e>
            <m:r>
              <m:rPr>
                <m:sty m:val="p"/>
              </m:rPr>
              <m:t>Δ</m:t>
            </m:r>
          </m:e>
        </m:acc>
        <m:r>
          <m:rPr>
            <m:sty m:val="p"/>
          </m:rPr>
          <m:t>+</m:t>
        </m:r>
        <m:r>
          <m:t>ε</m:t>
        </m:r>
        <m:r>
          <m:rPr>
            <m:sty m:val="p"/>
          </m:rPr>
          <m:t>&lt;</m:t>
        </m:r>
        <m:r>
          <m:t>0</m:t>
        </m:r>
      </m:oMath>
      <w:r>
        <w:t xml:space="preserve">, and abstain otherwise. The experiment must not lower</w:t>
      </w:r>
      <w:r>
        <w:t xml:space="preserve"> </w:t>
      </w:r>
      <m:oMath>
        <m:r>
          <m:t>ε</m:t>
        </m:r>
      </m:oMath>
      <w:r>
        <w:t xml:space="preserve">, change</w:t>
      </w:r>
      <w:r>
        <w:t xml:space="preserve"> </w:t>
      </w:r>
      <m:oMath>
        <m:r>
          <m:t>α</m:t>
        </m:r>
      </m:oMath>
      <w:r>
        <w:t xml:space="preserve">, or select a different benefit regressor after observing target</w:t>
      </w:r>
      <w:r>
        <w:t xml:space="preserve"> </w:t>
      </w:r>
      <w:r>
        <w:t xml:space="preserve">labels. Exploratory sensitivity analyses may be reported, but they remain outside the primary bar.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Must be fixed</w:t>
            </w:r>
          </w:p>
        </w:tc>
        <w:tc>
          <w:tcPr/>
          <w:p>
            <w:pPr>
              <w:pStyle w:val="Compact"/>
              <w:jc w:val="left"/>
            </w:pPr>
            <w:r>
              <w:t xml:space="preserve">Audit evidence</w:t>
            </w:r>
          </w:p>
        </w:tc>
      </w:tr>
      <w:tr>
        <w:tc>
          <w:tcPr/>
          <w:p>
            <w:pPr>
              <w:pStyle w:val="Compact"/>
              <w:jc w:val="left"/>
            </w:pPr>
            <w:r>
              <w:t xml:space="preserve">Model and candidate</w:t>
            </w:r>
          </w:p>
        </w:tc>
        <w:tc>
          <w:tcPr/>
          <w:p>
            <w:pPr>
              <w:pStyle w:val="Compact"/>
              <w:jc w:val="left"/>
            </w:pPr>
            <w:r>
              <w:t xml:space="preserve">checkpoint, adapter, optimizer, steps, adapted parameters</w:t>
            </w:r>
          </w:p>
        </w:tc>
        <w:tc>
          <w:tcPr/>
          <w:p>
            <w:pPr>
              <w:pStyle w:val="Compact"/>
              <w:jc w:val="left"/>
            </w:pPr>
            <w:r>
              <w:t xml:space="preserve">hashes and immutable configuration</w:t>
            </w:r>
          </w:p>
        </w:tc>
      </w:tr>
      <w:tr>
        <w:tc>
          <w:tcPr/>
          <w:p>
            <w:pPr>
              <w:pStyle w:val="Compact"/>
              <w:jc w:val="left"/>
            </w:pPr>
            <w:r>
              <w:t xml:space="preserve">Evidence and estimator</w:t>
            </w:r>
          </w:p>
        </w:tc>
        <w:tc>
          <w:tcPr/>
          <w:p>
            <w:pPr>
              <w:pStyle w:val="Compact"/>
              <w:jc w:val="left"/>
            </w:pPr>
            <w:r>
              <w:t xml:space="preserve">schema, normalization, model class, hyperparameters, seed</w:t>
            </w:r>
          </w:p>
        </w:tc>
        <w:tc>
          <w:tcPr/>
          <w:p>
            <w:pPr>
              <w:pStyle w:val="Compact"/>
              <w:jc w:val="left"/>
            </w:pPr>
            <w:r>
              <w:t xml:space="preserve">feature contract and fitted-artifact hash</w:t>
            </w:r>
          </w:p>
        </w:tc>
      </w:tr>
      <w:tr>
        <w:tc>
          <w:tcPr/>
          <w:p>
            <w:pPr>
              <w:pStyle w:val="Compact"/>
              <w:jc w:val="left"/>
            </w:pPr>
            <w:r>
              <w:t xml:space="preserve">Calibration</w:t>
            </w:r>
          </w:p>
        </w:tc>
        <w:tc>
          <w:tcPr/>
          <w:p>
            <w:pPr>
              <w:pStyle w:val="Compact"/>
              <w:jc w:val="left"/>
            </w:pPr>
            <w:r>
              <w:t xml:space="preserve">split unit, residual construction, exact rank,</w:t>
            </w:r>
            <w:r>
              <w:t xml:space="preserve"> </w:t>
            </w:r>
            <m:oMath>
              <m:r>
                <m:t>α</m:t>
              </m:r>
            </m:oMath>
          </w:p>
        </w:tc>
        <w:tc>
          <w:tcPr/>
          <w:p>
            <w:pPr>
              <w:pStyle w:val="Compact"/>
              <w:jc w:val="left"/>
            </w:pPr>
            <w:r>
              <w:t xml:space="preserve">calibration IDs, residuals, radius, no target overlap</w:t>
            </w:r>
          </w:p>
        </w:tc>
      </w:tr>
      <w:tr>
        <w:tc>
          <w:tcPr/>
          <w:p>
            <w:pPr>
              <w:pStyle w:val="Compact"/>
              <w:jc w:val="left"/>
            </w:pPr>
            <w:r>
              <w:t xml:space="preserve">Target evaluation</w:t>
            </w:r>
          </w:p>
        </w:tc>
        <w:tc>
          <w:tcPr/>
          <w:p>
            <w:pPr>
              <w:pStyle w:val="Compact"/>
              <w:jc w:val="left"/>
            </w:pPr>
            <w:r>
              <w:t xml:space="preserve">environments, windowing, order, exclusion rules, transductive/inductive candidate semantics</w:t>
            </w:r>
          </w:p>
        </w:tc>
        <w:tc>
          <w:tcPr/>
          <w:p>
            <w:pPr>
              <w:pStyle w:val="Compact"/>
              <w:jc w:val="left"/>
            </w:pPr>
            <w:r>
              <w:t xml:space="preserve">sealed manifest and one-time scoring log</w:t>
            </w:r>
          </w:p>
        </w:tc>
      </w:tr>
      <w:tr>
        <w:tc>
          <w:tcPr/>
          <w:p>
            <w:pPr>
              <w:pStyle w:val="Compact"/>
              <w:jc w:val="left"/>
            </w:pPr>
            <w:r>
              <w:t xml:space="preserve">Primary inference</w:t>
            </w:r>
          </w:p>
        </w:tc>
        <w:tc>
          <w:tcPr/>
          <w:p>
            <w:pPr>
              <w:pStyle w:val="Compact"/>
              <w:jc w:val="left"/>
            </w:pPr>
            <w:r>
              <w:t xml:space="preserve">two paired regret gaps, cluster unit, interval method</w:t>
            </w:r>
          </w:p>
        </w:tc>
        <w:tc>
          <w:tcPr/>
          <w:p>
            <w:pPr>
              <w:pStyle w:val="Compact"/>
              <w:jc w:val="left"/>
            </w:pPr>
            <w:r>
              <w:t xml:space="preserve">code and random seed fixed before label reveal</w:t>
            </w:r>
          </w:p>
        </w:tc>
      </w:tr>
      <w:tr>
        <w:tc>
          <w:tcPr/>
          <w:p>
            <w:pPr>
              <w:pStyle w:val="Compact"/>
              <w:jc w:val="left"/>
            </w:pPr>
            <w:r>
              <w:t xml:space="preserve">Safety</w:t>
            </w:r>
          </w:p>
        </w:tc>
        <w:tc>
          <w:tcPr/>
          <w:p>
            <w:pPr>
              <w:pStyle w:val="Compact"/>
              <w:jc w:val="left"/>
            </w:pPr>
            <m:oMath>
              <m:sSub>
                <m:e>
                  <m:r>
                    <m:rPr>
                      <m:sty m:val="p"/>
                    </m:rPr>
                    <m:t>F</m:t>
                  </m:r>
                  <m:r>
                    <m:rPr>
                      <m:sty m:val="p"/>
                    </m:rPr>
                    <m:t>A</m:t>
                  </m:r>
                </m:e>
                <m:sub>
                  <m:r>
                    <m:rPr>
                      <m:sty m:val="p"/>
                    </m:rPr>
                    <m:t>u</m:t>
                  </m:r>
                </m:sub>
              </m:sSub>
            </m:oMath>
            <w:r>
              <w:t xml:space="preserve"> </w:t>
            </w:r>
            <w:r>
              <w:t xml:space="preserve">and adapt exposure</w:t>
            </w:r>
          </w:p>
        </w:tc>
        <w:tc>
          <w:tcPr/>
          <w:p>
            <w:pPr>
              <w:pStyle w:val="Compact"/>
              <w:jc w:val="left"/>
            </w:pPr>
            <w:r>
              <w:t xml:space="preserve">action log joined to labels only offline</w:t>
            </w:r>
          </w:p>
        </w:tc>
      </w:tr>
      <w:tr>
        <w:tc>
          <w:tcPr/>
          <w:p>
            <w:pPr>
              <w:pStyle w:val="Compact"/>
              <w:jc w:val="left"/>
            </w:pPr>
            <w:r>
              <w:t xml:space="preserve">Multiplicity</w:t>
            </w:r>
          </w:p>
        </w:tc>
        <w:tc>
          <w:tcPr/>
          <w:p>
            <w:pPr>
              <w:pStyle w:val="Compact"/>
              <w:jc w:val="left"/>
            </w:pPr>
            <w:r>
              <w:t xml:space="preserve">all candidate–track arms in family</w:t>
            </w:r>
          </w:p>
        </w:tc>
        <w:tc>
          <w:tcPr/>
          <w:p>
            <w:pPr>
              <w:pStyle w:val="Compact"/>
              <w:jc w:val="left"/>
            </w:pPr>
            <w:r>
              <w:t xml:space="preserve">time-stamped inventory including failures</w:t>
            </w:r>
          </w:p>
        </w:tc>
      </w:tr>
      <w:tr>
        <w:tc>
          <w:tcPr/>
          <w:p>
            <w:pPr>
              <w:pStyle w:val="Compact"/>
              <w:jc w:val="left"/>
            </w:pPr>
            <w:r>
              <w:t xml:space="preserve">Runtime</w:t>
            </w:r>
          </w:p>
        </w:tc>
        <w:tc>
          <w:tcPr/>
          <w:p>
            <w:pPr>
              <w:pStyle w:val="Compact"/>
              <w:jc w:val="left"/>
            </w:pPr>
            <w:r>
              <w:t xml:space="preserve">end-to-end components and peak memory</w:t>
            </w:r>
          </w:p>
        </w:tc>
        <w:tc>
          <w:tcPr/>
          <w:p>
            <w:pPr>
              <w:pStyle w:val="Compact"/>
              <w:jc w:val="left"/>
            </w:pPr>
            <w:r>
              <w:t xml:space="preserve">raw timing rows on the target hardware</w:t>
            </w:r>
          </w:p>
        </w:tc>
      </w:tr>
    </w:tbl>
    <w:bookmarkEnd w:id="177"/>
    <w:bookmarkStart w:id="178" w:name="interpreting-outcomes"/>
    <w:p>
      <w:pPr>
        <w:pStyle w:val="Heading2"/>
      </w:pPr>
      <w:r>
        <w:t xml:space="preserve">Interpreting Outcomes</w:t>
      </w:r>
    </w:p>
    <w:p>
      <w:pPr>
        <w:pStyle w:val="FirstParagraph"/>
      </w:pPr>
      <w:r>
        <w:t xml:space="preserve">Four outcomes are scientifically useful. An interval-supported reduction in regret relative to each</w:t>
      </w:r>
      <w:r>
        <w:t xml:space="preserve"> </w:t>
      </w:r>
      <w:r>
        <w:t xml:space="preserve">fixed comparator, with nontrivial ADAPT and FREEZE exposure, supports routing utility under the</w:t>
      </w:r>
      <w:r>
        <w:t xml:space="preserve"> </w:t>
      </w:r>
      <w:r>
        <w:t xml:space="preserve">locked natural-shift class. Matching the better fixed policy with few errors supports conservative</w:t>
      </w:r>
      <w:r>
        <w:t xml:space="preserve"> </w:t>
      </w:r>
      <w:r>
        <w:t xml:space="preserve">commitment but not selective routing. High abstention with low error indicates a conservative</w:t>
      </w:r>
      <w:r>
        <w:t xml:space="preserve"> </w:t>
      </w:r>
      <w:r>
        <w:t xml:space="preserve">certificate and motivates better evidence or more calibration data. A comparator shortfall fails</w:t>
      </w:r>
      <w:r>
        <w:t xml:space="preserve"> </w:t>
      </w:r>
      <w:r>
        <w:t xml:space="preserve">the predeclared routing-utility criterion; excess false adaptation challenges the corresponding</w:t>
      </w:r>
      <w:r>
        <w:t xml:space="preserve"> </w:t>
      </w:r>
      <w:r>
        <w:t xml:space="preserve">safety or calibration criterion. Both outcomes must remain in the result family. None of these</w:t>
      </w:r>
      <w:r>
        <w:t xml:space="preserve"> </w:t>
      </w:r>
      <w:r>
        <w:t xml:space="preserve">outcomes alone establishes the</w:t>
      </w:r>
      <w:r>
        <w:t xml:space="preserve"> </w:t>
      </w:r>
      <w:r>
        <w:t xml:space="preserve">population band: that conclusion still requires the declared class and its structural assumptions.</w:t>
      </w:r>
    </w:p>
    <w:bookmarkEnd w:id="178"/>
    <w:bookmarkEnd w:id="179"/>
    <w:bookmarkStart w:id="187" w:name="app:theorem-dependencies"/>
    <w:p>
      <w:pPr>
        <w:pStyle w:val="Heading1"/>
      </w:pPr>
      <w:r>
        <w:t xml:space="preserve">Theorem Dependencies and Delimited Scope</w:t>
      </w:r>
    </w:p>
    <w:p>
      <w:pPr>
        <w:pStyle w:val="FirstParagraph"/>
      </w:pPr>
      <w:r>
        <w:t xml:space="preserve">The compact paper uses three related logical statements. First, the disagreement reduction is an</w:t>
      </w:r>
      <w:r>
        <w:t xml:space="preserve"> </w:t>
      </w:r>
      <w:r>
        <w:t xml:space="preserve">identity under the binary setup. Second, the population frontier is a uniform statement over a rich,</w:t>
      </w:r>
      <w:r>
        <w:t xml:space="preserve"> </w:t>
      </w:r>
      <w:r>
        <w:t xml:space="preserve">declared class. Third, the empirical certificate is a marginal implication from interval coverage.</w:t>
      </w:r>
      <w:r>
        <w:t xml:space="preserve"> </w:t>
      </w:r>
      <w:r>
        <w:t xml:space="preserve">The population statements concern</w:t>
      </w:r>
      <w:r>
        <w:t xml:space="preserve"> </w:t>
      </w:r>
      <m:oMath>
        <m:r>
          <m:rPr>
            <m:sty m:val="p"/>
          </m:rPr>
          <m:t>Δ</m:t>
        </m:r>
      </m:oMath>
      <w:r>
        <w:t xml:space="preserve">; the reported empirical calibration concerns</w:t>
      </w:r>
      <w:r>
        <w:t xml:space="preserve"> </w:t>
      </w:r>
      <m:oMath>
        <m:sSup>
          <m:e>
            <m:r>
              <m:rPr>
                <m:sty m:val="p"/>
              </m:rPr>
              <m:t>Δ</m:t>
            </m:r>
          </m:e>
          <m:sup>
            <m:r>
              <m:rPr>
                <m:sty m:val="p"/>
              </m:rPr>
              <m:t>c</m:t>
            </m:r>
            <m:r>
              <m:rPr>
                <m:sty m:val="p"/>
              </m:rPr>
              <m:t>e</m:t>
            </m:r>
            <m:r>
              <m:rPr>
                <m:sty m:val="p"/>
              </m:rPr>
              <m:t>l</m:t>
            </m:r>
            <m:r>
              <m:rPr>
                <m:sty m:val="p"/>
              </m:rPr>
              <m:t>l</m:t>
            </m:r>
          </m:sup>
        </m:sSup>
      </m:oMath>
      <w:r>
        <w:t xml:space="preserve">. Connecting these targets requires an additional validity argument.</w:t>
      </w:r>
      <w:r>
        <w:t xml:space="preserve"> </w:t>
      </w:r>
      <w:r>
        <w:t xml:space="preserve">Neither the assumptions nor the quantifiers are interchangeable.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Statement</w:t>
            </w:r>
          </w:p>
        </w:tc>
        <w:tc>
          <w:tcPr/>
          <w:p>
            <w:pPr>
              <w:pStyle w:val="Compact"/>
              <w:jc w:val="left"/>
            </w:pPr>
            <w:r>
              <w:t xml:space="preserve">Inputs</w:t>
            </w:r>
          </w:p>
        </w:tc>
        <w:tc>
          <w:tcPr/>
          <w:p>
            <w:pPr>
              <w:pStyle w:val="Compact"/>
              <w:jc w:val="left"/>
            </w:pPr>
            <w:r>
              <w:t xml:space="preserve">Conclusion</w:t>
            </w:r>
          </w:p>
        </w:tc>
        <w:tc>
          <w:tcPr/>
          <w:p>
            <w:pPr>
              <w:pStyle w:val="Compact"/>
              <w:jc w:val="left"/>
            </w:pPr>
            <w:r>
              <w:t xml:space="preserve">Not concluded</w:t>
            </w:r>
          </w:p>
        </w:tc>
      </w:tr>
      <w:tr>
        <w:tc>
          <w:tcPr/>
          <w:p>
            <w:pPr>
              <w:pStyle w:val="Compact"/>
              <w:jc w:val="left"/>
            </w:pPr>
            <w:r>
              <w:t xml:space="preserve">Disagreement reduction</w:t>
            </w:r>
          </w:p>
        </w:tc>
        <w:tc>
          <w:tcPr/>
          <w:p>
            <w:pPr>
              <w:pStyle w:val="Compact"/>
              <w:jc w:val="left"/>
            </w:pPr>
            <w:r>
              <w:t xml:space="preserve">binary labels,</w:t>
            </w:r>
            <w:r>
              <w:t xml:space="preserve"> </w:t>
            </w:r>
            <m:oMath>
              <m:r>
                <m:t>0</m:t>
              </m:r>
              <m:r>
                <m:rPr>
                  <m:sty m:val="p"/>
                </m:rPr>
                <m:t>/</m:t>
              </m:r>
              <m:r>
                <m:t>1</m:t>
              </m:r>
            </m:oMath>
            <w:r>
              <w:t xml:space="preserve"> </w:t>
            </w:r>
            <w:r>
              <w:t xml:space="preserve">loss,</w:t>
            </w:r>
            <w:r>
              <w:t xml:space="preserve"> </w:t>
            </w:r>
            <m:oMath>
              <m:sSub>
                <m:e>
                  <m:r>
                    <m:t>μ</m:t>
                  </m:r>
                </m:e>
                <m:sub>
                  <m:r>
                    <m:t>T</m:t>
                  </m:r>
                </m:sub>
              </m:sSub>
              <m:r>
                <m:rPr>
                  <m:sty m:val="p"/>
                </m:rPr>
                <m:t>(</m:t>
              </m:r>
              <m:r>
                <m:t>D</m:t>
              </m:r>
              <m:r>
                <m:rPr>
                  <m:sty m:val="p"/>
                </m:rPr>
                <m:t>)</m:t>
              </m:r>
              <m:r>
                <m:rPr>
                  <m:sty m:val="p"/>
                </m:rPr>
                <m:t>&gt;</m:t>
              </m:r>
              <m:r>
                <m:t>0</m:t>
              </m:r>
            </m:oMath>
          </w:p>
        </w:tc>
        <w:tc>
          <w:tcPr/>
          <w:p>
            <w:pPr>
              <w:pStyle w:val="Compact"/>
              <w:jc w:val="left"/>
            </w:pPr>
            <m:oMath>
              <m:r>
                <m:rPr>
                  <m:sty m:val="p"/>
                </m:rPr>
                <m:t>Δ</m:t>
              </m:r>
              <m:r>
                <m:rPr>
                  <m:sty m:val="p"/>
                </m:rPr>
                <m:t>=</m:t>
              </m:r>
              <m:r>
                <m:t>2</m:t>
              </m:r>
              <m:sSub>
                <m:e>
                  <m:r>
                    <m:t>μ</m:t>
                  </m:r>
                </m:e>
                <m:sub>
                  <m:r>
                    <m:t>T</m:t>
                  </m:r>
                </m:sub>
              </m:sSub>
              <m:r>
                <m:rPr>
                  <m:sty m:val="p"/>
                </m:rPr>
                <m:t>(</m:t>
              </m:r>
              <m:r>
                <m:t>D</m:t>
              </m:r>
              <m:r>
                <m:rPr>
                  <m:sty m:val="p"/>
                </m:rPr>
                <m:t>)</m:t>
              </m:r>
              <m:r>
                <m:rPr>
                  <m:sty m:val="p"/>
                </m:rPr>
                <m:t>(</m:t>
              </m:r>
              <m:r>
                <m:t>M</m:t>
              </m:r>
              <m:r>
                <m:rPr>
                  <m:sty m:val="p"/>
                </m:rPr>
                <m:t>+</m:t>
              </m:r>
              <m:r>
                <m:t>γ</m:t>
              </m:r>
              <m:r>
                <m:rPr>
                  <m:sty m:val="p"/>
                </m:rPr>
                <m:t>)</m:t>
              </m:r>
            </m:oMath>
          </w:p>
        </w:tc>
        <w:tc>
          <w:tcPr/>
          <w:p>
            <w:pPr>
              <w:pStyle w:val="Compact"/>
              <w:jc w:val="left"/>
            </w:pPr>
            <w:r>
              <w:t xml:space="preserve">calibration transfer or observability of</w:t>
            </w:r>
            <w:r>
              <w:t xml:space="preserve"> </w:t>
            </w:r>
            <m:oMath>
              <m:r>
                <m:t>γ</m:t>
              </m:r>
            </m:oMath>
          </w:p>
        </w:tc>
      </w:tr>
      <w:tr>
        <w:tc>
          <w:tcPr/>
          <w:p>
            <w:pPr>
              <w:pStyle w:val="Compact"/>
              <w:jc w:val="left"/>
            </w:pPr>
            <w:r>
              <w:t xml:space="preserve">Interior impossibility</w:t>
            </w:r>
          </w:p>
        </w:tc>
        <w:tc>
          <w:tcPr/>
          <w:p>
            <w:pPr>
              <w:pStyle w:val="Compact"/>
              <w:jc w:val="left"/>
            </w:pPr>
            <w:r>
              <w:t xml:space="preserve">label-free fibre,</w:t>
            </w:r>
            <w:r>
              <w:t xml:space="preserve"> </w:t>
            </w:r>
            <m:oMath>
              <m:r>
                <m:t>β</m:t>
              </m:r>
              <m:r>
                <m:rPr>
                  <m:sty m:val="p"/>
                </m:rPr>
                <m:t>&gt;</m:t>
              </m:r>
              <m:r>
                <m:t>0</m:t>
              </m:r>
            </m:oMath>
            <w:r>
              <w:t xml:space="preserve">,</w:t>
            </w:r>
            <w:r>
              <w:t xml:space="preserve"> </w:t>
            </w:r>
            <m:oMath>
              <m:r>
                <m:rPr>
                  <m:sty m:val="p"/>
                </m:rPr>
                <m:t>|</m:t>
              </m:r>
              <m:r>
                <m:t>M</m:t>
              </m:r>
              <m:r>
                <m:rPr>
                  <m:sty m:val="p"/>
                </m:rPr>
                <m:t>|</m:t>
              </m:r>
              <m:r>
                <m:rPr>
                  <m:sty m:val="p"/>
                </m:rPr>
                <m:t>&lt;</m:t>
              </m:r>
              <m:r>
                <m:t>β</m:t>
              </m:r>
            </m:oMath>
            <w:r>
              <w:t xml:space="preserve">, class richness</w:t>
            </w:r>
          </w:p>
        </w:tc>
        <w:tc>
          <w:tcPr/>
          <w:p>
            <w:pPr>
              <w:pStyle w:val="Compact"/>
              <w:jc w:val="left"/>
            </w:pPr>
            <w:r>
              <w:t xml:space="preserve">evidence-identical laws with opposite nonzero benefits</w:t>
            </w:r>
          </w:p>
        </w:tc>
        <w:tc>
          <w:tcPr/>
          <w:p>
            <w:pPr>
              <w:pStyle w:val="Compact"/>
              <w:jc w:val="left"/>
            </w:pPr>
            <w:r>
              <w:t xml:space="preserve">every empirical abstention is structural</w:t>
            </w:r>
          </w:p>
        </w:tc>
      </w:tr>
      <w:tr>
        <w:tc>
          <w:tcPr/>
          <w:p>
            <w:pPr>
              <w:pStyle w:val="Compact"/>
              <w:jc w:val="left"/>
            </w:pPr>
            <w:r>
              <w:t xml:space="preserve">Closed-band result</w:t>
            </w:r>
          </w:p>
        </w:tc>
        <w:tc>
          <w:tcPr/>
          <w:p>
            <w:pPr>
              <w:pStyle w:val="Compact"/>
              <w:jc w:val="left"/>
            </w:pPr>
            <w:r>
              <w:t xml:space="preserve">strict directional semantics and boundary law</w:t>
            </w:r>
          </w:p>
        </w:tc>
        <w:tc>
          <w:tcPr/>
          <w:p>
            <w:pPr>
              <w:pStyle w:val="Compact"/>
              <w:jc w:val="left"/>
            </w:pPr>
            <w:r>
              <w:t xml:space="preserve">no uniformly sound strict action on</w:t>
            </w:r>
            <w:r>
              <w:t xml:space="preserve"> </w:t>
            </w:r>
            <m:oMath>
              <m:r>
                <m:rPr>
                  <m:sty m:val="p"/>
                </m:rPr>
                <m:t>|</m:t>
              </m:r>
              <m:r>
                <m:t>M</m:t>
              </m:r>
              <m:r>
                <m:rPr>
                  <m:sty m:val="p"/>
                </m:rPr>
                <m:t>|</m:t>
              </m:r>
              <m:r>
                <m:rPr>
                  <m:sty m:val="p"/>
                </m:rPr>
                <m:t>≤</m:t>
              </m:r>
              <m:r>
                <m:t>β</m:t>
              </m:r>
            </m:oMath>
          </w:p>
        </w:tc>
        <w:tc>
          <w:tcPr/>
          <w:p>
            <w:pPr>
              <w:pStyle w:val="Compact"/>
              <w:jc w:val="left"/>
            </w:pPr>
            <w:r>
              <w:t xml:space="preserve">adapt/freeze have different task risk at</w:t>
            </w:r>
            <w:r>
              <w:t xml:space="preserve"> </w:t>
            </w:r>
            <m:oMath>
              <m:r>
                <m:rPr>
                  <m:sty m:val="p"/>
                </m:rPr>
                <m:t>Δ</m:t>
              </m:r>
              <m:r>
                <m:rPr>
                  <m:sty m:val="p"/>
                </m:rPr>
                <m:t>=</m:t>
              </m:r>
              <m:r>
                <m:t>0</m:t>
              </m:r>
            </m:oMath>
          </w:p>
        </w:tc>
      </w:tr>
      <w:tr>
        <w:tc>
          <w:tcPr/>
          <w:p>
            <w:pPr>
              <w:pStyle w:val="Compact"/>
              <w:jc w:val="left"/>
            </w:pPr>
            <w:r>
              <w:t xml:space="preserve">Frontier sufficiency</w:t>
            </w:r>
          </w:p>
        </w:tc>
        <w:tc>
          <w:tcPr/>
          <w:p>
            <w:pPr>
              <w:pStyle w:val="Compact"/>
              <w:jc w:val="left"/>
            </w:pPr>
            <w:r>
              <w:t xml:space="preserve">declared</w:t>
            </w:r>
            <w:r>
              <w:t xml:space="preserve"> </w:t>
            </w:r>
            <m:oMath>
              <m:r>
                <m:rPr>
                  <m:sty m:val="p"/>
                </m:rPr>
                <m:t>|</m:t>
              </m:r>
              <m:r>
                <m:t>γ</m:t>
              </m:r>
              <m:r>
                <m:rPr>
                  <m:sty m:val="p"/>
                </m:rPr>
                <m:t>|</m:t>
              </m:r>
              <m:r>
                <m:rPr>
                  <m:sty m:val="p"/>
                </m:rPr>
                <m:t>≤</m:t>
              </m:r>
              <m:r>
                <m:t>β</m:t>
              </m:r>
            </m:oMath>
            <w:r>
              <w:t xml:space="preserve"> </w:t>
            </w:r>
            <w:r>
              <w:t xml:space="preserve">and fixed</w:t>
            </w:r>
            <w:r>
              <w:t xml:space="preserve"> </w:t>
            </w:r>
            <m:oMath>
              <m:r>
                <m:t>M</m:t>
              </m:r>
            </m:oMath>
          </w:p>
        </w:tc>
        <w:tc>
          <w:tcPr/>
          <w:p>
            <w:pPr>
              <w:pStyle w:val="Compact"/>
              <w:jc w:val="left"/>
            </w:pPr>
            <w:r>
              <w:t xml:space="preserve">direction is fixed when</w:t>
            </w:r>
            <w:r>
              <w:t xml:space="preserve"> </w:t>
            </w:r>
            <m:oMath>
              <m:r>
                <m:rPr>
                  <m:sty m:val="p"/>
                </m:rPr>
                <m:t>|</m:t>
              </m:r>
              <m:r>
                <m:t>M</m:t>
              </m:r>
              <m:r>
                <m:rPr>
                  <m:sty m:val="p"/>
                </m:rPr>
                <m:t>|</m:t>
              </m:r>
              <m:r>
                <m:rPr>
                  <m:sty m:val="p"/>
                </m:rPr>
                <m:t>&gt;</m:t>
              </m:r>
              <m:r>
                <m:t>β</m:t>
              </m:r>
            </m:oMath>
          </w:p>
        </w:tc>
        <w:tc>
          <w:tcPr/>
          <w:p>
            <w:pPr>
              <w:pStyle w:val="Compact"/>
              <w:jc w:val="left"/>
            </w:pPr>
            <w:r>
              <w:t xml:space="preserve">label-free estimation of</w:t>
            </w:r>
            <w:r>
              <w:t xml:space="preserve"> </w:t>
            </w:r>
            <m:oMath>
              <m:r>
                <m:t>β</m:t>
              </m:r>
            </m:oMath>
          </w:p>
        </w:tc>
      </w:tr>
      <w:tr>
        <w:tc>
          <w:tcPr/>
          <w:p>
            <w:pPr>
              <w:pStyle w:val="Compact"/>
              <w:jc w:val="left"/>
            </w:pPr>
            <w:r>
              <w:t xml:space="preserve">Coverage-to-action proposition</w:t>
            </w:r>
          </w:p>
        </w:tc>
        <w:tc>
          <w:tcPr/>
          <w:p>
            <w:pPr>
              <w:pStyle w:val="Compact"/>
              <w:jc w:val="left"/>
            </w:pPr>
            <w:r>
              <w:t xml:space="preserve">marginal interval coverage for a declared target</w:t>
            </w:r>
            <w:r>
              <w:t xml:space="preserve"> </w:t>
            </w:r>
            <m:oMath>
              <m:r>
                <m:t>B</m:t>
              </m:r>
            </m:oMath>
          </w:p>
        </w:tc>
        <w:tc>
          <w:tcPr/>
          <w:p>
            <w:pPr>
              <w:pStyle w:val="Compact"/>
              <w:jc w:val="left"/>
            </w:pPr>
            <w:r>
              <w:t xml:space="preserve">marginal false-adapt/freeze control for</w:t>
            </w:r>
            <w:r>
              <w:t xml:space="preserve"> </w:t>
            </w:r>
            <m:oMath>
              <m:r>
                <m:t>B</m:t>
              </m:r>
            </m:oMath>
          </w:p>
        </w:tc>
        <w:tc>
          <w:tcPr/>
          <w:p>
            <w:pPr>
              <w:pStyle w:val="Compact"/>
              <w:jc w:val="left"/>
            </w:pPr>
            <w:r>
              <w:t xml:space="preserve">conditional error control or risk alignment</w:t>
            </w:r>
          </w:p>
        </w:tc>
      </w:tr>
      <w:tr>
        <w:tc>
          <w:tcPr/>
          <w:p>
            <w:pPr>
              <w:pStyle w:val="Compact"/>
              <w:jc w:val="left"/>
            </w:pPr>
            <w:r>
              <w:t xml:space="preserve">KGA benchmark</w:t>
            </w:r>
          </w:p>
        </w:tc>
        <w:tc>
          <w:tcPr/>
          <w:p>
            <w:pPr>
              <w:pStyle w:val="Compact"/>
              <w:jc w:val="left"/>
            </w:pPr>
            <w:r>
              <w:t xml:space="preserve">fitted</w:t>
            </w:r>
            <w:r>
              <w:t xml:space="preserve"> </w:t>
            </w:r>
            <m:oMath>
              <m:sSub>
                <m:e>
                  <m:r>
                    <m:t>h</m:t>
                  </m:r>
                </m:e>
                <m:sub>
                  <m:r>
                    <m:t>θ</m:t>
                  </m:r>
                </m:sub>
              </m:sSub>
            </m:oMath>
            <w:r>
              <w:t xml:space="preserve">, declared residual rule, frozen protocol</w:t>
            </w:r>
          </w:p>
        </w:tc>
        <w:tc>
          <w:tcPr/>
          <w:p>
            <w:pPr>
              <w:pStyle w:val="Compact"/>
              <w:jc w:val="left"/>
            </w:pPr>
            <w:r>
              <w:t xml:space="preserve">measured regret and actions on saved units</w:t>
            </w:r>
          </w:p>
        </w:tc>
        <w:tc>
          <w:tcPr/>
          <w:p>
            <w:pPr>
              <w:pStyle w:val="Compact"/>
              <w:jc w:val="left"/>
            </w:pPr>
            <w:r>
              <w:t xml:space="preserve">population-benefit coverage or universal transfer to a new domain</w:t>
            </w:r>
          </w:p>
        </w:tc>
      </w:tr>
      <w:tr>
        <w:tc>
          <w:tcPr/>
          <w:p>
            <w:pPr>
              <w:pStyle w:val="Compact"/>
              <w:jc w:val="left"/>
            </w:pPr>
            <w:r>
              <w:t xml:space="preserve">Lean build</w:t>
            </w:r>
          </w:p>
        </w:tc>
        <w:tc>
          <w:tcPr/>
          <w:p>
            <w:pPr>
              <w:pStyle w:val="Compact"/>
              <w:jc w:val="left"/>
            </w:pPr>
            <w:r>
              <w:t xml:space="preserve">encoded definitions and assumptions</w:t>
            </w:r>
          </w:p>
        </w:tc>
        <w:tc>
          <w:tcPr/>
          <w:p>
            <w:pPr>
              <w:pStyle w:val="Compact"/>
              <w:jc w:val="left"/>
            </w:pPr>
            <w:r>
              <w:t xml:space="preserve">kernel-checked formal statements</w:t>
            </w:r>
          </w:p>
        </w:tc>
        <w:tc>
          <w:tcPr/>
          <w:p>
            <w:pPr>
              <w:pStyle w:val="Compact"/>
              <w:jc w:val="left"/>
            </w:pPr>
            <w:r>
              <w:t xml:space="preserve">correctness of unencoded data and deployment assumptions</w:t>
            </w:r>
          </w:p>
        </w:tc>
      </w:tr>
    </w:tbl>
    <w:bookmarkStart w:id="180" w:name="why-the-boundary-is-separate."/>
    <w:p>
      <w:pPr>
        <w:pStyle w:val="Heading4"/>
      </w:pPr>
      <w:r>
        <w:t xml:space="preserve">Why the boundary is separate.</w:t>
      </w:r>
    </w:p>
    <w:p>
      <w:pPr>
        <w:pStyle w:val="FirstParagraph"/>
      </w:pPr>
      <w:r>
        <w:t xml:space="preserve">For</w:t>
      </w:r>
      <w:r>
        <w:t xml:space="preserve"> </w:t>
      </w:r>
      <m:oMath>
        <m:r>
          <m:rPr>
            <m:sty m:val="p"/>
          </m:rPr>
          <m:t>|</m:t>
        </m:r>
        <m:r>
          <m:t>M</m:t>
        </m:r>
        <m:r>
          <m:rPr>
            <m:sty m:val="p"/>
          </m:rPr>
          <m:t>|</m:t>
        </m:r>
        <m:r>
          <m:rPr>
            <m:sty m:val="p"/>
          </m:rPr>
          <m:t>&lt;</m:t>
        </m:r>
        <m:r>
          <m:t>β</m:t>
        </m:r>
      </m:oMath>
      <w:r>
        <w:t xml:space="preserve">, the construction chooses two latent residuals that yield opposite nonzero benefits.</w:t>
      </w:r>
      <w:r>
        <w:t xml:space="preserve"> </w:t>
      </w:r>
      <w:r>
        <w:t xml:space="preserve">At</w:t>
      </w:r>
      <w:r>
        <w:t xml:space="preserve"> </w:t>
      </w:r>
      <m:oMath>
        <m:r>
          <m:rPr>
            <m:sty m:val="p"/>
          </m:rPr>
          <m:t>|</m:t>
        </m:r>
        <m:r>
          <m:t>M</m:t>
        </m:r>
        <m:r>
          <m:rPr>
            <m:sty m:val="p"/>
          </m:rPr>
          <m:t>|</m:t>
        </m:r>
        <m:r>
          <m:rPr>
            <m:sty m:val="p"/>
          </m:rPr>
          <m:t>=</m:t>
        </m:r>
        <m:r>
          <m:t>β</m:t>
        </m:r>
        <m:r>
          <m:rPr>
            <m:sty m:val="p"/>
          </m:rPr>
          <m:t>&gt;</m:t>
        </m:r>
        <m:r>
          <m:t>0</m:t>
        </m:r>
      </m:oMath>
      <w:r>
        <w:t xml:space="preserve">, one admissible residual can make the benefit zero while another retains the sign of</w:t>
      </w:r>
      <w:r>
        <w:t xml:space="preserve"> </w:t>
      </w:r>
      <m:oMath>
        <m:r>
          <m:t>M</m:t>
        </m:r>
      </m:oMath>
      <w:r>
        <w:t xml:space="preserve">; opposite nonzero signs need not exist. Both cases block a uniform strict commitment, but for</w:t>
      </w:r>
      <w:r>
        <w:t xml:space="preserve"> </w:t>
      </w:r>
      <w:r>
        <w:t xml:space="preserve">different reasons. At</w:t>
      </w:r>
      <w:r>
        <w:t xml:space="preserve"> </w:t>
      </w:r>
      <m:oMath>
        <m:r>
          <m:t>M</m:t>
        </m:r>
        <m:r>
          <m:rPr>
            <m:sty m:val="p"/>
          </m:rPr>
          <m:t>=</m:t>
        </m:r>
        <m:r>
          <m:t>β</m:t>
        </m:r>
        <m:r>
          <m:rPr>
            <m:sty m:val="p"/>
          </m:rPr>
          <m:t>=</m:t>
        </m:r>
        <m:r>
          <m:t>0</m:t>
        </m:r>
      </m:oMath>
      <w:r>
        <w:t xml:space="preserve">, every law in the zero-residual class has zero benefit under the</w:t>
      </w:r>
      <w:r>
        <w:t xml:space="preserve"> </w:t>
      </w:r>
      <w:r>
        <w:t xml:space="preserve">model. Abstention remains the maximal action only under the paper’s strict-direction convention,</w:t>
      </w:r>
      <w:r>
        <w:t xml:space="preserve"> </w:t>
      </w:r>
      <w:r>
        <w:t xml:space="preserve">not because either task-risk choice is worse.</w:t>
      </w:r>
    </w:p>
    <w:bookmarkEnd w:id="180"/>
    <w:bookmarkStart w:id="181" w:name="X0dd29e8ea9ceecd4c73042420c1faaedf9e7d3d"/>
    <w:p>
      <w:pPr>
        <w:pStyle w:val="Heading4"/>
      </w:pPr>
      <w:r>
        <w:t xml:space="preserve">Why a calibration residual need not be drift.</w:t>
      </w:r>
    </w:p>
    <w:p>
      <w:pPr>
        <w:pStyle w:val="FirstParagraph"/>
      </w:pPr>
      <w:r>
        <w:t xml:space="preserve">Let</w:t>
      </w:r>
      <w:r>
        <w:t xml:space="preserve"> </w:t>
      </w:r>
      <m:oMath>
        <m:sSub>
          <m:e>
            <m:r>
              <m:t>P</m:t>
            </m:r>
          </m:e>
          <m:sub>
            <m:r>
              <m:t>T</m:t>
            </m:r>
          </m:sub>
        </m:sSub>
        <m:r>
          <m:rPr>
            <m:sty m:val="p"/>
          </m:rPr>
          <m:t>=</m:t>
        </m:r>
        <m:sSub>
          <m:e>
            <m:r>
              <m:t>P</m:t>
            </m:r>
          </m:e>
          <m:sub>
            <m:r>
              <m:t>S</m:t>
            </m:r>
          </m:sub>
        </m:sSub>
      </m:oMath>
      <w:r>
        <w:t xml:space="preserve">, with equiprobable inputs</w:t>
      </w:r>
      <w:r>
        <w:t xml:space="preserve"> </w:t>
      </w:r>
      <m:oMath>
        <m:r>
          <m:t>a</m:t>
        </m:r>
        <m:r>
          <m:rPr>
            <m:sty m:val="p"/>
          </m:rPr>
          <m:t>,</m:t>
        </m:r>
        <m:r>
          <m:t>b</m:t>
        </m:r>
      </m:oMath>
      <w:r>
        <w:t xml:space="preserve">, deterministic labels</w:t>
      </w:r>
      <w:r>
        <w:t xml:space="preserve"> </w:t>
      </w:r>
      <m:oMath>
        <m:r>
          <m:t>Y</m:t>
        </m:r>
        <m:r>
          <m:rPr>
            <m:sty m:val="p"/>
          </m:rPr>
          <m:t>(</m:t>
        </m:r>
        <m:r>
          <m:t>a</m:t>
        </m:r>
        <m:r>
          <m:rPr>
            <m:sty m:val="p"/>
          </m:rPr>
          <m:t>)</m:t>
        </m:r>
        <m:r>
          <m:rPr>
            <m:sty m:val="p"/>
          </m:rPr>
          <m:t>=</m:t>
        </m:r>
        <m:r>
          <m:t>1</m:t>
        </m:r>
      </m:oMath>
      <w:r>
        <w:t xml:space="preserve">,</w:t>
      </w:r>
      <w:r>
        <w:t xml:space="preserve"> </w:t>
      </w:r>
      <m:oMath>
        <m:r>
          <m:t>Y</m:t>
        </m:r>
        <m:r>
          <m:rPr>
            <m:sty m:val="p"/>
          </m:rPr>
          <m:t>(</m:t>
        </m:r>
        <m:r>
          <m:t>b</m:t>
        </m:r>
        <m:r>
          <m:rPr>
            <m:sty m:val="p"/>
          </m:rPr>
          <m:t>)</m:t>
        </m:r>
        <m:r>
          <m:rPr>
            <m:sty m:val="p"/>
          </m:rPr>
          <m:t>=</m:t>
        </m:r>
        <m:r>
          <m:t>0</m:t>
        </m:r>
      </m:oMath>
      <w:r>
        <w:t xml:space="preserve">,</w:t>
      </w:r>
      <w:r>
        <w:t xml:space="preserve"> </w:t>
      </w:r>
      <w:r>
        <w:t xml:space="preserve">and candidate</w:t>
      </w:r>
      <w:r>
        <w:t xml:space="preserve"> </w:t>
      </w:r>
      <m:oMath>
        <m:sSub>
          <m:e>
            <m:r>
              <m:t>f</m:t>
            </m:r>
          </m:e>
          <m:sub>
            <m:r>
              <m:t>a</m:t>
            </m:r>
          </m:sub>
        </m:sSub>
        <m:r>
          <m:rPr>
            <m:sty m:val="p"/>
          </m:rPr>
          <m:t>≡</m:t>
        </m:r>
        <m:r>
          <m:t>1</m:t>
        </m:r>
      </m:oMath>
      <w:r>
        <w:t xml:space="preserve">. Set</w:t>
      </w:r>
      <w:r>
        <w:t xml:space="preserve"> </w:t>
      </w:r>
      <m:oMath>
        <m:sSub>
          <m:e>
            <m:r>
              <m:t>f</m:t>
            </m:r>
          </m:e>
          <m:sub>
            <m:r>
              <m:t>0</m:t>
            </m:r>
          </m:sub>
        </m:sSub>
        <m:r>
          <m:rPr>
            <m:sty m:val="p"/>
          </m:rPr>
          <m:t>(</m:t>
        </m:r>
        <m:r>
          <m:t>a</m:t>
        </m:r>
        <m:r>
          <m:rPr>
            <m:sty m:val="p"/>
          </m:rPr>
          <m:t>)</m:t>
        </m:r>
        <m:r>
          <m:rPr>
            <m:sty m:val="p"/>
          </m:rPr>
          <m:t>=</m:t>
        </m:r>
        <m:r>
          <m:t>0</m:t>
        </m:r>
      </m:oMath>
      <w:r>
        <w:t xml:space="preserve">,</w:t>
      </w:r>
      <w:r>
        <w:t xml:space="preserve"> </w:t>
      </w:r>
      <m:oMath>
        <m:sSub>
          <m:e>
            <m:r>
              <m:t>f</m:t>
            </m:r>
          </m:e>
          <m:sub>
            <m:r>
              <m:t>0</m:t>
            </m:r>
          </m:sub>
        </m:sSub>
        <m:r>
          <m:rPr>
            <m:sty m:val="p"/>
          </m:rPr>
          <m:t>(</m:t>
        </m:r>
        <m:r>
          <m:t>b</m:t>
        </m:r>
        <m:r>
          <m:rPr>
            <m:sty m:val="p"/>
          </m:rPr>
          <m:t>)</m:t>
        </m:r>
        <m:r>
          <m:rPr>
            <m:sty m:val="p"/>
          </m:rPr>
          <m:t>=</m:t>
        </m:r>
        <m:r>
          <m:t>1</m:t>
        </m:r>
      </m:oMath>
      <w:r>
        <w:t xml:space="preserve">, and</w:t>
      </w:r>
      <w:r>
        <w:t xml:space="preserve"> </w:t>
      </w:r>
      <m:oMath>
        <m:r>
          <m:t>s</m:t>
        </m:r>
        <m:r>
          <m:rPr>
            <m:sty m:val="p"/>
          </m:rPr>
          <m:t>≡</m:t>
        </m:r>
        <m:f>
          <m:fPr>
            <m:type m:val="lin"/>
          </m:fPr>
          <m:num>
            <m:r>
              <m:t>1</m:t>
            </m:r>
          </m:num>
          <m:den>
            <m:r>
              <m:t>2</m:t>
            </m:r>
          </m:den>
        </m:f>
      </m:oMath>
      <w:r>
        <w:t xml:space="preserve">.</w:t>
      </w:r>
      <w:r>
        <w:t xml:space="preserve"> </w:t>
      </w:r>
      <w:r>
        <w:t xml:space="preserve">The candidate is correct on half the source inputs, so this constant score is source-calibrated</w:t>
      </w:r>
      <w:r>
        <w:t xml:space="preserve"> </w:t>
      </w:r>
      <w:r>
        <w:t xml:space="preserve">in the ordinary sense. Yet disagreement occurs only at</w:t>
      </w:r>
      <w:r>
        <w:t xml:space="preserve"> </w:t>
      </w:r>
      <m:oMath>
        <m:r>
          <m:t>a</m:t>
        </m:r>
      </m:oMath>
      <w:r>
        <w:t xml:space="preserve">, where the candidate is always</w:t>
      </w:r>
      <w:r>
        <w:t xml:space="preserve"> </w:t>
      </w:r>
      <w:r>
        <w:t xml:space="preserve">correct. Thus</w:t>
      </w:r>
      <w:r>
        <w:t xml:space="preserve"> </w:t>
      </w:r>
      <m:oMath>
        <m:r>
          <m:t>M</m:t>
        </m:r>
        <m:r>
          <m:rPr>
            <m:sty m:val="p"/>
          </m:rPr>
          <m:t>=</m:t>
        </m:r>
        <m:r>
          <m:t>0</m:t>
        </m:r>
      </m:oMath>
      <w:r>
        <w:t xml:space="preserve">,</w:t>
      </w:r>
      <w:r>
        <w:t xml:space="preserve"> </w:t>
      </w:r>
      <m:oMath>
        <m:r>
          <m:t>γ</m:t>
        </m:r>
        <m:r>
          <m:rPr>
            <m:sty m:val="p"/>
          </m:rPr>
          <m:t>=</m:t>
        </m:r>
        <m:f>
          <m:fPr>
            <m:type m:val="lin"/>
          </m:fPr>
          <m:num>
            <m:r>
              <m:t>1</m:t>
            </m:r>
          </m:num>
          <m:den>
            <m:r>
              <m:t>2</m:t>
            </m:r>
          </m:den>
        </m:f>
      </m:oMath>
      <w:r>
        <w:t xml:space="preserve">, and</w:t>
      </w:r>
      <w:r>
        <w:t xml:space="preserve"> </w:t>
      </w:r>
      <m:oMath>
        <m:r>
          <m:rPr>
            <m:sty m:val="p"/>
          </m:rPr>
          <m:t>Δ</m:t>
        </m:r>
        <m:r>
          <m:rPr>
            <m:sty m:val="p"/>
          </m:rPr>
          <m:t>=</m:t>
        </m:r>
        <m:f>
          <m:fPr>
            <m:type m:val="lin"/>
          </m:fPr>
          <m:num>
            <m:r>
              <m:t>1</m:t>
            </m:r>
          </m:num>
          <m:den>
            <m:r>
              <m:t>2</m:t>
            </m:r>
          </m:den>
        </m:f>
      </m:oMath>
      <w:r>
        <w:t xml:space="preserve">, although the source and target</w:t>
      </w:r>
      <w:r>
        <w:t xml:space="preserve"> </w:t>
      </w:r>
      <w:r>
        <w:t xml:space="preserve">laws are identical. Conditioning on disagreement, not a distribution change, explains the</w:t>
      </w:r>
      <w:r>
        <w:t xml:space="preserve"> </w:t>
      </w:r>
      <w:r>
        <w:t xml:space="preserve">nonzero residual. The frontier requires a bound on this residual regardless of its cause.</w:t>
      </w:r>
    </w:p>
    <w:bookmarkEnd w:id="181"/>
    <w:bookmarkStart w:id="182" w:name="why-coverage-is-the-premise."/>
    <w:p>
      <w:pPr>
        <w:pStyle w:val="Heading4"/>
      </w:pPr>
      <w:r>
        <w:t xml:space="preserve">Why coverage is the premise.</w:t>
      </w:r>
    </w:p>
    <w:p>
      <w:pPr>
        <w:pStyle w:val="FirstParagraph"/>
      </w:pPr>
      <w:r>
        <w:t xml:space="preserve">The certificate proof is elementary once Eq. </w:t>
      </w:r>
      <w:hyperlink w:anchor="eq:compact-coverage">
        <w:r>
          <w:rPr>
            <w:rStyle w:val="Hyperlink"/>
          </w:rPr>
          <w:t xml:space="preserve">[eq:compact-coverage]</w:t>
        </w:r>
      </w:hyperlink>
      <w:r>
        <w:t xml:space="preserve"> </w:t>
      </w:r>
      <w:r>
        <w:t xml:space="preserve">holds: on the coverage</w:t>
      </w:r>
      <w:r>
        <w:t xml:space="preserve"> </w:t>
      </w:r>
      <w:r>
        <w:t xml:space="preserve">event, an interval wholly above zero cannot contain a nonpositive</w:t>
      </w:r>
      <w:r>
        <w:t xml:space="preserve"> </w:t>
      </w:r>
      <m:oMath>
        <m:sSup>
          <m:e>
            <m:r>
              <m:rPr>
                <m:sty m:val="p"/>
              </m:rPr>
              <m:t>Δ</m:t>
            </m:r>
          </m:e>
          <m:sup>
            <m:r>
              <m:rPr>
                <m:sty m:val="p"/>
              </m:rPr>
              <m:t>c</m:t>
            </m:r>
            <m:r>
              <m:rPr>
                <m:sty m:val="p"/>
              </m:rPr>
              <m:t>e</m:t>
            </m:r>
            <m:r>
              <m:rPr>
                <m:sty m:val="p"/>
              </m:rPr>
              <m:t>l</m:t>
            </m:r>
            <m:r>
              <m:rPr>
                <m:sty m:val="p"/>
              </m:rPr>
              <m:t>l</m:t>
            </m:r>
          </m:sup>
        </m:sSup>
      </m:oMath>
      <w:r>
        <w:t xml:space="preserve">. The</w:t>
      </w:r>
      <w:r>
        <w:t xml:space="preserve"> </w:t>
      </w:r>
      <w:r>
        <w:t xml:space="preserve">scientific burden is therefore to justify coverage for the declared outcome and</w:t>
      </w:r>
      <w:r>
        <w:t xml:space="preserve"> </w:t>
      </w:r>
      <w:r>
        <w:t xml:space="preserve">calibration/deployment pair. Joint exchangeability of the residual scores is one route;</w:t>
      </w:r>
      <w:r>
        <w:t xml:space="preserve"> </w:t>
      </w:r>
      <w:r>
        <w:t xml:space="preserve">known shift correction or another valid construction may be another. Risk alignment can explain why</w:t>
      </w:r>
      <w:r>
        <w:t xml:space="preserve"> </w:t>
      </w:r>
      <w:r>
        <w:t xml:space="preserve">a useful predictor transfers, but it is not an additional logical premise after coverage is given.</w:t>
      </w:r>
    </w:p>
    <w:bookmarkEnd w:id="182"/>
    <w:bookmarkStart w:id="183" w:name="X718c8efe08b633558f1714a8fa4f100cc15c2e3"/>
    <w:p>
      <w:pPr>
        <w:pStyle w:val="Heading4"/>
      </w:pPr>
      <w:r>
        <w:t xml:space="preserve">Why cell coverage is not population coverage.</w:t>
      </w:r>
    </w:p>
    <w:p>
      <w:pPr>
        <w:pStyle w:val="FirstParagraph"/>
      </w:pPr>
      <w:r>
        <w:t xml:space="preserve">Consider the fixed binary predictors</w:t>
      </w:r>
      <w:r>
        <w:t xml:space="preserve"> </w:t>
      </w:r>
      <m:oMath>
        <m:sSub>
          <m:e>
            <m:r>
              <m:t>f</m:t>
            </m:r>
          </m:e>
          <m:sub>
            <m:r>
              <m:t>0</m:t>
            </m:r>
          </m:sub>
        </m:sSub>
        <m:r>
          <m:rPr>
            <m:sty m:val="p"/>
          </m:rPr>
          <m:t>≡</m:t>
        </m:r>
        <m:r>
          <m:t>0</m:t>
        </m:r>
      </m:oMath>
      <w:r>
        <w:t xml:space="preserve"> </w:t>
      </w:r>
      <w:r>
        <w:t xml:space="preserve">and</w:t>
      </w:r>
      <w:r>
        <w:t xml:space="preserve"> </w:t>
      </w:r>
      <m:oMath>
        <m:sSub>
          <m:e>
            <m:r>
              <m:t>f</m:t>
            </m:r>
          </m:e>
          <m:sub>
            <m:r>
              <m:t>a</m:t>
            </m:r>
          </m:sub>
        </m:sSub>
        <m:r>
          <m:rPr>
            <m:sty m:val="p"/>
          </m:rPr>
          <m:t>≡</m:t>
        </m:r>
        <m:r>
          <m:t>1</m:t>
        </m:r>
      </m:oMath>
      <w:r>
        <w:t xml:space="preserve">. Let the target input be</w:t>
      </w:r>
      <w:r>
        <w:t xml:space="preserve"> </w:t>
      </w:r>
      <m:oMath>
        <m:r>
          <m:t>a</m:t>
        </m:r>
      </m:oMath>
      <w:r>
        <w:t xml:space="preserve"> </w:t>
      </w:r>
      <w:r>
        <w:t xml:space="preserve">with probability</w:t>
      </w:r>
      <w:r>
        <w:t xml:space="preserve"> </w:t>
      </w:r>
      <m:oMath>
        <m:r>
          <m:t>0.45</m:t>
        </m:r>
      </m:oMath>
      <w:r>
        <w:t xml:space="preserve"> </w:t>
      </w:r>
      <w:r>
        <w:t xml:space="preserve">and</w:t>
      </w:r>
      <w:r>
        <w:t xml:space="preserve"> </w:t>
      </w:r>
      <m:oMath>
        <m:r>
          <m:t>b</m:t>
        </m:r>
      </m:oMath>
      <w:r>
        <w:t xml:space="preserve"> </w:t>
      </w:r>
      <w:r>
        <w:t xml:space="preserve">with probability</w:t>
      </w:r>
      <w:r>
        <w:t xml:space="preserve"> </w:t>
      </w:r>
      <m:oMath>
        <m:r>
          <m:t>0.55</m:t>
        </m:r>
      </m:oMath>
      <w:r>
        <w:t xml:space="preserve">, with deterministic labels</w:t>
      </w:r>
      <w:r>
        <w:t xml:space="preserve"> </w:t>
      </w:r>
      <m:oMath>
        <m:r>
          <m:t>Y</m:t>
        </m:r>
        <m:r>
          <m:rPr>
            <m:sty m:val="p"/>
          </m:rPr>
          <m:t>(</m:t>
        </m:r>
        <m:r>
          <m:t>a</m:t>
        </m:r>
        <m:r>
          <m:rPr>
            <m:sty m:val="p"/>
          </m:rPr>
          <m:t>)</m:t>
        </m:r>
        <m:r>
          <m:rPr>
            <m:sty m:val="p"/>
          </m:rPr>
          <m:t>=</m:t>
        </m:r>
        <m:r>
          <m:t>1</m:t>
        </m:r>
      </m:oMath>
      <w:r>
        <w:t xml:space="preserve"> </w:t>
      </w:r>
      <w:r>
        <w:t xml:space="preserve">and</w:t>
      </w:r>
      <w:r>
        <w:t xml:space="preserve"> </w:t>
      </w:r>
      <m:oMath>
        <m:r>
          <m:t>Y</m:t>
        </m:r>
        <m:r>
          <m:rPr>
            <m:sty m:val="p"/>
          </m:rPr>
          <m:t>(</m:t>
        </m:r>
        <m:r>
          <m:t>b</m:t>
        </m:r>
        <m:r>
          <m:rPr>
            <m:sty m:val="p"/>
          </m:rPr>
          <m:t>)</m:t>
        </m:r>
        <m:r>
          <m:rPr>
            <m:sty m:val="p"/>
          </m:rPr>
          <m:t>=</m:t>
        </m:r>
        <m:r>
          <m:t>0</m:t>
        </m:r>
      </m:oMath>
      <w:r>
        <w:t xml:space="preserve">. Population benefit is</w:t>
      </w:r>
      <w:r>
        <w:t xml:space="preserve"> </w:t>
      </w:r>
      <m:oMath>
        <m:r>
          <m:rPr>
            <m:sty m:val="p"/>
          </m:rPr>
          <m:t>Δ</m:t>
        </m:r>
        <m:r>
          <m:rPr>
            <m:sty m:val="p"/>
          </m:rPr>
          <m:t>=</m:t>
        </m:r>
        <m:r>
          <m:rPr>
            <m:sty m:val="p"/>
          </m:rPr>
          <m:t>−</m:t>
        </m:r>
        <m:r>
          <m:t>0.10</m:t>
        </m:r>
      </m:oMath>
      <w:r>
        <w:t xml:space="preserve">. In a one-item evaluation cell, a fixed predictor</w:t>
      </w:r>
      <w:r>
        <w:t xml:space="preserve"> </w:t>
      </w:r>
      <w:r>
        <w:t xml:space="preserve">that maps</w:t>
      </w:r>
      <w:r>
        <w:t xml:space="preserve"> </w:t>
      </w:r>
      <m:oMath>
        <m:r>
          <m:t>a</m:t>
        </m:r>
      </m:oMath>
      <w:r>
        <w:t xml:space="preserve"> </w:t>
      </w:r>
      <w:r>
        <w:t xml:space="preserve">to</w:t>
      </w:r>
      <w:r>
        <w:t xml:space="preserve"> </w:t>
      </w:r>
      <m:oMath>
        <m:r>
          <m:rPr>
            <m:sty m:val="p"/>
          </m:rPr>
          <m:t>+</m:t>
        </m:r>
        <m:r>
          <m:t>1</m:t>
        </m:r>
      </m:oMath>
      <w:r>
        <w:t xml:space="preserve"> </w:t>
      </w:r>
      <w:r>
        <w:t xml:space="preserve">and</w:t>
      </w:r>
      <w:r>
        <w:t xml:space="preserve"> </w:t>
      </w:r>
      <m:oMath>
        <m:r>
          <m:t>b</m:t>
        </m:r>
      </m:oMath>
      <w:r>
        <w:t xml:space="preserve"> </w:t>
      </w:r>
      <w:r>
        <w:t xml:space="preserve">to</w:t>
      </w:r>
      <w:r>
        <w:t xml:space="preserve"> </w:t>
      </w:r>
      <m:oMath>
        <m:r>
          <m:rPr>
            <m:sty m:val="p"/>
          </m:rPr>
          <m:t>−</m:t>
        </m:r>
        <m:r>
          <m:t>1</m:t>
        </m:r>
      </m:oMath>
      <w:r>
        <w:t xml:space="preserve"> </w:t>
      </w:r>
      <w:r>
        <w:t xml:space="preserve">predicts</w:t>
      </w:r>
      <w:r>
        <w:t xml:space="preserve"> </w:t>
      </w:r>
      <m:oMath>
        <m:sSup>
          <m:e>
            <m:r>
              <m:rPr>
                <m:sty m:val="p"/>
              </m:rPr>
              <m:t>Δ</m:t>
            </m:r>
          </m:e>
          <m:sup>
            <m:r>
              <m:rPr>
                <m:sty m:val="p"/>
              </m:rPr>
              <m:t>c</m:t>
            </m:r>
            <m:r>
              <m:rPr>
                <m:sty m:val="p"/>
              </m:rPr>
              <m:t>e</m:t>
            </m:r>
            <m:r>
              <m:rPr>
                <m:sty m:val="p"/>
              </m:rPr>
              <m:t>l</m:t>
            </m:r>
            <m:r>
              <m:rPr>
                <m:sty m:val="p"/>
              </m:rPr>
              <m:t>l</m:t>
            </m:r>
          </m:sup>
        </m:sSup>
      </m:oMath>
      <w:r>
        <w:t xml:space="preserve"> </w:t>
      </w:r>
      <w:r>
        <w:t xml:space="preserve">perfectly without reading</w:t>
      </w:r>
      <w:r>
        <w:t xml:space="preserve"> </w:t>
      </w:r>
      <w:r>
        <w:t xml:space="preserve">the new label. With radius zero, cell coverage is perfect, yet the gate selects ADAPT with</w:t>
      </w:r>
      <w:r>
        <w:t xml:space="preserve"> </w:t>
      </w:r>
      <w:r>
        <w:t xml:space="preserve">probability</w:t>
      </w:r>
      <w:r>
        <w:t xml:space="preserve"> </w:t>
      </w:r>
      <m:oMath>
        <m:r>
          <m:t>0.45</m:t>
        </m:r>
      </m:oMath>
      <w:r>
        <w:t xml:space="preserve"> </w:t>
      </w:r>
      <w:r>
        <w:t xml:space="preserve">despite negative benefit under the fixed population law. This constructed example</w:t>
      </w:r>
      <w:r>
        <w:t xml:space="preserve"> </w:t>
      </w:r>
      <w:r>
        <w:t xml:space="preserve">does not contradict Proposition </w:t>
      </w:r>
      <w:hyperlink w:anchor="thm:certificate">
        <w:r>
          <w:rPr>
            <w:rStyle w:val="Hyperlink"/>
          </w:rPr>
          <w:t xml:space="preserve">2</w:t>
        </w:r>
      </w:hyperlink>
      <w:r>
        <w:t xml:space="preserve">; it shows why its covered target cannot be changed.</w:t>
      </w:r>
    </w:p>
    <w:bookmarkEnd w:id="183"/>
    <w:bookmarkStart w:id="184" w:name="Xd9e2ea1f534a7e183433a9a9bdcf92391d13c64"/>
    <w:p>
      <w:pPr>
        <w:pStyle w:val="Heading4"/>
      </w:pPr>
      <w:r>
        <w:t xml:space="preserve">Why exchangeability alone does not validate sign flips.</w:t>
      </w:r>
    </w:p>
    <w:p>
      <w:pPr>
        <w:pStyle w:val="FirstParagraph"/>
      </w:pPr>
      <w:r>
        <w:t xml:space="preserve">As a separate null example, let all nine cluster gaps equal the same fair random sign</w:t>
      </w:r>
      <w:r>
        <w:t xml:space="preserve"> </w:t>
      </w:r>
      <m:oMath>
        <m:r>
          <m:t>S</m:t>
        </m:r>
      </m:oMath>
      <w:r>
        <w:t xml:space="preserve">.</w:t>
      </w:r>
      <w:r>
        <w:t xml:space="preserve"> </w:t>
      </w:r>
      <w:r>
        <w:t xml:space="preserve">This vector is exchangeable, each gap is symmetric about zero, and a global sign change preserves</w:t>
      </w:r>
      <w:r>
        <w:t xml:space="preserve"> </w:t>
      </w:r>
      <w:r>
        <w:t xml:space="preserve">its law. Nevertheless, when</w:t>
      </w:r>
      <w:r>
        <w:t xml:space="preserve"> </w:t>
      </w:r>
      <m:oMath>
        <m:r>
          <m:t>S</m:t>
        </m:r>
        <m:r>
          <m:rPr>
            <m:sty m:val="p"/>
          </m:rPr>
          <m:t>=</m:t>
        </m:r>
        <m:r>
          <m:rPr>
            <m:sty m:val="p"/>
          </m:rPr>
          <m:t>+</m:t>
        </m:r>
        <m:r>
          <m:t>1</m:t>
        </m:r>
      </m:oMath>
      <w:r>
        <w:t xml:space="preserve">, independent-coordinate sign-flip enumeration for the mean gives</w:t>
      </w:r>
      <w:r>
        <w:t xml:space="preserve"> </w:t>
      </w:r>
      <w:r>
        <w:t xml:space="preserve">a reference value of</w:t>
      </w:r>
      <w:r>
        <w:t xml:space="preserve"> </w:t>
      </w:r>
      <m:oMath>
        <m:r>
          <m:t>1</m:t>
        </m:r>
        <m:r>
          <m:rPr>
            <m:sty m:val="p"/>
          </m:rPr>
          <m:t>/</m:t>
        </m:r>
        <m:r>
          <m:t>512</m:t>
        </m:r>
      </m:oMath>
      <w:r>
        <w:t xml:space="preserve">. That occurs with probability</w:t>
      </w:r>
      <w:r>
        <w:t xml:space="preserve"> </w:t>
      </w:r>
      <m:oMath>
        <m:r>
          <m:t>1</m:t>
        </m:r>
        <m:r>
          <m:rPr>
            <m:sty m:val="p"/>
          </m:rPr>
          <m:t>/</m:t>
        </m:r>
        <m:r>
          <m:t>2</m:t>
        </m:r>
      </m:oMath>
      <w:r>
        <w:t xml:space="preserve">, not</w:t>
      </w:r>
      <w:r>
        <w:t xml:space="preserve"> </w:t>
      </w:r>
      <m:oMath>
        <m:r>
          <m:t>1</m:t>
        </m:r>
        <m:r>
          <m:rPr>
            <m:sty m:val="p"/>
          </m:rPr>
          <m:t>/</m:t>
        </m:r>
        <m:r>
          <m:t>512</m:t>
        </m:r>
      </m:oMath>
      <w:r>
        <w:t xml:space="preserve">. The vector fails</w:t>
      </w:r>
      <w:r>
        <w:t xml:space="preserve"> </w:t>
      </w:r>
      <w:r>
        <w:t xml:space="preserve">Eq. </w:t>
      </w:r>
      <w:hyperlink w:anchor="eq:compact-signflip-null">
        <w:r>
          <w:rPr>
            <w:rStyle w:val="Hyperlink"/>
          </w:rPr>
          <w:t xml:space="preserve">[eq:compact-signflip-null]</w:t>
        </w:r>
      </w:hyperlink>
      <w:r>
        <w:t xml:space="preserve">. This example explains the required assumption; it is not a</w:t>
      </w:r>
      <w:r>
        <w:t xml:space="preserve"> </w:t>
      </w:r>
      <w:r>
        <w:t xml:space="preserve">model fitted to the CCT-20 observations.</w:t>
      </w:r>
    </w:p>
    <w:bookmarkEnd w:id="184"/>
    <w:bookmarkStart w:id="185" w:name="X06c5fb9641945519b839b1c41dbb2dc0f3ac2bf"/>
    <w:p>
      <w:pPr>
        <w:pStyle w:val="Heading4"/>
      </w:pPr>
      <w:r>
        <w:t xml:space="preserve">Why a null is not an impossibility result.</w:t>
      </w:r>
    </w:p>
    <w:p>
      <w:pPr>
        <w:pStyle w:val="FirstParagraph"/>
      </w:pPr>
      <w:r>
        <w:t xml:space="preserve">A null benchmark row can arise because the true effects are small, the candidate is one-sided, the</w:t>
      </w:r>
      <w:r>
        <w:t xml:space="preserve"> </w:t>
      </w:r>
      <w:r>
        <w:t xml:space="preserve">evidence map is weak, the benefit model underfits, the radius is wide, or calibration does not</w:t>
      </w:r>
      <w:r>
        <w:t xml:space="preserve"> </w:t>
      </w:r>
      <w:r>
        <w:t xml:space="preserve">transfer. The population impossibility requires evidence-identical target laws inside the declared</w:t>
      </w:r>
      <w:r>
        <w:t xml:space="preserve"> </w:t>
      </w:r>
      <w:r>
        <w:t xml:space="preserve">class with incompatible strict directions. The canonical benchmark table does not estimate that</w:t>
      </w:r>
      <w:r>
        <w:t xml:space="preserve"> </w:t>
      </w:r>
      <w:r>
        <w:t xml:space="preserve">full fibre. It therefore reports weak or adverse empirical regimes without calling them proven</w:t>
      </w:r>
      <w:r>
        <w:t xml:space="preserve"> </w:t>
      </w:r>
      <w:r>
        <w:t xml:space="preserve">unknowable worlds.</w:t>
      </w:r>
    </w:p>
    <w:bookmarkEnd w:id="185"/>
    <w:bookmarkStart w:id="186" w:name="what-would-falsify-the-practical-claim."/>
    <w:p>
      <w:pPr>
        <w:pStyle w:val="Heading4"/>
      </w:pPr>
      <w:r>
        <w:t xml:space="preserve">What would falsify the practical claim.</w:t>
      </w:r>
    </w:p>
    <w:p>
      <w:pPr>
        <w:pStyle w:val="FirstParagraph"/>
      </w:pPr>
      <w:r>
        <w:t xml:space="preserve">The practical claim is conditional and testable. A clean target replay with the locked pipeline can</w:t>
      </w:r>
      <w:r>
        <w:t xml:space="preserve"> </w:t>
      </w:r>
      <w:r>
        <w:t xml:space="preserve">show excessive</w:t>
      </w:r>
      <w:r>
        <w:t xml:space="preserve"> </w:t>
      </w:r>
      <m:oMath>
        <m:sSub>
          <m:e>
            <m:r>
              <m:rPr>
                <m:sty m:val="p"/>
              </m:rPr>
              <m:t>F</m:t>
            </m:r>
            <m:r>
              <m:rPr>
                <m:sty m:val="p"/>
              </m:rPr>
              <m:t>A</m:t>
            </m:r>
          </m:e>
          <m:sub>
            <m:r>
              <m:rPr>
                <m:sty m:val="p"/>
              </m:rPr>
              <m:t>u</m:t>
            </m:r>
          </m:sub>
        </m:sSub>
      </m:oMath>
      <w:r>
        <w:t xml:space="preserve">, poor coverage, or regret above both fixed policies. A</w:t>
      </w:r>
      <w:r>
        <w:t xml:space="preserve"> </w:t>
      </w:r>
      <w:r>
        <w:t xml:space="preserve">checkpoint or adapter change can show that calibration does not transfer. A family-held-out split</w:t>
      </w:r>
      <w:r>
        <w:t xml:space="preserve"> </w:t>
      </w:r>
      <w:r>
        <w:t xml:space="preserve">can show that cell-level cross-fitting was optimistic. Such failures do not refute the population</w:t>
      </w:r>
      <w:r>
        <w:t xml:space="preserve"> </w:t>
      </w:r>
      <w:r>
        <w:t xml:space="preserve">identity; they refute the operational assumptions used to obtain a useful empirical interval.</w:t>
      </w:r>
    </w:p>
    <w:bookmarkEnd w:id="186"/>
    <w:bookmarkEnd w:id="187"/>
    <w:bookmarkStart w:id="190" w:name="app:compact-formal"/>
    <w:p>
      <w:pPr>
        <w:pStyle w:val="Heading1"/>
      </w:pPr>
      <w:r>
        <w:t xml:space="preserve">Formalization and Artifact Scope</w:t>
      </w:r>
    </w:p>
    <w:p>
      <w:pPr>
        <w:pStyle w:val="FirstParagraph"/>
      </w:pPr>
      <w:r>
        <w:t xml:space="preserve">The Lean project under</w:t>
      </w:r>
      <w:r>
        <w:t xml:space="preserve"> </w:t>
      </w:r>
      <w:r>
        <w:rPr>
          <w:rStyle w:val="VerbatimChar"/>
        </w:rPr>
        <w:t xml:space="preserve">docs/research/kbound/formal/</w:t>
      </w:r>
      <w:r>
        <w:t xml:space="preserve"> </w:t>
      </w:r>
      <w:r>
        <w:t xml:space="preserve">provides a kernel-checked inventory for</w:t>
      </w:r>
      <w:r>
        <w:t xml:space="preserve"> </w:t>
      </w:r>
      <w:r>
        <w:t xml:space="preserve">the theorem names it exports. The compact paper relies on the LaTeX statements above; it does not</w:t>
      </w:r>
      <w:r>
        <w:t xml:space="preserve"> </w:t>
      </w:r>
      <w:r>
        <w:t xml:space="preserve">claim that every sentence has a one-to-one Lean theorem.</w:t>
      </w:r>
    </w:p>
    <w:p>
      <w:pPr>
        <w:pStyle w:val="BodyText"/>
      </w:pPr>
      <w:r>
        <w:t xml:space="preserve">In particular, deployment-class richness,</w:t>
      </w:r>
      <w:r>
        <w:t xml:space="preserve"> </w:t>
      </w:r>
      <w:r>
        <w:t xml:space="preserve">risk alignment of a learned evidence map, exchangeability of a benchmark split, and correctness of</w:t>
      </w:r>
      <w:r>
        <w:t xml:space="preserve"> </w:t>
      </w:r>
      <w:r>
        <w:t xml:space="preserve">data preprocessing remain outside the proof assistant unless separately encoded.</w:t>
      </w:r>
    </w:p>
    <w:p>
      <w:pPr>
        <w:pStyle w:val="BodyText"/>
      </w:pPr>
      <w:r>
        <w:t xml:space="preserve">The current strict-core audit kernel-checks 238 named declarations: 70 finite, algebraic,</w:t>
      </w:r>
      <w:r>
        <w:t xml:space="preserve"> </w:t>
      </w:r>
      <w:r>
        <w:t xml:space="preserve">and deterministic population-transfer results, and 168 probability, construction,</w:t>
      </w:r>
      <w:r>
        <w:t xml:space="preserve"> </w:t>
      </w:r>
      <w:r>
        <w:t xml:space="preserve">counterexample, and corrected conditional-extension results. The added modules derive one-shot residual</w:t>
      </w:r>
      <w:r>
        <w:t xml:space="preserve"> </w:t>
      </w:r>
      <w:r>
        <w:t xml:space="preserve">coverage from exchangeable measurable scores, including ties; filtered Ville and bounded</w:t>
      </w:r>
      <w:r>
        <w:t xml:space="preserve"> </w:t>
      </w:r>
      <w:r>
        <w:t xml:space="preserve">optional-stopping bounds; general KL/TV testing bounds for finite product experiments; and</w:t>
      </w:r>
      <w:r>
        <w:t xml:space="preserve"> </w:t>
      </w:r>
      <w:r>
        <w:t xml:space="preserve">independent bounded and martingale-difference concentration inequalities. Their assumptions are</w:t>
      </w:r>
      <w:r>
        <w:t xml:space="preserve"> </w:t>
      </w:r>
      <w:r>
        <w:t xml:space="preserve">explicit. In particular, these results do not establish exchangeability or conditional nulls for</w:t>
      </w:r>
      <w:r>
        <w:t xml:space="preserve"> </w:t>
      </w:r>
      <w:r>
        <w:t xml:space="preserve">the benchmark data, nor do they turn batch-level coverage into population-risk coverage.</w:t>
      </w:r>
    </w:p>
    <w:p>
      <w:pPr>
        <w:pStyle w:val="BodyText"/>
      </w:pPr>
      <w:r>
        <w:t xml:space="preserve">The measurable target-law construction also goes beyond the original two-atom example. It fixes</w:t>
      </w:r>
      <w:r>
        <w:t xml:space="preserve"> </w:t>
      </w:r>
      <w:r>
        <w:t xml:space="preserve">the input law and off-disagreement label kernel, varies a measurable correctness field on</w:t>
      </w:r>
      <w:r>
        <w:t xml:space="preserve"> </w:t>
      </w:r>
      <w:r>
        <w:t xml:space="preserve">disagreement, and integrates the actual zero-one loss difference. With labels supported on the</w:t>
      </w:r>
      <w:r>
        <w:t xml:space="preserve"> </w:t>
      </w:r>
      <w:r>
        <w:t xml:space="preserve">two predictions on disagreement, feasible margins, and positive disagreement mass, it proves the</w:t>
      </w:r>
      <w:r>
        <w:t xml:space="preserve"> </w:t>
      </w:r>
      <w:r>
        <w:t xml:space="preserve">clipped identified interval and exact strict ADAPT/FREEZE frontiers without assuming</w:t>
      </w:r>
      <w:r>
        <w:t xml:space="preserve"> </w:t>
      </w:r>
      <w:r>
        <w:rPr>
          <w:rStyle w:val="VerbatimChar"/>
        </w:rPr>
        <w:t xml:space="preserve">RichAt</w:t>
      </w:r>
      <w:r>
        <w:t xml:space="preserve">. It does not prove richness for an arbitrary restricted deployment subclass.</w:t>
      </w:r>
    </w:p>
    <w:p>
      <w:pPr>
        <w:pStyle w:val="BodyText"/>
      </w:pPr>
      <w:r>
        <w:t xml:space="preserve">The finite-sample population-transfer procedure is also separated into a deterministic</w:t>
      </w:r>
      <w:r>
        <w:t xml:space="preserve"> </w:t>
      </w:r>
      <w:r>
        <w:t xml:space="preserve">machine-checked layer.</w:t>
      </w:r>
      <w:r>
        <w:t xml:space="preserve"> </w:t>
      </w:r>
      <w:r>
        <w:rPr>
          <w:rStyle w:val="VerbatimChar"/>
        </w:rPr>
        <w:t xml:space="preserve">KBound/Population.lean</w:t>
      </w:r>
      <w:r>
        <w:t xml:space="preserve"> </w:t>
      </w:r>
      <w:r>
        <w:t xml:space="preserve">defines the compound radius</w:t>
      </w:r>
      <w:r>
        <w:t xml:space="preserve"> </w:t>
      </w:r>
      <m:oMath>
        <m:r>
          <m:t>ε</m:t>
        </m:r>
        <m:r>
          <m:rPr>
            <m:sty m:val="p"/>
          </m:rPr>
          <m:t>+</m:t>
        </m:r>
        <m:r>
          <m:t>b</m:t>
        </m:r>
      </m:oMath>
      <w:r>
        <w:t xml:space="preserve">, its interval, and the strict action rule, and proves that a committed</w:t>
      </w:r>
      <w:r>
        <w:t xml:space="preserve"> </w:t>
      </w:r>
      <w:r>
        <w:t xml:space="preserve">action has the correct benefit sign whenever the interval-containment premise holds.</w:t>
      </w:r>
      <w:r>
        <w:t xml:space="preserve"> </w:t>
      </w:r>
      <w:r>
        <w:t xml:space="preserve">The outcome-blind replay script</w:t>
      </w:r>
      <w:r>
        <w:t xml:space="preserve"> </w:t>
      </w:r>
      <w:r>
        <w:rPr>
          <w:rStyle w:val="VerbatimChar"/>
        </w:rPr>
        <w:t xml:space="preserve">scripts/run_population_panel.py</w:t>
      </w:r>
      <w:r>
        <w:t xml:space="preserve"> </w:t>
      </w:r>
      <w:r>
        <w:t xml:space="preserve">computes the</w:t>
      </w:r>
      <w:r>
        <w:t xml:space="preserve"> </w:t>
      </w:r>
      <w:r>
        <w:t xml:space="preserve">same interval from fitted predictions, cell radii, and fresh-sample sizes while refusing</w:t>
      </w:r>
      <w:r>
        <w:t xml:space="preserve"> </w:t>
      </w:r>
      <w:r>
        <w:t xml:space="preserve">target or outcome fields. This closes the procedure-to-action interface, not the</w:t>
      </w:r>
      <w:r>
        <w:t xml:space="preserve"> </w:t>
      </w:r>
      <w:r>
        <w:t xml:space="preserve">statistical premises: the benchmark tables still lack a sealed per-cell sampling and</w:t>
      </w:r>
      <w:r>
        <w:t xml:space="preserve"> </w:t>
      </w:r>
      <w:r>
        <w:t xml:space="preserve">exchangeability record, so they are not relabeled as population-certified results.</w:t>
      </w:r>
    </w:p>
    <w:p>
      <w:pPr>
        <w:pStyle w:val="BodyText"/>
      </w:pPr>
      <w:r>
        <w:t xml:space="preserve">The separate synthetic episode runner</w:t>
      </w:r>
      <w:r>
        <w:t xml:space="preserve"> </w:t>
      </w:r>
      <w:r>
        <w:rPr>
          <w:rStyle w:val="VerbatimChar"/>
        </w:rPr>
        <w:t xml:space="preserve">scripts/run_population_locked_panel.py</w:t>
      </w:r>
      <w:r>
        <w:t xml:space="preserve"> </w:t>
      </w:r>
      <w:r>
        <w:t xml:space="preserve">checks disjoint episode identities across fitting, calibration, and scoring. Its evidence</w:t>
      </w:r>
      <w:r>
        <w:t xml:space="preserve"> </w:t>
      </w:r>
      <w:r>
        <w:t xml:space="preserve">writer reproduces the supplied decisions from the stated inputs and risk budgets before</w:t>
      </w:r>
      <w:r>
        <w:t xml:space="preserve"> </w:t>
      </w:r>
      <w:r>
        <w:t xml:space="preserve">saving them, refuses an occupied output directory, and reruns the scored-outcome</w:t>
      </w:r>
      <w:r>
        <w:t xml:space="preserve"> </w:t>
      </w:r>
      <w:r>
        <w:t xml:space="preserve">perturbation check with those same budgets. The perturbation stays within the valid</w:t>
      </w:r>
      <w:r>
        <w:t xml:space="preserve"> </w:t>
      </w:r>
      <w:r>
        <w:t xml:space="preserve">benefit range</w:t>
      </w:r>
      <w:r>
        <w:t xml:space="preserve"> </w:t>
      </w:r>
      <m:oMath>
        <m:r>
          <m:rPr>
            <m:sty m:val="p"/>
          </m:rPr>
          <m:t>[</m:t>
        </m:r>
        <m:r>
          <m:rPr>
            <m:sty m:val="p"/>
          </m:rPr>
          <m:t>−</m:t>
        </m:r>
        <m:r>
          <m:t>1</m:t>
        </m:r>
        <m:r>
          <m:rPr>
            <m:sty m:val="p"/>
          </m:rPr>
          <m:t>,</m:t>
        </m:r>
        <m:r>
          <m:t>1</m:t>
        </m:r>
        <m:r>
          <m:rPr>
            <m:sty m:val="p"/>
          </m:rPr>
          <m:t>]</m:t>
        </m:r>
      </m:oMath>
      <w:r>
        <w:t xml:space="preserve">. With one calibration episode at</w:t>
      </w:r>
      <w:r>
        <w:t xml:space="preserve"> </w:t>
      </w:r>
      <m:oMath>
        <m:sSub>
          <m:e>
            <m:r>
              <m:t>α</m:t>
            </m:r>
          </m:e>
          <m:sub>
            <m:r>
              <m:rPr>
                <m:sty m:val="p"/>
              </m:rPr>
              <m:t>c</m:t>
            </m:r>
            <m:r>
              <m:rPr>
                <m:sty m:val="p"/>
              </m:rPr>
              <m:t>e</m:t>
            </m:r>
            <m:r>
              <m:rPr>
                <m:sty m:val="p"/>
              </m:rPr>
              <m:t>l</m:t>
            </m:r>
            <m:r>
              <m:rPr>
                <m:sty m:val="p"/>
              </m:rPr>
              <m:t>l</m:t>
            </m:r>
          </m:sub>
        </m:sSub>
        <m:r>
          <m:rPr>
            <m:sty m:val="p"/>
          </m:rPr>
          <m:t>=</m:t>
        </m:r>
        <m:r>
          <m:t>0.05</m:t>
        </m:r>
      </m:oMath>
      <w:r>
        <w:t xml:space="preserve">,</w:t>
      </w:r>
      <w:r>
        <w:t xml:space="preserve"> </w:t>
      </w:r>
      <w:r>
        <w:t xml:space="preserve">the requested rank is unavailable; the implemented interval is unbounded and the</w:t>
      </w:r>
      <w:r>
        <w:t xml:space="preserve"> </w:t>
      </w:r>
      <w:r>
        <w:t xml:space="preserve">procedure abstains. Saved JSON represents these endpoints explicitly as strings</w:t>
      </w:r>
      <w:r>
        <w:t xml:space="preserve"> </w:t>
      </w:r>
      <w:r>
        <w:rPr>
          <w:rStyle w:val="VerbatimChar"/>
        </w:rPr>
        <w:t xml:space="preserve">-inf</w:t>
      </w:r>
      <w:r>
        <w:t xml:space="preserve"> </w:t>
      </w:r>
      <w:r>
        <w:t xml:space="preserve">and</w:t>
      </w:r>
      <w:r>
        <w:t xml:space="preserve"> </w:t>
      </w:r>
      <w:r>
        <w:rPr>
          <w:rStyle w:val="VerbatimChar"/>
        </w:rPr>
        <w:t xml:space="preserve">+inf</w:t>
      </w:r>
      <w:r>
        <w:t xml:space="preserve">, rather than nonstandard JSON numbers. These boundary</w:t>
      </w:r>
      <w:r>
        <w:t xml:space="preserve"> </w:t>
      </w:r>
      <w:r>
        <w:t xml:space="preserve">and evidence-integrity checks concern the specified synthetic procedure, not an</w:t>
      </w:r>
      <w:r>
        <w:t xml:space="preserve"> </w:t>
      </w:r>
      <w:r>
        <w:t xml:space="preserve">additional benchmark or evidence of real-population exchangeability.</w:t>
      </w:r>
    </w:p>
    <w:p>
      <w:pPr>
        <w:pStyle w:val="BodyText"/>
      </w:pPr>
      <w:r>
        <w:t xml:space="preserve">One historical extension remains outside the verified scope. A measurable label swap preserves</w:t>
      </w:r>
      <w:r>
        <w:t xml:space="preserve"> </w:t>
      </w:r>
      <w:r>
        <w:t xml:space="preserve">label-free evidence and reverses population benefit, but selecting one representative from each</w:t>
      </w:r>
      <w:r>
        <w:t xml:space="preserve"> </w:t>
      </w:r>
      <w:r>
        <w:t xml:space="preserve">swap orbit need not identify the sign: distinct orbits can share the same evidence law and have</w:t>
      </w:r>
      <w:r>
        <w:t xml:space="preserve"> </w:t>
      </w:r>
      <w:r>
        <w:t xml:space="preserve">opposite selected signs. Lean verifies this counterexample and the corresponding set-theoretic</w:t>
      </w:r>
      <w:r>
        <w:t xml:space="preserve"> </w:t>
      </w:r>
      <w:r>
        <w:t xml:space="preserve">fibre-consistency criterion, not a general measurable decoder. A corrected conditional</w:t>
      </w:r>
      <w:r>
        <w:t xml:space="preserve"> </w:t>
      </w:r>
      <w:r>
        <w:t xml:space="preserve">H/ratio-rate contract also proves that a source miss budget at most</w:t>
      </w:r>
      <w:r>
        <w:t xml:space="preserve"> </w:t>
      </w:r>
      <m:oMath>
        <m:r>
          <m:t>α</m:t>
        </m:r>
      </m:oMath>
      <w:r>
        <w:t xml:space="preserve"> </w:t>
      </w:r>
      <w:r>
        <w:t xml:space="preserve">transfers to</w:t>
      </w:r>
      <w:r>
        <w:t xml:space="preserve"> </w:t>
      </w:r>
      <w:r>
        <w:t xml:space="preserve">a target miss budget at most</w:t>
      </w:r>
      <w:r>
        <w:t xml:space="preserve"> </w:t>
      </w:r>
      <m:oMath>
        <m:r>
          <m:t>H</m:t>
        </m:r>
        <m:r>
          <m:t>α</m:t>
        </m:r>
      </m:oMath>
      <w:r>
        <w:t xml:space="preserve">, assuming</w:t>
      </w:r>
      <w:r>
        <w:t xml:space="preserve"> </w:t>
      </w:r>
      <m:oMath>
        <m:r>
          <m:t>H</m:t>
        </m:r>
        <m:r>
          <m:rPr>
            <m:sty m:val="p"/>
          </m:rPr>
          <m:t>≥</m:t>
        </m:r>
        <m:r>
          <m:t>0</m:t>
        </m:r>
      </m:oMath>
      <w:r>
        <w:t xml:space="preserve"> </w:t>
      </w:r>
      <w:r>
        <w:t xml:space="preserve">and the supplied domination</w:t>
      </w:r>
      <w:r>
        <w:t xml:space="preserve"> </w:t>
      </w:r>
      <w:r>
        <w:t xml:space="preserve">premise</w:t>
      </w:r>
      <w:r>
        <w:t xml:space="preserve"> </w:t>
      </w:r>
      <m:oMath>
        <m:r>
          <m:rPr>
            <m:sty m:val="p"/>
          </m:rPr>
          <m:t>t</m:t>
        </m:r>
        <m:r>
          <m:rPr>
            <m:sty m:val="p"/>
          </m:rPr>
          <m:t>a</m:t>
        </m:r>
        <m:r>
          <m:rPr>
            <m:sty m:val="p"/>
          </m:rPr>
          <m:t>r</m:t>
        </m:r>
        <m:r>
          <m:rPr>
            <m:sty m:val="p"/>
          </m:rPr>
          <m:t>g</m:t>
        </m:r>
        <m:r>
          <m:rPr>
            <m:sty m:val="p"/>
          </m:rPr>
          <m:t>e</m:t>
        </m:r>
        <m:r>
          <m:rPr>
            <m:sty m:val="p"/>
          </m:rPr>
          <m:t>t</m:t>
        </m:r>
        <m:r>
          <m:rPr>
            <m:sty m:val="p"/>
          </m:rPr>
          <m:t>M</m:t>
        </m:r>
        <m:r>
          <m:rPr>
            <m:sty m:val="p"/>
          </m:rPr>
          <m:t>i</m:t>
        </m:r>
        <m:r>
          <m:rPr>
            <m:sty m:val="p"/>
          </m:rPr>
          <m:t>s</m:t>
        </m:r>
        <m:r>
          <m:rPr>
            <m:sty m:val="p"/>
          </m:rPr>
          <m:t>s</m:t>
        </m:r>
        <m:r>
          <m:rPr>
            <m:sty m:val="p"/>
          </m:rPr>
          <m:t>≤</m:t>
        </m:r>
        <m:r>
          <m:t>H</m:t>
        </m:r>
        <m:r>
          <m:t> </m:t>
        </m:r>
        <m:r>
          <m:rPr>
            <m:sty m:val="p"/>
          </m:rPr>
          <m:t>s</m:t>
        </m:r>
        <m:r>
          <m:rPr>
            <m:sty m:val="p"/>
          </m:rPr>
          <m:t>o</m:t>
        </m:r>
        <m:r>
          <m:rPr>
            <m:sty m:val="p"/>
          </m:rPr>
          <m:t>u</m:t>
        </m:r>
        <m:r>
          <m:rPr>
            <m:sty m:val="p"/>
          </m:rPr>
          <m:t>r</m:t>
        </m:r>
        <m:r>
          <m:rPr>
            <m:sty m:val="p"/>
          </m:rPr>
          <m:t>c</m:t>
        </m:r>
        <m:r>
          <m:rPr>
            <m:sty m:val="p"/>
          </m:rPr>
          <m:t>e</m:t>
        </m:r>
        <m:r>
          <m:rPr>
            <m:sty m:val="p"/>
          </m:rPr>
          <m:t>M</m:t>
        </m:r>
        <m:r>
          <m:rPr>
            <m:sty m:val="p"/>
          </m:rPr>
          <m:t>i</m:t>
        </m:r>
        <m:r>
          <m:rPr>
            <m:sty m:val="p"/>
          </m:rPr>
          <m:t>s</m:t>
        </m:r>
        <m:r>
          <m:rPr>
            <m:sty m:val="p"/>
          </m:rPr>
          <m:t>s</m:t>
        </m:r>
      </m:oMath>
      <w:r>
        <w:t xml:space="preserve">. It does not derive that premise,</w:t>
      </w:r>
      <w:r>
        <w:t xml:space="preserve"> </w:t>
      </w:r>
      <w:r>
        <w:t xml:space="preserve">estimate</w:t>
      </w:r>
      <w:r>
        <w:t xml:space="preserve"> </w:t>
      </w:r>
      <m:oMath>
        <m:r>
          <m:t>H</m:t>
        </m:r>
      </m:oMath>
      <w:r>
        <w:t xml:space="preserve">, or establish benchmark exchangeability. The unrestricted historical</w:t>
      </w:r>
      <w:r>
        <w:t xml:space="preserve"> </w:t>
      </w:r>
      <w:r>
        <w:t xml:space="preserve">claims are excluded from this compact submission. The</w:t>
      </w:r>
      <w:r>
        <w:t xml:space="preserve"> </w:t>
      </w:r>
      <w:r>
        <w:rPr>
          <w:rStyle w:val="VerbatimChar"/>
        </w:rPr>
        <w:t xml:space="preserve">--full-foundations</w:t>
      </w:r>
      <w:r>
        <w:t xml:space="preserve"> </w:t>
      </w:r>
      <w:r>
        <w:t xml:space="preserve">gate therefore remains failing for the unrestricted historical extension; the scoped</w:t>
      </w:r>
      <w:r>
        <w:t xml:space="preserve"> </w:t>
      </w:r>
      <w:r>
        <w:t xml:space="preserve">kernel audit checks the registered results and rejects nonstandard proof axioms.</w:t>
      </w:r>
    </w:p>
    <w:p>
      <w:pPr>
        <w:pStyle w:val="BodyText"/>
      </w:pPr>
      <w:r>
        <w:t xml:space="preserve">The formal build and empirical build answer different questions. Lean checks that a proposition</w:t>
      </w:r>
      <w:r>
        <w:t xml:space="preserve"> </w:t>
      </w:r>
      <w:r>
        <w:t xml:space="preserve">follows from formal assumptions. The reconciliation scripts check that displayed aggregates match</w:t>
      </w:r>
      <w:r>
        <w:t xml:space="preserve"> </w:t>
      </w:r>
      <w:r>
        <w:t xml:space="preserve">saved records under implemented definitions. Neither checks the truth of an unencoded deployment</w:t>
      </w:r>
      <w:r>
        <w:t xml:space="preserve"> </w:t>
      </w:r>
      <w:r>
        <w:t xml:space="preserve">assumption, and neither substitutes for independent experimental replication.</w:t>
      </w:r>
      <w:r>
        <w:t xml:space="preserve"> </w:t>
      </w:r>
      <w:r>
        <w:t xml:space="preserve">The exact evidence-fibre supremum audit, paired-transport true-table feasibility,</w:t>
      </w:r>
      <w:r>
        <w:t xml:space="preserve"> </w:t>
      </w:r>
      <w:r>
        <w:t xml:space="preserve">and finite-extrema layers now have scoped one-to-one entries in the registered</w:t>
      </w:r>
      <w:r>
        <w:t xml:space="preserve"> </w:t>
      </w:r>
      <w:r>
        <w:t xml:space="preserve">inventory. The</w:t>
      </w:r>
      <w:r>
        <w:t xml:space="preserve"> </w:t>
      </w:r>
      <w:r>
        <w:rPr>
          <w:rStyle w:val="VerbatimChar"/>
        </w:rPr>
        <w:t xml:space="preserve">RandomRadiusCertificate</w:t>
      </w:r>
      <w:r>
        <w:t xml:space="preserve"> </w:t>
      </w:r>
      <w:r>
        <w:t xml:space="preserve">module covers the printed coverage-to-action proposition’s</w:t>
      </w:r>
      <w:r>
        <w:t xml:space="preserve"> </w:t>
      </w:r>
      <w:r>
        <w:t xml:space="preserve">random radius in</w:t>
      </w:r>
      <w:r>
        <w:t xml:space="preserve"> </w:t>
      </w:r>
      <m:oMath>
        <m:r>
          <m:rPr>
            <m:sty m:val="p"/>
          </m:rPr>
          <m:t>[</m:t>
        </m:r>
        <m:r>
          <m:t>0</m:t>
        </m:r>
        <m:r>
          <m:rPr>
            <m:sty m:val="p"/>
          </m:rPr>
          <m:t>,</m:t>
        </m:r>
        <m:r>
          <m:rPr>
            <m:sty m:val="p"/>
          </m:rPr>
          <m:t>∞</m:t>
        </m:r>
        <m:r>
          <m:rPr>
            <m:sty m:val="p"/>
          </m:rPr>
          <m:t>]</m:t>
        </m:r>
      </m:oMath>
      <w:r>
        <w:t xml:space="preserve">, with finite real benefit and prediction. It proves abstention</w:t>
      </w:r>
      <w:r>
        <w:t xml:space="preserve"> </w:t>
      </w:r>
      <w:r>
        <w:t xml:space="preserve">at infinite radius and at zero-touching endpoints, and bounds the union of the two directional</w:t>
      </w:r>
      <w:r>
        <w:t xml:space="preserve"> </w:t>
      </w:r>
      <w:r>
        <w:t xml:space="preserve">errors by the same marginal coverage-failure budget. Coverage remains a premise; this</w:t>
      </w:r>
      <w:r>
        <w:t xml:space="preserve"> </w:t>
      </w:r>
      <w:r>
        <w:t xml:space="preserve">formalization does not establish calibration transfer or label-blind data collection.</w:t>
      </w:r>
      <w:r>
        <w:t xml:space="preserve"> </w:t>
      </w:r>
      <w:r>
        <w:t xml:space="preserve">The randomized matched-evidence bound, conditional episode transfer, and</w:t>
      </w:r>
      <w:r>
        <w:t xml:space="preserve"> </w:t>
      </w:r>
      <w:r>
        <w:t xml:space="preserve">sampled-disagreement procedure now have probability-level capstones under their</w:t>
      </w:r>
      <w:r>
        <w:t xml:space="preserve"> </w:t>
      </w:r>
      <w:r>
        <w:t xml:space="preserve">stated premises. No end-to-end formal proof of numerical inverse-beta evaluation</w:t>
      </w:r>
      <w:r>
        <w:t xml:space="preserve"> </w:t>
      </w:r>
      <w:r>
        <w:t xml:space="preserve">or the Python LP solver is claimed; those are covered by separate numerical</w:t>
      </w:r>
      <w:r>
        <w:t xml:space="preserve"> </w:t>
      </w:r>
      <w:r>
        <w:t xml:space="preserve">receipts and conservative abstention paths.</w:t>
      </w:r>
    </w:p>
    <w:p>
      <w:pPr>
        <w:pStyle w:val="BodyText"/>
      </w:pPr>
      <w:r>
        <w:t xml:space="preserve">The authoritative compact artifacts are layered: (1) this source and its compiled PDF; (2) shared theorem inputs for exact proofs; (3) canonical JSON and generated LaTeX for numbers; (4) the source manifest for record-level provenance; and (5) package tests and Lean logs for implementation and formal checks.</w:t>
      </w:r>
    </w:p>
    <w:p>
      <w:pPr>
        <w:pStyle w:val="BodyText"/>
      </w:pPr>
      <w:r>
        <w:t xml:space="preserve">Historical drafts, dashboards, and exploratory search folders can remain useful development</w:t>
      </w:r>
      <w:r>
        <w:t xml:space="preserve"> </w:t>
      </w:r>
      <w:r>
        <w:t xml:space="preserve">records, but they are not evidence sources for this compact submission unless referenced by the</w:t>
      </w:r>
      <w:r>
        <w:t xml:space="preserve"> </w:t>
      </w:r>
      <w:r>
        <w:t xml:space="preserve">canonical manifest.</w:t>
      </w:r>
    </w:p>
    <w:bookmarkStart w:id="189" w:name="population-to-cell-correspondence"/>
    <w:p>
      <w:pPr>
        <w:pStyle w:val="Heading2"/>
      </w:pPr>
      <w:r>
        <w:t xml:space="preserve">Population-to-Cell Correspondence</w:t>
      </w:r>
    </w:p>
    <w:p>
      <w:pPr>
        <w:pStyle w:val="FirstParagraph"/>
      </w:pPr>
      <w:r>
        <w:t xml:space="preserve">The deterministic action layer for this bridge is verified within our formal mathematics suite: an outcome-blind estimate, cell radius, and independently justified sampling radius define the compound interval, and strict / actions are sound whenever the target benefit is inside that interval. The companion evaluation interface enforces outcome-blindness by rejecting outcome-dependent inputs. Because historical canonical benchmark records do not contain fresh-sample draws, no population-transfer number is promoted into those empirical tables.</w:t>
      </w:r>
    </w:p>
    <w:bookmarkStart w:id="188" w:name="formal-theoremcode-correspondence."/>
    <w:p>
      <w:pPr>
        <w:pStyle w:val="Heading4"/>
      </w:pPr>
      <w:r>
        <w:t xml:space="preserve">Formal Theorem–Code Correspondence.</w:t>
      </w:r>
    </w:p>
    <w:p>
      <w:pPr>
        <w:pStyle w:val="FirstParagraph"/>
      </w:pPr>
      <w:r>
        <w:t xml:space="preserve">Our formalization strictly distinguishes population-level guarantees from empirical cell-level estimates. The 238 registered checks cover the scoped results described above. Thus K-Bound’s population interval</w:t>
      </w:r>
      <w:r>
        <w:t xml:space="preserve"> </w:t>
      </w:r>
      <m:oMath>
        <m:r>
          <m:rPr>
            <m:sty m:val="p"/>
          </m:rPr>
          <m:t>(</m:t>
        </m:r>
        <m:r>
          <m:t>M</m:t>
        </m:r>
        <m:r>
          <m:rPr>
            <m:sty m:val="p"/>
          </m:rPr>
          <m:t>,</m:t>
        </m:r>
        <m:r>
          <m:t>γ</m:t>
        </m:r>
        <m:r>
          <m:rPr>
            <m:sty m:val="p"/>
          </m:rPr>
          <m:t>,</m:t>
        </m:r>
        <m:r>
          <m:t>β</m:t>
        </m:r>
        <m:r>
          <m:rPr>
            <m:sty m:val="p"/>
          </m:rPr>
          <m:t>)</m:t>
        </m:r>
      </m:oMath>
      <w:r>
        <w:t xml:space="preserve"> </w:t>
      </w:r>
      <w:r>
        <w:t xml:space="preserve">and KGA’s fitted cell interval</w:t>
      </w:r>
      <w:r>
        <w:t xml:space="preserve"> </w:t>
      </w:r>
      <m:oMath>
        <m:r>
          <m:rPr>
            <m:sty m:val="p"/>
          </m:rPr>
          <m:t>(</m:t>
        </m:r>
        <m:acc>
          <m:accPr>
            <m:chr m:val="̂"/>
          </m:accPr>
          <m:e>
            <m:r>
              <m:rPr>
                <m:sty m:val="p"/>
              </m:rPr>
              <m:t>Δ</m:t>
            </m:r>
          </m:e>
        </m:acc>
        <m:r>
          <m:rPr>
            <m:sty m:val="p"/>
          </m:rPr>
          <m:t>,</m:t>
        </m:r>
        <m:r>
          <m:t>ε</m:t>
        </m:r>
        <m:r>
          <m:rPr>
            <m:sty m:val="p"/>
          </m:rPr>
          <m:t>)</m:t>
        </m:r>
      </m:oMath>
      <w:r>
        <w:t xml:space="preserve"> </w:t>
      </w:r>
      <w:r>
        <w:t xml:space="preserve">remain mathematically distinct, with the population procedure incorporating the separately justified sampling radius</w:t>
      </w:r>
      <w:r>
        <w:t xml:space="preserve"> </w:t>
      </w:r>
      <m:oMath>
        <m:r>
          <m:t>b</m:t>
        </m:r>
        <m:r>
          <m:rPr>
            <m:sty m:val="p"/>
          </m:rPr>
          <m:t>(</m:t>
        </m:r>
        <m:r>
          <m:t>m</m:t>
        </m:r>
        <m:r>
          <m:rPr>
            <m:sty m:val="p"/>
          </m:rPr>
          <m:t>,</m:t>
        </m:r>
        <m:r>
          <m:t>δ</m:t>
        </m:r>
        <m:r>
          <m:rPr>
            <m:sty m:val="p"/>
          </m:rPr>
          <m:t>)</m:t>
        </m:r>
      </m:oMath>
      <w:r>
        <w:t xml:space="preserve">.</w:t>
      </w:r>
    </w:p>
    <w:bookmarkEnd w:id="188"/>
    <w:bookmarkEnd w:id="189"/>
    <w:bookmarkEnd w:id="190"/>
    <w:bookmarkStart w:id="198" w:name="sec:compact-repro"/>
    <w:p>
      <w:pPr>
        <w:pStyle w:val="Heading1"/>
      </w:pPr>
      <w:r>
        <w:t xml:space="preserve">Reproducibility and Release Procedures</w:t>
      </w:r>
    </w:p>
    <w:bookmarkStart w:id="193" w:name="app:estimator-settings"/>
    <w:p>
      <w:pPr>
        <w:pStyle w:val="Heading2"/>
      </w:pPr>
      <w:r>
        <w:t xml:space="preserve">Canonical Numerical Source of Truth</w:t>
      </w:r>
    </w:p>
    <w:p>
      <w:pPr>
        <w:pStyle w:val="FirstParagraph"/>
      </w:pPr>
      <w:r>
        <w:t xml:space="preserve">The CIFAR primary rows and the supplementary reconciled point estimates have one numerical source:</w:t>
      </w:r>
      <w:r>
        <w:t xml:space="preserve"> </w:t>
      </w:r>
      <w:r>
        <w:rPr>
          <w:rStyle w:val="VerbatimChar"/>
        </w:rPr>
        <w:t xml:space="preserve">reconciled_panels_v1/canonical_panel_results.json</w:t>
      </w:r>
      <w:r>
        <w:t xml:space="preserve"> </w:t>
      </w:r>
      <w:r>
        <w:t xml:space="preserve">in the accompanying reproducibility archive.</w:t>
      </w:r>
      <w:r>
        <w:t xml:space="preserve"> </w:t>
      </w:r>
      <w:r>
        <w:t xml:space="preserve">Record identities and checksums are in</w:t>
      </w:r>
      <w:r>
        <w:t xml:space="preserve"> </w:t>
      </w:r>
      <w:r>
        <w:rPr>
          <w:rStyle w:val="VerbatimChar"/>
        </w:rPr>
        <w:t xml:space="preserve">reconciled_panels_v1/source_manifest.json</w:t>
      </w:r>
      <w:r>
        <w:t xml:space="preserve">. Named auxiliary artifacts support only</w:t>
      </w:r>
      <w:r>
        <w:t xml:space="preserve"> </w:t>
      </w:r>
      <w:r>
        <w:t xml:space="preserve">their stated roles. Current-policy family sensitivity is retrospective: Holm adjustment over six</w:t>
      </w:r>
      <w:r>
        <w:t xml:space="preserve"> </w:t>
      </w:r>
      <w:r>
        <w:t xml:space="preserve">prospectively named contrasts gives reference values of</w:t>
      </w:r>
      <w:r>
        <w:t xml:space="preserve"> </w:t>
      </w:r>
      <m:oMath>
        <m:r>
          <m:t>0.09375</m:t>
        </m:r>
      </m:oMath>
      <w:r>
        <w:t xml:space="preserve"> </w:t>
      </w:r>
      <w:r>
        <w:t xml:space="preserve">for both Tent comparisons, but</w:t>
      </w:r>
      <w:r>
        <w:t xml:space="preserve"> </w:t>
      </w:r>
      <w:r>
        <w:t xml:space="preserve">the corruption-family unit and test were not preregistered. The earlier Tent cluster artifact and</w:t>
      </w:r>
      <w:r>
        <w:t xml:space="preserve"> </w:t>
      </w:r>
      <w:r>
        <w:t xml:space="preserve">archived POEM/AETTA comparison remain historical. The So2Sat-LCZ42 selection artifact is a separate locked</w:t>
      </w:r>
      <w:r>
        <w:t xml:space="preserve"> </w:t>
      </w:r>
      <w:r>
        <w:t xml:space="preserve">development-gate record with no promoted target row. None of these overwrites the canonical</w:t>
      </w:r>
      <w:r>
        <w:t xml:space="preserve"> </w:t>
      </w:r>
      <w:r>
        <w:t xml:space="preserve">point-estimate panel. The generated result manifest indexes every promoted claim and its scope. Table </w:t>
      </w:r>
      <w:hyperlink w:anchor="tab:master-statistical-synthesis">
        <w:r>
          <w:rPr>
            <w:rStyle w:val="Hyperlink"/>
          </w:rPr>
          <w:t xml:space="preserve">[tab:master-statistical-synthesis]</w:t>
        </w:r>
      </w:hyperlink>
      <w:r>
        <w:t xml:space="preserve"> </w:t>
      </w:r>
      <w:r>
        <w:t xml:space="preserve">synthesizes the statistical evidence across the principal empirical tracks summarized here, reporting the evaluation unit, sample size</w:t>
      </w:r>
      <w:r>
        <w:t xml:space="preserve"> </w:t>
      </w:r>
      <m:oMath>
        <m:r>
          <m:t>n</m:t>
        </m:r>
      </m:oMath>
      <w:r>
        <w:t xml:space="preserve">, baseline contrasts with nominal confidence intervals, multiplicity-adjusted significance, and empirical verdicts.</w:t>
      </w:r>
    </w:p>
    <w:bookmarkStart w:id="191" w:name="X0229c0a1613f50e882ec7e28734f670a60d96da"/>
    <w:p>
      <w:pPr>
        <w:pStyle w:val="Heading4"/>
      </w:pPr>
      <w:r>
        <w:t xml:space="preserve">Source Traceability and Execution Mapping.</w:t>
      </w:r>
    </w:p>
    <w:p>
      <w:pPr>
        <w:pStyle w:val="FirstParagraph"/>
      </w:pPr>
      <w:r>
        <w:t xml:space="preserve"> </w:t>
      </w:r>
      <w:r>
        <w:t xml:space="preserve">To resolve provenance and pipeline differences across benchmark tables:</w:t>
      </w:r>
      <w:r>
        <w:t xml:space="preserve"> </w:t>
      </w:r>
      <w:r>
        <w:t xml:space="preserve">(1) </w:t>
      </w:r>
      <w:r>
        <w:rPr>
          <w:b/>
          <w:bCs/>
        </w:rPr>
        <w:t xml:space="preserve">Table </w:t>
      </w:r>
      <w:hyperlink w:anchor="tab:primary-cifar">
        <w:r>
          <w:rPr>
            <w:rStyle w:val="Hyperlink"/>
            <w:b/>
            <w:bCs/>
          </w:rPr>
          <w:t xml:space="preserve">[tab:primary-cifar]</w:t>
        </w:r>
      </w:hyperlink>
      <w:r>
        <w:rPr>
          <w:b/>
          <w:bCs/>
        </w:rPr>
        <w:t xml:space="preserve"> </w:t>
      </w:r>
      <w:r>
        <w:rPr>
          <w:b/>
          <w:bCs/>
        </w:rPr>
        <w:t xml:space="preserve">(Primary CIFAR-10-C):</w:t>
      </w:r>
      <w:r>
        <w:t xml:space="preserve"> </w:t>
      </w:r>
      <w:r>
        <w:t xml:space="preserve">ResNet-18, Tent/EATA/SAR. The canonical manifest binds compact per-condition records to their archived source files. The current generator,</w:t>
      </w:r>
      <w:r>
        <w:t xml:space="preserve"> </w:t>
      </w:r>
      <w:r>
        <w:rPr>
          <w:rStyle w:val="VerbatimChar"/>
        </w:rPr>
        <w:t xml:space="preserve">scripts/reconcile_result_panels.py</w:t>
      </w:r>
      <w:r>
        <w:t xml:space="preserve">, refits from saved</w:t>
      </w:r>
      <w:r>
        <w:t xml:space="preserve"> </w:t>
      </w:r>
      <m:oMath>
        <m:r>
          <m:t>Z</m:t>
        </m:r>
        <m:r>
          <m:rPr>
            <m:sty m:val="p"/>
          </m:rPr>
          <m:t>,</m:t>
        </m:r>
        <m:r>
          <m:t>B</m:t>
        </m:r>
      </m:oMath>
      <w:r>
        <w:t xml:space="preserve"> </w:t>
      </w:r>
      <w:r>
        <w:t xml:space="preserve">under Protocol B and ignores historical prediction/radius/action fields. Per seed: 432 records, five score folds of 86 or 87, 104 residual-calibration records and 242 or 241 estimator-fit records. Calibration rank is</w:t>
      </w:r>
      <w:r>
        <w:t xml:space="preserve"> </w:t>
      </w:r>
      <m:oMath>
        <m:r>
          <m:rPr>
            <m:sty m:val="p"/>
          </m:rPr>
          <m:t>⌈</m:t>
        </m:r>
        <m:r>
          <m:rPr>
            <m:sty m:val="p"/>
          </m:rPr>
          <m:t>(</m:t>
        </m:r>
        <m:r>
          <m:t>104</m:t>
        </m:r>
        <m:r>
          <m:rPr>
            <m:sty m:val="p"/>
          </m:rPr>
          <m:t>+</m:t>
        </m:r>
        <m:r>
          <m:t>1</m:t>
        </m:r>
        <m:r>
          <m:rPr>
            <m:sty m:val="p"/>
          </m:rPr>
          <m:t>)</m:t>
        </m:r>
        <m:r>
          <m:rPr>
            <m:sty m:val="p"/>
          </m:rPr>
          <m:t>(</m:t>
        </m:r>
        <m:r>
          <m:t>1</m:t>
        </m:r>
        <m:r>
          <m:rPr>
            <m:sty m:val="p"/>
          </m:rPr>
          <m:t>−</m:t>
        </m:r>
        <m:r>
          <m:t>0.10</m:t>
        </m:r>
        <m:r>
          <m:rPr>
            <m:sty m:val="p"/>
          </m:rPr>
          <m:t>)</m:t>
        </m:r>
        <m:r>
          <m:rPr>
            <m:sty m:val="p"/>
          </m:rPr>
          <m:t>⌉</m:t>
        </m:r>
        <m:r>
          <m:rPr>
            <m:sty m:val="p"/>
          </m:rPr>
          <m:t>=</m:t>
        </m:r>
        <m:r>
          <m:t>95</m:t>
        </m:r>
      </m:oMath>
      <w:r>
        <w:t xml:space="preserve">. Exact literal candidate/seed/condition identifiers determine disjoint folds; each pooled row has weight</w:t>
      </w:r>
      <w:r>
        <w:t xml:space="preserve"> </w:t>
      </w:r>
      <m:oMath>
        <m:r>
          <m:t>1</m:t>
        </m:r>
        <m:r>
          <m:rPr>
            <m:sty m:val="p"/>
          </m:rPr>
          <m:t>/</m:t>
        </m:r>
        <m:r>
          <m:t>2160</m:t>
        </m:r>
      </m:oMath>
      <w:r>
        <w:t xml:space="preserve">. The earlier Protocol-A description with pool 431 and rank 389 describes a historical procedure, not this current table. A pinned-runtime replay reproduced all Tent predictions, radii and actions for five seeds; changing one scored outcome per seed left that cell’s decision inputs and action unchanged. This is saved-feature cell-level verification, not upstream or environment-held-out independence.</w:t>
      </w:r>
      <w:r>
        <w:t xml:space="preserve"> </w:t>
      </w:r>
      <w:r>
        <w:t xml:space="preserve">(2) </w:t>
      </w:r>
      <w:r>
        <w:rPr>
          <w:b/>
          <w:bCs/>
        </w:rPr>
        <w:t xml:space="preserve">Table </w:t>
      </w:r>
      <w:hyperlink w:anchor="tab:synchronized-baselines">
        <w:r>
          <w:rPr>
            <w:rStyle w:val="Hyperlink"/>
            <w:b/>
            <w:bCs/>
          </w:rPr>
          <w:t xml:space="preserve">[tab:synchronized-baselines]</w:t>
        </w:r>
      </w:hyperlink>
      <w:r>
        <w:rPr>
          <w:b/>
          <w:bCs/>
        </w:rPr>
        <w:t xml:space="preserve"> </w:t>
      </w:r>
      <w:r>
        <w:rPr>
          <w:b/>
          <w:bCs/>
        </w:rPr>
        <w:t xml:space="preserve">(Current Synchronized Baselines):</w:t>
      </w:r>
      <w:r>
        <w:t xml:space="preserve"> </w:t>
      </w:r>
      <w:r>
        <w:t xml:space="preserve">Tent, six internal decision rules on the same canonical paired scores and current predictions as item (1), under Protocol B.</w:t>
      </w:r>
      <w:r>
        <w:t xml:space="preserve"> </w:t>
      </w:r>
      <w:r>
        <w:rPr>
          <w:rStyle w:val="VerbatimChar"/>
        </w:rPr>
        <w:t xml:space="preserve">docs/research/kbound/scripts/replay_cifar_current_arithmetic.py</w:t>
      </w:r>
      <w:r>
        <w:t xml:space="preserve"> </w:t>
      </w:r>
      <w:r>
        <w:t xml:space="preserve">emits JSON, per-cell decisions and LaTeX into</w:t>
      </w:r>
      <w:r>
        <w:t xml:space="preserve"> </w:t>
      </w:r>
      <w:r>
        <w:rPr>
          <w:rStyle w:val="VerbatimChar"/>
        </w:rPr>
        <w:t xml:space="preserve">paper/generated/current_cifar_baselines_20260912/</w:t>
      </w:r>
      <w:r>
        <w:t xml:space="preserve">; it authenticates inputs against an explicitly hash-bound audit and does not refit or tune. Its generated policy arrays and metrics were independently recomputed. The separate</w:t>
      </w:r>
      <w:r>
        <w:t xml:space="preserve"> </w:t>
      </w:r>
      <w:r>
        <w:rPr>
          <w:rStyle w:val="VerbatimChar"/>
        </w:rPr>
        <w:t xml:space="preserve">PINNED_CANONICAL_REPLAY_VERIFICATION.json</w:t>
      </w:r>
      <w:r>
        <w:t xml:space="preserve"> </w:t>
      </w:r>
      <w:r>
        <w:t xml:space="preserve">records exact five-seed refitting and five outcome interventions in Python 3.12.13, NumPy 2.4.4 and scikit-learn 1.8.0. Both fixed-policy regrets match item (1) exactly. The historical synchronized/P4 tables are excluded from current results: their cited aggressive archive has 270 cells per seed, and all inspected 432-cell synchronized paired arrays equal the primary arrays. Source hashes, comparisons and preserved historical text are indexed by</w:t>
      </w:r>
      <w:r>
        <w:t xml:space="preserve"> </w:t>
      </w:r>
      <w:r>
        <w:rPr>
          <w:rStyle w:val="VerbatimChar"/>
        </w:rPr>
        <w:t xml:space="preserve">PAIRED_ARRAY_PROVENANCE_AUDIT.json</w:t>
      </w:r>
      <w:r>
        <w:t xml:space="preserve">; its location is retained in the release checklist. This authenticates saved-record calculations, not image-level sample identity, independent source training or native baseline execution.</w:t>
      </w:r>
      <w:r>
        <w:t xml:space="preserve"> </w:t>
      </w:r>
      <w:r>
        <w:t xml:space="preserve">(3) </w:t>
      </w:r>
      <w:r>
        <w:rPr>
          <w:b/>
          <w:bCs/>
        </w:rPr>
        <w:t xml:space="preserve">Table </w:t>
      </w:r>
      <w:hyperlink w:anchor="tab:imagenetc-sar-matched">
        <w:r>
          <w:rPr>
            <w:rStyle w:val="Hyperlink"/>
            <w:b/>
            <w:bCs/>
          </w:rPr>
          <w:t xml:space="preserve">[tab:imagenetc-sar-matched]</w:t>
        </w:r>
      </w:hyperlink>
      <w:r>
        <w:rPr>
          <w:b/>
          <w:bCs/>
        </w:rPr>
        <w:t xml:space="preserve"> </w:t>
      </w:r>
      <w:r>
        <w:rPr>
          <w:b/>
          <w:bCs/>
        </w:rPr>
        <w:t xml:space="preserve">(Matched SAR Controls):</w:t>
      </w:r>
      <w:r>
        <w:t xml:space="preserve"> </w:t>
      </w:r>
      <w:r>
        <w:t xml:space="preserve">Historical ResNet-50, 5 SAR arms (Table </w:t>
      </w:r>
      <w:hyperlink w:anchor="tab:sar-arm-config">
        <w:r>
          <w:rPr>
            <w:rStyle w:val="Hyperlink"/>
          </w:rPr>
          <w:t xml:space="preserve">[tab:sar-arm-config]</w:t>
        </w:r>
      </w:hyperlink>
      <w:r>
        <w:t xml:space="preserve">). The cited 60-cell raw records and reconciliation manifest are not resident in the current checkout, so this table is not release-promoted. Historical configuration: per-cell adaptation with</w:t>
      </w:r>
      <w:r>
        <w:t xml:space="preserve"> </w:t>
      </w:r>
      <m:oMath>
        <m:r>
          <m:t>b</m:t>
        </m:r>
        <m:r>
          <m:rPr>
            <m:sty m:val="p"/>
          </m:rPr>
          <m:t>∈</m:t>
        </m:r>
        <m:r>
          <m:rPr>
            <m:sty m:val="p"/>
          </m:rPr>
          <m:t>{</m:t>
        </m:r>
        <m:r>
          <m:t>16</m:t>
        </m:r>
        <m:r>
          <m:rPr>
            <m:sty m:val="p"/>
          </m:rPr>
          <m:t>,</m:t>
        </m:r>
        <m:r>
          <m:t>32</m:t>
        </m:r>
        <m:r>
          <m:rPr>
            <m:sty m:val="p"/>
          </m:rPr>
          <m:t>,</m:t>
        </m:r>
        <m:r>
          <m:t>64</m:t>
        </m:r>
        <m:r>
          <m:rPr>
            <m:sty m:val="p"/>
          </m:rPr>
          <m:t>}</m:t>
        </m:r>
      </m:oMath>
      <w:r>
        <w:t xml:space="preserve"> </w:t>
      </w:r>
      <w:r>
        <w:t xml:space="preserve">on 64-image windows, evaluated under Protocol A (LOO residual calibration,</w:t>
      </w:r>
      <w:r>
        <w:t xml:space="preserve"> </w:t>
      </w:r>
      <m:oMath>
        <m:r>
          <m:t>n</m:t>
        </m:r>
        <m:r>
          <m:rPr>
            <m:sty m:val="p"/>
          </m:rPr>
          <m:t>=</m:t>
        </m:r>
        <m:r>
          <m:t>60</m:t>
        </m:r>
      </m:oMath>
      <w:r>
        <w:t xml:space="preserve">, pool</w:t>
      </w:r>
      <w:r>
        <w:t xml:space="preserve"> </w:t>
      </w:r>
      <m:oMath>
        <m:sSub>
          <m:e>
            <m:r>
              <m:t>n</m:t>
            </m:r>
          </m:e>
          <m:sub>
            <m:r>
              <m:rPr>
                <m:sty m:val="p"/>
              </m:rPr>
              <m:t>c</m:t>
            </m:r>
            <m:r>
              <m:rPr>
                <m:sty m:val="p"/>
              </m:rPr>
              <m:t>a</m:t>
            </m:r>
            <m:r>
              <m:rPr>
                <m:sty m:val="p"/>
              </m:rPr>
              <m:t>l</m:t>
            </m:r>
          </m:sub>
        </m:sSub>
        <m:r>
          <m:rPr>
            <m:sty m:val="p"/>
          </m:rPr>
          <m:t>=</m:t>
        </m:r>
        <m:r>
          <m:t>59</m:t>
        </m:r>
      </m:oMath>
      <w:r>
        <w:t xml:space="preserve">, rank</w:t>
      </w:r>
      <w:r>
        <w:t xml:space="preserve"> </w:t>
      </w:r>
      <m:oMath>
        <m:r>
          <m:t>k</m:t>
        </m:r>
        <m:r>
          <m:rPr>
            <m:sty m:val="p"/>
          </m:rPr>
          <m:t>=</m:t>
        </m:r>
        <m:r>
          <m:t>54</m:t>
        </m:r>
      </m:oMath>
      <w:r>
        <w:t xml:space="preserve"> </w:t>
      </w:r>
      <w:r>
        <w:t xml:space="preserve">at</w:t>
      </w:r>
      <w:r>
        <w:t xml:space="preserve"> </w:t>
      </w:r>
      <m:oMath>
        <m:r>
          <m:t>α</m:t>
        </m:r>
        <m:r>
          <m:rPr>
            <m:sty m:val="p"/>
          </m:rPr>
          <m:t>=</m:t>
        </m:r>
        <m:r>
          <m:t>0.10</m:t>
        </m:r>
      </m:oMath>
      <w:r>
        <w:t xml:space="preserve">, equal weights</w:t>
      </w:r>
      <w:r>
        <w:t xml:space="preserve"> </w:t>
      </w:r>
      <m:oMath>
        <m:r>
          <m:t>1</m:t>
        </m:r>
        <m:r>
          <m:rPr>
            <m:sty m:val="p"/>
          </m:rPr>
          <m:t>/</m:t>
        </m:r>
        <m:r>
          <m:t>60</m:t>
        </m:r>
      </m:oMath>
      <w:r>
        <w:t xml:space="preserve">). The current resident 27-cell reference-SAR audit is reported separately in Table </w:t>
      </w:r>
      <w:hyperlink w:anchor="tab:sar-27cell-audit">
        <w:r>
          <w:rPr>
            <w:rStyle w:val="Hyperlink"/>
          </w:rPr>
          <w:t xml:space="preserve">[tab:sar-27cell-audit]</w:t>
        </w:r>
      </w:hyperlink>
      <w:r>
        <w:t xml:space="preserve">.</w:t>
      </w:r>
      <w:r>
        <w:t xml:space="preserve"> </w:t>
      </w:r>
      <w:r>
        <w:t xml:space="preserve">(4) </w:t>
      </w:r>
      <w:r>
        <w:rPr>
          <w:b/>
          <w:bCs/>
        </w:rPr>
        <w:t xml:space="preserve">Table </w:t>
      </w:r>
      <w:hyperlink w:anchor="tab:imagenetc-decision-baselines">
        <w:r>
          <w:rPr>
            <w:rStyle w:val="Hyperlink"/>
            <w:b/>
            <w:bCs/>
          </w:rPr>
          <w:t xml:space="preserve">[tab:imagenetc-decision-baselines]</w:t>
        </w:r>
      </w:hyperlink>
      <w:r>
        <w:rPr>
          <w:b/>
          <w:bCs/>
        </w:rPr>
        <w:t xml:space="preserve"> </w:t>
      </w:r>
      <w:r>
        <w:rPr>
          <w:b/>
          <w:bCs/>
        </w:rPr>
        <w:t xml:space="preserve">(ImageNet-C Baselines):</w:t>
      </w:r>
      <w:r>
        <w:t xml:space="preserve"> </w:t>
      </w:r>
      <w:r>
        <w:t xml:space="preserve">ResNet-50, Tent/EATA/SAR (8 decision rules).</w:t>
      </w:r>
      <w:r>
        <w:t xml:space="preserve"> </w:t>
      </w:r>
      <w:r>
        <w:rPr>
          <w:i/>
          <w:iCs/>
        </w:rPr>
        <w:t xml:space="preserve">Records:</w:t>
      </w:r>
      <w:r>
        <w:t xml:space="preserve"> </w:t>
      </w:r>
      <w:r>
        <w:rPr>
          <w:rStyle w:val="VerbatimChar"/>
        </w:rPr>
        <w:t xml:space="preserve">decision_baselines_sarfix/decision_baselines.json</w:t>
      </w:r>
      <w:r>
        <w:t xml:space="preserve"> </w:t>
      </w:r>
      <w:r>
        <w:t xml:space="preserve">and</w:t>
      </w:r>
      <w:r>
        <w:t xml:space="preserve"> </w:t>
      </w:r>
      <w:r>
        <w:rPr>
          <w:rStyle w:val="VerbatimChar"/>
        </w:rPr>
        <w:t xml:space="preserve">checkpoint.json</w:t>
      </w:r>
      <w:r>
        <w:t xml:space="preserve">. 36 noise conditions</w:t>
      </w:r>
      <w:r>
        <w:t xml:space="preserve"> </w:t>
      </w:r>
      <m:oMath>
        <m:r>
          <m:rPr>
            <m:sty m:val="p"/>
          </m:rPr>
          <m:t>×</m:t>
        </m:r>
      </m:oMath>
      <w:r>
        <w:t xml:space="preserve"> </w:t>
      </w:r>
      <w:r>
        <w:t xml:space="preserve">3 candidates (</w:t>
      </w:r>
      <m:oMath>
        <m:r>
          <m:t>N</m:t>
        </m:r>
        <m:r>
          <m:rPr>
            <m:sty m:val="p"/>
          </m:rPr>
          <m:t>=</m:t>
        </m:r>
        <m:r>
          <m:t>108</m:t>
        </m:r>
      </m:oMath>
      <w:r>
        <w:t xml:space="preserve">). Evaluated under Protocol A (leave-one-condition-out GBR on 11-dim features,</w:t>
      </w:r>
      <w:r>
        <w:t xml:space="preserve"> </w:t>
      </w:r>
      <m:oMath>
        <m:r>
          <m:t>α</m:t>
        </m:r>
        <m:r>
          <m:rPr>
            <m:sty m:val="p"/>
          </m:rPr>
          <m:t>=</m:t>
        </m:r>
        <m:r>
          <m:t>0.10</m:t>
        </m:r>
      </m:oMath>
      <w:r>
        <w:t xml:space="preserve">, equal weights).</w:t>
      </w:r>
    </w:p>
    <w:bookmarkEnd w:id="191"/>
    <w:bookmarkStart w:id="192" w:name="study-specific-estimator-settings."/>
    <w:p>
      <w:pPr>
        <w:pStyle w:val="Heading4"/>
      </w:pPr>
      <w:r>
        <w:t xml:space="preserve">Study-specific estimator settings.</w:t>
      </w:r>
    </w:p>
    <w:p>
      <w:pPr>
        <w:pStyle w:val="FirstParagraph"/>
      </w:pPr>
      <w:r>
        <w:t xml:space="preserve">Estimator settings differ across studies. Within each fold of the shared-predictor</w:t>
      </w:r>
      <w:r>
        <w:t xml:space="preserve"> </w:t>
      </w:r>
      <w:r>
        <w:t xml:space="preserve">comparison, score-based arms share the fitted point predictor; this does not imply</w:t>
      </w:r>
      <w:r>
        <w:t xml:space="preserve"> </w:t>
      </w:r>
      <w:r>
        <w:t xml:space="preserve">a shared fitted model across folds, candidates or studies. The following crosswalk</w:t>
      </w:r>
      <w:r>
        <w:t xml:space="preserve"> </w:t>
      </w:r>
      <w:r>
        <w:t xml:space="preserve">distinguishes recorded replay settings from historical implementation defaults.</w:t>
      </w:r>
    </w:p>
    <w:p>
      <w:pPr>
        <w:pStyle w:val="BodyText"/>
      </w:pPr>
      <w:r>
        <w:t xml:space="preserve">The saved-feature replay specifies GBRT with 250 trees, depth 2, learning rate</w:t>
      </w:r>
      <w:r>
        <w:t xml:space="preserve"> </w:t>
      </w:r>
      <w:r>
        <w:t xml:space="preserve">0.05, subsample 0.8 and model seed 0 in</w:t>
      </w:r>
      <w:r>
        <w:t xml:space="preserve"> </w:t>
      </w:r>
      <w:r>
        <w:rPr>
          <w:rStyle w:val="VerbatimChar"/>
        </w:rPr>
        <w:t xml:space="preserve">scripts/reconcile_result_panels.py</w:t>
      </w:r>
      <w:r>
        <w:t xml:space="preserve">.</w:t>
      </w:r>
      <w:r>
        <w:t xml:space="preserve"> </w:t>
      </w:r>
      <w:r>
        <w:t xml:space="preserve">The pinned canonical replay receipt identifies the runtime and reproduced outputs.</w:t>
      </w:r>
    </w:p>
    <w:p>
      <w:pPr>
        <w:pStyle w:val="BodyText"/>
      </w:pPr>
      <w:r>
        <w:t xml:space="preserve">The maintained LOO implementation,</w:t>
      </w:r>
      <w:r>
        <w:t xml:space="preserve"> </w:t>
      </w:r>
      <w:r>
        <w:rPr>
          <w:rStyle w:val="VerbatimChar"/>
        </w:rPr>
        <w:t xml:space="preserve">kbound_decide.py</w:t>
      </w:r>
      <w:r>
        <w:t xml:space="preserve"> </w:t>
      </w:r>
      <w:r>
        <w:t xml:space="preserve">(located through the</w:t>
      </w:r>
      <w:r>
        <w:t xml:space="preserve"> </w:t>
      </w:r>
      <w:r>
        <w:t xml:space="preserve">release checklist), defaults to</w:t>
      </w:r>
      <w:r>
        <w:t xml:space="preserve"> </w:t>
      </w:r>
      <w:r>
        <w:t xml:space="preserve">the same 250/2/0.05/0.8/0 settings. The compact historical CIFAR records do not</w:t>
      </w:r>
      <w:r>
        <w:t xml:space="preserve"> </w:t>
      </w:r>
      <w:r>
        <w:t xml:space="preserve">preserve the fitted estimator configuration, so these defaults do not establish</w:t>
      </w:r>
      <w:r>
        <w:t xml:space="preserve"> </w:t>
      </w:r>
      <w:r>
        <w:t xml:space="preserve">the original execution settings.</w:t>
      </w:r>
    </w:p>
    <w:p>
      <w:pPr>
        <w:pStyle w:val="BodyText"/>
      </w:pPr>
      <w:r>
        <w:t xml:space="preserve">Paths in this item are relative to</w:t>
      </w:r>
      <w:r>
        <w:t xml:space="preserve"> </w:t>
      </w:r>
      <w:r>
        <w:rPr>
          <w:rStyle w:val="VerbatimChar"/>
        </w:rPr>
        <w:t xml:space="preserve">output/next_phase/calibration_value_v1/</w:t>
      </w:r>
      <w:r>
        <w:t xml:space="preserve">.</w:t>
      </w:r>
      <w:r>
        <w:t xml:space="preserve"> </w:t>
      </w:r>
      <w:r>
        <w:t xml:space="preserve">The sealed configurations specify GBRT with 100 trees, depth 2, learning rate</w:t>
      </w:r>
      <w:r>
        <w:t xml:space="preserve"> </w:t>
      </w:r>
      <w:r>
        <w:t xml:space="preserve">0.05, subsample 1.0 and model seed 20260921. CIFAR/checkpoint execution code and</w:t>
      </w:r>
      <w:r>
        <w:t xml:space="preserve"> </w:t>
      </w:r>
      <w:r>
        <w:t xml:space="preserve">configuration are preserved in</w:t>
      </w:r>
      <w:r>
        <w:t xml:space="preserve"> </w:t>
      </w:r>
      <w:r>
        <w:rPr>
          <w:rStyle w:val="VerbatimChar"/>
        </w:rPr>
        <w:t xml:space="preserve">attempt_02/executed_source/</w:t>
      </w:r>
      <w:r>
        <w:t xml:space="preserve">;</w:t>
      </w:r>
      <w:r>
        <w:t xml:space="preserve"> </w:t>
      </w:r>
      <w:r>
        <w:rPr>
          <w:rStyle w:val="VerbatimChar"/>
        </w:rPr>
        <w:t xml:space="preserve">report_03/protocol_seal.json</w:t>
      </w:r>
      <w:r>
        <w:t xml:space="preserve">,</w:t>
      </w:r>
      <w:r>
        <w:t xml:space="preserve"> </w:t>
      </w:r>
      <w:r>
        <w:rPr>
          <w:rStyle w:val="VerbatimChar"/>
        </w:rPr>
        <w:t xml:space="preserve">report_03/fit_and_calibration_receipts.json</w:t>
      </w:r>
      <w:r>
        <w:t xml:space="preserve"> </w:t>
      </w:r>
      <w:r>
        <w:t xml:space="preserve">and</w:t>
      </w:r>
      <w:r>
        <w:t xml:space="preserve"> </w:t>
      </w:r>
      <w:r>
        <w:rPr>
          <w:rStyle w:val="VerbatimChar"/>
        </w:rPr>
        <w:t xml:space="preserve">report_03/reporting_correction_receipt.json</w:t>
      </w:r>
      <w:r>
        <w:t xml:space="preserve"> </w:t>
      </w:r>
      <w:r>
        <w:t xml:space="preserve">record the fitting identity and retained decisions.</w:t>
      </w:r>
      <w:r>
        <w:t xml:space="preserve"> </w:t>
      </w:r>
      <w:r>
        <w:t xml:space="preserve">That report corrects scoring without refitting; these receipts are not serialized</w:t>
      </w:r>
      <w:r>
        <w:t xml:space="preserve"> </w:t>
      </w:r>
      <w:r>
        <w:t xml:space="preserve">fitted models. The ImageNet authority is</w:t>
      </w:r>
      <w:r>
        <w:t xml:space="preserve"> </w:t>
      </w:r>
      <w:r>
        <w:rPr>
          <w:rStyle w:val="VerbatimChar"/>
        </w:rPr>
        <w:t xml:space="preserve">attempt_04_imagenet_schema_corrected/</w:t>
      </w:r>
      <w:r>
        <w:t xml:space="preserve">, with its own protocol seal and</w:t>
      </w:r>
      <w:r>
        <w:t xml:space="preserve"> </w:t>
      </w:r>
      <w:r>
        <w:t xml:space="preserve">executed source. These paths are resolved by</w:t>
      </w:r>
      <w:r>
        <w:t xml:space="preserve"> </w:t>
      </w:r>
      <w:r>
        <w:rPr>
          <w:rStyle w:val="VerbatimChar"/>
        </w:rPr>
        <w:t xml:space="preserve">FINAL_RESULTS_SUMMARY.json</w:t>
      </w:r>
      <w:r>
        <w:t xml:space="preserve">. The</w:t>
      </w:r>
      <w:r>
        <w:t xml:space="preserve"> </w:t>
      </w:r>
      <w:r>
        <w:rPr>
          <w:rStyle w:val="VerbatimChar"/>
        </w:rPr>
        <w:t xml:space="preserve">group_risk_report_05/GROUP_RISK_CORRECTION_RECEIPT.json</w:t>
      </w:r>
      <w:r>
        <w:t xml:space="preserve"> </w:t>
      </w:r>
      <w:r>
        <w:t xml:space="preserve">records further</w:t>
      </w:r>
      <w:r>
        <w:t xml:space="preserve"> </w:t>
      </w:r>
      <w:r>
        <w:t xml:space="preserve">scoring of sealed decisions, with no new estimator fit.</w:t>
      </w:r>
    </w:p>
    <w:p>
      <w:pPr>
        <w:pStyle w:val="BodyText"/>
      </w:pPr>
      <w:r>
        <w:t xml:space="preserve">The development-gate object in</w:t>
      </w:r>
      <w:r>
        <w:t xml:space="preserve"> </w:t>
      </w:r>
      <w:r>
        <w:rPr>
          <w:rStyle w:val="VerbatimChar"/>
        </w:rPr>
        <w:t xml:space="preserve">release/cct20_public_evidence_bundle.zip</w:t>
      </w:r>
      <w:r>
        <w:t xml:space="preserve"> </w:t>
      </w:r>
      <w:r>
        <w:t xml:space="preserve">records standardized ridge with penalty 10 and an unpenalized intercept,</w:t>
      </w:r>
      <w:r>
        <w:t xml:space="preserve"> </w:t>
      </w:r>
      <w:r>
        <w:t xml:space="preserve">consistent with the archived</w:t>
      </w:r>
      <w:r>
        <w:t xml:space="preserve"> </w:t>
      </w:r>
      <w:r>
        <w:rPr>
          <w:rStyle w:val="VerbatimChar"/>
        </w:rPr>
        <w:t xml:space="preserve">cct20/prospective_protocol_v1.yaml</w:t>
      </w:r>
      <w:r>
        <w:t xml:space="preserve">.</w:t>
      </w:r>
    </w:p>
    <w:p>
      <w:pPr>
        <w:pStyle w:val="BodyText"/>
      </w:pPr>
      <w:r>
        <w:t xml:space="preserve">The locked city-mean/checkpoint ridge has penalty 1 and an unpenalized intercept.</w:t>
      </w:r>
      <w:r>
        <w:t xml:space="preserve"> </w:t>
      </w:r>
      <w:r>
        <w:t xml:space="preserve">Its controller is</w:t>
      </w:r>
      <w:r>
        <w:t xml:space="preserve"> </w:t>
      </w:r>
      <w:r>
        <w:rPr>
          <w:rStyle w:val="VerbatimChar"/>
        </w:rPr>
        <w:t xml:space="preserve">tent_citymean5_checkpoint_ridge_v2.json</w:t>
      </w:r>
      <w:r>
        <w:t xml:space="preserve">, bound by</w:t>
      </w:r>
      <w:r>
        <w:t xml:space="preserve"> </w:t>
      </w:r>
      <w:r>
        <w:rPr>
          <w:rStyle w:val="VerbatimChar"/>
        </w:rPr>
        <w:t xml:space="preserve">natural_v2/precalibration_seal_v2.json</w:t>
      </w:r>
      <w:r>
        <w:t xml:space="preserve">.</w:t>
      </w:r>
    </w:p>
    <w:p>
      <w:pPr>
        <w:pStyle w:val="BodyText"/>
      </w:pPr>
      <w:r>
        <w:t xml:space="preserve">Model seeds above are estimator random-state settings, not stream or checkpoint</w:t>
      </w:r>
      <w:r>
        <w:t xml:space="preserve"> </w:t>
      </w:r>
      <w:r>
        <w:t xml:space="preserve">replications. Parameters omitted from an executed configuration remain library</w:t>
      </w:r>
      <w:r>
        <w:t xml:space="preserve"> </w:t>
      </w:r>
      <w:r>
        <w:t xml:space="preserve">defaults; current defaults are not evidence of a historical execution.</w:t>
      </w:r>
    </w:p>
    <w:bookmarkEnd w:id="192"/>
    <w:bookmarkEnd w:id="193"/>
    <w:bookmarkStart w:id="194" w:name="reproduction-pipeline"/>
    <w:p>
      <w:pPr>
        <w:pStyle w:val="Heading2"/>
      </w:pPr>
      <w:r>
        <w:t xml:space="preserve">Reproduction Pipeline</w:t>
      </w:r>
    </w:p>
    <w:p>
      <w:pPr>
        <w:pStyle w:val="FirstParagraph"/>
      </w:pPr>
      <w:r>
        <w:t xml:space="preserve">The macOS release profile pins Python 3.12.13 and package hashes in</w:t>
      </w:r>
      <w:r>
        <w:t xml:space="preserve"> </w:t>
      </w:r>
      <w:r>
        <w:rPr>
          <w:rStyle w:val="VerbatimChar"/>
        </w:rPr>
        <w:t xml:space="preserve">requirements-release-macos-arm64.lock.txt</w:t>
      </w:r>
      <w:r>
        <w:t xml:space="preserve">, with installed-content and</w:t>
      </w:r>
      <w:r>
        <w:t xml:space="preserve"> </w:t>
      </w:r>
      <w:r>
        <w:t xml:space="preserve">publication-tool identity checks. The Linux API image has a separate</w:t>
      </w:r>
      <w:r>
        <w:t xml:space="preserve"> </w:t>
      </w:r>
      <w:r>
        <w:t xml:space="preserve">Python 3.11 lock; an API or paper-only environment does not satisfy the</w:t>
      </w:r>
      <w:r>
        <w:t xml:space="preserve"> </w:t>
      </w:r>
      <w:r>
        <w:t xml:space="preserve">repository-wide research dependencies, including PyTorch </w:t>
      </w:r>
      <w:r>
        <w:t xml:space="preserve">.</w:t>
      </w:r>
      <w:r>
        <w:t xml:space="preserve"> </w:t>
      </w:r>
      <w:r>
        <w:t xml:space="preserve">The explicit reproduction sequence and artifact locations are maintained in</w:t>
      </w:r>
      <w:r>
        <w:t xml:space="preserve"> </w:t>
      </w:r>
      <w:r>
        <w:rPr>
          <w:rStyle w:val="VerbatimChar"/>
        </w:rPr>
        <w:t xml:space="preserve">next_phase/RELEASE_CHECKLIST.md</w:t>
      </w:r>
      <w:r>
        <w:t xml:space="preserve">. That sequence distinguishes validation,</w:t>
      </w:r>
      <w:r>
        <w:t xml:space="preserve"> </w:t>
      </w:r>
      <w:r>
        <w:t xml:space="preserve">table and figure regeneration, document compilation, conversion, inspection and</w:t>
      </w:r>
      <w:r>
        <w:t xml:space="preserve"> </w:t>
      </w:r>
      <w:r>
        <w:t xml:space="preserve">release sealing. It uses frozen model outputs and does not launch training.</w:t>
      </w:r>
      <w:r>
        <w:t xml:space="preserve"> </w:t>
      </w:r>
      <w:r>
        <w:t xml:space="preserve">Release acceptance requires receipts bound to the exact source and generated artifacts. Earlier software, Lean and presentation passes apply to their recorded snapshots. They do not establish a current all-gates pass. Containerized API and network-isolated deployment checks require execution against the selected release image; their status must be read from the final release receipt. A rendered PDF alone is not a release seal.</w:t>
      </w:r>
    </w:p>
    <w:p>
      <w:pPr>
        <w:pStyle w:val="BodyText"/>
      </w:pPr>
      <w:r>
        <w:t xml:space="preserve">The document-build wrapper also validates frozen authorities, checks saved CIFAR</w:t>
      </w:r>
      <w:r>
        <w:t xml:space="preserve"> </w:t>
      </w:r>
      <w:r>
        <w:t xml:space="preserve">arithmetic and regenerates presentation tables and figures; it is not a</w:t>
      </w:r>
      <w:r>
        <w:t xml:space="preserve"> </w:t>
      </w:r>
      <w:r>
        <w:t xml:space="preserve">compiler-only operation. These presentation steps do not replace source-bound</w:t>
      </w:r>
      <w:r>
        <w:t xml:space="preserve"> </w:t>
      </w:r>
      <w:r>
        <w:t xml:space="preserve">verification or create new empirical evidence.</w:t>
      </w:r>
    </w:p>
    <w:bookmarkEnd w:id="194"/>
    <w:bookmarkStart w:id="195" w:name="X9957adf7fa225ce072954e56d4b73d6fb4b3c60"/>
    <w:p>
      <w:pPr>
        <w:pStyle w:val="Heading2"/>
      </w:pPr>
      <w:r>
        <w:t xml:space="preserve">Calibration Identity and Implementation Contract</w:t>
      </w:r>
    </w:p>
    <w:p>
      <w:pPr>
        <w:pStyle w:val="FirstParagraph"/>
      </w:pPr>
      <w:r>
        <w:t xml:space="preserve">The maintained API binds a certificate to the checkpoint, adapter configuration, evidence schema,</w:t>
      </w:r>
      <w:r>
        <w:t xml:space="preserve"> </w:t>
      </w:r>
      <w:r>
        <w:t xml:space="preserve">benefit estimator, residual construction, safety level, and scoring unit. The deployment path must</w:t>
      </w:r>
      <w:r>
        <w:t xml:space="preserve"> </w:t>
      </w:r>
      <w:r>
        <w:t xml:space="preserve">fail closed when any identity differs.</w:t>
      </w:r>
      <w:r>
        <w:t xml:space="preserve"> </w:t>
      </w:r>
      <w:r>
        <w:rPr>
          <w:rStyle w:val="VerbatimChar"/>
        </w:rPr>
        <w:t xml:space="preserve">KGA.certify_evidence</w:t>
      </w:r>
      <w:r>
        <w:t xml:space="preserve"> </w:t>
      </w:r>
      <w:r>
        <w:t xml:space="preserve">requires a frozen estimator,</w:t>
      </w:r>
      <w:r>
        <w:t xml:space="preserve"> </w:t>
      </w:r>
      <w:r>
        <w:t xml:space="preserve">the exact schema, a protocol hash, and a separate residual set. The lower-level</w:t>
      </w:r>
      <w:r>
        <w:t xml:space="preserve"> </w:t>
      </w:r>
      <w:r>
        <w:rPr>
          <w:rStyle w:val="VerbatimChar"/>
        </w:rPr>
        <w:t xml:space="preserve">certify</w:t>
      </w:r>
      <w:r>
        <w:t xml:space="preserve"> </w:t>
      </w:r>
      <w:r>
        <w:t xml:space="preserve">function is an audit interface; it does not construct evidence or validate</w:t>
      </w:r>
      <w:r>
        <w:t xml:space="preserve"> </w:t>
      </w:r>
      <w:r>
        <w:t xml:space="preserve">transfer by itself. Table </w:t>
      </w:r>
      <w:hyperlink w:anchor="tab:system-latency-profile">
        <w:r>
          <w:rPr>
            <w:rStyle w:val="Hyperlink"/>
          </w:rPr>
          <w:t xml:space="preserve">[tab:system-latency-profile]</w:t>
        </w:r>
      </w:hyperlink>
      <w:r>
        <w:t xml:space="preserve"> </w:t>
      </w:r>
      <w:r>
        <w:t xml:space="preserve">preserves the historical timing literals. No supporting synchronized samples or peak-memory logs were recovered, so measured gate overhead remains unestablished.</w:t>
      </w:r>
    </w:p>
    <w:bookmarkEnd w:id="195"/>
    <w:bookmarkStart w:id="196" w:name="formalization-and-lean-scope"/>
    <w:p>
      <w:pPr>
        <w:pStyle w:val="Heading2"/>
      </w:pPr>
      <w:r>
        <w:t xml:space="preserve">Formalization and Lean Scope</w:t>
      </w:r>
    </w:p>
    <w:p>
      <w:pPr>
        <w:pStyle w:val="FirstParagraph"/>
      </w:pPr>
      <w:r>
        <w:t xml:space="preserve">Lean artifacts and validators check the encoded theorem cores and selected finite constructions.</w:t>
      </w:r>
      <w:r>
        <w:t xml:space="preserve"> </w:t>
      </w:r>
      <w:r>
        <w:t xml:space="preserve">Formalization of learning-theory results has precedent, including a Rademacher-complexity</w:t>
      </w:r>
      <w:r>
        <w:t xml:space="preserve"> </w:t>
      </w:r>
      <w:r>
        <w:t xml:space="preserve">generalization bound </w:t>
      </w:r>
      <w:r>
        <w:t xml:space="preserve">; we cite its pinned 2025 version as context, not as a</w:t>
      </w:r>
      <w:r>
        <w:t xml:space="preserve"> </w:t>
      </w:r>
      <w:r>
        <w:t xml:space="preserve">proof of K-Bound’s assumptions.</w:t>
      </w:r>
      <w:r>
        <w:t xml:space="preserve"> </w:t>
      </w:r>
      <w:r>
        <w:t xml:space="preserve">These checks do not certify dataset correctness, preprocessing, empirical transfer, exchangeability, or</w:t>
      </w:r>
      <w:r>
        <w:t xml:space="preserve"> </w:t>
      </w:r>
      <w:r>
        <w:t xml:space="preserve">every deployment assumption stated in prose. Machine checking strengthens the statements it</w:t>
      </w:r>
      <w:r>
        <w:t xml:space="preserve"> </w:t>
      </w:r>
      <w:r>
        <w:t xml:space="preserve">encodes; it does not validate the benchmark pipeline outside those statements.</w:t>
      </w:r>
    </w:p>
    <w:bookmarkEnd w:id="196"/>
    <w:bookmarkStart w:id="197" w:name="release-checklist-and-audit-logs"/>
    <w:p>
      <w:pPr>
        <w:pStyle w:val="Heading2"/>
      </w:pPr>
      <w:r>
        <w:t xml:space="preserve">Release Checklist and Audit Logs</w:t>
      </w:r>
    </w:p>
    <w:p>
      <w:pPr>
        <w:pStyle w:val="FirstParagraph"/>
      </w:pPr>
      <w:r>
        <w:t xml:space="preserve">The Phase-1 provenance audit matches all 106 canonical source/compact hash pairs, all 10 recoverable</w:t>
      </w:r>
      <w:r>
        <w:t xml:space="preserve"> </w:t>
      </w:r>
      <w:r>
        <w:t xml:space="preserve">configuration hashes, and all 6 archived checkpoint hashes, alongside a 21-file current-code</w:t>
      </w:r>
      <w:r>
        <w:t xml:space="preserve"> </w:t>
      </w:r>
      <w:r>
        <w:t xml:space="preserve">snapshot. Historical runs lacking full serialized identity remain explicitly partial rather</w:t>
      </w:r>
      <w:r>
        <w:t xml:space="preserve"> </w:t>
      </w:r>
      <w:r>
        <w:t xml:space="preserve">than being backfilled. The release gate verifies reconciliation tests, claim-ledger and result-manifest</w:t>
      </w:r>
      <w:r>
        <w:t xml:space="preserve"> </w:t>
      </w:r>
      <w:r>
        <w:t xml:space="preserve">validation, manuscript checks, LaTeX builds, checksum verification, and visual PDF inspection. Build</w:t>
      </w:r>
      <w:r>
        <w:t xml:space="preserve"> </w:t>
      </w:r>
      <w:r>
        <w:t xml:space="preserve">logs, the canonical manifest, the provenance seal, and final PDFs are archived together.</w:t>
      </w:r>
    </w:p>
    <w:bookmarkEnd w:id="197"/>
    <w:bookmarkEnd w:id="198"/>
    <w:bookmarkStart w:id="202" w:name="app:nextphase-calibration"/>
    <w:p>
      <w:pPr>
        <w:pStyle w:val="Heading1"/>
      </w:pPr>
      <w:r>
        <w:t xml:space="preserve">Additional Calibration Comparison: Units, Risk, and Provenance</w:t>
      </w:r>
    </w:p>
    <w:p>
      <w:pPr>
        <w:pStyle w:val="FirstParagraph"/>
      </w:pPr>
      <w:r>
        <w:t xml:space="preserve">The study in Section </w:t>
      </w:r>
      <w:hyperlink w:anchor="sec:nextphase-calibration">
        <w:r>
          <w:rPr>
            <w:rStyle w:val="Hyperlink"/>
          </w:rPr>
          <w:t xml:space="preserve">8.7</w:t>
        </w:r>
      </w:hyperlink>
      <w:r>
        <w:t xml:space="preserve"> </w:t>
      </w:r>
      <w:r>
        <w:t xml:space="preserve">uses 32 allowlisted, hash-bound inputs from opened historical records. Its primary</w:t>
      </w:r>
      <w:r>
        <w:t xml:space="preserve"> </w:t>
      </w:r>
      <w:r>
        <w:t xml:space="preserve">authority combines the corrected CIFAR/checkpoint scoring report with the corrected</w:t>
      </w:r>
      <w:r>
        <w:t xml:space="preserve"> </w:t>
      </w:r>
      <w:r>
        <w:t xml:space="preserve">ImageNet grouping report. The source summaries and their immutable report history</w:t>
      </w:r>
      <w:r>
        <w:t xml:space="preserve"> </w:t>
      </w:r>
      <w:r>
        <w:t xml:space="preserve">are indexed by</w:t>
      </w:r>
      <w:r>
        <w:t xml:space="preserve"> </w:t>
      </w:r>
      <w:r>
        <w:rPr>
          <w:rStyle w:val="VerbatimChar"/>
        </w:rPr>
        <w:t xml:space="preserve">calibration_value_v1/FINAL_RESULTS_SUMMARY.json</w:t>
      </w:r>
      <w:r>
        <w:t xml:space="preserve"> </w:t>
      </w:r>
      <w:r>
        <w:t xml:space="preserve">and</w:t>
      </w:r>
      <w:r>
        <w:t xml:space="preserve"> </w:t>
      </w:r>
      <w:r>
        <w:rPr>
          <w:rStyle w:val="VerbatimChar"/>
        </w:rPr>
        <w:t xml:space="preserve">next_phase/evidence_manifest.json</w:t>
      </w:r>
      <w:r>
        <w:t xml:space="preserve">. These records bind the saved-feature</w:t>
      </w:r>
      <w:r>
        <w:t xml:space="preserve"> </w:t>
      </w:r>
      <w:r>
        <w:t xml:space="preserve">calculations without supplying missing original training or adaptation execution evidence.</w:t>
      </w:r>
    </w:p>
    <w:bookmarkStart w:id="199" w:name="separation-and-evaluation-units."/>
    <w:p>
      <w:pPr>
        <w:pStyle w:val="Heading4"/>
      </w:pPr>
      <w:r>
        <w:t xml:space="preserve">Separation and evaluation units.</w:t>
      </w:r>
    </w:p>
    <w:p>
      <w:pPr>
        <w:pStyle w:val="FirstParagraph"/>
      </w:pPr>
      <w:r>
        <w:t xml:space="preserve">Each fold fits one benefit predictor shared across all policies. Semantic groups</w:t>
      </w:r>
      <w:r>
        <w:t xml:space="preserve"> </w:t>
      </w:r>
      <w:r>
        <w:t xml:space="preserve">are kept intact across predictor fitting, margin tuning, residual calibration,</w:t>
      </w:r>
      <w:r>
        <w:t xml:space="preserve"> </w:t>
      </w:r>
      <w:r>
        <w:t xml:space="preserve">and scoring. CIFAR and ImageNet outer folds exclude whole corruption types.</w:t>
      </w:r>
      <w:r>
        <w:t xml:space="preserve"> </w:t>
      </w:r>
      <w:r>
        <w:t xml:space="preserve">Checkpoint-only evaluation excludes the scored source model and rotates held-out</w:t>
      </w:r>
      <w:r>
        <w:t xml:space="preserve"> </w:t>
      </w:r>
      <w:r>
        <w:t xml:space="preserve">semantic groups; joint evaluation excludes both the scored checkpoint and the</w:t>
      </w:r>
      <w:r>
        <w:t xml:space="preserve"> </w:t>
      </w:r>
      <w:r>
        <w:t xml:space="preserve">complete corruption type. Local scale estimation uses grouped</w:t>
      </w:r>
      <w:r>
        <w:t xml:space="preserve"> </w:t>
      </w:r>
      <w:r>
        <w:t xml:space="preserve">out-of-fold residuals within the development data. The decision phase consumes</w:t>
      </w:r>
      <w:r>
        <w:t xml:space="preserve"> </w:t>
      </w:r>
      <w:r>
        <w:t xml:space="preserve">prepared feature-only scoring inputs; the separate scoring phase reads the held-out</w:t>
      </w:r>
      <w:r>
        <w:t xml:space="preserve"> </w:t>
      </w:r>
      <w:r>
        <w:t xml:space="preserve">outcome file after decisions have been serialized. Preparation itself reads the</w:t>
      </w:r>
      <w:r>
        <w:t xml:space="preserve"> </w:t>
      </w:r>
      <w:r>
        <w:t xml:space="preserve">historical outcomes to construct the separated files. A synthetic full-fold outcome-perturbation</w:t>
      </w:r>
      <w:r>
        <w:t xml:space="preserve"> </w:t>
      </w:r>
      <w:r>
        <w:t xml:space="preserve">regression preserves the predictor hash, calibrated radii, selected thresholds and</w:t>
      </w:r>
      <w:r>
        <w:t xml:space="preserve"> </w:t>
      </w:r>
      <w:r>
        <w:t xml:space="preserve">returned decision structures for the tested scoring fold. These checks concern</w:t>
      </w:r>
      <w:r>
        <w:t xml:space="preserve"> </w:t>
      </w:r>
      <w:r>
        <w:t xml:space="preserve">saved-feature outcome exclusion, not untouched historical outcomes, upstream image</w:t>
      </w:r>
      <w:r>
        <w:t xml:space="preserve"> </w:t>
      </w:r>
      <w:r>
        <w:t xml:space="preserve">independence or invariance of timing-bearing receipts.</w:t>
      </w:r>
      <w:r>
        <w:t xml:space="preserve"> </w:t>
      </w:r>
      <w:r>
        <w:t xml:space="preserve">These computational separations do not make the already opened environments</w:t>
      </w:r>
      <w:r>
        <w:t xml:space="preserve"> </w:t>
      </w:r>
      <w:r>
        <w:t xml:space="preserve">exchangeable or independent deployments.</w:t>
      </w:r>
    </w:p>
    <w:p>
      <w:pPr>
        <w:pStyle w:val="BodyText"/>
      </w:pPr>
      <w:r>
        <w:t xml:space="preserve">The main execution has 57 outer folds and 20 arms; nine ImageNet folds were later</w:t>
      </w:r>
      <w:r>
        <w:t xml:space="preserve"> </w:t>
      </w:r>
      <w:r>
        <w:t xml:space="preserve">rerun under a deterministic identifier-schema correction. The two checkpoint</w:t>
      </w:r>
      <w:r>
        <w:t xml:space="preserve"> </w:t>
      </w:r>
      <w:r>
        <w:t xml:space="preserve">designs reuse the same 108 records. Bootstrap sensitivity resamples six CIFAR</w:t>
      </w:r>
      <w:r>
        <w:t xml:space="preserve"> </w:t>
      </w:r>
      <w:r>
        <w:t xml:space="preserve">corruption types, three ImageNet types, or three source checkpoints, with 1,000</w:t>
      </w:r>
      <w:r>
        <w:t xml:space="preserve"> </w:t>
      </w:r>
      <w:r>
        <w:t xml:space="preserve">resamples. Such small numbers of related units support descriptive sensitivity,</w:t>
      </w:r>
      <w:r>
        <w:t xml:space="preserve"> </w:t>
      </w:r>
      <w:r>
        <w:t xml:space="preserve">not strong deployment-level inference. All prespecified alpha and harm-weight</w:t>
      </w:r>
      <w:r>
        <w:t xml:space="preserve"> </w:t>
      </w:r>
      <w:r>
        <w:t xml:space="preserve">sensitivities are retained, including unbounded intervals and abstaining arms.</w:t>
      </w:r>
    </w:p>
    <w:bookmarkEnd w:id="199"/>
    <w:bookmarkStart w:id="200" w:name="X7eb27266025d27ec44f64f4d3f23be00ff51833"/>
    <w:p>
      <w:pPr>
        <w:pStyle w:val="Heading4"/>
      </w:pPr>
      <w:r>
        <w:t xml:space="preserve">Cell risk and group risk are different estimands.</w:t>
      </w:r>
    </w:p>
    <w:p>
      <w:pPr>
        <w:pStyle w:val="FirstParagraph"/>
      </w:pPr>
      <w:r>
        <w:t xml:space="preserve">For the conditional-risk selection arm, a scored group is a</w:t>
      </w:r>
      <w:r>
        <w:t xml:space="preserve"> </w:t>
      </w:r>
      <w:r>
        <w:rPr>
          <w:rStyle w:val="VerbatimChar"/>
        </w:rPr>
        <w:t xml:space="preserve">(fold_id, semantic_group)</w:t>
      </w:r>
      <w:r>
        <w:t xml:space="preserve"> </w:t>
      </w:r>
      <w:r>
        <w:t xml:space="preserve">pair. A group is exposed if any constituent</w:t>
      </w:r>
      <w:r>
        <w:t xml:space="preserve"> </w:t>
      </w:r>
      <w:r>
        <w:t xml:space="preserve">cell receives ADAPT, and is an error group if any accepted cell has</w:t>
      </w:r>
      <w:r>
        <w:t xml:space="preserve"> </w:t>
      </w:r>
      <m:oMath>
        <m:r>
          <m:t>B</m:t>
        </m:r>
        <m:r>
          <m:rPr>
            <m:sty m:val="p"/>
          </m:rPr>
          <m:t>≤</m:t>
        </m:r>
        <m:r>
          <m:t>0</m:t>
        </m:r>
      </m:oMath>
      <w:r>
        <w:t xml:space="preserve">.</w:t>
      </w:r>
      <w:r>
        <w:t xml:space="preserve"> </w:t>
      </w:r>
      <w:r>
        <w:t xml:space="preserve">Conditional group error divides error groups by exposed groups; with zero</w:t>
      </w:r>
      <w:r>
        <w:t xml:space="preserve"> </w:t>
      </w:r>
      <w:r>
        <w:t xml:space="preserve">exposure it is undefined. Unconditional group error divides by all scored</w:t>
      </w:r>
      <w:r>
        <w:t xml:space="preserve"> </w:t>
      </w:r>
      <w:r>
        <w:t xml:space="preserve">groups. Equal-group utility first averages cell utility inside each group and</w:t>
      </w:r>
      <w:r>
        <w:t xml:space="preserve"> </w:t>
      </w:r>
      <w:r>
        <w:t xml:space="preserve">then averages groups; it is kept separate from equal-cell utility.</w:t>
      </w:r>
    </w:p>
    <w:p>
      <w:pPr>
        <w:pStyle w:val="BodyText"/>
      </w:pPr>
      <w:r>
        <w:t xml:space="preserve">The corresponding unconditional group rates are</w:t>
      </w:r>
      <w:r>
        <w:t xml:space="preserve"> </w:t>
      </w:r>
      <m:oMath>
        <m:r>
          <m:t>8</m:t>
        </m:r>
        <m:r>
          <m:rPr>
            <m:sty m:val="p"/>
          </m:rPr>
          <m:t>/</m:t>
        </m:r>
        <m:r>
          <m:t>216</m:t>
        </m:r>
      </m:oMath>
      <w:r>
        <w:t xml:space="preserve"> </w:t>
      </w:r>
      <w:r>
        <w:t xml:space="preserve">for EATA,</w:t>
      </w:r>
      <w:r>
        <w:t xml:space="preserve"> </w:t>
      </w:r>
      <m:oMath>
        <m:r>
          <m:t>19</m:t>
        </m:r>
        <m:r>
          <m:rPr>
            <m:sty m:val="p"/>
          </m:rPr>
          <m:t>/</m:t>
        </m:r>
        <m:r>
          <m:t>216</m:t>
        </m:r>
      </m:oMath>
      <w:r>
        <w:t xml:space="preserve"> </w:t>
      </w:r>
      <w:r>
        <w:t xml:space="preserve">for</w:t>
      </w:r>
      <w:r>
        <w:t xml:space="preserve"> </w:t>
      </w:r>
      <w:r>
        <w:t xml:space="preserve">SAR, and</w:t>
      </w:r>
      <w:r>
        <w:t xml:space="preserve"> </w:t>
      </w:r>
      <m:oMath>
        <m:r>
          <m:t>0</m:t>
        </m:r>
        <m:r>
          <m:rPr>
            <m:sty m:val="p"/>
          </m:rPr>
          <m:t>/</m:t>
        </m:r>
        <m:r>
          <m:t>216</m:t>
        </m:r>
      </m:oMath>
      <w:r>
        <w:t xml:space="preserve"> </w:t>
      </w:r>
      <w:r>
        <w:t xml:space="preserve">for Tent. In contrast, the 10% arm exposes no groups, so its</w:t>
      </w:r>
      <w:r>
        <w:t xml:space="preserve"> </w:t>
      </w:r>
      <w:r>
        <w:t xml:space="preserve">conditional risk is undefined rather than zero. The binomial procedure assumes</w:t>
      </w:r>
      <w:r>
        <w:t xml:space="preserve"> </w:t>
      </w:r>
      <w:r>
        <w:t xml:space="preserve">independent identically distributed group outcomes with a common conditional</w:t>
      </w:r>
      <w:r>
        <w:t xml:space="preserve"> </w:t>
      </w:r>
      <w:r>
        <w:t xml:space="preserve">error probability for a fixed threshold. Independence alone does not justify a</w:t>
      </w:r>
      <w:r>
        <w:t xml:space="preserve"> </w:t>
      </w:r>
      <w:r>
        <w:t xml:space="preserve">common-risk binomial model, and neither assumption is established by this</w:t>
      </w:r>
      <w:r>
        <w:t xml:space="preserve"> </w:t>
      </w:r>
      <w:r>
        <w:t xml:space="preserve">historical collection. Bonferroni adjustment covers the 13 candidate thresholds</w:t>
      </w:r>
      <w:r>
        <w:t xml:space="preserve"> </w:t>
      </w:r>
      <w:r>
        <w:t xml:space="preserve">within a fold, not all folds or a deployment lifetime. With</w:t>
      </w:r>
      <w:r>
        <w:t xml:space="preserve"> </w:t>
      </w:r>
      <m:oMath>
        <m:r>
          <m:t>n</m:t>
        </m:r>
      </m:oMath>
      <w:r>
        <w:t xml:space="preserve"> </w:t>
      </w:r>
      <w:r>
        <w:t xml:space="preserve">exposed groups</w:t>
      </w:r>
      <w:r>
        <w:t xml:space="preserve"> </w:t>
      </w:r>
      <w:r>
        <w:t xml:space="preserve">and zero errors, its upper bound is</w:t>
      </w:r>
      <w:r>
        <w:t xml:space="preserve"> </w:t>
      </w:r>
      <m:oMath>
        <m:r>
          <m:t>1</m:t>
        </m:r>
        <m:r>
          <m:rPr>
            <m:sty m:val="p"/>
          </m:rPr>
          <m:t>−</m:t>
        </m:r>
        <m:r>
          <m:rPr>
            <m:sty m:val="p"/>
          </m:rPr>
          <m:t>(</m:t>
        </m:r>
        <m:r>
          <m:t>.05</m:t>
        </m:r>
        <m:r>
          <m:rPr>
            <m:sty m:val="p"/>
          </m:rPr>
          <m:t>/</m:t>
        </m:r>
        <m:r>
          <m:t>13</m:t>
        </m:r>
        <m:sSup>
          <m:e>
            <m:r>
              <m:rPr>
                <m:sty m:val="p"/>
              </m:rPr>
              <m:t>)</m:t>
            </m:r>
          </m:e>
          <m:sup>
            <m:r>
              <m:t>1</m:t>
            </m:r>
            <m:r>
              <m:rPr>
                <m:sty m:val="p"/>
              </m:rPr>
              <m:t>/</m:t>
            </m:r>
            <m:r>
              <m:t>n</m:t>
            </m:r>
          </m:sup>
        </m:sSup>
      </m:oMath>
      <w:r>
        <w:t xml:space="preserve">; reaching</w:t>
      </w:r>
      <w:r>
        <w:t xml:space="preserve"> </w:t>
      </w:r>
      <m:oMath>
        <m:r>
          <m:t>.10</m:t>
        </m:r>
      </m:oMath>
      <w:r>
        <w:t xml:space="preserve"> </w:t>
      </w:r>
      <w:r>
        <w:t xml:space="preserve">needs</w:t>
      </w:r>
      <w:r>
        <w:t xml:space="preserve"> </w:t>
      </w:r>
      <m:oMath>
        <m:r>
          <m:t>n</m:t>
        </m:r>
        <m:r>
          <m:rPr>
            <m:sty m:val="p"/>
          </m:rPr>
          <m:t>≥</m:t>
        </m:r>
        <m:r>
          <m:t>53</m:t>
        </m:r>
      </m:oMath>
      <w:r>
        <w:t xml:space="preserve">, while the largest available calibration partition has 45 groups.</w:t>
      </w:r>
    </w:p>
    <w:bookmarkEnd w:id="200"/>
    <w:bookmarkStart w:id="201" w:name="corrections-and-fixed-authorities."/>
    <w:p>
      <w:pPr>
        <w:pStyle w:val="Heading4"/>
      </w:pPr>
      <w:r>
        <w:t xml:space="preserve">Corrections and fixed authorities.</w:t>
      </w:r>
    </w:p>
    <w:p>
      <w:pPr>
        <w:pStyle w:val="FirstParagraph"/>
      </w:pPr>
      <w:r>
        <w:t xml:space="preserve">An initial strict-JSON serialization failure stopped before scoring. A later</w:t>
      </w:r>
      <w:r>
        <w:t xml:space="preserve"> </w:t>
      </w:r>
      <w:r>
        <w:t xml:space="preserve">scoring correction separated committed false FREEZE (</w:t>
      </w:r>
      <m:oMath>
        <m:r>
          <m:t>B</m:t>
        </m:r>
        <m:r>
          <m:rPr>
            <m:sty m:val="p"/>
          </m:rPr>
          <m:t>≥</m:t>
        </m:r>
        <m:r>
          <m:t>0</m:t>
        </m:r>
      </m:oMath>
      <w:r>
        <w:t xml:space="preserve">) from abstention</w:t>
      </w:r>
      <w:r>
        <w:t xml:space="preserve"> </w:t>
      </w:r>
      <w:r>
        <w:t xml:space="preserve">and forgone helpful non-ADAPT; it rescored the same decision bytes. A source</w:t>
      </w:r>
      <w:r>
        <w:t xml:space="preserve"> </w:t>
      </w:r>
      <w:r>
        <w:t xml:space="preserve">identifier correction then removed only literal terminal repeat tags of the</w:t>
      </w:r>
      <w:r>
        <w:t xml:space="preserve"> </w:t>
      </w:r>
      <w:r>
        <w:t xml:space="preserve">form</w:t>
      </w:r>
      <w:r>
        <w:t xml:space="preserve"> </w:t>
      </w:r>
      <w:r>
        <w:rPr>
          <w:rStyle w:val="VerbatimChar"/>
        </w:rPr>
        <w:t xml:space="preserve">r</w:t>
      </w:r>
      <w:r>
        <w:t xml:space="preserve"> </w:t>
      </w:r>
      <w:r>
        <w:t xml:space="preserve">followed by digits. The earlier ImageNet parser had mistakenly</w:t>
      </w:r>
      <w:r>
        <w:t xml:space="preserve"> </w:t>
      </w:r>
      <w:r>
        <w:t xml:space="preserve">removed a composition field, creating coarser groups. Its nine-fold rerun used</w:t>
      </w:r>
      <w:r>
        <w:t xml:space="preserve"> </w:t>
      </w:r>
      <w:r>
        <w:t xml:space="preserve">unchanged statistical choices but occurred after outcomes were seen, and remains</w:t>
      </w:r>
      <w:r>
        <w:t xml:space="preserve"> </w:t>
      </w:r>
      <w:r>
        <w:t xml:space="preserve">retrospective. Finally, the semantic-group report supplied the held-out estimand</w:t>
      </w:r>
      <w:r>
        <w:t xml:space="preserve"> </w:t>
      </w:r>
      <w:r>
        <w:t xml:space="preserve">omitted from the original display; it changed no decision, prior metric, or</w:t>
      </w:r>
      <w:r>
        <w:t xml:space="preserve"> </w:t>
      </w:r>
      <w:r>
        <w:t xml:space="preserve">canonical result authority. Original outputs and executed source snapshots are</w:t>
      </w:r>
      <w:r>
        <w:t xml:space="preserve"> </w:t>
      </w:r>
      <w:r>
        <w:t xml:space="preserve">preserved rather than overwritten.</w:t>
      </w:r>
    </w:p>
    <w:p>
      <w:pPr>
        <w:pStyle w:val="BodyText"/>
      </w:pPr>
      <w:r>
        <w:t xml:space="preserve">The byte-identical rendering authorities in</w:t>
      </w:r>
      <w:r>
        <w:t xml:space="preserve"> </w:t>
      </w:r>
      <w:r>
        <w:rPr>
          <w:rStyle w:val="VerbatimChar"/>
        </w:rPr>
        <w:t xml:space="preserve">next_phase/table_sources/</w:t>
      </w:r>
      <w:r>
        <w:t xml:space="preserve"> </w:t>
      </w:r>
      <w:r>
        <w:t xml:space="preserve">retain their original output paths and SHA-256</w:t>
      </w:r>
      <w:r>
        <w:t xml:space="preserve"> </w:t>
      </w:r>
      <w:r>
        <w:t xml:space="preserve">identities.</w:t>
      </w:r>
      <w:r>
        <w:t xml:space="preserve"> </w:t>
      </w:r>
      <w:r>
        <w:rPr>
          <w:rStyle w:val="VerbatimChar"/>
        </w:rPr>
        <w:t xml:space="preserve">scripts/make_next_phase_tables.py</w:t>
      </w:r>
      <w:r>
        <w:t xml:space="preserve"> </w:t>
      </w:r>
      <w:r>
        <w:t xml:space="preserve">verifies every pinned hash</w:t>
      </w:r>
      <w:r>
        <w:t xml:space="preserve"> </w:t>
      </w:r>
      <w:r>
        <w:t xml:space="preserve">before writing any table. The calibration study does not claim novelty for GBRT,</w:t>
      </w:r>
      <w:r>
        <w:t xml:space="preserve"> </w:t>
      </w:r>
      <w:r>
        <w:t xml:space="preserve">split conformal calibration, local residual scaling, or binomial risk selection.</w:t>
      </w:r>
      <w:r>
        <w:t xml:space="preserve"> </w:t>
      </w:r>
      <w:r>
        <w:t xml:space="preserve">Full native TTALine/AETTA comparisons and independent field replications remain</w:t>
      </w:r>
      <w:r>
        <w:t xml:space="preserve"> </w:t>
      </w:r>
      <w:r>
        <w:t xml:space="preserve">outside this saved-feature experiment.</w:t>
      </w:r>
    </w:p>
    <w:bookmarkEnd w:id="201"/>
    <w:bookmarkEnd w:id="202"/>
    <w:bookmarkStart w:id="210" w:name="app:nextphase-paired-proof"/>
    <w:p>
      <w:pPr>
        <w:pStyle w:val="Heading1"/>
      </w:pPr>
      <w:r>
        <w:t xml:space="preserve">Paired-Transport Certificate: Construction and Scope</w:t>
      </w:r>
    </w:p>
    <w:bookmarkStart w:id="203" w:name="sampling-and-probability-intervals."/>
    <w:p>
      <w:pPr>
        <w:pStyle w:val="Heading4"/>
      </w:pPr>
      <w:r>
        <w:t xml:space="preserve">Sampling and probability intervals.</w:t>
      </w:r>
    </w:p>
    <w:p>
      <w:pPr>
        <w:pStyle w:val="FirstParagraph"/>
      </w:pPr>
      <w:r>
        <w:t xml:space="preserve">Fix</w:t>
      </w:r>
      <w:r>
        <w:t xml:space="preserve"> </w:t>
      </w:r>
      <m:oMath>
        <m:sSub>
          <m:e>
            <m:r>
              <m:t>f</m:t>
            </m:r>
          </m:e>
          <m:sub>
            <m:r>
              <m:t>0</m:t>
            </m:r>
          </m:sub>
        </m:sSub>
        <m:r>
          <m:rPr>
            <m:sty m:val="p"/>
          </m:rPr>
          <m:t>,</m:t>
        </m:r>
        <m:sSub>
          <m:e>
            <m:r>
              <m:t>f</m:t>
            </m:r>
          </m:e>
          <m:sub>
            <m:r>
              <m:t>a</m:t>
            </m:r>
          </m:sub>
        </m:sSub>
      </m:oMath>
      <w:r>
        <w:t xml:space="preserve"> </w:t>
      </w:r>
      <w:r>
        <w:t xml:space="preserve">before the evidence samples, or condition on an independent</w:t>
      </w:r>
      <w:r>
        <w:t xml:space="preserve"> </w:t>
      </w:r>
      <w:r>
        <w:t xml:space="preserve">adaptation sample that fixes them. Within source class</w:t>
      </w:r>
      <w:r>
        <w:t xml:space="preserve"> </w:t>
      </w:r>
      <m:oMath>
        <m:r>
          <m:t>y</m:t>
        </m:r>
      </m:oMath>
      <w:r>
        <w:t xml:space="preserve">, observations are</w:t>
      </w:r>
      <w:r>
        <w:t xml:space="preserve"> </w:t>
      </w:r>
      <w:r>
        <w:t xml:space="preserve">independent identically distributed conditional draws, with fixed or conditioned-on</w:t>
      </w:r>
      <w:r>
        <w:t xml:space="preserve"> </w:t>
      </w:r>
      <w:r>
        <w:t xml:space="preserve">class counts. Target evidence consists of independent identically distributed</w:t>
      </w:r>
      <w:r>
        <w:t xml:space="preserve"> </w:t>
      </w:r>
      <w:r>
        <w:t xml:space="preserve">draws from its joint-prediction marginal. Retain all</w:t>
      </w:r>
      <w:r>
        <w:t xml:space="preserve"> </w:t>
      </w:r>
      <m:oMath>
        <m:r>
          <m:t>R</m:t>
        </m:r>
      </m:oMath>
      <w:r>
        <w:t xml:space="preserve"> </w:t>
      </w:r>
      <w:r>
        <w:t xml:space="preserve">declared bins, including</w:t>
      </w:r>
      <w:r>
        <w:t xml:space="preserve"> </w:t>
      </w:r>
      <w:r>
        <w:t xml:space="preserve">unobserved bins; a bin can be coarsened only if its loss contrast is unchanged.</w:t>
      </w:r>
      <w:r>
        <w:t xml:space="preserve"> </w:t>
      </w:r>
      <w:r>
        <w:t xml:space="preserve">For the</w:t>
      </w:r>
      <w:r>
        <w:t xml:space="preserve"> </w:t>
      </w:r>
      <m:oMath>
        <m:r>
          <m:t>R</m:t>
        </m:r>
        <m:r>
          <m:t>K</m:t>
        </m:r>
        <m:r>
          <m:rPr>
            <m:sty m:val="p"/>
          </m:rPr>
          <m:t>+</m:t>
        </m:r>
        <m:r>
          <m:t>R</m:t>
        </m:r>
      </m:oMath>
      <w:r>
        <w:t xml:space="preserve"> </w:t>
      </w:r>
      <w:r>
        <w:t xml:space="preserve">probabilities</w:t>
      </w:r>
      <w:r>
        <w:t xml:space="preserve"> </w:t>
      </w:r>
      <m:oMath>
        <m:sSub>
          <m:e>
            <m:r>
              <m:t>A</m:t>
            </m:r>
          </m:e>
          <m:sub>
            <m:r>
              <m:t>r</m:t>
            </m:r>
            <m:r>
              <m:t>y</m:t>
            </m:r>
          </m:sub>
        </m:sSub>
      </m:oMath>
      <w:r>
        <w:t xml:space="preserve"> </w:t>
      </w:r>
      <w:r>
        <w:t xml:space="preserve">and</w:t>
      </w:r>
      <w:r>
        <w:t xml:space="preserve"> </w:t>
      </w:r>
      <m:oMath>
        <m:sSub>
          <m:e>
            <m:r>
              <m:t>q</m:t>
            </m:r>
          </m:e>
          <m:sub>
            <m:r>
              <m:t>r</m:t>
            </m:r>
          </m:sub>
        </m:sSub>
      </m:oMath>
      <w:r>
        <w:t xml:space="preserve">, take two-sided</w:t>
      </w:r>
      <w:r>
        <w:t xml:space="preserve"> </w:t>
      </w:r>
      <w:r>
        <w:t xml:space="preserve">Clopper–Pearson intervals at individual error</w:t>
      </w:r>
      <w:r>
        <w:t xml:space="preserve"> </w:t>
      </w:r>
      <m:oMath>
        <m:r>
          <m:t>α</m:t>
        </m:r>
        <m:r>
          <m:rPr>
            <m:sty m:val="p"/>
          </m:rPr>
          <m:t>/</m:t>
        </m:r>
        <m:r>
          <m:rPr>
            <m:sty m:val="p"/>
          </m:rPr>
          <m:t>(</m:t>
        </m:r>
        <m:r>
          <m:t>R</m:t>
        </m:r>
        <m:r>
          <m:t>K</m:t>
        </m:r>
        <m:r>
          <m:rPr>
            <m:sty m:val="p"/>
          </m:rPr>
          <m:t>+</m:t>
        </m:r>
        <m:r>
          <m:t>R</m:t>
        </m:r>
        <m:r>
          <m:rPr>
            <m:sty m:val="p"/>
          </m:rPr>
          <m:t>)</m:t>
        </m:r>
      </m:oMath>
      <w:r>
        <w:t xml:space="preserve">. A source class</w:t>
      </w:r>
      <w:r>
        <w:t xml:space="preserve"> </w:t>
      </w:r>
      <w:r>
        <w:t xml:space="preserve">with no observations receives</w:t>
      </w:r>
      <w:r>
        <w:t xml:space="preserve"> </w:t>
      </w:r>
      <m:oMath>
        <m:r>
          <m:rPr>
            <m:sty m:val="p"/>
          </m:rPr>
          <m:t>[</m:t>
        </m:r>
        <m:r>
          <m:t>0</m:t>
        </m:r>
        <m:r>
          <m:rPr>
            <m:sty m:val="p"/>
          </m:rPr>
          <m:t>,</m:t>
        </m:r>
        <m:r>
          <m:t>1</m:t>
        </m:r>
        <m:r>
          <m:rPr>
            <m:sty m:val="p"/>
          </m:rPr>
          <m:t>]</m:t>
        </m:r>
      </m:oMath>
      <w:r>
        <w:t xml:space="preserve"> </w:t>
      </w:r>
      <w:r>
        <w:t xml:space="preserve">bounds. A union bound gives simultaneous</w:t>
      </w:r>
      <w:r>
        <w:t xml:space="preserve"> </w:t>
      </w:r>
      <w:r>
        <w:t xml:space="preserve">containment probability at least</w:t>
      </w:r>
      <w:r>
        <w:t xml:space="preserve"> </w:t>
      </w:r>
      <m:oMath>
        <m:r>
          <m:t>1</m:t>
        </m:r>
        <m:r>
          <m:rPr>
            <m:sty m:val="p"/>
          </m:rPr>
          <m:t>−</m:t>
        </m:r>
        <m:r>
          <m:t>α</m:t>
        </m:r>
      </m:oMath>
      <w:r>
        <w:t xml:space="preserve">; multinomial cell independence is</w:t>
      </w:r>
      <w:r>
        <w:t xml:space="preserve"> </w:t>
      </w:r>
      <w:r>
        <w:t xml:space="preserve">unnecessary. Conditioning on class counts and averaging preserves this statement.</w:t>
      </w:r>
    </w:p>
    <w:bookmarkEnd w:id="203"/>
    <w:bookmarkStart w:id="205" w:name="linear-feasible-set."/>
    <w:p>
      <w:pPr>
        <w:pStyle w:val="Heading4"/>
      </w:pPr>
      <w:r>
        <w:t xml:space="preserve">Linear feasible set.</w:t>
      </w:r>
    </w:p>
    <w:p>
      <w:pPr>
        <w:pStyle w:val="FirstParagraph"/>
      </w:pPr>
      <w:r>
        <w:t xml:space="preserve">Writing source interval endpoints as</w:t>
      </w:r>
      <w:r>
        <w:t xml:space="preserve"> </w:t>
      </w:r>
      <m:oMath>
        <m:sSup>
          <m:e>
            <m:r>
              <m:t>L</m:t>
            </m:r>
          </m:e>
          <m:sup>
            <m:r>
              <m:t>A</m:t>
            </m:r>
          </m:sup>
        </m:sSup>
        <m:r>
          <m:rPr>
            <m:sty m:val="p"/>
          </m:rPr>
          <m:t>,</m:t>
        </m:r>
        <m:sSup>
          <m:e>
            <m:r>
              <m:t>U</m:t>
            </m:r>
          </m:e>
          <m:sup>
            <m:r>
              <m:t>A</m:t>
            </m:r>
          </m:sup>
        </m:sSup>
      </m:oMath>
      <w:r>
        <w:t xml:space="preserve"> </w:t>
      </w:r>
      <w:r>
        <w:t xml:space="preserve">and target endpoints as</w:t>
      </w:r>
      <w:r>
        <w:t xml:space="preserve"> </w:t>
      </w:r>
      <m:oMath>
        <m:sSup>
          <m:e>
            <m:r>
              <m:t>L</m:t>
            </m:r>
          </m:e>
          <m:sup>
            <m:r>
              <m:t>q</m:t>
            </m:r>
          </m:sup>
        </m:sSup>
        <m:r>
          <m:rPr>
            <m:sty m:val="p"/>
          </m:rPr>
          <m:t>,</m:t>
        </m:r>
        <m:sSup>
          <m:e>
            <m:r>
              <m:t>U</m:t>
            </m:r>
          </m:e>
          <m:sup>
            <m:r>
              <m:t>q</m:t>
            </m:r>
          </m:sup>
        </m:sSup>
      </m:oMath>
      <w:r>
        <w:t xml:space="preserve">, let</w:t>
      </w:r>
      <w:r>
        <w:t xml:space="preserve"> </w:t>
      </w:r>
      <m:oMath>
        <m:sSub>
          <m:e>
            <m:r>
              <m:rPr>
                <m:scr m:val="script"/>
                <m:sty m:val="p"/>
              </m:rPr>
              <m:t>P</m:t>
            </m:r>
          </m:e>
          <m:sub>
            <m:r>
              <m:t>ρ</m:t>
            </m:r>
          </m:sub>
        </m:sSub>
      </m:oMath>
      <w:r>
        <w:t xml:space="preserve"> </w:t>
      </w:r>
      <w:r>
        <w:t xml:space="preserve">contain variables</w:t>
      </w:r>
      <w:r>
        <w:t xml:space="preserve"> </w:t>
      </w:r>
      <m:oMath>
        <m:r>
          <m:t>t</m:t>
        </m:r>
        <m:r>
          <m:rPr>
            <m:sty m:val="p"/>
          </m:rPr>
          <m:t>,</m:t>
        </m:r>
        <m:r>
          <m:t>s</m:t>
        </m:r>
        <m:r>
          <m:rPr>
            <m:sty m:val="p"/>
          </m:rPr>
          <m:t>,</m:t>
        </m:r>
        <m:r>
          <m:t>π</m:t>
        </m:r>
        <m:r>
          <m:rPr>
            <m:sty m:val="p"/>
          </m:rPr>
          <m:t>,</m:t>
        </m:r>
        <m:r>
          <m:t>v</m:t>
        </m:r>
      </m:oMath>
      <w:r>
        <w:t xml:space="preserve"> </w:t>
      </w:r>
      <w:r>
        <w:t xml:space="preserve">satisfying</w:t>
      </w:r>
    </w:p>
    <w:p>
      <w:pPr>
        <w:pStyle w:val="BodyText"/>
      </w:pPr>
      <m:oMathPara>
        <m:oMathParaPr>
          <m:jc m:val="center"/>
        </m:oMathParaPr>
        <m:oMath>
          <m:eqArr>
            <m:e>
              <m:nary>
                <m:naryPr>
                  <m:chr m:val="∑"/>
                  <m:limLoc m:val="undOvr"/>
                  <m:subHide m:val="off"/>
                  <m:supHide m:val="on"/>
                </m:naryPr>
                <m:sub>
                  <m:r>
                    <m:t>y</m:t>
                  </m:r>
                </m:sub>
                <m:sup>
                  <m:r>
                    <m:t>​</m:t>
                  </m:r>
                </m:sup>
                <m:e>
                  <m:sSub>
                    <m:e>
                      <m:r>
                        <m:t>π</m:t>
                      </m:r>
                    </m:e>
                    <m:sub>
                      <m:r>
                        <m:t>y</m:t>
                      </m:r>
                    </m:sub>
                  </m:sSub>
                </m:e>
              </m:nary>
              <m:r>
                <m:t>&amp;</m:t>
              </m:r>
              <m:r>
                <m:rPr>
                  <m:sty m:val="p"/>
                </m:rPr>
                <m:t>=</m:t>
              </m:r>
              <m:r>
                <m:t>1</m:t>
              </m:r>
              <m:r>
                <m:rPr>
                  <m:sty m:val="p"/>
                </m:rPr>
                <m:t>,</m:t>
              </m:r>
              <m:r>
                <m:t>&amp;</m:t>
              </m:r>
              <m:nary>
                <m:naryPr>
                  <m:chr m:val="∑"/>
                  <m:limLoc m:val="undOvr"/>
                  <m:subHide m:val="off"/>
                  <m:supHide m:val="on"/>
                </m:naryPr>
                <m:sub>
                  <m:r>
                    <m:t>r</m:t>
                  </m:r>
                </m:sub>
                <m:sup>
                  <m:r>
                    <m:t>​</m:t>
                  </m:r>
                </m:sup>
                <m:e>
                  <m:sSub>
                    <m:e>
                      <m:r>
                        <m:t>t</m:t>
                      </m:r>
                    </m:e>
                    <m:sub>
                      <m:r>
                        <m:t>r</m:t>
                      </m:r>
                      <m:r>
                        <m:t>y</m:t>
                      </m:r>
                    </m:sub>
                  </m:sSub>
                </m:e>
              </m:nary>
              <m:r>
                <m:t>&amp;</m:t>
              </m:r>
              <m:r>
                <m:rPr>
                  <m:sty m:val="p"/>
                </m:rPr>
                <m:t>=</m:t>
              </m:r>
              <m:nary>
                <m:naryPr>
                  <m:chr m:val="∑"/>
                  <m:limLoc m:val="undOvr"/>
                  <m:subHide m:val="off"/>
                  <m:supHide m:val="on"/>
                </m:naryPr>
                <m:sub>
                  <m:r>
                    <m:t>r</m:t>
                  </m:r>
                </m:sub>
                <m:sup>
                  <m:r>
                    <m:t>​</m:t>
                  </m:r>
                </m:sup>
                <m:e>
                  <m:sSub>
                    <m:e>
                      <m:r>
                        <m:t>s</m:t>
                      </m:r>
                    </m:e>
                    <m:sub>
                      <m:r>
                        <m:t>r</m:t>
                      </m:r>
                      <m:r>
                        <m:t>y</m:t>
                      </m:r>
                    </m:sub>
                  </m:sSub>
                </m:e>
              </m:nary>
              <m:r>
                <m:rPr>
                  <m:sty m:val="p"/>
                </m:rPr>
                <m:t>=</m:t>
              </m:r>
              <m:sSub>
                <m:e>
                  <m:r>
                    <m:t>π</m:t>
                  </m:r>
                </m:e>
                <m:sub>
                  <m:r>
                    <m:t>y</m:t>
                  </m:r>
                </m:sub>
              </m:sSub>
              <m:r>
                <m:rPr>
                  <m:sty m:val="p"/>
                </m:rPr>
                <m:t>,</m:t>
              </m:r>
            </m:e>
            <m:e>
              <m:sSubSup>
                <m:e>
                  <m:r>
                    <m:t>L</m:t>
                  </m:r>
                </m:e>
                <m:sub>
                  <m:r>
                    <m:t>r</m:t>
                  </m:r>
                  <m:r>
                    <m:t>y</m:t>
                  </m:r>
                </m:sub>
                <m:sup>
                  <m:r>
                    <m:t>A</m:t>
                  </m:r>
                </m:sup>
              </m:sSubSup>
              <m:sSub>
                <m:e>
                  <m:r>
                    <m:t>π</m:t>
                  </m:r>
                </m:e>
                <m:sub>
                  <m:r>
                    <m:t>y</m:t>
                  </m:r>
                </m:sub>
              </m:sSub>
              <m:r>
                <m:t>&amp;</m:t>
              </m:r>
              <m:r>
                <m:rPr>
                  <m:sty m:val="p"/>
                </m:rPr>
                <m:t>≤</m:t>
              </m:r>
              <m:sSub>
                <m:e>
                  <m:r>
                    <m:t>s</m:t>
                  </m:r>
                </m:e>
                <m:sub>
                  <m:r>
                    <m:t>r</m:t>
                  </m:r>
                  <m:r>
                    <m:t>y</m:t>
                  </m:r>
                </m:sub>
              </m:sSub>
              <m:r>
                <m:rPr>
                  <m:sty m:val="p"/>
                </m:rPr>
                <m:t>≤</m:t>
              </m:r>
              <m:sSubSup>
                <m:e>
                  <m:r>
                    <m:t>U</m:t>
                  </m:r>
                </m:e>
                <m:sub>
                  <m:r>
                    <m:t>r</m:t>
                  </m:r>
                  <m:r>
                    <m:t>y</m:t>
                  </m:r>
                </m:sub>
                <m:sup>
                  <m:r>
                    <m:t>A</m:t>
                  </m:r>
                </m:sup>
              </m:sSubSup>
              <m:sSub>
                <m:e>
                  <m:r>
                    <m:t>π</m:t>
                  </m:r>
                </m:e>
                <m:sub>
                  <m:r>
                    <m:t>y</m:t>
                  </m:r>
                </m:sub>
              </m:sSub>
              <m:r>
                <m:rPr>
                  <m:sty m:val="p"/>
                </m:rPr>
                <m:t>,</m:t>
              </m:r>
              <m:r>
                <m:t>&amp;</m:t>
              </m:r>
              <m:sSubSup>
                <m:e>
                  <m:r>
                    <m:t>L</m:t>
                  </m:r>
                </m:e>
                <m:sub>
                  <m:r>
                    <m:t>r</m:t>
                  </m:r>
                </m:sub>
                <m:sup>
                  <m:r>
                    <m:t>q</m:t>
                  </m:r>
                </m:sup>
              </m:sSubSup>
              <m:r>
                <m:t>&amp;</m:t>
              </m:r>
              <m:r>
                <m:rPr>
                  <m:sty m:val="p"/>
                </m:rPr>
                <m:t>≤</m:t>
              </m:r>
              <m:nary>
                <m:naryPr>
                  <m:chr m:val="∑"/>
                  <m:limLoc m:val="undOvr"/>
                  <m:subHide m:val="off"/>
                  <m:supHide m:val="on"/>
                </m:naryPr>
                <m:sub>
                  <m:r>
                    <m:t>y</m:t>
                  </m:r>
                </m:sub>
                <m:sup>
                  <m:r>
                    <m:t>​</m:t>
                  </m:r>
                </m:sup>
                <m:e>
                  <m:sSub>
                    <m:e>
                      <m:r>
                        <m:t>t</m:t>
                      </m:r>
                    </m:e>
                    <m:sub>
                      <m:r>
                        <m:t>r</m:t>
                      </m:r>
                      <m:r>
                        <m:t>y</m:t>
                      </m:r>
                    </m:sub>
                  </m:sSub>
                </m:e>
              </m:nary>
              <m:r>
                <m:rPr>
                  <m:sty m:val="p"/>
                </m:rPr>
                <m:t>≤</m:t>
              </m:r>
              <m:sSubSup>
                <m:e>
                  <m:r>
                    <m:t>U</m:t>
                  </m:r>
                </m:e>
                <m:sub>
                  <m:r>
                    <m:t>r</m:t>
                  </m:r>
                </m:sub>
                <m:sup>
                  <m:r>
                    <m:t>q</m:t>
                  </m:r>
                </m:sup>
              </m:sSubSup>
              <m:r>
                <m:rPr>
                  <m:sty m:val="p"/>
                </m:rPr>
                <m:t>,</m:t>
              </m:r>
            </m:e>
            <m:e>
              <m:sSub>
                <m:e>
                  <m:r>
                    <m:t>v</m:t>
                  </m:r>
                </m:e>
                <m:sub>
                  <m:r>
                    <m:t>r</m:t>
                  </m:r>
                  <m:r>
                    <m:t>y</m:t>
                  </m:r>
                </m:sub>
              </m:sSub>
              <m:r>
                <m:t>&amp;</m:t>
              </m:r>
              <m:r>
                <m:rPr>
                  <m:sty m:val="p"/>
                </m:rPr>
                <m:t>≥</m:t>
              </m:r>
              <m:sSub>
                <m:e>
                  <m:r>
                    <m:t>t</m:t>
                  </m:r>
                </m:e>
                <m:sub>
                  <m:r>
                    <m:t>r</m:t>
                  </m:r>
                  <m:r>
                    <m:t>y</m:t>
                  </m:r>
                </m:sub>
              </m:sSub>
              <m:r>
                <m:rPr>
                  <m:sty m:val="p"/>
                </m:rPr>
                <m:t>−</m:t>
              </m:r>
              <m:sSub>
                <m:e>
                  <m:r>
                    <m:t>s</m:t>
                  </m:r>
                </m:e>
                <m:sub>
                  <m:r>
                    <m:t>r</m:t>
                  </m:r>
                  <m:r>
                    <m:t>y</m:t>
                  </m:r>
                </m:sub>
              </m:sSub>
              <m:r>
                <m:rPr>
                  <m:sty m:val="p"/>
                </m:rPr>
                <m:t>,</m:t>
              </m:r>
              <m:r>
                <m:t>&amp;</m:t>
              </m:r>
              <m:sSub>
                <m:e>
                  <m:r>
                    <m:t>v</m:t>
                  </m:r>
                </m:e>
                <m:sub>
                  <m:r>
                    <m:t>r</m:t>
                  </m:r>
                  <m:r>
                    <m:t>y</m:t>
                  </m:r>
                </m:sub>
              </m:sSub>
              <m:r>
                <m:t>&amp;</m:t>
              </m:r>
              <m:r>
                <m:rPr>
                  <m:sty m:val="p"/>
                </m:rPr>
                <m:t>≥</m:t>
              </m:r>
              <m:sSub>
                <m:e>
                  <m:r>
                    <m:t>s</m:t>
                  </m:r>
                </m:e>
                <m:sub>
                  <m:r>
                    <m:t>r</m:t>
                  </m:r>
                  <m:r>
                    <m:t>y</m:t>
                  </m:r>
                </m:sub>
              </m:sSub>
              <m:r>
                <m:rPr>
                  <m:sty m:val="p"/>
                </m:rPr>
                <m:t>−</m:t>
              </m:r>
              <m:sSub>
                <m:e>
                  <m:r>
                    <m:t>t</m:t>
                  </m:r>
                </m:e>
                <m:sub>
                  <m:r>
                    <m:t>r</m:t>
                  </m:r>
                  <m:r>
                    <m:t>y</m:t>
                  </m:r>
                </m:sub>
              </m:sSub>
              <m:r>
                <m:rPr>
                  <m:sty m:val="p"/>
                </m:rPr>
                <m:t>,</m:t>
              </m:r>
            </m:e>
            <m:e>
              <m:f>
                <m:fPr>
                  <m:type m:val="lin"/>
                </m:fPr>
                <m:num>
                  <m:r>
                    <m:t>1</m:t>
                  </m:r>
                </m:num>
                <m:den>
                  <m:r>
                    <m:t>2</m:t>
                  </m:r>
                </m:den>
              </m:f>
              <m:nary>
                <m:naryPr>
                  <m:chr m:val="∑"/>
                  <m:limLoc m:val="undOvr"/>
                  <m:subHide m:val="off"/>
                  <m:supHide m:val="on"/>
                </m:naryPr>
                <m:sub>
                  <m:r>
                    <m:t>r</m:t>
                  </m:r>
                  <m:r>
                    <m:rPr>
                      <m:sty m:val="p"/>
                    </m:rPr>
                    <m:t>,</m:t>
                  </m:r>
                  <m:r>
                    <m:t>y</m:t>
                  </m:r>
                </m:sub>
                <m:sup>
                  <m:r>
                    <m:t>​</m:t>
                  </m:r>
                </m:sup>
                <m:e>
                  <m:sSub>
                    <m:e>
                      <m:r>
                        <m:t>v</m:t>
                      </m:r>
                    </m:e>
                    <m:sub>
                      <m:r>
                        <m:t>r</m:t>
                      </m:r>
                      <m:r>
                        <m:t>y</m:t>
                      </m:r>
                    </m:sub>
                  </m:sSub>
                </m:e>
              </m:nary>
              <m:r>
                <m:t>&amp;</m:t>
              </m:r>
              <m:r>
                <m:rPr>
                  <m:sty m:val="p"/>
                </m:rPr>
                <m:t>≤</m:t>
              </m:r>
              <m:r>
                <m:t>ρ</m:t>
              </m:r>
              <m:r>
                <m:rPr>
                  <m:sty m:val="p"/>
                </m:rPr>
                <m:t>,</m:t>
              </m:r>
              <m:r>
                <m:t>&amp;</m:t>
              </m:r>
              <m:r>
                <m:t>0</m:t>
              </m:r>
              <m:r>
                <m:t>&amp;</m:t>
              </m:r>
              <m:r>
                <m:rPr>
                  <m:sty m:val="p"/>
                </m:rPr>
                <m:t>≤</m:t>
              </m:r>
              <m:r>
                <m:t>t</m:t>
              </m:r>
              <m:r>
                <m:rPr>
                  <m:sty m:val="p"/>
                </m:rPr>
                <m:t>,</m:t>
              </m:r>
              <m:r>
                <m:t>s</m:t>
              </m:r>
              <m:r>
                <m:rPr>
                  <m:sty m:val="p"/>
                </m:rPr>
                <m:t>,</m:t>
              </m:r>
              <m:r>
                <m:t>π</m:t>
              </m:r>
              <m:r>
                <m:rPr>
                  <m:sty m:val="p"/>
                </m:rPr>
                <m:t>,</m:t>
              </m:r>
              <m:r>
                <m:t>v</m:t>
              </m:r>
              <m:r>
                <m:rPr>
                  <m:sty m:val="p"/>
                </m:rPr>
                <m:t>≤</m:t>
              </m:r>
              <m:r>
                <m:t>1</m:t>
              </m:r>
              <m:r>
                <m:rPr>
                  <m:sty m:val="p"/>
                </m:rPr>
                <m:t>.</m:t>
              </m:r>
            </m:e>
          </m:eqArr>
        </m:oMath>
      </m:oMathPara>
    </w:p>
    <w:p>
      <w:pPr>
        <w:pStyle w:val="FirstParagraph"/>
      </w:pPr>
      <w:r>
        <w:t xml:space="preserve">Minimal slacks are absolute differences of probabilities, so their unit upper</w:t>
      </w:r>
      <w:r>
        <w:t xml:space="preserve"> </w:t>
      </w:r>
      <w:r>
        <w:t xml:space="preserve">bounds remove no feasible table. Define</w:t>
      </w:r>
      <w:r>
        <w:t xml:space="preserve"> </w:t>
      </w:r>
      <m:oMath>
        <m:sSub>
          <m:e>
            <m:r>
              <m:t>c</m:t>
            </m:r>
          </m:e>
          <m:sub>
            <m:r>
              <m:t>r</m:t>
            </m:r>
            <m:r>
              <m:t>y</m:t>
            </m:r>
          </m:sub>
        </m:sSub>
        <m:r>
          <m:rPr>
            <m:sty m:val="p"/>
          </m:rPr>
          <m:t>=</m:t>
        </m:r>
        <m:r>
          <m:rPr>
            <m:sty m:val="b"/>
          </m:rPr>
          <m:t>1</m:t>
        </m:r>
        <m:r>
          <m:rPr>
            <m:sty m:val="p"/>
          </m:rPr>
          <m:t>{</m:t>
        </m:r>
        <m:sSub>
          <m:e>
            <m:r>
              <m:t>f</m:t>
            </m:r>
          </m:e>
          <m:sub>
            <m:r>
              <m:t>a</m:t>
            </m:r>
          </m:sub>
        </m:sSub>
        <m:r>
          <m:rPr>
            <m:sty m:val="p"/>
          </m:rPr>
          <m:t>(</m:t>
        </m:r>
        <m:r>
          <m:t>r</m:t>
        </m:r>
        <m:r>
          <m:rPr>
            <m:sty m:val="p"/>
          </m:rPr>
          <m:t>)</m:t>
        </m:r>
        <m:r>
          <m:rPr>
            <m:sty m:val="p"/>
          </m:rPr>
          <m:t>=</m:t>
        </m:r>
        <m:r>
          <m:t>y</m:t>
        </m:r>
        <m:r>
          <m:rPr>
            <m:sty m:val="p"/>
          </m:rPr>
          <m:t>}</m:t>
        </m:r>
        <m:r>
          <m:rPr>
            <m:sty m:val="p"/>
          </m:rPr>
          <m:t>−</m:t>
        </m:r>
        <m:r>
          <m:rPr>
            <m:sty m:val="b"/>
          </m:rPr>
          <m:t>1</m:t>
        </m:r>
        <m:r>
          <m:rPr>
            <m:sty m:val="p"/>
          </m:rPr>
          <m:t>{</m:t>
        </m:r>
        <m:sSub>
          <m:e>
            <m:r>
              <m:t>f</m:t>
            </m:r>
          </m:e>
          <m:sub>
            <m:r>
              <m:t>0</m:t>
            </m:r>
          </m:sub>
        </m:sSub>
        <m:r>
          <m:rPr>
            <m:sty m:val="p"/>
          </m:rPr>
          <m:t>(</m:t>
        </m:r>
        <m:r>
          <m:t>r</m:t>
        </m:r>
        <m:r>
          <m:rPr>
            <m:sty m:val="p"/>
          </m:rPr>
          <m:t>)</m:t>
        </m:r>
        <m:r>
          <m:rPr>
            <m:sty m:val="p"/>
          </m:rPr>
          <m:t>=</m:t>
        </m:r>
        <m:r>
          <m:t>y</m:t>
        </m:r>
        <m:r>
          <m:rPr>
            <m:sty m:val="p"/>
          </m:rPr>
          <m:t>}</m:t>
        </m:r>
      </m:oMath>
      <w:r>
        <w:t xml:space="preserve"> </w:t>
      </w:r>
      <w:r>
        <w:t xml:space="preserve">and exact extrema</w:t>
      </w:r>
      <w:r>
        <w:t xml:space="preserve"> </w:t>
      </w:r>
      <m:oMath>
        <m:r>
          <m:t>ℓ</m:t>
        </m:r>
        <m:r>
          <m:rPr>
            <m:sty m:val="p"/>
          </m:rPr>
          <m:t>=</m:t>
        </m:r>
        <m:sSub>
          <m:e>
            <m:r>
              <m:rPr>
                <m:sty m:val="p"/>
              </m:rPr>
              <m:t>min</m:t>
            </m:r>
          </m:e>
          <m:sub>
            <m:sSub>
              <m:e>
                <m:r>
                  <m:rPr>
                    <m:scr m:val="script"/>
                    <m:sty m:val="p"/>
                  </m:rPr>
                  <m:t>P</m:t>
                </m:r>
              </m:e>
              <m:sub>
                <m:r>
                  <m:t>ρ</m:t>
                </m:r>
              </m:sub>
            </m:sSub>
          </m:sub>
        </m:sSub>
        <m:sSup>
          <m:e>
            <m:r>
              <m:t>c</m:t>
            </m:r>
          </m:e>
          <m:sup>
            <m:r>
              <m:rPr>
                <m:sty m:val="p"/>
              </m:rPr>
              <m:t>⊤</m:t>
            </m:r>
          </m:sup>
        </m:sSup>
        <m:r>
          <m:t>t</m:t>
        </m:r>
      </m:oMath>
      <w:r>
        <w:t xml:space="preserve">,</w:t>
      </w:r>
      <w:r>
        <w:t xml:space="preserve"> </w:t>
      </w:r>
      <m:oMath>
        <m:r>
          <m:t>u</m:t>
        </m:r>
        <m:r>
          <m:rPr>
            <m:sty m:val="p"/>
          </m:rPr>
          <m:t>=</m:t>
        </m:r>
        <m:sSub>
          <m:e>
            <m:r>
              <m:rPr>
                <m:sty m:val="p"/>
              </m:rPr>
              <m:t>max</m:t>
            </m:r>
          </m:e>
          <m:sub>
            <m:sSub>
              <m:e>
                <m:r>
                  <m:rPr>
                    <m:scr m:val="script"/>
                    <m:sty m:val="p"/>
                  </m:rPr>
                  <m:t>P</m:t>
                </m:r>
              </m:e>
              <m:sub>
                <m:r>
                  <m:t>ρ</m:t>
                </m:r>
              </m:sub>
            </m:sSub>
          </m:sub>
        </m:sSub>
        <m:sSup>
          <m:e>
            <m:r>
              <m:t>c</m:t>
            </m:r>
          </m:e>
          <m:sup>
            <m:r>
              <m:rPr>
                <m:sty m:val="p"/>
              </m:rPr>
              <m:t>⊤</m:t>
            </m:r>
          </m:sup>
        </m:sSup>
        <m:r>
          <m:t>t</m:t>
        </m:r>
      </m:oMath>
      <w:r>
        <w:t xml:space="preserve"> </w:t>
      </w:r>
      <w:r>
        <w:t xml:space="preserve">when the set is nonempty.</w:t>
      </w:r>
    </w:p>
    <w:bookmarkStart w:id="204" w:name="prop:nextphase-transport"/>
    <w:p>
      <w:pPr>
        <w:pStyle w:val="BodyText"/>
      </w:pPr>
      <w:r>
        <w:rPr>
          <w:b/>
          <w:bCs/>
        </w:rPr>
        <w:t xml:space="preserve">Proposition 6</w:t>
      </w:r>
      <w:r>
        <w:t xml:space="preserve"> </w:t>
      </w:r>
      <w:r>
        <w:t xml:space="preserve">(Conditional paired-benefit coverage).</w:t>
      </w:r>
      <w:r>
        <w:t xml:space="preserve"> </w:t>
      </w:r>
      <w:r>
        <w:t xml:space="preserve"> </w:t>
      </w:r>
      <w:r>
        <w:rPr>
          <w:i/>
          <w:iCs/>
        </w:rPr>
        <w:t xml:space="preserve">Under the sampling assumptions and the declared aggregate conditional-TV bound,</w:t>
      </w:r>
      <w:r>
        <w:rPr>
          <w:i/>
          <w:iCs/>
        </w:rPr>
        <w:t xml:space="preserve"> </w:t>
      </w:r>
      <w:r>
        <w:rPr>
          <w:i/>
          <w:iCs/>
        </w:rPr>
        <w:t xml:space="preserve">the true benefit belongs to</w:t>
      </w:r>
      <w:r>
        <w:rPr>
          <w:i/>
          <w:iCs/>
        </w:rPr>
        <w:t xml:space="preserve"> </w:t>
      </w:r>
      <m:oMath>
        <m:r>
          <m:rPr>
            <m:sty m:val="p"/>
          </m:rPr>
          <m:t>[</m:t>
        </m:r>
        <m:r>
          <m:t>ℓ</m:t>
        </m:r>
        <m:r>
          <m:rPr>
            <m:sty m:val="p"/>
          </m:rPr>
          <m:t>,</m:t>
        </m:r>
        <m:r>
          <m:t>u</m:t>
        </m:r>
        <m:r>
          <m:rPr>
            <m:sty m:val="p"/>
          </m:rPr>
          <m:t>]</m:t>
        </m:r>
      </m:oMath>
      <w:r>
        <w:rPr>
          <w:i/>
          <w:iCs/>
        </w:rPr>
        <w:t xml:space="preserve"> </w:t>
      </w:r>
      <w:r>
        <w:rPr>
          <w:i/>
          <w:iCs/>
        </w:rPr>
        <w:t xml:space="preserve">with probability at least</w:t>
      </w:r>
      <w:r>
        <w:rPr>
          <w:i/>
          <w:iCs/>
        </w:rPr>
        <w:t xml:space="preserve"> </w:t>
      </w:r>
      <m:oMath>
        <m:r>
          <m:t>1</m:t>
        </m:r>
        <m:r>
          <m:rPr>
            <m:sty m:val="p"/>
          </m:rPr>
          <m:t>−</m:t>
        </m:r>
        <m:r>
          <m:t>α</m:t>
        </m:r>
      </m:oMath>
      <w:r>
        <w:rPr>
          <w:i/>
          <w:iCs/>
        </w:rPr>
        <w:t xml:space="preserve">.</w:t>
      </w:r>
      <w:r>
        <w:rPr>
          <w:i/>
          <w:iCs/>
        </w:rPr>
        <w:t xml:space="preserve"> </w:t>
      </w:r>
      <w:r>
        <w:rPr>
          <w:i/>
          <w:iCs/>
        </w:rPr>
        <w:t xml:space="preserve">Thus ADAPT for</w:t>
      </w:r>
      <w:r>
        <w:rPr>
          <w:i/>
          <w:iCs/>
        </w:rPr>
        <w:t xml:space="preserve"> </w:t>
      </w:r>
      <m:oMath>
        <m:r>
          <m:t>ℓ</m:t>
        </m:r>
        <m:r>
          <m:rPr>
            <m:sty m:val="p"/>
          </m:rPr>
          <m:t>&gt;</m:t>
        </m:r>
        <m:r>
          <m:t>0</m:t>
        </m:r>
      </m:oMath>
      <w:r>
        <w:rPr>
          <w:i/>
          <w:iCs/>
        </w:rPr>
        <w:t xml:space="preserve"> </w:t>
      </w:r>
      <w:r>
        <w:rPr>
          <w:i/>
          <w:iCs/>
        </w:rPr>
        <w:t xml:space="preserve">and FREEZE for</w:t>
      </w:r>
      <w:r>
        <w:rPr>
          <w:i/>
          <w:iCs/>
        </w:rPr>
        <w:t xml:space="preserve"> </w:t>
      </w:r>
      <m:oMath>
        <m:r>
          <m:t>u</m:t>
        </m:r>
        <m:r>
          <m:rPr>
            <m:sty m:val="p"/>
          </m:rPr>
          <m:t>&lt;</m:t>
        </m:r>
        <m:r>
          <m:t>0</m:t>
        </m:r>
      </m:oMath>
      <w:r>
        <w:rPr>
          <w:i/>
          <w:iCs/>
        </w:rPr>
        <w:t xml:space="preserve"> </w:t>
      </w:r>
      <w:r>
        <w:rPr>
          <w:i/>
          <w:iCs/>
        </w:rPr>
        <w:t xml:space="preserve">has unconditional wrong-direction</w:t>
      </w:r>
      <w:r>
        <w:rPr>
          <w:i/>
          <w:iCs/>
        </w:rPr>
        <w:t xml:space="preserve"> </w:t>
      </w:r>
      <w:r>
        <w:rPr>
          <w:i/>
          <w:iCs/>
        </w:rPr>
        <w:t xml:space="preserve">probability at most</w:t>
      </w:r>
      <w:r>
        <w:rPr>
          <w:i/>
          <w:iCs/>
        </w:rPr>
        <w:t xml:space="preserve"> </w:t>
      </w:r>
      <m:oMath>
        <m:r>
          <m:t>α</m:t>
        </m:r>
      </m:oMath>
      <w:r>
        <w:rPr>
          <w:i/>
          <w:iCs/>
        </w:rPr>
        <w:t xml:space="preserve">, with abstention otherwise and on an empty set.</w:t>
      </w:r>
    </w:p>
    <w:bookmarkEnd w:id="204"/>
    <w:p>
      <w:pPr>
        <w:pStyle w:val="BodyText"/>
      </w:pPr>
      <w:r>
        <w:rPr>
          <w:i/>
          <w:iCs/>
        </w:rPr>
        <w:t xml:space="preserve">Proof.</w:t>
      </w:r>
      <w:r>
        <w:t xml:space="preserve"> </w:t>
      </w:r>
      <w:r>
        <w:t xml:space="preserve">On the simultaneous interval event, set</w:t>
      </w:r>
      <w:r>
        <w:t xml:space="preserve"> </w:t>
      </w:r>
      <m:oMath>
        <m:r>
          <m:t>π</m:t>
        </m:r>
      </m:oMath>
      <w:r>
        <w:t xml:space="preserve"> </w:t>
      </w:r>
      <w:r>
        <w:t xml:space="preserve">to the true target prior,</w:t>
      </w:r>
      <w:r>
        <w:t xml:space="preserve"> </w:t>
      </w:r>
      <m:oMath>
        <m:sSub>
          <m:e>
            <m:r>
              <m:t>t</m:t>
            </m:r>
          </m:e>
          <m:sub>
            <m:r>
              <m:t>r</m:t>
            </m:r>
            <m:r>
              <m:t>y</m:t>
            </m:r>
          </m:sub>
        </m:sSub>
        <m:r>
          <m:rPr>
            <m:sty m:val="p"/>
          </m:rPr>
          <m:t>=</m:t>
        </m:r>
        <m:sSub>
          <m:e>
            <m:r>
              <m:t>P</m:t>
            </m:r>
          </m:e>
          <m:sub>
            <m:r>
              <m:t>T</m:t>
            </m:r>
          </m:sub>
        </m:sSub>
        <m:r>
          <m:rPr>
            <m:sty m:val="p"/>
          </m:rPr>
          <m:t>(</m:t>
        </m:r>
        <m:r>
          <m:t>r</m:t>
        </m:r>
        <m:r>
          <m:rPr>
            <m:sty m:val="p"/>
          </m:rPr>
          <m:t>,</m:t>
        </m:r>
        <m:r>
          <m:t>y</m:t>
        </m:r>
        <m:r>
          <m:rPr>
            <m:sty m:val="p"/>
          </m:rPr>
          <m:t>)</m:t>
        </m:r>
      </m:oMath>
      <w:r>
        <w:t xml:space="preserve">,</w:t>
      </w:r>
      <w:r>
        <w:t xml:space="preserve"> </w:t>
      </w:r>
      <m:oMath>
        <m:sSub>
          <m:e>
            <m:r>
              <m:t>s</m:t>
            </m:r>
          </m:e>
          <m:sub>
            <m:r>
              <m:t>r</m:t>
            </m:r>
            <m:r>
              <m:t>y</m:t>
            </m:r>
          </m:sub>
        </m:sSub>
        <m:r>
          <m:rPr>
            <m:sty m:val="p"/>
          </m:rPr>
          <m:t>=</m:t>
        </m:r>
        <m:sSub>
          <m:e>
            <m:r>
              <m:t>A</m:t>
            </m:r>
          </m:e>
          <m:sub>
            <m:r>
              <m:t>r</m:t>
            </m:r>
            <m:r>
              <m:t>y</m:t>
            </m:r>
          </m:sub>
        </m:sSub>
        <m:sSub>
          <m:e>
            <m:r>
              <m:t>π</m:t>
            </m:r>
          </m:e>
          <m:sub>
            <m:r>
              <m:t>y</m:t>
            </m:r>
          </m:sub>
        </m:sSub>
      </m:oMath>
      <w:r>
        <w:t xml:space="preserve">, and</w:t>
      </w:r>
      <w:r>
        <w:t xml:space="preserve"> </w:t>
      </w:r>
      <m:oMath>
        <m:sSub>
          <m:e>
            <m:r>
              <m:t>v</m:t>
            </m:r>
          </m:e>
          <m:sub>
            <m:r>
              <m:t>r</m:t>
            </m:r>
            <m:r>
              <m:t>y</m:t>
            </m:r>
          </m:sub>
        </m:sSub>
        <m:r>
          <m:rPr>
            <m:sty m:val="p"/>
          </m:rPr>
          <m:t>=</m:t>
        </m:r>
        <m:r>
          <m:rPr>
            <m:sty m:val="p"/>
          </m:rPr>
          <m:t>|</m:t>
        </m:r>
        <m:sSub>
          <m:e>
            <m:r>
              <m:t>t</m:t>
            </m:r>
          </m:e>
          <m:sub>
            <m:r>
              <m:t>r</m:t>
            </m:r>
            <m:r>
              <m:t>y</m:t>
            </m:r>
          </m:sub>
        </m:sSub>
        <m:r>
          <m:rPr>
            <m:sty m:val="p"/>
          </m:rPr>
          <m:t>−</m:t>
        </m:r>
        <m:sSub>
          <m:e>
            <m:r>
              <m:t>s</m:t>
            </m:r>
          </m:e>
          <m:sub>
            <m:r>
              <m:t>r</m:t>
            </m:r>
            <m:r>
              <m:t>y</m:t>
            </m:r>
          </m:sub>
        </m:sSub>
        <m:r>
          <m:rPr>
            <m:sty m:val="p"/>
          </m:rPr>
          <m:t>|</m:t>
        </m:r>
      </m:oMath>
      <w:r>
        <w:t xml:space="preserve">.</w:t>
      </w:r>
      <w:r>
        <w:t xml:space="preserve"> </w:t>
      </w:r>
      <w:r>
        <w:t xml:space="preserve">The marginal and probability-box constraints hold. The external transport bound</w:t>
      </w:r>
      <w:r>
        <w:t xml:space="preserve"> </w:t>
      </w:r>
      <w:r>
        <w:t xml:space="preserve">gives the slack budget. Hence the true table is feasible and its benefit lies</w:t>
      </w:r>
      <w:r>
        <w:t xml:space="preserve"> </w:t>
      </w:r>
      <w:r>
        <w:t xml:space="preserve">between the extrema. A wrong strict sign entails failure of the simultaneous</w:t>
      </w:r>
      <w:r>
        <w:t xml:space="preserve"> </w:t>
      </w:r>
      <w:r>
        <w:t xml:space="preserve">interval event. The proof uses no matrix invertibility or full-rank assumption. ◻</w:t>
      </w:r>
    </w:p>
    <w:p>
      <w:pPr>
        <w:pStyle w:val="BodyText"/>
      </w:pPr>
      <w:r>
        <w:t xml:space="preserve">The exact nonempty polytope is compact, so its extrema are attained. A feasible</w:t>
      </w:r>
      <w:r>
        <w:t xml:space="preserve"> </w:t>
      </w:r>
      <w:r>
        <w:t xml:space="preserve">table realizes a finite probability model by taking source conditionals</w:t>
      </w:r>
      <w:r>
        <w:t xml:space="preserve"> </w:t>
      </w:r>
      <m:oMath>
        <m:sSub>
          <m:e>
            <m:r>
              <m:t>s</m:t>
            </m:r>
          </m:e>
          <m:sub>
            <m:r>
              <m:rPr>
                <m:sty m:val="p"/>
              </m:rPr>
              <m:t>⋅</m:t>
            </m:r>
            <m:r>
              <m:t>y</m:t>
            </m:r>
          </m:sub>
        </m:sSub>
        <m:r>
          <m:rPr>
            <m:sty m:val="p"/>
          </m:rPr>
          <m:t>/</m:t>
        </m:r>
        <m:sSub>
          <m:e>
            <m:r>
              <m:t>π</m:t>
            </m:r>
          </m:e>
          <m:sub>
            <m:r>
              <m:t>y</m:t>
            </m:r>
          </m:sub>
        </m:sSub>
      </m:oMath>
      <w:r>
        <w:t xml:space="preserve"> </w:t>
      </w:r>
      <w:r>
        <w:t xml:space="preserve">for positive-mass classes and any normalized column inside</w:t>
      </w:r>
      <w:r>
        <w:t xml:space="preserve"> </w:t>
      </w:r>
      <w:r>
        <w:t xml:space="preserve">the source box for zero-mass classes, whose existence is required. Sharpness is</w:t>
      </w:r>
      <w:r>
        <w:t xml:space="preserve"> </w:t>
      </w:r>
      <w:r>
        <w:t xml:space="preserve">relative to this finite-table model, not every underlying feature-space model or</w:t>
      </w:r>
      <w:r>
        <w:t xml:space="preserve"> </w:t>
      </w:r>
      <w:r>
        <w:t xml:space="preserve">every confidence procedure. Multiple candidates or repeated decisions require</w:t>
      </w:r>
      <w:r>
        <w:t xml:space="preserve"> </w:t>
      </w:r>
      <w:r>
        <w:t xml:space="preserve">another simultaneous construction or error allocation.</w:t>
      </w:r>
    </w:p>
    <w:bookmarkEnd w:id="205"/>
    <w:bookmarkStart w:id="206" w:name="a-decision-without-prior-identification."/>
    <w:p>
      <w:pPr>
        <w:pStyle w:val="Heading4"/>
      </w:pPr>
      <w:r>
        <w:t xml:space="preserve">A decision without prior identification.</w:t>
      </w:r>
    </w:p>
    <w:p>
      <w:pPr>
        <w:pStyle w:val="FirstParagraph"/>
      </w:pPr>
      <w:r>
        <w:t xml:space="preserve">For classes</w:t>
      </w:r>
      <w:r>
        <w:t xml:space="preserve"> </w:t>
      </w:r>
      <m:oMath>
        <m:r>
          <m:t>0</m:t>
        </m:r>
        <m:r>
          <m:rPr>
            <m:sty m:val="p"/>
          </m:rPr>
          <m:t>,</m:t>
        </m:r>
        <m:r>
          <m:t>1</m:t>
        </m:r>
        <m:r>
          <m:rPr>
            <m:sty m:val="p"/>
          </m:rPr>
          <m:t>,</m:t>
        </m:r>
        <m:r>
          <m:t>2</m:t>
        </m:r>
      </m:oMath>
      <w:r>
        <w:t xml:space="preserve"> </w:t>
      </w:r>
      <w:r>
        <w:t xml:space="preserve">and bins</w:t>
      </w:r>
      <w:r>
        <w:t xml:space="preserve"> </w:t>
      </w:r>
      <m:oMath>
        <m:r>
          <m:rPr>
            <m:sty m:val="p"/>
          </m:rPr>
          <m:t>(</m:t>
        </m:r>
        <m:r>
          <m:t>2</m:t>
        </m:r>
        <m:r>
          <m:rPr>
            <m:sty m:val="p"/>
          </m:rPr>
          <m:t>,</m:t>
        </m:r>
        <m:r>
          <m:t>0</m:t>
        </m:r>
        <m:r>
          <m:rPr>
            <m:sty m:val="p"/>
          </m:rPr>
          <m:t>)</m:t>
        </m:r>
        <m:r>
          <m:rPr>
            <m:sty m:val="p"/>
          </m:rPr>
          <m:t>,</m:t>
        </m:r>
        <m:r>
          <m:rPr>
            <m:sty m:val="p"/>
          </m:rPr>
          <m:t>(</m:t>
        </m:r>
        <m:r>
          <m:t>2</m:t>
        </m:r>
        <m:r>
          <m:rPr>
            <m:sty m:val="p"/>
          </m:rPr>
          <m:t>,</m:t>
        </m:r>
        <m:r>
          <m:t>1</m:t>
        </m:r>
        <m:r>
          <m:rPr>
            <m:sty m:val="p"/>
          </m:rPr>
          <m:t>)</m:t>
        </m:r>
        <m:r>
          <m:rPr>
            <m:sty m:val="p"/>
          </m:rPr>
          <m:t>,</m:t>
        </m:r>
        <m:r>
          <m:rPr>
            <m:sty m:val="p"/>
          </m:rPr>
          <m:t>(</m:t>
        </m:r>
        <m:r>
          <m:t>2</m:t>
        </m:r>
        <m:r>
          <m:rPr>
            <m:sty m:val="p"/>
          </m:rPr>
          <m:t>,</m:t>
        </m:r>
        <m:r>
          <m:t>2</m:t>
        </m:r>
        <m:r>
          <m:rPr>
            <m:sty m:val="p"/>
          </m:rPr>
          <m:t>)</m:t>
        </m:r>
      </m:oMath>
      <w:r>
        <w:t xml:space="preserve">, take</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.2</m:t>
                    </m:r>
                  </m:e>
                  <m:e>
                    <m:r>
                      <m:t>0</m:t>
                    </m:r>
                  </m:e>
                </m:mr>
                <m:mr>
                  <m:e>
                    <m:r>
                      <m:t>.8</m:t>
                    </m:r>
                  </m:e>
                  <m:e>
                    <m:r>
                      <m:t>.8</m:t>
                    </m:r>
                  </m:e>
                  <m:e>
                    <m:r>
                      <m:t>0</m:t>
                    </m:r>
                  </m:e>
                </m:mr>
                <m:mr>
                  <m:e>
                    <m:r>
                      <m:t>0</m:t>
                    </m:r>
                  </m:e>
                  <m:e>
                    <m:r>
                      <m:t>0</m:t>
                    </m:r>
                  </m:e>
                  <m:e>
                    <m:r>
                      <m:t>1</m:t>
                    </m:r>
                  </m:e>
                </m:mr>
              </m:m>
            </m:e>
          </m:d>
          <m:r>
            <m:rPr>
              <m:sty m:val="p"/>
            </m:rPr>
            <m:t>,</m:t>
          </m:r>
          <m:r>
            <m:t>  </m:t>
          </m:r>
          <m:r>
            <m:t>q</m:t>
          </m:r>
          <m:r>
            <m:rPr>
              <m:sty m:val="p"/>
            </m:rPr>
            <m:t>=</m:t>
          </m:r>
          <m:r>
            <m:rPr>
              <m:sty m:val="p"/>
            </m:rPr>
            <m:t>(</m:t>
          </m:r>
          <m:r>
            <m:t>.2</m:t>
          </m:r>
          <m:r>
            <m:rPr>
              <m:sty m:val="p"/>
            </m:rPr>
            <m:t>,</m:t>
          </m:r>
          <m:r>
            <m:t>.8</m:t>
          </m:r>
          <m:r>
            <m:rPr>
              <m:sty m:val="p"/>
            </m:rPr>
            <m:t>,</m:t>
          </m:r>
          <m:r>
            <m:t>0</m:t>
          </m:r>
          <m:sSup>
            <m:e>
              <m:r>
                <m:rPr>
                  <m:sty m:val="p"/>
                </m:rPr>
                <m:t>)</m:t>
              </m:r>
            </m:e>
            <m:sup>
              <m:r>
                <m:rPr>
                  <m:sty m:val="p"/>
                </m:rPr>
                <m:t>⊤</m:t>
              </m:r>
            </m:sup>
          </m:sSup>
          <m:r>
            <m:rPr>
              <m:sty m:val="p"/>
            </m:rPr>
            <m:t>.</m:t>
          </m:r>
        </m:oMath>
      </m:oMathPara>
    </w:p>
    <w:p>
      <w:pPr>
        <w:pStyle w:val="FirstParagraph"/>
      </w:pPr>
      <w:r>
        <w:t xml:space="preserve">At</w:t>
      </w:r>
      <w:r>
        <w:t xml:space="preserve"> </w:t>
      </w:r>
      <m:oMath>
        <m:r>
          <m:t>ρ</m:t>
        </m:r>
        <m:r>
          <m:rPr>
            <m:sty m:val="p"/>
          </m:rPr>
          <m:t>=</m:t>
        </m:r>
        <m:r>
          <m:t>0</m:t>
        </m:r>
      </m:oMath>
      <w:r>
        <w:t xml:space="preserve">, every prior</w:t>
      </w:r>
      <w:r>
        <w:t xml:space="preserve"> </w:t>
      </w:r>
      <m:oMath>
        <m:r>
          <m:rPr>
            <m:sty m:val="p"/>
          </m:rPr>
          <m:t>(</m:t>
        </m:r>
        <m:r>
          <m:t>p</m:t>
        </m:r>
        <m:r>
          <m:rPr>
            <m:sty m:val="p"/>
          </m:rPr>
          <m:t>,</m:t>
        </m:r>
        <m:r>
          <m:t>1</m:t>
        </m:r>
        <m:r>
          <m:rPr>
            <m:sty m:val="p"/>
          </m:rPr>
          <m:t>−</m:t>
        </m:r>
        <m:r>
          <m:t>p</m:t>
        </m:r>
        <m:r>
          <m:rPr>
            <m:sty m:val="p"/>
          </m:rPr>
          <m:t>,</m:t>
        </m:r>
        <m:r>
          <m:t>0</m:t>
        </m:r>
        <m:r>
          <m:rPr>
            <m:sty m:val="p"/>
          </m:rPr>
          <m:t>)</m:t>
        </m:r>
      </m:oMath>
      <w:r>
        <w:t xml:space="preserve"> </w:t>
      </w:r>
      <w:r>
        <w:t xml:space="preserve">is compatible, while the benefit is</w:t>
      </w:r>
      <w:r>
        <w:t xml:space="preserve"> </w:t>
      </w:r>
      <m:oMath>
        <m:r>
          <m:t>.2</m:t>
        </m:r>
        <m:r>
          <m:t>p</m:t>
        </m:r>
        <m:r>
          <m:rPr>
            <m:sty m:val="p"/>
          </m:rPr>
          <m:t>+</m:t>
        </m:r>
        <m:r>
          <m:t>.8</m:t>
        </m:r>
        <m:r>
          <m:rPr>
            <m:sty m:val="p"/>
          </m:rPr>
          <m:t>(</m:t>
        </m:r>
        <m:r>
          <m:t>1</m:t>
        </m:r>
        <m:r>
          <m:rPr>
            <m:sty m:val="p"/>
          </m:rPr>
          <m:t>−</m:t>
        </m:r>
        <m:r>
          <m:t>p</m:t>
        </m:r>
        <m:r>
          <m:rPr>
            <m:sty m:val="p"/>
          </m:rPr>
          <m:t>)</m:t>
        </m:r>
        <m:r>
          <m:rPr>
            <m:sty m:val="p"/>
          </m:rPr>
          <m:t>∈</m:t>
        </m:r>
        <m:r>
          <m:rPr>
            <m:sty m:val="p"/>
          </m:rPr>
          <m:t>[</m:t>
        </m:r>
        <m:r>
          <m:t>.2</m:t>
        </m:r>
        <m:r>
          <m:rPr>
            <m:sty m:val="p"/>
          </m:rPr>
          <m:t>,</m:t>
        </m:r>
        <m:r>
          <m:t>.8</m:t>
        </m:r>
        <m:r>
          <m:rPr>
            <m:sty m:val="p"/>
          </m:rPr>
          <m:t>]</m:t>
        </m:r>
      </m:oMath>
      <w:r>
        <w:t xml:space="preserve">. The prior is unidentifiable but ADAPT is identified.</w:t>
      </w:r>
      <w:r>
        <w:t xml:space="preserve"> </w:t>
      </w:r>
      <w:r>
        <w:t xml:space="preserve">These are exact rational decimals in the mathematical example; floating-point</w:t>
      </w:r>
      <w:r>
        <w:t xml:space="preserve"> </w:t>
      </w:r>
      <w:r>
        <w:t xml:space="preserve">LP checks are not a separate proof of exact feasibility.</w:t>
      </w:r>
      <w:r>
        <w:t xml:space="preserve"> </w:t>
      </w:r>
      <w:r>
        <w:t xml:space="preserve">The smallest transport allowance admitting a nonpositive benefit is</w:t>
      </w:r>
      <w:r>
        <w:t xml:space="preserve"> </w:t>
      </w:r>
      <m:oMath>
        <m:r>
          <m:t>1</m:t>
        </m:r>
        <m:r>
          <m:rPr>
            <m:sty m:val="p"/>
          </m:rPr>
          <m:t>/</m:t>
        </m:r>
        <m:r>
          <m:t>6</m:t>
        </m:r>
      </m:oMath>
      <w:r>
        <w:t xml:space="preserve">.</w:t>
      </w:r>
      <w:r>
        <w:t xml:space="preserve"> </w:t>
      </w:r>
      <w:r>
        <w:t xml:space="preserve">Indeed, write the prior as</w:t>
      </w:r>
      <w:r>
        <w:t xml:space="preserve"> </w:t>
      </w:r>
      <m:oMath>
        <m:r>
          <m:rPr>
            <m:sty m:val="p"/>
          </m:rPr>
          <m:t>(</m:t>
        </m:r>
        <m:r>
          <m:t>a</m:t>
        </m:r>
        <m:r>
          <m:rPr>
            <m:sty m:val="p"/>
          </m:rPr>
          <m:t>,</m:t>
        </m:r>
        <m:r>
          <m:t>b</m:t>
        </m:r>
        <m:r>
          <m:rPr>
            <m:sty m:val="p"/>
          </m:rPr>
          <m:t>,</m:t>
        </m:r>
        <m:r>
          <m:t>g</m:t>
        </m:r>
        <m:r>
          <m:rPr>
            <m:sty m:val="p"/>
          </m:rPr>
          <m:t>)</m:t>
        </m:r>
      </m:oMath>
      <w:r>
        <w:t xml:space="preserve"> </w:t>
      </w:r>
      <w:r>
        <w:t xml:space="preserve">and let</w:t>
      </w:r>
      <w:r>
        <w:t xml:space="preserve"> </w:t>
      </w:r>
      <m:oMath>
        <m:r>
          <m:t>d</m:t>
        </m:r>
      </m:oMath>
      <w:r>
        <w:t xml:space="preserve"> </w:t>
      </w:r>
      <w:r>
        <w:t xml:space="preserve">be moved mass in the first two</w:t>
      </w:r>
      <w:r>
        <w:t xml:space="preserve"> </w:t>
      </w:r>
      <w:r>
        <w:t xml:space="preserve">columns. Nonpositive benefit requires</w:t>
      </w:r>
      <w:r>
        <w:t xml:space="preserve"> </w:t>
      </w:r>
      <m:oMath>
        <m:r>
          <m:t>d</m:t>
        </m:r>
        <m:r>
          <m:rPr>
            <m:sty m:val="p"/>
          </m:rPr>
          <m:t>≥</m:t>
        </m:r>
        <m:r>
          <m:t>.2</m:t>
        </m:r>
        <m:r>
          <m:t>a</m:t>
        </m:r>
        <m:r>
          <m:rPr>
            <m:sty m:val="p"/>
          </m:rPr>
          <m:t>+</m:t>
        </m:r>
        <m:r>
          <m:t>.8</m:t>
        </m:r>
        <m:r>
          <m:t>b</m:t>
        </m:r>
        <m:r>
          <m:rPr>
            <m:sty m:val="p"/>
          </m:rPr>
          <m:t>−</m:t>
        </m:r>
        <m:r>
          <m:t>g</m:t>
        </m:r>
      </m:oMath>
      <w:r>
        <w:t xml:space="preserve">; moving all third-column</w:t>
      </w:r>
      <w:r>
        <w:t xml:space="preserve"> </w:t>
      </w:r>
      <w:r>
        <w:t xml:space="preserve">mass out of its original row costs</w:t>
      </w:r>
      <w:r>
        <w:t xml:space="preserve"> </w:t>
      </w:r>
      <m:oMath>
        <m:r>
          <m:t>g</m:t>
        </m:r>
      </m:oMath>
      <w:r>
        <w:t xml:space="preserve">. Total variation is at least</w:t>
      </w:r>
      <w:r>
        <w:t xml:space="preserve"> </w:t>
      </w:r>
      <m:oMath>
        <m:r>
          <m:rPr>
            <m:sty m:val="p"/>
          </m:rPr>
          <m:t>max</m:t>
        </m:r>
        <m:r>
          <m:rPr>
            <m:sty m:val="p"/>
          </m:rPr>
          <m:t>(</m:t>
        </m:r>
        <m:r>
          <m:t>g</m:t>
        </m:r>
        <m:r>
          <m:rPr>
            <m:sty m:val="p"/>
          </m:rPr>
          <m:t>,</m:t>
        </m:r>
        <m:r>
          <m:t>.2</m:t>
        </m:r>
        <m:r>
          <m:t>a</m:t>
        </m:r>
        <m:r>
          <m:rPr>
            <m:sty m:val="p"/>
          </m:rPr>
          <m:t>+</m:t>
        </m:r>
        <m:r>
          <m:t>.8</m:t>
        </m:r>
        <m:r>
          <m:t>b</m:t>
        </m:r>
        <m:r>
          <m:rPr>
            <m:sty m:val="p"/>
          </m:rPr>
          <m:t>)</m:t>
        </m:r>
        <m:r>
          <m:rPr>
            <m:sty m:val="p"/>
          </m:rPr>
          <m:t>≥</m:t>
        </m:r>
        <m:r>
          <m:rPr>
            <m:sty m:val="p"/>
          </m:rPr>
          <m:t>max</m:t>
        </m:r>
        <m:r>
          <m:rPr>
            <m:sty m:val="p"/>
          </m:rPr>
          <m:t>(</m:t>
        </m:r>
        <m:r>
          <m:t>g</m:t>
        </m:r>
        <m:r>
          <m:rPr>
            <m:sty m:val="p"/>
          </m:rPr>
          <m:t>,</m:t>
        </m:r>
        <m:r>
          <m:t>.2</m:t>
        </m:r>
        <m:r>
          <m:rPr>
            <m:sty m:val="p"/>
          </m:rPr>
          <m:t>(</m:t>
        </m:r>
        <m:r>
          <m:t>1</m:t>
        </m:r>
        <m:r>
          <m:rPr>
            <m:sty m:val="p"/>
          </m:rPr>
          <m:t>−</m:t>
        </m:r>
        <m:r>
          <m:t>g</m:t>
        </m:r>
        <m:r>
          <m:rPr>
            <m:sty m:val="p"/>
          </m:rPr>
          <m:t>)</m:t>
        </m:r>
        <m:r>
          <m:rPr>
            <m:sty m:val="p"/>
          </m:rPr>
          <m:t>)</m:t>
        </m:r>
        <m:r>
          <m:rPr>
            <m:sty m:val="p"/>
          </m:rPr>
          <m:t>≥</m:t>
        </m:r>
        <m:r>
          <m:t>1</m:t>
        </m:r>
        <m:r>
          <m:rPr>
            <m:sty m:val="p"/>
          </m:rPr>
          <m:t>/</m:t>
        </m:r>
        <m:r>
          <m:t>6</m:t>
        </m:r>
      </m:oMath>
      <w:r>
        <w:t xml:space="preserve">.</w:t>
      </w:r>
      <w:r>
        <w:t xml:space="preserve"> </w:t>
      </w:r>
      <w:r>
        <w:t xml:space="preserve">At</w:t>
      </w:r>
      <w:r>
        <w:t xml:space="preserve"> </w:t>
      </w:r>
      <m:oMath>
        <m:r>
          <m:rPr>
            <m:sty m:val="p"/>
          </m:rPr>
          <m:t>(</m:t>
        </m:r>
        <m:r>
          <m:t>a</m:t>
        </m:r>
        <m:r>
          <m:rPr>
            <m:sty m:val="p"/>
          </m:rPr>
          <m:t>,</m:t>
        </m:r>
        <m:r>
          <m:t>b</m:t>
        </m:r>
        <m:r>
          <m:rPr>
            <m:sty m:val="p"/>
          </m:rPr>
          <m:t>,</m:t>
        </m:r>
        <m:r>
          <m:t>g</m:t>
        </m:r>
        <m:r>
          <m:rPr>
            <m:sty m:val="p"/>
          </m:rPr>
          <m:t>)</m:t>
        </m:r>
        <m:r>
          <m:rPr>
            <m:sty m:val="p"/>
          </m:rPr>
          <m:t>=</m:t>
        </m:r>
        <m:r>
          <m:rPr>
            <m:sty m:val="p"/>
          </m:rPr>
          <m:t>(</m:t>
        </m:r>
        <m:r>
          <m:t>5</m:t>
        </m:r>
        <m:r>
          <m:rPr>
            <m:sty m:val="p"/>
          </m:rPr>
          <m:t>/</m:t>
        </m:r>
        <m:r>
          <m:t>6</m:t>
        </m:r>
        <m:r>
          <m:rPr>
            <m:sty m:val="p"/>
          </m:rPr>
          <m:t>,</m:t>
        </m:r>
        <m:r>
          <m:t>0</m:t>
        </m:r>
        <m:r>
          <m:rPr>
            <m:sty m:val="p"/>
          </m:rPr>
          <m:t>,</m:t>
        </m:r>
        <m:r>
          <m:t>1</m:t>
        </m:r>
        <m:r>
          <m:rPr>
            <m:sty m:val="p"/>
          </m:rPr>
          <m:t>/</m:t>
        </m:r>
        <m:r>
          <m:t>6</m:t>
        </m:r>
        <m:r>
          <m:rPr>
            <m:sty m:val="p"/>
          </m:rPr>
          <m:t>)</m:t>
        </m:r>
      </m:oMath>
      <w:r>
        <w:t xml:space="preserve">, target columns zero and two equal</w:t>
      </w:r>
      <w:r>
        <w:t xml:space="preserve"> </w:t>
      </w:r>
      <m:oMath>
        <m:r>
          <m:rPr>
            <m:sty m:val="p"/>
          </m:rPr>
          <m:t>(</m:t>
        </m:r>
        <m:r>
          <m:t>1</m:t>
        </m:r>
        <m:r>
          <m:rPr>
            <m:sty m:val="p"/>
          </m:rPr>
          <m:t>/</m:t>
        </m:r>
        <m:r>
          <m:t>6</m:t>
        </m:r>
        <m:r>
          <m:rPr>
            <m:sty m:val="p"/>
          </m:rPr>
          <m:t>,</m:t>
        </m:r>
        <m:r>
          <m:t>2</m:t>
        </m:r>
        <m:r>
          <m:rPr>
            <m:sty m:val="p"/>
          </m:rPr>
          <m:t>/</m:t>
        </m:r>
        <m:r>
          <m:t>3</m:t>
        </m:r>
        <m:r>
          <m:rPr>
            <m:sty m:val="p"/>
          </m:rPr>
          <m:t>,</m:t>
        </m:r>
        <m:r>
          <m:t>0</m:t>
        </m:r>
        <m:sSup>
          <m:e>
            <m:r>
              <m:rPr>
                <m:sty m:val="p"/>
              </m:rPr>
              <m:t>)</m:t>
            </m:r>
          </m:e>
          <m:sup>
            <m:r>
              <m:rPr>
                <m:sty m:val="p"/>
              </m:rPr>
              <m:t>⊤</m:t>
            </m:r>
          </m:sup>
        </m:sSup>
      </m:oMath>
      <w:r>
        <w:t xml:space="preserve"> </w:t>
      </w:r>
      <w:r>
        <w:t xml:space="preserve">and</w:t>
      </w:r>
      <w:r>
        <w:t xml:space="preserve"> </w:t>
      </w:r>
      <m:oMath>
        <m:r>
          <m:rPr>
            <m:sty m:val="p"/>
          </m:rPr>
          <m:t>(</m:t>
        </m:r>
        <m:r>
          <m:t>1</m:t>
        </m:r>
        <m:r>
          <m:rPr>
            <m:sty m:val="p"/>
          </m:rPr>
          <m:t>/</m:t>
        </m:r>
        <m:r>
          <m:t>30</m:t>
        </m:r>
        <m:r>
          <m:rPr>
            <m:sty m:val="p"/>
          </m:rPr>
          <m:t>,</m:t>
        </m:r>
        <m:r>
          <m:t>2</m:t>
        </m:r>
        <m:r>
          <m:rPr>
            <m:sty m:val="p"/>
          </m:rPr>
          <m:t>/</m:t>
        </m:r>
        <m:r>
          <m:t>15</m:t>
        </m:r>
        <m:r>
          <m:rPr>
            <m:sty m:val="p"/>
          </m:rPr>
          <m:t>,</m:t>
        </m:r>
        <m:r>
          <m:t>0</m:t>
        </m:r>
        <m:sSup>
          <m:e>
            <m:r>
              <m:rPr>
                <m:sty m:val="p"/>
              </m:rPr>
              <m:t>)</m:t>
            </m:r>
          </m:e>
          <m:sup>
            <m:r>
              <m:rPr>
                <m:sty m:val="p"/>
              </m:rPr>
              <m:t>⊤</m:t>
            </m:r>
          </m:sup>
        </m:sSup>
      </m:oMath>
      <w:r>
        <w:t xml:space="preserve">, respectively, attaining zero</w:t>
      </w:r>
      <w:r>
        <w:t xml:space="preserve"> </w:t>
      </w:r>
      <w:r>
        <w:t xml:space="preserve">benefit and TV</w:t>
      </w:r>
      <w:r>
        <w:t xml:space="preserve"> </w:t>
      </w:r>
      <m:oMath>
        <m:r>
          <m:t>1</m:t>
        </m:r>
        <m:r>
          <m:rPr>
            <m:sty m:val="p"/>
          </m:rPr>
          <m:t>/</m:t>
        </m:r>
        <m:r>
          <m:t>6</m:t>
        </m:r>
      </m:oMath>
      <w:r>
        <w:t xml:space="preserve">.</w:t>
      </w:r>
    </w:p>
    <w:bookmarkEnd w:id="206"/>
    <w:bookmarkStart w:id="207" w:name="why-paired-optimization-helps."/>
    <w:p>
      <w:pPr>
        <w:pStyle w:val="Heading4"/>
      </w:pPr>
      <w:r>
        <w:t xml:space="preserve">Why paired optimization helps.</w:t>
      </w:r>
    </w:p>
    <w:p>
      <w:pPr>
        <w:pStyle w:val="FirstParagraph"/>
      </w:pPr>
      <w:r>
        <w:t xml:space="preserve">On any common feasible set,</w:t>
      </w:r>
    </w:p>
    <w:p>
      <w:pPr>
        <w:pStyle w:val="BodyText"/>
      </w:pPr>
      <m:oMathPara>
        <m:oMathParaPr>
          <m:jc m:val="center"/>
        </m:oMathParaPr>
        <m:oMath>
          <m:r>
            <m:rPr>
              <m:sty m:val="p"/>
            </m:rPr>
            <m:t>min</m:t>
          </m:r>
          <m:r>
            <m:rPr>
              <m:sty m:val="p"/>
            </m:rPr>
            <m:t>(</m:t>
          </m:r>
          <m:sSub>
            <m:e>
              <m:r>
                <m:t>a</m:t>
              </m:r>
            </m:e>
            <m:sub>
              <m:r>
                <m:t>a</m:t>
              </m:r>
            </m:sub>
          </m:sSub>
          <m:r>
            <m:rPr>
              <m:sty m:val="p"/>
            </m:rPr>
            <m:t>−</m:t>
          </m:r>
          <m:sSub>
            <m:e>
              <m:r>
                <m:t>a</m:t>
              </m:r>
            </m:e>
            <m:sub>
              <m:r>
                <m:t>0</m:t>
              </m:r>
            </m:sub>
          </m:sSub>
          <m:r>
            <m:rPr>
              <m:sty m:val="p"/>
            </m:rPr>
            <m:t>)</m:t>
          </m:r>
          <m:r>
            <m:rPr>
              <m:sty m:val="p"/>
            </m:rPr>
            <m:t>≥</m:t>
          </m:r>
          <m:r>
            <m:rPr>
              <m:sty m:val="p"/>
            </m:rPr>
            <m:t>min</m:t>
          </m:r>
          <m:sSub>
            <m:e>
              <m:r>
                <m:t>a</m:t>
              </m:r>
            </m:e>
            <m:sub>
              <m:r>
                <m:t>a</m:t>
              </m:r>
            </m:sub>
          </m:sSub>
          <m:r>
            <m:rPr>
              <m:sty m:val="p"/>
            </m:rPr>
            <m:t>−</m:t>
          </m:r>
          <m:r>
            <m:rPr>
              <m:sty m:val="p"/>
            </m:rPr>
            <m:t>max</m:t>
          </m:r>
          <m:sSub>
            <m:e>
              <m:r>
                <m:t>a</m:t>
              </m:r>
            </m:e>
            <m:sub>
              <m:r>
                <m:t>0</m:t>
              </m:r>
            </m:sub>
          </m:sSub>
          <m:r>
            <m:rPr>
              <m:sty m:val="p"/>
            </m:rPr>
            <m:t>,</m:t>
          </m:r>
        </m:oMath>
      </m:oMathPara>
    </w:p>
    <w:p>
      <w:pPr>
        <w:pStyle w:val="FirstParagraph"/>
      </w:pPr>
      <w:r>
        <w:t xml:space="preserve">with the reversed upper-endpoint inequality. Agreement-bin correctness can vary</w:t>
      </w:r>
      <w:r>
        <w:t xml:space="preserve"> </w:t>
      </w:r>
      <w:r>
        <w:t xml:space="preserve">with an unidentified prior while canceling in the paired difference. For bins</w:t>
      </w:r>
      <w:r>
        <w:t xml:space="preserve"> </w:t>
      </w:r>
      <m:oMath>
        <m:r>
          <m:rPr>
            <m:sty m:val="p"/>
          </m:rPr>
          <m:t>(</m:t>
        </m:r>
        <m:r>
          <m:t>2</m:t>
        </m:r>
        <m:r>
          <m:rPr>
            <m:sty m:val="p"/>
          </m:rPr>
          <m:t>,</m:t>
        </m:r>
        <m:r>
          <m:t>0</m:t>
        </m:r>
        <m:r>
          <m:rPr>
            <m:sty m:val="p"/>
          </m:rPr>
          <m:t>)</m:t>
        </m:r>
        <m:r>
          <m:rPr>
            <m:sty m:val="p"/>
          </m:rPr>
          <m:t>,</m:t>
        </m:r>
        <m:r>
          <m:rPr>
            <m:sty m:val="p"/>
          </m:rPr>
          <m:t>(</m:t>
        </m:r>
        <m:r>
          <m:t>2</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2</m:t>
        </m:r>
        <m:r>
          <m:rPr>
            <m:sty m:val="p"/>
          </m:rPr>
          <m:t>)</m:t>
        </m:r>
      </m:oMath>
      <w:r>
        <w:t xml:space="preserve"> </w:t>
      </w:r>
      <w:r>
        <w:t xml:space="preserve">and</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.4</m:t>
                    </m:r>
                  </m:e>
                  <m:e>
                    <m:r>
                      <m:t>.4</m:t>
                    </m:r>
                  </m:e>
                  <m:e>
                    <m:r>
                      <m:t>0</m:t>
                    </m:r>
                  </m:e>
                </m:mr>
                <m:mr>
                  <m:e>
                    <m:r>
                      <m:t>.5</m:t>
                    </m:r>
                  </m:e>
                  <m:e>
                    <m:r>
                      <m:t>.5</m:t>
                    </m:r>
                  </m:e>
                  <m:e>
                    <m:r>
                      <m:t>0</m:t>
                    </m:r>
                  </m:e>
                </m:mr>
                <m:mr>
                  <m:e>
                    <m:r>
                      <m:t>0</m:t>
                    </m:r>
                  </m:e>
                  <m:e>
                    <m:r>
                      <m:t>0</m:t>
                    </m:r>
                  </m:e>
                  <m:e>
                    <m:r>
                      <m:t>1</m:t>
                    </m:r>
                  </m:e>
                </m:mr>
              </m:m>
            </m:e>
          </m:d>
          <m:r>
            <m:rPr>
              <m:sty m:val="p"/>
            </m:rPr>
            <m:t>,</m:t>
          </m:r>
          <m:r>
            <m:t> </m:t>
          </m:r>
          <m:r>
            <m:t>q</m:t>
          </m:r>
          <m:r>
            <m:rPr>
              <m:sty m:val="p"/>
            </m:rPr>
            <m:t>=</m:t>
          </m:r>
          <m:r>
            <m:rPr>
              <m:sty m:val="p"/>
            </m:rPr>
            <m:t>(</m:t>
          </m:r>
          <m:r>
            <m:t>.1</m:t>
          </m:r>
          <m:r>
            <m:rPr>
              <m:sty m:val="p"/>
            </m:rPr>
            <m:t>,</m:t>
          </m:r>
          <m:r>
            <m:t>.4</m:t>
          </m:r>
          <m:r>
            <m:rPr>
              <m:sty m:val="p"/>
            </m:rPr>
            <m:t>,</m:t>
          </m:r>
          <m:r>
            <m:t>.5</m:t>
          </m:r>
          <m:r>
            <m:rPr>
              <m:sty m:val="p"/>
            </m:rPr>
            <m:t>,</m:t>
          </m:r>
          <m:r>
            <m:t>0</m:t>
          </m:r>
          <m:sSup>
            <m:e>
              <m:r>
                <m:rPr>
                  <m:sty m:val="p"/>
                </m:rPr>
                <m:t>)</m:t>
              </m:r>
            </m:e>
            <m:sup>
              <m:r>
                <m:rPr>
                  <m:sty m:val="p"/>
                </m:rPr>
                <m:t>⊤</m:t>
              </m:r>
            </m:sup>
          </m:sSup>
          <m:r>
            <m:rPr>
              <m:sty m:val="p"/>
            </m:rPr>
            <m:t>,</m:t>
          </m:r>
        </m:oMath>
      </m:oMathPara>
    </w:p>
    <w:p>
      <w:pPr>
        <w:pStyle w:val="FirstParagraph"/>
      </w:pPr>
      <w:r>
        <w:t xml:space="preserve">the paired interval is</w:t>
      </w:r>
      <w:r>
        <w:t xml:space="preserve"> </w:t>
      </w:r>
      <m:oMath>
        <m:r>
          <m:rPr>
            <m:sty m:val="p"/>
          </m:rPr>
          <m:t>[</m:t>
        </m:r>
        <m:r>
          <m:t>.1</m:t>
        </m:r>
        <m:r>
          <m:rPr>
            <m:sty m:val="p"/>
          </m:rPr>
          <m:t>,</m:t>
        </m:r>
        <m:r>
          <m:t>.4</m:t>
        </m:r>
        <m:r>
          <m:rPr>
            <m:sty m:val="p"/>
          </m:rPr>
          <m:t>]</m:t>
        </m:r>
      </m:oMath>
      <w:r>
        <w:t xml:space="preserve">, whereas separate-accuracy subtraction gives</w:t>
      </w:r>
      <w:r>
        <w:t xml:space="preserve"> </w:t>
      </w:r>
      <m:oMath>
        <m:r>
          <m:rPr>
            <m:sty m:val="p"/>
          </m:rPr>
          <m:t>[</m:t>
        </m:r>
        <m:r>
          <m:rPr>
            <m:sty m:val="p"/>
          </m:rPr>
          <m:t>−</m:t>
        </m:r>
        <m:r>
          <m:t>.1</m:t>
        </m:r>
        <m:r>
          <m:rPr>
            <m:sty m:val="p"/>
          </m:rPr>
          <m:t>,</m:t>
        </m:r>
        <m:r>
          <m:t>.6</m:t>
        </m:r>
        <m:r>
          <m:rPr>
            <m:sty m:val="p"/>
          </m:rPr>
          <m:t>]</m:t>
        </m:r>
      </m:oMath>
      <w:r>
        <w:t xml:space="preserve">. Prior</w:t>
      </w:r>
      <w:r>
        <w:t xml:space="preserve"> </w:t>
      </w:r>
      <m:oMath>
        <m:r>
          <m:rPr>
            <m:sty m:val="p"/>
          </m:rPr>
          <m:t>(</m:t>
        </m:r>
        <m:r>
          <m:t>.8</m:t>
        </m:r>
        <m:r>
          <m:rPr>
            <m:sty m:val="p"/>
          </m:rPr>
          <m:t>,</m:t>
        </m:r>
        <m:r>
          <m:t>.2</m:t>
        </m:r>
        <m:r>
          <m:rPr>
            <m:sty m:val="p"/>
          </m:rPr>
          <m:t>,</m:t>
        </m:r>
        <m:r>
          <m:t>0</m:t>
        </m:r>
        <m:r>
          <m:rPr>
            <m:sty m:val="p"/>
          </m:rPr>
          <m:t>)</m:t>
        </m:r>
      </m:oMath>
      <w:r>
        <w:t xml:space="preserve"> </w:t>
      </w:r>
      <w:r>
        <w:t xml:space="preserve">gives benefit</w:t>
      </w:r>
      <w:r>
        <w:t xml:space="preserve"> </w:t>
      </w:r>
      <m:oMath>
        <m:r>
          <m:t>.16</m:t>
        </m:r>
      </m:oMath>
      <w:r>
        <w:t xml:space="preserve">. Reassigning every target</w:t>
      </w:r>
      <w:r>
        <w:t xml:space="preserve"> </w:t>
      </w:r>
      <w:r>
        <w:t xml:space="preserve">label to the frozen prediction preserves all observed bins but gives benefit</w:t>
      </w:r>
      <w:r>
        <w:t xml:space="preserve"> </w:t>
      </w:r>
      <m:oMath>
        <m:r>
          <m:rPr>
            <m:sty m:val="p"/>
          </m:rPr>
          <m:t>−</m:t>
        </m:r>
        <m:r>
          <m:t>.5</m:t>
        </m:r>
      </m:oMath>
      <w:r>
        <w:t xml:space="preserve">. This counterworld violates the declared transport bound, demonstrating</w:t>
      </w:r>
      <w:r>
        <w:t xml:space="preserve"> </w:t>
      </w:r>
      <w:r>
        <w:t xml:space="preserve">why unlabeled observations cannot establish that bound.</w:t>
      </w:r>
    </w:p>
    <w:bookmarkEnd w:id="207"/>
    <w:bookmarkStart w:id="208" w:name="numerical-scope."/>
    <w:p>
      <w:pPr>
        <w:pStyle w:val="Heading4"/>
      </w:pPr>
      <w:r>
        <w:t xml:space="preserve">Numerical scope.</w:t>
      </w:r>
    </w:p>
    <w:p>
      <w:pPr>
        <w:pStyle w:val="FirstParagraph"/>
      </w:pPr>
      <w:r>
        <w:t xml:space="preserve">Each minimization is</w:t>
      </w:r>
      <w:r>
        <w:t xml:space="preserve"> </w:t>
      </w:r>
      <m:oMath>
        <m:r>
          <m:rPr>
            <m:sty m:val="p"/>
          </m:rPr>
          <m:t>min</m:t>
        </m:r>
        <m:sSup>
          <m:e>
            <m:r>
              <m:t>c</m:t>
            </m:r>
          </m:e>
          <m:sup>
            <m:r>
              <m:rPr>
                <m:sty m:val="p"/>
              </m:rPr>
              <m:t>⊤</m:t>
            </m:r>
          </m:sup>
        </m:sSup>
        <m:r>
          <m:t>x</m:t>
        </m:r>
      </m:oMath>
      <w:r>
        <w:t xml:space="preserve"> </w:t>
      </w:r>
      <w:r>
        <w:t xml:space="preserve">subject to</w:t>
      </w:r>
      <w:r>
        <w:t xml:space="preserve"> </w:t>
      </w:r>
      <m:oMath>
        <m:r>
          <m:t>B</m:t>
        </m:r>
        <m:r>
          <m:t>x</m:t>
        </m:r>
        <m:r>
          <m:rPr>
            <m:sty m:val="p"/>
          </m:rPr>
          <m:t>≤</m:t>
        </m:r>
        <m:r>
          <m:t>b</m:t>
        </m:r>
      </m:oMath>
      <w:r>
        <w:t xml:space="preserve">,</w:t>
      </w:r>
      <w:r>
        <w:t xml:space="preserve"> </w:t>
      </w:r>
      <m:oMath>
        <m:r>
          <m:t>E</m:t>
        </m:r>
        <m:r>
          <m:t>x</m:t>
        </m:r>
        <m:r>
          <m:rPr>
            <m:sty m:val="p"/>
          </m:rPr>
          <m:t>=</m:t>
        </m:r>
        <m:r>
          <m:t>d</m:t>
        </m:r>
      </m:oMath>
      <w:r>
        <w:t xml:space="preserve">, and</w:t>
      </w:r>
      <w:r>
        <w:t xml:space="preserve"> </w:t>
      </w:r>
      <m:oMath>
        <m:r>
          <m:t>0</m:t>
        </m:r>
        <m:r>
          <m:rPr>
            <m:sty m:val="p"/>
          </m:rPr>
          <m:t>≤</m:t>
        </m:r>
        <m:r>
          <m:t>x</m:t>
        </m:r>
        <m:r>
          <m:rPr>
            <m:sty m:val="p"/>
          </m:rPr>
          <m:t>≤</m:t>
        </m:r>
        <m:r>
          <m:t>1</m:t>
        </m:r>
      </m:oMath>
      <w:r>
        <w:t xml:space="preserve">. For any finite equality multiplier</w:t>
      </w:r>
      <w:r>
        <w:t xml:space="preserve"> </w:t>
      </w:r>
      <m:oMath>
        <m:r>
          <m:t>μ</m:t>
        </m:r>
      </m:oMath>
      <w:r>
        <w:t xml:space="preserve">, project inequality</w:t>
      </w:r>
      <w:r>
        <w:t xml:space="preserve"> </w:t>
      </w:r>
      <w:r>
        <w:t xml:space="preserve">multipliers to</w:t>
      </w:r>
      <w:r>
        <w:t xml:space="preserve"> </w:t>
      </w:r>
      <m:oMath>
        <m:r>
          <m:t>λ</m:t>
        </m:r>
        <m:r>
          <m:rPr>
            <m:sty m:val="p"/>
          </m:rPr>
          <m:t>≤</m:t>
        </m:r>
        <m:r>
          <m:t>0</m:t>
        </m:r>
      </m:oMath>
      <w:r>
        <w:t xml:space="preserve"> </w:t>
      </w:r>
      <w:r>
        <w:t xml:space="preserve">and set</w:t>
      </w:r>
      <w:r>
        <w:t xml:space="preserve"> </w:t>
      </w:r>
      <m:oMath>
        <m:r>
          <m:t>r</m:t>
        </m:r>
        <m:r>
          <m:rPr>
            <m:sty m:val="p"/>
          </m:rPr>
          <m:t>=</m:t>
        </m:r>
        <m:r>
          <m:t>c</m:t>
        </m:r>
        <m:r>
          <m:rPr>
            <m:sty m:val="p"/>
          </m:rPr>
          <m:t>−</m:t>
        </m:r>
        <m:sSup>
          <m:e>
            <m:r>
              <m:t>B</m:t>
            </m:r>
          </m:e>
          <m:sup>
            <m:r>
              <m:rPr>
                <m:sty m:val="p"/>
              </m:rPr>
              <m:t>⊤</m:t>
            </m:r>
          </m:sup>
        </m:sSup>
        <m:r>
          <m:t>λ</m:t>
        </m:r>
        <m:r>
          <m:rPr>
            <m:sty m:val="p"/>
          </m:rPr>
          <m:t>−</m:t>
        </m:r>
        <m:sSup>
          <m:e>
            <m:r>
              <m:t>E</m:t>
            </m:r>
          </m:e>
          <m:sup>
            <m:r>
              <m:rPr>
                <m:sty m:val="p"/>
              </m:rPr>
              <m:t>⊤</m:t>
            </m:r>
          </m:sup>
        </m:sSup>
        <m:r>
          <m:t>μ</m:t>
        </m:r>
      </m:oMath>
      <w:r>
        <w:t xml:space="preserve">.</w:t>
      </w:r>
      <w:r>
        <w:t xml:space="preserve"> </w:t>
      </w:r>
      <w:r>
        <w:t xml:space="preserve">Weak duality gives the conservative bound</w:t>
      </w:r>
    </w:p>
    <w:p>
      <w:pPr>
        <w:pStyle w:val="BodyText"/>
      </w:pPr>
      <m:oMathPara>
        <m:oMathParaPr>
          <m:jc m:val="center"/>
        </m:oMathParaPr>
        <m:oMath>
          <m:sSup>
            <m:e>
              <m:r>
                <m:t>c</m:t>
              </m:r>
            </m:e>
            <m:sup>
              <m:r>
                <m:rPr>
                  <m:sty m:val="p"/>
                </m:rPr>
                <m:t>⊤</m:t>
              </m:r>
            </m:sup>
          </m:sSup>
          <m:r>
            <m:t>x</m:t>
          </m:r>
          <m:r>
            <m:rPr>
              <m:sty m:val="p"/>
            </m:rPr>
            <m:t>≥</m:t>
          </m:r>
          <m:sSup>
            <m:e>
              <m:r>
                <m:t>b</m:t>
              </m:r>
            </m:e>
            <m:sup>
              <m:r>
                <m:rPr>
                  <m:sty m:val="p"/>
                </m:rPr>
                <m:t>⊤</m:t>
              </m:r>
            </m:sup>
          </m:sSup>
          <m:r>
            <m:t>λ</m:t>
          </m:r>
          <m:r>
            <m:rPr>
              <m:sty m:val="p"/>
            </m:rPr>
            <m:t>+</m:t>
          </m:r>
          <m:sSup>
            <m:e>
              <m:r>
                <m:t>d</m:t>
              </m:r>
            </m:e>
            <m:sup>
              <m:r>
                <m:rPr>
                  <m:sty m:val="p"/>
                </m:rPr>
                <m:t>⊤</m:t>
              </m:r>
            </m:sup>
          </m:sSup>
          <m:r>
            <m:t>μ</m:t>
          </m:r>
          <m:r>
            <m:rPr>
              <m:sty m:val="p"/>
            </m:rPr>
            <m:t>+</m:t>
          </m:r>
          <m:nary>
            <m:naryPr>
              <m:chr m:val="∑"/>
              <m:limLoc m:val="undOvr"/>
              <m:subHide m:val="off"/>
              <m:supHide m:val="on"/>
            </m:naryPr>
            <m:sub>
              <m:r>
                <m:t>j</m:t>
              </m:r>
            </m:sub>
            <m:sup>
              <m:r>
                <m:t>​</m:t>
              </m:r>
            </m:sup>
            <m:e>
              <m:r>
                <m:rPr>
                  <m:sty m:val="p"/>
                </m:rPr>
                <m:t>min</m:t>
              </m:r>
            </m:e>
          </m:nary>
          <m:r>
            <m:rPr>
              <m:sty m:val="p"/>
            </m:rPr>
            <m:t>(</m:t>
          </m:r>
          <m:r>
            <m:t>0</m:t>
          </m:r>
          <m:r>
            <m:rPr>
              <m:sty m:val="p"/>
            </m:rPr>
            <m:t>,</m:t>
          </m:r>
          <m:sSub>
            <m:e>
              <m:r>
                <m:t>r</m:t>
              </m:r>
            </m:e>
            <m:sub>
              <m:r>
                <m:t>j</m:t>
              </m:r>
            </m:sub>
          </m:sSub>
          <m:r>
            <m:rPr>
              <m:sty m:val="p"/>
            </m:rPr>
            <m:t>)</m:t>
          </m:r>
          <m:r>
            <m:rPr>
              <m:sty m:val="p"/>
            </m:rPr>
            <m:t>.</m:t>
          </m:r>
        </m:oMath>
      </m:oMathPara>
    </w:p>
    <w:p>
      <w:pPr>
        <w:pStyle w:val="FirstParagraph"/>
      </w:pPr>
      <w:r>
        <w:t xml:space="preserve">The implementation evaluates this bound with directed 60-digit decimal</w:t>
      </w:r>
      <w:r>
        <w:t xml:space="preserve"> </w:t>
      </w:r>
      <w:r>
        <w:t xml:space="preserve">operations starting from exact binary64 coefficients, then rounds outward</w:t>
      </w:r>
      <w:r>
        <w:t xml:space="preserve"> </w:t>
      </w:r>
      <w:r>
        <w:t xml:space="preserve">when converting to binary64. Maximization uses a separately bounded negative</w:t>
      </w:r>
      <w:r>
        <w:t xml:space="preserve"> </w:t>
      </w:r>
      <w:r>
        <w:t xml:space="preserve">objective. The maintained implementation additionally reconstructs a rational</w:t>
      </w:r>
      <w:r>
        <w:t xml:space="preserve"> </w:t>
      </w:r>
      <w:r>
        <w:t xml:space="preserve">primal point and checks every equality, inequality, and variable bound exactly.</w:t>
      </w:r>
      <w:r>
        <w:t xml:space="preserve"> </w:t>
      </w:r>
      <w:r>
        <w:t xml:space="preserve">Numerical feasibility tolerances alone cannot justify a decision. Failure to</w:t>
      </w:r>
      <w:r>
        <w:t xml:space="preserve"> </w:t>
      </w:r>
      <w:r>
        <w:t xml:space="preserve">obtain an exact witness causes abstention; it is not proof that the set is empty.</w:t>
      </w:r>
      <w:r>
        <w:t xml:space="preserve"> </w:t>
      </w:r>
      <w:r>
        <w:t xml:space="preserve">A</w:t>
      </w:r>
      <w:r>
        <w:t xml:space="preserve"> </w:t>
      </w:r>
      <m:oMath>
        <m:sSup>
          <m:e>
            <m:r>
              <m:t>10</m:t>
            </m:r>
          </m:e>
          <m:sup>
            <m:r>
              <m:rPr>
                <m:sty m:val="p"/>
              </m:rPr>
              <m:t>−</m:t>
            </m:r>
            <m:r>
              <m:t>10</m:t>
            </m:r>
          </m:sup>
        </m:sSup>
      </m:oMath>
      <w:r>
        <w:t xml:space="preserve"> </w:t>
      </w:r>
      <w:r>
        <w:t xml:space="preserve">numerical sign margin remains in force. Binary64 inputs denote</w:t>
      </w:r>
      <w:r>
        <w:t xml:space="preserve"> </w:t>
      </w:r>
      <w:r>
        <w:t xml:space="preserve">their exact represented values. Explicit rational or decimal probability inputs</w:t>
      </w:r>
      <w:r>
        <w:t xml:space="preserve"> </w:t>
      </w:r>
      <w:r>
        <w:t xml:space="preserve">are converted to documented outward boxes; they are not silently normalized.</w:t>
      </w:r>
    </w:p>
    <w:p>
      <w:pPr>
        <w:pStyle w:val="BodyText"/>
      </w:pPr>
      <w:r>
        <w:t xml:space="preserve">Binomial quantiles now serve only as proposals. Directed arithmetic bounds the</w:t>
      </w:r>
      <w:r>
        <w:t xml:space="preserve"> </w:t>
      </w:r>
      <w:r>
        <w:t xml:space="preserve">positive binomial-tail polynomial, using a geometric remainder bound when</w:t>
      </w:r>
      <w:r>
        <w:t xml:space="preserve"> </w:t>
      </w:r>
      <w:r>
        <w:t xml:space="preserve">truncated; exact comparisons verify outward endpoints on a dyadic grid.</w:t>
      </w:r>
      <w:r>
        <w:t xml:space="preserve"> </w:t>
      </w:r>
      <w:r>
        <w:t xml:space="preserve">Unresolved comparisons or resource limits widen the interval, up to</w:t>
      </w:r>
      <w:r>
        <w:t xml:space="preserve"> </w:t>
      </w:r>
      <m:oMath>
        <m:r>
          <m:rPr>
            <m:sty m:val="p"/>
          </m:rPr>
          <m:t>[</m:t>
        </m:r>
        <m:r>
          <m:t>0</m:t>
        </m:r>
        <m:r>
          <m:rPr>
            <m:sty m:val="p"/>
          </m:rPr>
          <m:t>,</m:t>
        </m:r>
        <m:r>
          <m:t>1</m:t>
        </m:r>
        <m:r>
          <m:rPr>
            <m:sty m:val="p"/>
          </m:rPr>
          <m:t>]</m:t>
        </m:r>
      </m:oMath>
      <w:r>
        <w:t xml:space="preserve">.</w:t>
      </w:r>
      <w:r>
        <w:t xml:space="preserve"> </w:t>
      </w:r>
      <w:r>
        <w:t xml:space="preserve">Error budgets are allocated by exact rational division; only the displayed</w:t>
      </w:r>
      <w:r>
        <w:t xml:space="preserve"> </w:t>
      </w:r>
      <w:r>
        <w:t xml:space="preserve">floating-point allocation is rounded downward. These numerical certificates</w:t>
      </w:r>
      <w:r>
        <w:t xml:space="preserve"> </w:t>
      </w:r>
      <w:r>
        <w:t xml:space="preserve">preserve the binomial construction’s finite-sample coverage under its stated sampling law;</w:t>
      </w:r>
      <w:r>
        <w:t xml:space="preserve"> </w:t>
      </w:r>
      <w:r>
        <w:t xml:space="preserve">they do not establish that law for deployment data or constitute a Lean proof</w:t>
      </w:r>
      <w:r>
        <w:t xml:space="preserve"> </w:t>
      </w:r>
      <w:r>
        <w:t xml:space="preserve">of the Python implementation.</w:t>
      </w:r>
    </w:p>
    <w:p>
      <w:pPr>
        <w:pStyle w:val="BodyText"/>
      </w:pPr>
      <w:r>
        <w:t xml:space="preserve">The archived 4,860-trial study below retains its original execution scope:</w:t>
      </w:r>
      <w:r>
        <w:t xml:space="preserve"> </w:t>
      </w:r>
      <w:r>
        <w:t xml:space="preserve">inverse-beta endpoints expanded by one floating-point unit and approximate</w:t>
      </w:r>
      <w:r>
        <w:t xml:space="preserve"> </w:t>
      </w:r>
      <w:r>
        <w:t xml:space="preserve">primal witnesses. Its saved outputs have not been relabeled as executions of</w:t>
      </w:r>
      <w:r>
        <w:t xml:space="preserve"> </w:t>
      </w:r>
      <w:r>
        <w:t xml:space="preserve">the revised solver. A separate numerical replay spans all nine scenarios,</w:t>
      </w:r>
      <w:r>
        <w:t xml:space="preserve"> </w:t>
      </w:r>
      <w:r>
        <w:t xml:space="preserve">three sample sizes, and three transport budgets once each. All 81 cases</w:t>
      </w:r>
      <w:r>
        <w:t xml:space="preserve"> </w:t>
      </w:r>
      <w:r>
        <w:t xml:space="preserve">obtained exactly checked feasible witnesses, with 16 ADAPT, 2 FREEZE, and</w:t>
      </w:r>
      <w:r>
        <w:t xml:space="preserve"> </w:t>
      </w:r>
      <w:r>
        <w:t xml:space="preserve">63 ABSTAIN outputs. This replay checks the revised numerical procedure; it is</w:t>
      </w:r>
      <w:r>
        <w:t xml:space="preserve"> </w:t>
      </w:r>
      <w:r>
        <w:t xml:space="preserve">not a replacement Monte Carlo study or evidence of natural-shift effectiveness.</w:t>
      </w:r>
    </w:p>
    <w:p>
      <w:pPr>
        <w:pStyle w:val="BodyText"/>
      </w:pPr>
      <w:r>
        <w:t xml:space="preserve">The synthetic protocol fixes nine scenarios, three source class sample sizes,</w:t>
      </w:r>
      <w:r>
        <w:t xml:space="preserve"> </w:t>
      </w:r>
      <w:r>
        <w:t xml:space="preserve">three sensitivity budgets, and 60 trials per combination before count sampling.</w:t>
      </w:r>
      <w:r>
        <w:t xml:space="preserve"> </w:t>
      </w:r>
      <w:r>
        <w:t xml:space="preserve">All counts, decisions, outcomes, approximate witnesses, receipts, and executed</w:t>
      </w:r>
      <w:r>
        <w:t xml:space="preserve"> </w:t>
      </w:r>
      <w:r>
        <w:t xml:space="preserve">source snapshots are indexed by</w:t>
      </w:r>
      <w:r>
        <w:t xml:space="preserve"> </w:t>
      </w:r>
      <w:r>
        <w:rPr>
          <w:rStyle w:val="VerbatimChar"/>
        </w:rPr>
        <w:t xml:space="preserve">paired_transport_v1/receipt.json</w:t>
      </w:r>
      <w:r>
        <w:t xml:space="preserve"> </w:t>
      </w:r>
      <w:r>
        <w:t xml:space="preserve">and</w:t>
      </w:r>
      <w:r>
        <w:t xml:space="preserve"> </w:t>
      </w:r>
      <w:r>
        <w:rPr>
          <w:rStyle w:val="VerbatimChar"/>
        </w:rPr>
        <w:t xml:space="preserve">next_phase/evidence_manifest.json</w:t>
      </w:r>
      <w:r>
        <w:t xml:space="preserve">.</w:t>
      </w:r>
      <w:r>
        <w:t xml:space="preserve"> </w:t>
      </w:r>
      <w:r>
        <w:t xml:space="preserve">The separate-accuracy arm is a coupling relaxation on the identical polytope.</w:t>
      </w:r>
      <w:r>
        <w:t xml:space="preserve"> </w:t>
      </w:r>
      <w:r>
        <w:t xml:space="preserve">An official MaC-LP execution was unavailable after checking the primary paper</w:t>
      </w:r>
      <w:r>
        <w:t xml:space="preserve"> </w:t>
      </w:r>
      <w:r>
        <w:t xml:space="preserve">and targeted author-code sources; it was not replaced with a purported native</w:t>
      </w:r>
      <w:r>
        <w:t xml:space="preserve"> </w:t>
      </w:r>
      <w:r>
        <w:t xml:space="preserve">implementation. Monte Carlo intervals are descriptive within regimes and are</w:t>
      </w:r>
      <w:r>
        <w:t xml:space="preserve"> </w:t>
      </w:r>
      <w:r>
        <w:t xml:space="preserve">not simultaneous inference over all reported configurations.</w:t>
      </w:r>
    </w:p>
    <w:bookmarkEnd w:id="208"/>
    <w:bookmarkStart w:id="209" w:name="sec:architecture-partial-adaptation"/>
    <w:p>
      <w:pPr>
        <w:pStyle w:val="Heading2"/>
      </w:pPr>
      <w:r>
        <w:t xml:space="preserve">Simulation-Only Architecture and Parameter Probes</w:t>
      </w:r>
    </w:p>
    <w:p>
      <w:pPr>
        <w:pStyle w:val="FirstParagraph"/>
      </w:pPr>
      <w:r>
        <w:t xml:space="preserve">The following recovered probes are retained here as simulation diagnostics rather than measured</w:t>
      </w:r>
      <w:r>
        <w:t xml:space="preserve"> </w:t>
      </w:r>
      <w:r>
        <w:t xml:space="preserve">benchmark results. The architecture names and adapter settings label synthetic configurations; the</w:t>
      </w:r>
      <w:r>
        <w:t xml:space="preserve"> </w:t>
      </w:r>
      <w:r>
        <w:t xml:space="preserve">named backbones and proposed adapters were not executed in these probes. Their values preserve the</w:t>
      </w:r>
      <w:r>
        <w:t xml:space="preserve"> </w:t>
      </w:r>
      <w:r>
        <w:t xml:space="preserve">historical numbers and provenance, but they do not support an architecture-transfer claim, a</w:t>
      </w:r>
      <w:r>
        <w:t xml:space="preserve"> </w:t>
      </w:r>
      <w:r>
        <w:t xml:space="preserve">real-cell routing claim, or an observed false-ADAPT rate.</w:t>
      </w:r>
    </w:p>
    <w:p>
      <w:pPr>
        <w:pStyle w:val="BodyText"/>
      </w:pPr>
      <w:r>
        <w:t xml:space="preserve">The parameter-restricted probe samples synthetic benefits at five hardcoded locations rather than</w:t>
      </w:r>
      <w:r>
        <w:t xml:space="preserve"> </w:t>
      </w:r>
      <w:r>
        <w:t xml:space="preserve">loading CCT-20 images or executing the proposed adapters. Its numerical break-even summaries remain</w:t>
      </w:r>
      <w:r>
        <w:t xml:space="preserve"> </w:t>
      </w:r>
      <w:r>
        <w:t xml:space="preserve">available as simulation outputs; the saved null actions do not support a routing result.</w:t>
      </w:r>
    </w:p>
    <w:bookmarkEnd w:id="209"/>
    <w:bookmarkEnd w:id="210"/>
    <w:bookmarkStart w:id="214" w:name="app:comparison-provenance"/>
    <w:p>
      <w:pPr>
        <w:pStyle w:val="Heading1"/>
      </w:pPr>
      <w:r>
        <w:t xml:space="preserve">Additional Comparison Provenance</w:t>
      </w:r>
    </w:p>
    <w:bookmarkStart w:id="211" w:name="independent-checkpoint-replication"/>
    <w:p>
      <w:pPr>
        <w:pStyle w:val="Heading4"/>
      </w:pPr>
      <w:r>
        <w:t xml:space="preserve">Independent-Checkpoint Replication:</w:t>
      </w:r>
    </w:p>
    <w:p>
      <w:pPr>
        <w:pStyle w:val="FirstParagraph"/>
      </w:pPr>
      <w:r>
        <w:t xml:space="preserve">The original 2,160-cell CIFAR-10-C panel reused one source checkpoint. Subsequent records describe two independently trained ResNet-18 checkpoints and helpful-only and mixed-sign 36-condition evaluations (Appendix </w:t>
      </w:r>
      <w:hyperlink w:anchor="app:model-replication">
        <w:r>
          <w:rPr>
            <w:rStyle w:val="Hyperlink"/>
          </w:rPr>
          <w:t xml:space="preserve">12.3.3</w:t>
        </w:r>
      </w:hyperlink>
      <w:r>
        <w:t xml:space="preserve">). On the mixed-sign panel, 39–42% of conditions were harmful; saved summaries report lower KGA point oracle regret than both fixed policies on all three source models. Recovered mixed-sign per-cell decisions and B6 split receipts support the reported arithmetic; original fitted-model/environment identities and helpful-only execution remain incomplete, and B6 rank clipping prevents a nominal coverage claim (Appendix </w:t>
      </w:r>
      <w:hyperlink w:anchor="app:replication-provenance">
        <w:r>
          <w:rPr>
            <w:rStyle w:val="Hyperlink"/>
          </w:rPr>
          <w:t xml:space="preserve">12.3.3.1</w:t>
        </w:r>
      </w:hyperlink>
      <w:r>
        <w:t xml:space="preserve">). A retrospective cross-architecture diagnostic is reported in Appendix </w:t>
      </w:r>
      <w:hyperlink w:anchor="app:architecture-generalization">
        <w:r>
          <w:rPr>
            <w:rStyle w:val="Hyperlink"/>
          </w:rPr>
          <w:t xml:space="preserve">12.8.2</w:t>
        </w:r>
      </w:hyperlink>
      <w:r>
        <w:t xml:space="preserve">, while prospective architecture-level transfer to unseen model families and environments remains untested.</w:t>
      </w:r>
    </w:p>
    <w:bookmarkEnd w:id="211"/>
    <w:bookmarkStart w:id="212" w:name="Xeccde8a7146f298adf8dc2426a942882a605177"/>
    <w:p>
      <w:pPr>
        <w:pStyle w:val="Heading4"/>
      </w:pPr>
      <w:r>
        <w:t xml:space="preserve">Hardware and External Baseline Dependencies:</w:t>
      </w:r>
    </w:p>
    <w:p>
      <w:pPr>
        <w:pStyle w:val="FirstParagraph"/>
      </w:pPr>
      <w:r>
        <w:t xml:space="preserve">The synchronized baseline comparison</w:t>
      </w:r>
      <w:r>
        <w:t xml:space="preserve"> </w:t>
      </w:r>
      <w:r>
        <w:t xml:space="preserve">(Table </w:t>
      </w:r>
      <w:hyperlink w:anchor="tab:synchronized-baselines">
        <w:r>
          <w:rPr>
            <w:rStyle w:val="Hyperlink"/>
          </w:rPr>
          <w:t xml:space="preserve">[tab:synchronized-baselines]</w:t>
        </w:r>
      </w:hyperlink>
      <w:r>
        <w:t xml:space="preserve">) and scoped native panel</w:t>
      </w:r>
      <w:r>
        <w:t xml:space="preserve"> </w:t>
      </w:r>
      <w:r>
        <w:t xml:space="preserve">(Appendix </w:t>
      </w:r>
      <w:hyperlink w:anchor="app:historical-ports">
        <w:r>
          <w:rPr>
            <w:rStyle w:val="Hyperlink"/>
          </w:rPr>
          <w:t xml:space="preserve">12.9</w:t>
        </w:r>
      </w:hyperlink>
      <w:r>
        <w:t xml:space="preserve">, Table </w:t>
      </w:r>
      <w:hyperlink w:anchor="tab:native-component-45">
        <w:r>
          <w:rPr>
            <w:rStyle w:val="Hyperlink"/>
          </w:rPr>
          <w:t xml:space="preserve">[tab:native-component-45]</w:t>
        </w:r>
      </w:hyperlink>
      <w:r>
        <w:t xml:space="preserve">) evaluate fixed policies and</w:t>
      </w:r>
      <w:r>
        <w:t xml:space="preserve"> </w:t>
      </w:r>
      <w:r>
        <w:t xml:space="preserve">internal benefit estimators on common saved features. The multi-model mixed-sign AETTA-estimator comparison and its explicit recovery rule are reported separately in Appendix </w:t>
      </w:r>
      <w:hyperlink w:anchor="app:baseline-audit">
        <w:r>
          <w:rPr>
            <w:rStyle w:val="Hyperlink"/>
          </w:rPr>
          <w:t xml:space="preserve">12.3.4</w:t>
        </w:r>
      </w:hyperlink>
      <w:r>
        <w:t xml:space="preserve">, subject to the historical KGA provenance qualification above. Historical scalar proxies and local ports are not validated equivalents of the published methods. Scoped native-component execution is reported separately with its architecture, protocol, warnings, and method-availability limits; it does not authenticate every original learner loop or retroactively promote the ports. In particular, Baek et al.’s ALine </w:t>
      </w:r>
      <w:r>
        <w:t xml:space="preserve"> </w:t>
      </w:r>
      <w:r>
        <w:t xml:space="preserve">is not a substitute for unavailable native Kim et al. TTA/ALine </w:t>
      </w:r>
      <w:r>
        <w:t xml:space="preserve">. No complete official-method or full ImageNet-C comparison is inferred from these component results.</w:t>
      </w:r>
    </w:p>
    <w:bookmarkEnd w:id="212"/>
    <w:bookmarkStart w:id="213" w:name="X0caf2d57fbb4e4082520f8493334531f70d3f39"/>
    <w:p>
      <w:pPr>
        <w:pStyle w:val="Heading4"/>
      </w:pPr>
      <w:r>
        <w:t xml:space="preserve">Camelyon17 decision-history qualification.</w:t>
      </w:r>
    </w:p>
    <w:p>
      <w:pPr>
        <w:pStyle w:val="FirstParagraph"/>
      </w:pPr>
      <w:r>
        <w:t xml:space="preserve">A retrospective 72-condition Camelyon17 diagnostic (Appendix </w:t>
      </w:r>
      <w:hyperlink w:anchor="app:camelyon17">
        <w:r>
          <w:rPr>
            <w:rStyle w:val="Hyperlink"/>
          </w:rPr>
          <w:t xml:space="preserve">12.5</w:t>
        </w:r>
      </w:hyperlink>
      <w:r>
        <w:t xml:space="preserve">) contains both helpful and harmful adaptation cells under hospital-provenance shift; under authenticated outcome-blind execution, the gate issued 0 , 2 , and 70 decisions, matching always-freeze regret (</w:t>
      </w:r>
      <m:oMath>
        <m:r>
          <m:t>0.0438</m:t>
        </m:r>
      </m:oMath>
      <w:r>
        <w:t xml:space="preserve">) and demonstrating conservative retention without exposure. The earlier 31- partition is withdrawn as routing evidence: it thresholded ground-truth benefit post hoc, rather than a saved outcome-blind prediction. It remains documented only to explain the historical discrepancy. KGA made no ADAPT decisions on CCT-20, RxRx1, or the 72-condition Camelyon17 diagnostic. These results evaluate conservative retention and do not establish prospective selective routing on unseen natural shifts.</w:t>
      </w:r>
    </w:p>
    <w:bookmarkEnd w:id="213"/>
    <w:bookmarkEnd w:id="214"/>
    <w:bookmarkStart w:id="218" w:name="app:journal-empirical"/>
    <w:p>
      <w:pPr>
        <w:pStyle w:val="Heading1"/>
      </w:pPr>
      <w:r>
        <w:t xml:space="preserve">Contribution and Empirical Interpretation</w:t>
      </w:r>
    </w:p>
    <w:bookmarkStart w:id="215" w:name="what-the-constructions-add"/>
    <w:p>
      <w:pPr>
        <w:pStyle w:val="Heading2"/>
      </w:pPr>
      <w:r>
        <w:t xml:space="preserve">What the constructions add</w:t>
      </w:r>
    </w:p>
    <w:p>
      <w:pPr>
        <w:pStyle w:val="FirstParagraph"/>
      </w:pPr>
      <w:r>
        <w:t xml:space="preserve">The binary result fixes a predictor pair and a label-free evidence law, then</w:t>
      </w:r>
      <w:r>
        <w:t xml:space="preserve"> </w:t>
      </w:r>
      <w:r>
        <w:t xml:space="preserve">varies the conditional label kernel within an explicit residual budget. Its</w:t>
      </w:r>
      <w:r>
        <w:t xml:space="preserve"> </w:t>
      </w:r>
      <w:r>
        <w:t xml:space="preserve">additional content is the attainable clipped benefit set, the strict-sign</w:t>
      </w:r>
      <w:r>
        <w:t xml:space="preserve"> </w:t>
      </w:r>
      <w:r>
        <w:t xml:space="preserve">boundary including zero-benefit boundary worlds, and the corresponding</w:t>
      </w:r>
      <w:r>
        <w:t xml:space="preserve"> </w:t>
      </w:r>
      <w:r>
        <w:t xml:space="preserve">fibre-wise audit obstruction. Generic action identification and</w:t>
      </w:r>
      <w:r>
        <w:t xml:space="preserve"> </w:t>
      </w:r>
      <w:r>
        <w:t xml:space="preserve">indistinguishable-world testing are established ideas; adaptation identification is</w:t>
      </w:r>
      <w:r>
        <w:t xml:space="preserve"> </w:t>
      </w:r>
      <w:r>
        <w:t xml:space="preserve">formulated directly on evidence fibres in</w:t>
      </w:r>
      <w:r>
        <w:t xml:space="preserve"> </w:t>
      </w:r>
      <w:r>
        <w:t xml:space="preserve">.</w:t>
      </w:r>
      <w:r>
        <w:t xml:space="preserve"> </w:t>
      </w:r>
      <w:r>
        <w:t xml:space="preserve">Our necessity statement concerns the full declared rich</w:t>
      </w:r>
      <w:r>
        <w:t xml:space="preserve"> </w:t>
      </w:r>
      <w:r>
        <w:t xml:space="preserve">class. Restricting that class can remove counterworlds, so necessity need not</w:t>
      </w:r>
      <w:r>
        <w:t xml:space="preserve"> </w:t>
      </w:r>
      <w:r>
        <w:t xml:space="preserve">survive; sufficiency remains valid. Zero disagreement instead gives zero</w:t>
      </w:r>
      <w:r>
        <w:t xml:space="preserve"> </w:t>
      </w:r>
      <w:r>
        <w:t xml:space="preserve">benefit, without defining disagreement-conditional moments.</w:t>
      </w:r>
    </w:p>
    <w:p>
      <w:pPr>
        <w:pStyle w:val="BodyText"/>
      </w:pPr>
      <w:r>
        <w:t xml:space="preserve">The paired-transport construction addresses a different estimand and</w:t>
      </w:r>
      <w:r>
        <w:t xml:space="preserve"> </w:t>
      </w:r>
      <w:r>
        <w:t xml:space="preserve">assumption class. Relative to the matrix-constraint confidence regions in</w:t>
      </w:r>
      <w:r>
        <w:t xml:space="preserve"> </w:t>
      </w:r>
      <w:r>
        <w:t xml:space="preserve">, it retains a shared joint table</w:t>
      </w:r>
      <w:r>
        <w:t xml:space="preserve"> </w:t>
      </w:r>
      <w:r>
        <w:t xml:space="preserve">for two predictors and optimizes their accuracy contrast under a supplied</w:t>
      </w:r>
      <w:r>
        <w:t xml:space="preserve"> </w:t>
      </w:r>
      <w:r>
        <w:t xml:space="preserve">conditional-transport budget. Tighter bounds than separate subtraction follow</w:t>
      </w:r>
      <w:r>
        <w:t xml:space="preserve"> </w:t>
      </w:r>
      <w:r>
        <w:t xml:space="preserve">on that same feasible set; no dominance over another method’s feasible set is</w:t>
      </w:r>
      <w:r>
        <w:t xml:space="preserve"> </w:t>
      </w:r>
      <w:r>
        <w:t xml:space="preserve">implied. The probability-box theorem, numerical binomial endpoints and</w:t>
      </w:r>
      <w:r>
        <w:t xml:space="preserve"> </w:t>
      </w:r>
      <w:r>
        <w:t xml:space="preserve">floating-point objective bounds have the distinct scopes described in</w:t>
      </w:r>
      <w:r>
        <w:t xml:space="preserve"> </w:t>
      </w:r>
      <w:r>
        <w:t xml:space="preserve">Appendix </w:t>
      </w:r>
      <w:hyperlink w:anchor="app:nextphase-paired-proof">
        <w:r>
          <w:rPr>
            <w:rStyle w:val="Hyperlink"/>
          </w:rPr>
          <w:t xml:space="preserve">26</w:t>
        </w:r>
      </w:hyperlink>
      <w:r>
        <w:t xml:space="preserve">.</w:t>
      </w:r>
      <w:r>
        <w:t xml:space="preserve"> </w:t>
      </w:r>
      <w:r>
        <w:t xml:space="preserve">The numerical endpoints are not certified inverse-CDF bounds.</w:t>
      </w:r>
    </w:p>
    <w:p>
      <w:pPr>
        <w:pStyle w:val="BodyText"/>
      </w:pPr>
      <w:r>
        <w:t xml:space="preserve">KGA uses historical labeled cell outcomes and is a separate empirical</w:t>
      </w:r>
      <w:r>
        <w:t xml:space="preserve"> </w:t>
      </w:r>
      <w:r>
        <w:t xml:space="preserve">construction. Its interval-to-action implication applies inherited calibration</w:t>
      </w:r>
      <w:r>
        <w:t xml:space="preserve"> </w:t>
      </w:r>
      <w:r>
        <w:t xml:space="preserve">ideas; it does not establish a new conformal validity theorem or estimate the</w:t>
      </w:r>
      <w:r>
        <w:t xml:space="preserve"> </w:t>
      </w:r>
      <w:r>
        <w:t xml:space="preserve">population residual budget. Coverage transfer requires its own assumptions.</w:t>
      </w:r>
      <w:r>
        <w:t xml:space="preserve"> </w:t>
      </w:r>
      <w:r>
        <w:t xml:space="preserve">The analysis in</w:t>
      </w:r>
      <w:r>
        <w:t xml:space="preserve"> </w:t>
      </w:r>
      <w:r>
        <w:t xml:space="preserve"> </w:t>
      </w:r>
      <w:r>
        <w:t xml:space="preserve">quantifies coverage loss beyond</w:t>
      </w:r>
      <w:r>
        <w:t xml:space="preserve"> </w:t>
      </w:r>
      <w:r>
        <w:t xml:space="preserve">exchangeability, including for original conformal procedures, and studies</w:t>
      </w:r>
      <w:r>
        <w:t xml:space="preserve"> </w:t>
      </w:r>
      <w:r>
        <w:t xml:space="preserve">modifications that can improve robustness. Learned adaptation selection also</w:t>
      </w:r>
      <w:r>
        <w:t xml:space="preserve"> </w:t>
      </w:r>
      <w:r>
        <w:t xml:space="preserve">predates this work. MORPHEUS </w:t>
      </w:r>
      <w:r>
        <w:t xml:space="preserve"> </w:t>
      </w:r>
      <w:r>
        <w:t xml:space="preserve">selects before candidate</w:t>
      </w:r>
      <w:r>
        <w:t xml:space="preserve"> </w:t>
      </w:r>
      <w:r>
        <w:t xml:space="preserve">execution, whereas KGA’s shadow-candidate features incur candidate computation.</w:t>
      </w:r>
      <w:r>
        <w:t xml:space="preserve"> </w:t>
      </w:r>
      <w:r>
        <w:t xml:space="preserve">A comparison must match both information access and cost.</w:t>
      </w:r>
    </w:p>
    <w:p>
      <w:pPr>
        <w:pStyle w:val="BodyText"/>
      </w:pPr>
      <w:r>
        <w:t xml:space="preserve">The theoretical guarantees concern prespecified decisions and sampling</w:t>
      </w:r>
      <w:r>
        <w:t xml:space="preserve"> </w:t>
      </w:r>
      <w:r>
        <w:t xml:space="preserve">contracts. Marginal wrong-direction control does not imply an error bound</w:t>
      </w:r>
      <w:r>
        <w:t xml:space="preserve"> </w:t>
      </w:r>
      <w:r>
        <w:t xml:space="preserve">conditional on ADAPT. Candidates selected using evaluation evidence, repeated</w:t>
      </w:r>
      <w:r>
        <w:t xml:space="preserve"> </w:t>
      </w:r>
      <w:r>
        <w:t xml:space="preserve">uses and adaptive searches require additional control. The maintained</w:t>
      </w:r>
      <w:r>
        <w:t xml:space="preserve"> </w:t>
      </w:r>
      <w:r>
        <w:t xml:space="preserve">formalization’s scope and exclusions are given in the formal supplement; its</w:t>
      </w:r>
      <w:r>
        <w:t xml:space="preserve"> </w:t>
      </w:r>
      <w:r>
        <w:t xml:space="preserve">check count is not a measure of originality.</w:t>
      </w:r>
    </w:p>
    <w:bookmarkEnd w:id="215"/>
    <w:bookmarkStart w:id="216" w:name="units-utility-and-sensitivity"/>
    <w:p>
      <w:pPr>
        <w:pStyle w:val="Heading2"/>
      </w:pPr>
      <w:r>
        <w:t xml:space="preserve">Units, utility and sensitivity</w:t>
      </w:r>
    </w:p>
    <w:p>
      <w:pPr>
        <w:pStyle w:val="FirstParagraph"/>
      </w:pPr>
      <w:r>
        <w:t xml:space="preserve">The principal CIFAR panel and the shared-predictor study answer different</w:t>
      </w:r>
      <w:r>
        <w:t xml:space="preserve"> </w:t>
      </w:r>
      <w:r>
        <w:t xml:space="preserve">questions. Table </w:t>
      </w:r>
      <w:hyperlink w:anchor="tab:journal-principal-means">
        <w:r>
          <w:rPr>
            <w:rStyle w:val="Hyperlink"/>
          </w:rPr>
          <w:t xml:space="preserve">[tab:journal-principal-means]</w:t>
        </w:r>
      </w:hyperlink>
      <w:r>
        <w:t xml:space="preserve"> </w:t>
      </w:r>
      <w:r>
        <w:t xml:space="preserve">reconstructs equally weighted</w:t>
      </w:r>
      <w:r>
        <w:t xml:space="preserve"> </w:t>
      </w:r>
      <w:r>
        <w:t xml:space="preserve">mean accuracies and ordinary regret for the principal policy. The KGA minus</w:t>
      </w:r>
      <w:r>
        <w:t xml:space="preserve"> </w:t>
      </w:r>
      <w:r>
        <w:t xml:space="preserve">always-adapt differences are</w:t>
      </w:r>
      <w:r>
        <w:t xml:space="preserve"> </w:t>
      </w:r>
      <m:oMath>
        <m:r>
          <m:rPr>
            <m:sty m:val="p"/>
          </m:rPr>
          <m:t>+</m:t>
        </m:r>
        <m:r>
          <m:t>0.6183</m:t>
        </m:r>
      </m:oMath>
      <w:r>
        <w:t xml:space="preserve">,</w:t>
      </w:r>
      <w:r>
        <w:t xml:space="preserve"> </w:t>
      </w:r>
      <m:oMath>
        <m:r>
          <m:rPr>
            <m:sty m:val="p"/>
          </m:rPr>
          <m:t>+</m:t>
        </m:r>
        <m:r>
          <m:t>0.1673</m:t>
        </m:r>
      </m:oMath>
      <w:r>
        <w:t xml:space="preserve"> </w:t>
      </w:r>
      <w:r>
        <w:t xml:space="preserve">and</w:t>
      </w:r>
      <w:r>
        <w:t xml:space="preserve"> </w:t>
      </w:r>
      <m:oMath>
        <m:r>
          <m:rPr>
            <m:sty m:val="p"/>
          </m:rPr>
          <m:t>−</m:t>
        </m:r>
        <m:r>
          <m:t>0.1326</m:t>
        </m:r>
      </m:oMath>
      <w:r>
        <w:t xml:space="preserve"> </w:t>
      </w:r>
      <w:r>
        <w:t xml:space="preserve">percentage points</w:t>
      </w:r>
      <w:r>
        <w:t xml:space="preserve"> </w:t>
      </w:r>
      <w:r>
        <w:t xml:space="preserve">for Tent, EATA and SAR, respectively. The five stream seeds reuse an archived</w:t>
      </w:r>
      <w:r>
        <w:t xml:space="preserve"> </w:t>
      </w:r>
      <w:r>
        <w:t xml:space="preserve">source checkpoint and are not five independent training replications.</w:t>
      </w:r>
    </w:p>
    <w:p>
      <w:pPr>
        <w:pStyle w:val="BodyText"/>
      </w:pPr>
      <w:r>
        <w:t xml:space="preserve">In the shared-predictor comparison,</w:t>
      </w:r>
      <w:r>
        <w:t xml:space="preserve"> </w:t>
      </w:r>
      <m:oMath>
        <m:r>
          <m:t>100</m:t>
        </m:r>
        <m:sSub>
          <m:e>
            <m:r>
              <m:t>L</m:t>
            </m:r>
          </m:e>
          <m:sub>
            <m:r>
              <m:t>5</m:t>
            </m:r>
          </m:sub>
        </m:sSub>
      </m:oMath>
      <w:r>
        <w:t xml:space="preserve"> </w:t>
      </w:r>
      <w:r>
        <w:t xml:space="preserve">assigns weight five to harmful</w:t>
      </w:r>
      <w:r>
        <w:t xml:space="preserve"> </w:t>
      </w:r>
      <w:r>
        <w:t xml:space="preserve">accepted updates. That declared benchmark loss is separate from accuracy,</w:t>
      </w:r>
      <w:r>
        <w:t xml:space="preserve"> </w:t>
      </w:r>
      <w:r>
        <w:t xml:space="preserve">ordinary regret and interval inclusion. Scaled calibration’s observed Tent</w:t>
      </w:r>
      <w:r>
        <w:t xml:space="preserve"> </w:t>
      </w:r>
      <w:r>
        <w:t xml:space="preserve">advantage is smaller after matching ADAPT exposure, and depends on the</w:t>
      </w:r>
      <w:r>
        <w:t xml:space="preserve"> </w:t>
      </w:r>
      <w:r>
        <w:t xml:space="preserve">corruption mix (Table </w:t>
      </w:r>
      <w:hyperlink w:anchor="tab:journal-tent-sensitivity">
        <w:r>
          <w:rPr>
            <w:rStyle w:val="Hyperlink"/>
          </w:rPr>
          <w:t xml:space="preserve">[tab:journal-tent-sensitivity]</w:t>
        </w:r>
      </w:hyperlink>
      <w:r>
        <w:t xml:space="preserve">). Paired resampling of</w:t>
      </w:r>
      <w:r>
        <w:t xml:space="preserve"> </w:t>
      </w:r>
      <w:r>
        <w:t xml:space="preserve">six corruption types gives wide descriptive ranges for the unmatched point</w:t>
      </w:r>
      <w:r>
        <w:t xml:space="preserve"> </w:t>
      </w:r>
      <w:r>
        <w:t xml:space="preserve">and margin comparisons. Removing JPEG reduces the advantage over point</w:t>
      </w:r>
      <w:r>
        <w:t xml:space="preserve"> </w:t>
      </w:r>
      <w:r>
        <w:t xml:space="preserve">prediction to</w:t>
      </w:r>
      <w:r>
        <w:t xml:space="preserve"> </w:t>
      </w:r>
      <m:oMath>
        <m:r>
          <m:t>0.004889</m:t>
        </m:r>
      </m:oMath>
      <w:r>
        <w:t xml:space="preserve"> </w:t>
      </w:r>
      <w:r>
        <w:t xml:space="preserve">percentage points and reverses the margin comparison.</w:t>
      </w:r>
      <w:r>
        <w:t xml:space="preserve"> </w:t>
      </w:r>
      <w:r>
        <w:t xml:space="preserve">This deletion is an influence diagnostic, not a revised primary analysis.</w:t>
      </w:r>
      <w:r>
        <w:t xml:space="preserve"> </w:t>
      </w:r>
      <w:r>
        <w:t xml:space="preserve">Within a fixed scoring fold, a constant finite radius preserves the shared point</w:t>
      </w:r>
      <w:r>
        <w:t xml:space="preserve"> </w:t>
      </w:r>
      <w:r>
        <w:t xml:space="preserve">predictor’s ordering. The equal-exposure check matches selected cells within that</w:t>
      </w:r>
      <w:r>
        <w:t xml:space="preserve"> </w:t>
      </w:r>
      <w:r>
        <w:t xml:space="preserve">fold using the same tie rule; it does not establish a common ranking across</w:t>
      </w:r>
      <w:r>
        <w:t xml:space="preserve"> </w:t>
      </w:r>
      <w:r>
        <w:t xml:space="preserve">separately fitted folds or studies. Changing exposure alone is not evidence of</w:t>
      </w:r>
      <w:r>
        <w:t xml:space="preserve"> </w:t>
      </w:r>
      <w:r>
        <w:t xml:space="preserve">improved ranking. All candidate,</w:t>
      </w:r>
      <w:r>
        <w:t xml:space="preserve"> </w:t>
      </w:r>
      <w:r>
        <w:t xml:space="preserve">cohort and rule rows, including harmful acceptance, missed helpful</w:t>
      </w:r>
      <w:r>
        <w:t xml:space="preserve"> </w:t>
      </w:r>
      <w:r>
        <w:t xml:space="preserve">opportunities, abstention and harm-weight sensitivity, are available in</w:t>
      </w:r>
      <w:r>
        <w:t xml:space="preserve"> </w:t>
      </w:r>
      <w:r>
        <w:t xml:space="preserve">the accompanying versioned synthesis.</w:t>
      </w:r>
    </w:p>
    <w:p>
      <w:pPr>
        <w:pStyle w:val="BodyText"/>
      </w:pPr>
      <w:r>
        <w:t xml:space="preserve">Table </w:t>
      </w:r>
      <w:hyperlink w:anchor="tab:journal-inclusion-units">
        <w:r>
          <w:rPr>
            <w:rStyle w:val="Hyperlink"/>
          </w:rPr>
          <w:t xml:space="preserve">[tab:journal-inclusion-units]</w:t>
        </w:r>
      </w:hyperlink>
      <w:r>
        <w:t xml:space="preserve"> </w:t>
      </w:r>
      <w:r>
        <w:t xml:space="preserve">separates cell inclusion from the event</w:t>
      </w:r>
      <w:r>
        <w:t xml:space="preserve"> </w:t>
      </w:r>
      <w:r>
        <w:t xml:space="preserve">that every cell in a complete semantic group is covered. There are 2,160 cells</w:t>
      </w:r>
      <w:r>
        <w:t xml:space="preserve"> </w:t>
      </w:r>
      <w:r>
        <w:t xml:space="preserve">and 216 complete groups per CIFAR candidate, built from six corruption types;</w:t>
      </w:r>
      <w:r>
        <w:t xml:space="preserve"> </w:t>
      </w:r>
      <w:r>
        <w:t xml:space="preserve">neither count is an independent-deployment sample size. A group-max radius</w:t>
      </w:r>
      <w:r>
        <w:t xml:space="preserve"> </w:t>
      </w:r>
      <w:r>
        <w:t xml:space="preserve">does not make its observed cell inclusion a simultaneous-group coverage rate.</w:t>
      </w:r>
      <w:r>
        <w:t xml:space="preserve"> </w:t>
      </w:r>
      <w:r>
        <w:t xml:space="preserve">All four observed rates remain descriptive evidence of transfer failure.</w:t>
      </w:r>
      <w:r>
        <w:t xml:space="preserve"> </w:t>
      </w:r>
      <w:r>
        <w:t xml:space="preserve">Unavailable finite-rank and zero-exposure quantities remain undefined rather</w:t>
      </w:r>
      <w:r>
        <w:t xml:space="preserve"> </w:t>
      </w:r>
      <w:r>
        <w:t xml:space="preserve">than being reported as successful conditional-risk control.</w:t>
      </w:r>
    </w:p>
    <w:p>
      <w:pPr>
        <w:pStyle w:val="BodyText"/>
      </w:pPr>
      <w:r>
        <w:t xml:space="preserve">CCT-20’s reconstructed equal-cell mean accuracy is</w:t>
      </w:r>
      <w:r>
        <w:t xml:space="preserve"> </w:t>
      </w:r>
      <m:oMath>
        <m:r>
          <m:t>52.2936</m:t>
        </m:r>
        <m:r>
          <m:rPr>
            <m:sty m:val="p"/>
          </m:rPr>
          <m:t>%</m:t>
        </m:r>
      </m:oMath>
      <w:r>
        <w:t xml:space="preserve"> </w:t>
      </w:r>
      <w:r>
        <w:t xml:space="preserve">for both KGA</w:t>
      </w:r>
      <w:r>
        <w:t xml:space="preserve"> </w:t>
      </w:r>
      <w:r>
        <w:t xml:space="preserve">and freeze, versus</w:t>
      </w:r>
      <w:r>
        <w:t xml:space="preserve"> </w:t>
      </w:r>
      <m:oMath>
        <m:r>
          <m:t>34.1034</m:t>
        </m:r>
        <m:r>
          <m:rPr>
            <m:sty m:val="p"/>
          </m:rPr>
          <m:t>%</m:t>
        </m:r>
      </m:oMath>
      <w:r>
        <w:t xml:space="preserve"> </w:t>
      </w:r>
      <w:r>
        <w:t xml:space="preserve">for adaptation. Its zero ADAPT exposure supports</w:t>
      </w:r>
      <w:r>
        <w:t xml:space="preserve"> </w:t>
      </w:r>
      <w:r>
        <w:t xml:space="preserve">retention, not useful routing. Secondary CCT macro-F1 uses the preserved</w:t>
      </w:r>
      <w:r>
        <w:t xml:space="preserve"> </w:t>
      </w:r>
      <w:r>
        <w:t xml:space="preserve">16-indicator class universe and a zero-denominator value of zero, computed per</w:t>
      </w:r>
      <w:r>
        <w:t xml:space="preserve"> </w:t>
      </w:r>
      <w:r>
        <w:t xml:space="preserve">cell from class counts. It is not interchangeable with official single-label</w:t>
      </w:r>
      <w:r>
        <w:t xml:space="preserve"> </w:t>
      </w:r>
      <w:r>
        <w:t xml:space="preserve">macro-F1 or with F1 recomputed after pooling cells. The invalid historical</w:t>
      </w:r>
      <w:r>
        <w:t xml:space="preserve"> </w:t>
      </w:r>
      <w:r>
        <w:t xml:space="preserve">iWildCam macro-F1 comparison remains withheld.</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gridSpan w:val="2"/>
          </w:tcPr>
          <w:p>
            <w:pPr>
              <w:pStyle w:val="Compact"/>
              <w:jc w:val="center"/>
            </w:pPr>
            <w:r>
              <w:t xml:space="preserve">Constant-cell radius</w:t>
            </w:r>
          </w:p>
        </w:tc>
        <w:tc>
          <w:tcPr>
            <w:gridSpan w:val="2"/>
          </w:tcPr>
          <w:p>
            <w:pPr>
              <w:pStyle w:val="Compact"/>
              <w:jc w:val="center"/>
            </w:pPr>
            <w:r>
              <w:t xml:space="preserve">Group-max radius</w:t>
            </w:r>
          </w:p>
        </w:tc>
      </w:tr>
      <w:tr>
        <w:tc>
          <w:tcPr/>
          <w:p>
            <w:pPr>
              <w:pStyle w:val="Compact"/>
              <w:jc w:val="left"/>
            </w:pPr>
            <w:r>
              <w:t xml:space="preserve">Method</w:t>
            </w:r>
          </w:p>
        </w:tc>
        <w:tc>
          <w:tcPr/>
          <w:p>
            <w:pPr>
              <w:pStyle w:val="Compact"/>
              <w:jc w:val="right"/>
            </w:pPr>
            <w:r>
              <w:t xml:space="preserve">Cell (%)</w:t>
            </w:r>
          </w:p>
        </w:tc>
        <w:tc>
          <w:tcPr/>
          <w:p>
            <w:pPr>
              <w:pStyle w:val="Compact"/>
              <w:jc w:val="right"/>
            </w:pPr>
            <w:r>
              <w:t xml:space="preserve">Group (%)</w:t>
            </w:r>
          </w:p>
        </w:tc>
        <w:tc>
          <w:tcPr/>
          <w:p>
            <w:pPr>
              <w:pStyle w:val="Compact"/>
              <w:jc w:val="right"/>
            </w:pPr>
            <w:r>
              <w:t xml:space="preserve">Cell (%)</w:t>
            </w:r>
          </w:p>
        </w:tc>
        <w:tc>
          <w:tcPr/>
          <w:p>
            <w:pPr>
              <w:pStyle w:val="Compact"/>
              <w:jc w:val="right"/>
            </w:pPr>
            <w:r>
              <w:t xml:space="preserve">Group (%)</w:t>
            </w:r>
          </w:p>
        </w:tc>
      </w:tr>
      <w:tr>
        <w:tc>
          <w:tcPr/>
          <w:p>
            <w:pPr>
              <w:pStyle w:val="Compact"/>
              <w:jc w:val="left"/>
            </w:pPr>
            <w:r>
              <w:t xml:space="preserve">EATA</w:t>
            </w:r>
          </w:p>
        </w:tc>
        <w:tc>
          <w:tcPr/>
          <w:p>
            <w:pPr>
              <w:pStyle w:val="Compact"/>
              <w:jc w:val="right"/>
            </w:pPr>
            <w:r>
              <w:t xml:space="preserve">54.35</w:t>
            </w:r>
          </w:p>
        </w:tc>
        <w:tc>
          <w:tcPr/>
          <w:p>
            <w:pPr>
              <w:pStyle w:val="Compact"/>
              <w:jc w:val="right"/>
            </w:pPr>
            <w:r>
              <w:t xml:space="preserve">42.13</w:t>
            </w:r>
          </w:p>
        </w:tc>
        <w:tc>
          <w:tcPr/>
          <w:p>
            <w:pPr>
              <w:pStyle w:val="Compact"/>
              <w:jc w:val="right"/>
            </w:pPr>
            <w:r>
              <w:t xml:space="preserve">61.90</w:t>
            </w:r>
          </w:p>
        </w:tc>
        <w:tc>
          <w:tcPr/>
          <w:p>
            <w:pPr>
              <w:pStyle w:val="Compact"/>
              <w:jc w:val="right"/>
            </w:pPr>
            <w:r>
              <w:t xml:space="preserve">56.94</w:t>
            </w:r>
          </w:p>
        </w:tc>
      </w:tr>
      <w:tr>
        <w:tc>
          <w:tcPr/>
          <w:p>
            <w:pPr>
              <w:pStyle w:val="Compact"/>
              <w:jc w:val="left"/>
            </w:pPr>
            <w:r>
              <w:t xml:space="preserve">SAR</w:t>
            </w:r>
          </w:p>
        </w:tc>
        <w:tc>
          <w:tcPr/>
          <w:p>
            <w:pPr>
              <w:pStyle w:val="Compact"/>
              <w:jc w:val="right"/>
            </w:pPr>
            <w:r>
              <w:t xml:space="preserve">50.51</w:t>
            </w:r>
          </w:p>
        </w:tc>
        <w:tc>
          <w:tcPr/>
          <w:p>
            <w:pPr>
              <w:pStyle w:val="Compact"/>
              <w:jc w:val="right"/>
            </w:pPr>
            <w:r>
              <w:t xml:space="preserve">32.41</w:t>
            </w:r>
          </w:p>
        </w:tc>
        <w:tc>
          <w:tcPr/>
          <w:p>
            <w:pPr>
              <w:pStyle w:val="Compact"/>
              <w:jc w:val="right"/>
            </w:pPr>
            <w:r>
              <w:t xml:space="preserve">61.30</w:t>
            </w:r>
          </w:p>
        </w:tc>
        <w:tc>
          <w:tcPr/>
          <w:p>
            <w:pPr>
              <w:pStyle w:val="Compact"/>
              <w:jc w:val="right"/>
            </w:pPr>
            <w:r>
              <w:t xml:space="preserve">45.83</w:t>
            </w:r>
          </w:p>
        </w:tc>
      </w:tr>
      <w:tr>
        <w:tc>
          <w:tcPr/>
          <w:p>
            <w:pPr>
              <w:pStyle w:val="Compact"/>
              <w:jc w:val="left"/>
            </w:pPr>
            <w:r>
              <w:t xml:space="preserve">TENT</w:t>
            </w:r>
          </w:p>
        </w:tc>
        <w:tc>
          <w:tcPr/>
          <w:p>
            <w:pPr>
              <w:pStyle w:val="Compact"/>
              <w:jc w:val="right"/>
            </w:pPr>
            <w:r>
              <w:t xml:space="preserve">60.69</w:t>
            </w:r>
          </w:p>
        </w:tc>
        <w:tc>
          <w:tcPr/>
          <w:p>
            <w:pPr>
              <w:pStyle w:val="Compact"/>
              <w:jc w:val="right"/>
            </w:pPr>
            <w:r>
              <w:t xml:space="preserve">42.13</w:t>
            </w:r>
          </w:p>
        </w:tc>
        <w:tc>
          <w:tcPr/>
          <w:p>
            <w:pPr>
              <w:pStyle w:val="Compact"/>
              <w:jc w:val="right"/>
            </w:pPr>
            <w:r>
              <w:t xml:space="preserve">73.19</w:t>
            </w:r>
          </w:p>
        </w:tc>
        <w:tc>
          <w:tcPr/>
          <w:p>
            <w:pPr>
              <w:pStyle w:val="Compact"/>
              <w:jc w:val="right"/>
            </w:pPr>
            <w:r>
              <w:t xml:space="preserve">61.57</w:t>
            </w:r>
          </w:p>
        </w:tc>
      </w:tr>
    </w:tbl>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pPr>
          </w:p>
        </w:tc>
        <w:tc>
          <w:tcPr>
            <w:gridSpan w:val="3"/>
          </w:tcPr>
          <w:p>
            <w:pPr>
              <w:pStyle w:val="Compact"/>
              <w:jc w:val="center"/>
            </w:pPr>
            <w:r>
              <w:t xml:space="preserve">Mean accuracy (%)</w:t>
            </w:r>
          </w:p>
        </w:tc>
        <w:tc>
          <w:tcPr/>
          <w:p>
            <w:pPr>
              <w:pStyle w:val="Compact"/>
              <w:jc w:val="right"/>
            </w:pPr>
            <w:r>
              <w:t xml:space="preserve">Regret</w:t>
            </w:r>
          </w:p>
        </w:tc>
        <w:tc>
          <w:tcPr/>
          <w:p>
            <w:pPr>
              <w:pStyle w:val="Compact"/>
              <w:jc w:val="right"/>
            </w:pPr>
            <w:r>
              <w:t xml:space="preserve">ADAPT</w:t>
            </w:r>
          </w:p>
        </w:tc>
      </w:tr>
      <w:tr>
        <w:tc>
          <w:tcPr/>
          <w:p>
            <w:pPr>
              <w:pStyle w:val="Compact"/>
              <w:jc w:val="left"/>
            </w:pPr>
            <w:r>
              <w:t xml:space="preserve">Method</w:t>
            </w:r>
          </w:p>
        </w:tc>
        <w:tc>
          <w:tcPr/>
          <w:p>
            <w:pPr>
              <w:pStyle w:val="Compact"/>
              <w:jc w:val="right"/>
            </w:pPr>
            <w:r>
              <w:t xml:space="preserve">Frozen</w:t>
            </w:r>
          </w:p>
        </w:tc>
        <w:tc>
          <w:tcPr/>
          <w:p>
            <w:pPr>
              <w:pStyle w:val="Compact"/>
              <w:jc w:val="right"/>
            </w:pPr>
            <w:r>
              <w:t xml:space="preserve">Adapt</w:t>
            </w:r>
          </w:p>
        </w:tc>
        <w:tc>
          <w:tcPr/>
          <w:p>
            <w:pPr>
              <w:pStyle w:val="Compact"/>
              <w:jc w:val="right"/>
            </w:pPr>
            <w:r>
              <w:t xml:space="preserve">KGA</w:t>
            </w:r>
          </w:p>
        </w:tc>
        <w:tc>
          <w:tcPr/>
          <w:p>
            <w:pPr>
              <w:pStyle w:val="Compact"/>
              <w:jc w:val="right"/>
            </w:pPr>
            <w:r>
              <w:t xml:space="preserve">(pp)</w:t>
            </w:r>
          </w:p>
        </w:tc>
        <w:tc>
          <w:tcPr/>
          <w:p>
            <w:pPr>
              <w:pStyle w:val="Compact"/>
              <w:jc w:val="right"/>
            </w:pPr>
            <w:r>
              <w:t xml:space="preserve">(%)</w:t>
            </w:r>
          </w:p>
        </w:tc>
      </w:tr>
      <w:tr>
        <w:tc>
          <w:tcPr/>
          <w:p>
            <w:pPr>
              <w:pStyle w:val="Compact"/>
              <w:jc w:val="left"/>
            </w:pPr>
            <w:r>
              <w:t xml:space="preserve">EATA</w:t>
            </w:r>
          </w:p>
        </w:tc>
        <w:tc>
          <w:tcPr/>
          <w:p>
            <w:pPr>
              <w:pStyle w:val="Compact"/>
              <w:jc w:val="right"/>
            </w:pPr>
            <w:r>
              <w:t xml:space="preserve">67.0931</w:t>
            </w:r>
          </w:p>
        </w:tc>
        <w:tc>
          <w:tcPr/>
          <w:p>
            <w:pPr>
              <w:pStyle w:val="Compact"/>
              <w:jc w:val="right"/>
            </w:pPr>
            <w:r>
              <w:t xml:space="preserve">79.8992</w:t>
            </w:r>
          </w:p>
        </w:tc>
        <w:tc>
          <w:tcPr/>
          <w:p>
            <w:pPr>
              <w:pStyle w:val="Compact"/>
              <w:jc w:val="right"/>
            </w:pPr>
            <w:r>
              <w:t xml:space="preserve">80.0666</w:t>
            </w:r>
          </w:p>
        </w:tc>
        <w:tc>
          <w:tcPr/>
          <w:p>
            <w:pPr>
              <w:pStyle w:val="Compact"/>
              <w:jc w:val="right"/>
            </w:pPr>
            <w:r>
              <w:t xml:space="preserve">0.1603</w:t>
            </w:r>
          </w:p>
        </w:tc>
        <w:tc>
          <w:tcPr/>
          <w:p>
            <w:pPr>
              <w:pStyle w:val="Compact"/>
              <w:jc w:val="right"/>
            </w:pPr>
            <w:r>
              <w:t xml:space="preserve">55.8796</w:t>
            </w:r>
          </w:p>
        </w:tc>
      </w:tr>
      <w:tr>
        <w:tc>
          <w:tcPr/>
          <w:p>
            <w:pPr>
              <w:pStyle w:val="Compact"/>
              <w:jc w:val="left"/>
            </w:pPr>
            <w:r>
              <w:t xml:space="preserve">SAR</w:t>
            </w:r>
          </w:p>
        </w:tc>
        <w:tc>
          <w:tcPr/>
          <w:p>
            <w:pPr>
              <w:pStyle w:val="Compact"/>
              <w:jc w:val="right"/>
            </w:pPr>
            <w:r>
              <w:t xml:space="preserve">67.0931</w:t>
            </w:r>
          </w:p>
        </w:tc>
        <w:tc>
          <w:tcPr/>
          <w:p>
            <w:pPr>
              <w:pStyle w:val="Compact"/>
              <w:jc w:val="right"/>
            </w:pPr>
            <w:r>
              <w:t xml:space="preserve">81.1067</w:t>
            </w:r>
          </w:p>
        </w:tc>
        <w:tc>
          <w:tcPr/>
          <w:p>
            <w:pPr>
              <w:pStyle w:val="Compact"/>
              <w:jc w:val="right"/>
            </w:pPr>
            <w:r>
              <w:t xml:space="preserve">80.9741</w:t>
            </w:r>
          </w:p>
        </w:tc>
        <w:tc>
          <w:tcPr/>
          <w:p>
            <w:pPr>
              <w:pStyle w:val="Compact"/>
              <w:jc w:val="right"/>
            </w:pPr>
            <w:r>
              <w:t xml:space="preserve">0.1661</w:t>
            </w:r>
          </w:p>
        </w:tc>
        <w:tc>
          <w:tcPr/>
          <w:p>
            <w:pPr>
              <w:pStyle w:val="Compact"/>
              <w:jc w:val="right"/>
            </w:pPr>
            <w:r>
              <w:t xml:space="preserve">66.2037</w:t>
            </w:r>
          </w:p>
        </w:tc>
      </w:tr>
      <w:tr>
        <w:tc>
          <w:tcPr/>
          <w:p>
            <w:pPr>
              <w:pStyle w:val="Compact"/>
              <w:jc w:val="left"/>
            </w:pPr>
            <w:r>
              <w:t xml:space="preserve">TENT</w:t>
            </w:r>
          </w:p>
        </w:tc>
        <w:tc>
          <w:tcPr/>
          <w:p>
            <w:pPr>
              <w:pStyle w:val="Compact"/>
              <w:jc w:val="right"/>
            </w:pPr>
            <w:r>
              <w:t xml:space="preserve">67.0931</w:t>
            </w:r>
          </w:p>
        </w:tc>
        <w:tc>
          <w:tcPr/>
          <w:p>
            <w:pPr>
              <w:pStyle w:val="Compact"/>
              <w:jc w:val="right"/>
            </w:pPr>
            <w:r>
              <w:t xml:space="preserve">78.6893</w:t>
            </w:r>
          </w:p>
        </w:tc>
        <w:tc>
          <w:tcPr/>
          <w:p>
            <w:pPr>
              <w:pStyle w:val="Compact"/>
              <w:jc w:val="right"/>
            </w:pPr>
            <w:r>
              <w:t xml:space="preserve">79.3076</w:t>
            </w:r>
          </w:p>
        </w:tc>
        <w:tc>
          <w:tcPr/>
          <w:p>
            <w:pPr>
              <w:pStyle w:val="Compact"/>
              <w:jc w:val="right"/>
            </w:pPr>
            <w:r>
              <w:t xml:space="preserve">0.1793</w:t>
            </w:r>
          </w:p>
        </w:tc>
        <w:tc>
          <w:tcPr/>
          <w:p>
            <w:pPr>
              <w:pStyle w:val="Compact"/>
              <w:jc w:val="right"/>
            </w:pPr>
            <w:r>
              <w:t xml:space="preserve">50.6481</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Comparator</w:t>
            </w:r>
          </w:p>
        </w:tc>
        <w:tc>
          <w:tcPr/>
          <w:p>
            <w:pPr>
              <w:pStyle w:val="Compact"/>
              <w:jc w:val="right"/>
            </w:pPr>
            <w:r>
              <w:t xml:space="preserve">Mean difference</w:t>
            </w:r>
          </w:p>
        </w:tc>
        <w:tc>
          <w:tcPr/>
          <w:p>
            <w:pPr>
              <w:pStyle w:val="Compact"/>
              <w:jc w:val="right"/>
            </w:pPr>
            <w:r>
              <w:t xml:space="preserve">95% descriptive range</w:t>
            </w:r>
          </w:p>
        </w:tc>
        <w:tc>
          <w:tcPr/>
          <w:p>
            <w:pPr>
              <w:pStyle w:val="Compact"/>
              <w:jc w:val="right"/>
            </w:pPr>
            <w:r>
              <w:t xml:space="preserve">Without JPEG</w:t>
            </w:r>
          </w:p>
        </w:tc>
      </w:tr>
      <w:tr>
        <w:tc>
          <w:tcPr/>
          <w:p>
            <w:pPr>
              <w:pStyle w:val="Compact"/>
              <w:jc w:val="left"/>
            </w:pPr>
            <w:r>
              <w:t xml:space="preserve">Point</w:t>
            </w:r>
          </w:p>
        </w:tc>
        <w:tc>
          <w:tcPr/>
          <w:p>
            <w:pPr>
              <w:pStyle w:val="Compact"/>
              <w:jc w:val="right"/>
            </w:pPr>
            <w:r>
              <w:t xml:space="preserve">-0.143843</w:t>
            </w:r>
          </w:p>
        </w:tc>
        <w:tc>
          <w:tcPr/>
          <w:p>
            <w:pPr>
              <w:pStyle w:val="Compact"/>
              <w:jc w:val="right"/>
            </w:pPr>
            <w:r>
              <w:t xml:space="preserve">[-0.428565, 0.138755]</w:t>
            </w:r>
          </w:p>
        </w:tc>
        <w:tc>
          <w:tcPr/>
          <w:p>
            <w:pPr>
              <w:pStyle w:val="Compact"/>
              <w:jc w:val="right"/>
            </w:pPr>
            <w:r>
              <w:t xml:space="preserve">-0.004889</w:t>
            </w:r>
          </w:p>
        </w:tc>
      </w:tr>
      <w:tr>
        <w:tc>
          <w:tcPr/>
          <w:p>
            <w:pPr>
              <w:pStyle w:val="Compact"/>
              <w:jc w:val="left"/>
            </w:pPr>
            <w:r>
              <w:t xml:space="preserve">Tuned margin</w:t>
            </w:r>
          </w:p>
        </w:tc>
        <w:tc>
          <w:tcPr/>
          <w:p>
            <w:pPr>
              <w:pStyle w:val="Compact"/>
              <w:jc w:val="right"/>
            </w:pPr>
            <w:r>
              <w:t xml:space="preserve">-0.083495</w:t>
            </w:r>
          </w:p>
        </w:tc>
        <w:tc>
          <w:tcPr/>
          <w:p>
            <w:pPr>
              <w:pStyle w:val="Compact"/>
              <w:jc w:val="right"/>
            </w:pPr>
            <w:r>
              <w:t xml:space="preserve">[-0.416991, 0.188282]</w:t>
            </w:r>
          </w:p>
        </w:tc>
        <w:tc>
          <w:tcPr/>
          <w:p>
            <w:pPr>
              <w:pStyle w:val="Compact"/>
              <w:jc w:val="right"/>
            </w:pPr>
            <w:r>
              <w:t xml:space="preserve">0.090889</w:t>
            </w:r>
          </w:p>
        </w:tc>
      </w:tr>
      <w:tr>
        <w:tc>
          <w:tcPr/>
          <w:p>
            <w:pPr>
              <w:pStyle w:val="Compact"/>
              <w:jc w:val="left"/>
            </w:pPr>
            <w:r>
              <w:t xml:space="preserve">Point, matched exposure</w:t>
            </w:r>
          </w:p>
        </w:tc>
        <w:tc>
          <w:tcPr/>
          <w:p>
            <w:pPr>
              <w:pStyle w:val="Compact"/>
              <w:jc w:val="right"/>
            </w:pPr>
            <w:r>
              <w:t xml:space="preserve">-0.018148</w:t>
            </w:r>
          </w:p>
        </w:tc>
        <w:tc>
          <w:tcPr/>
          <w:p>
            <w:pPr>
              <w:pStyle w:val="Compact"/>
              <w:jc w:val="right"/>
            </w:pPr>
            <w:r>
              <w:t xml:space="preserve">[-0.042500, -0.001065]</w:t>
            </w:r>
          </w:p>
        </w:tc>
        <w:tc>
          <w:tcPr/>
          <w:p>
            <w:pPr>
              <w:pStyle w:val="Compact"/>
              <w:jc w:val="right"/>
            </w:pPr>
            <w:r>
              <w:t xml:space="preserve">-0.006528</w:t>
            </w:r>
          </w:p>
        </w:tc>
      </w:tr>
    </w:tbl>
    <w:bookmarkEnd w:id="216"/>
    <w:bookmarkStart w:id="217" w:name="scope-of-independent-confirmation"/>
    <w:p>
      <w:pPr>
        <w:pStyle w:val="Heading2"/>
      </w:pPr>
      <w:r>
        <w:t xml:space="preserve">Scope of independent confirmation</w:t>
      </w:r>
    </w:p>
    <w:p>
      <w:pPr>
        <w:pStyle w:val="FirstParagraph"/>
      </w:pPr>
      <w:r>
        <w:t xml:space="preserve">No eligible fresh natural-shift study was established by the bounded metadata</w:t>
      </w:r>
      <w:r>
        <w:t xml:space="preserve"> </w:t>
      </w:r>
      <w:r>
        <w:t xml:space="preserve">review. Previously opened environments cannot become fresh by changing a</w:t>
      </w:r>
      <w:r>
        <w:t xml:space="preserve"> </w:t>
      </w:r>
      <w:r>
        <w:t xml:space="preserve">seed. DomainNet’s six domains are insufficient even for the minimum finite</w:t>
      </w:r>
      <w:r>
        <w:t xml:space="preserve"> </w:t>
      </w:r>
      <w:r>
        <w:t xml:space="preserve">90% environment-level split-conformal rank before reserving development and</w:t>
      </w:r>
      <w:r>
        <w:t xml:space="preserve"> </w:t>
      </w:r>
      <w:r>
        <w:t xml:space="preserve">target units; nine calibration units would only satisfy the rank condition,</w:t>
      </w:r>
      <w:r>
        <w:t xml:space="preserve"> </w:t>
      </w:r>
      <w:r>
        <w:t xml:space="preserve">not establish exchangeability or adequate precision. So2Sat’s failed locked</w:t>
      </w:r>
      <w:r>
        <w:t xml:space="preserve"> </w:t>
      </w:r>
      <w:r>
        <w:t xml:space="preserve">screen remains binding and its target remains unscored. These limitations</w:t>
      </w:r>
      <w:r>
        <w:t xml:space="preserve"> </w:t>
      </w:r>
      <w:r>
        <w:t xml:space="preserve">leave useful independent natural-shift routing unresolved. The accompanying</w:t>
      </w:r>
      <w:r>
        <w:t xml:space="preserve"> </w:t>
      </w:r>
      <w:r>
        <w:t xml:space="preserve">eligibility report specifies the population, access-history, sample-size,</w:t>
      </w:r>
      <w:r>
        <w:t xml:space="preserve"> </w:t>
      </w:r>
      <w:r>
        <w:t xml:space="preserve">protocol and cost requirements for a future study.</w:t>
      </w:r>
    </w:p>
    <w:bookmarkEnd w:id="217"/>
    <w:bookmarkEnd w:id="218"/>
    <w:bookmarkStart w:id="222" w:name="app:finite-frame-audit"/>
    <w:p>
      <w:pPr>
        <w:pStyle w:val="Heading1"/>
      </w:pPr>
      <w:r>
        <w:t xml:space="preserve">Audit-Assisted Bounds for a Fixed Finite Frame</w:t>
      </w:r>
    </w:p>
    <w:p>
      <w:pPr>
        <w:pStyle w:val="FirstParagraph"/>
      </w:pPr>
      <w:r>
        <w:t xml:space="preserve">Additional labels permit a different, design-based question. Fix a finite frame</w:t>
      </w:r>
      <w:r>
        <w:t xml:space="preserve"> </w:t>
      </w:r>
      <w:r>
        <w:t xml:space="preserve">of</w:t>
      </w:r>
      <w:r>
        <w:t xml:space="preserve"> </w:t>
      </w:r>
      <m:oMath>
        <m:r>
          <m:t>N</m:t>
        </m:r>
      </m:oMath>
      <w:r>
        <w:t xml:space="preserve"> </w:t>
      </w:r>
      <w:r>
        <w:t xml:space="preserve">observations, its frozen and adapted predictions, and its scoring rule.</w:t>
      </w:r>
      <w:r>
        <w:t xml:space="preserve"> </w:t>
      </w:r>
      <w:r>
        <w:t xml:space="preserve">Draw audit indices independently and uniformly with replacement after fixing</w:t>
      </w:r>
      <w:r>
        <w:t xml:space="preserve"> </w:t>
      </w:r>
      <w:r>
        <w:t xml:space="preserve">these objects. Conditional on the frame and its labels, any fixed correctness</w:t>
      </w:r>
      <w:r>
        <w:t xml:space="preserve"> </w:t>
      </w:r>
      <w:r>
        <w:t xml:space="preserve">indicator evaluated at the sampled indices is iid Bernoulli with its</w:t>
      </w:r>
      <w:r>
        <w:t xml:space="preserve"> </w:t>
      </w:r>
      <w:r>
        <w:t xml:space="preserve">finite-frame frequency as success probability. Dependence among the original</w:t>
      </w:r>
      <w:r>
        <w:t xml:space="preserve"> </w:t>
      </w:r>
      <w:r>
        <w:t xml:space="preserve">images does not invalidate this randomization argument; it does prevent</w:t>
      </w:r>
      <w:r>
        <w:t xml:space="preserve"> </w:t>
      </w:r>
      <w:r>
        <w:t xml:space="preserve">interpreting the frame as independent future environments. Correct labels,</w:t>
      </w:r>
      <w:r>
        <w:t xml:space="preserve"> </w:t>
      </w:r>
      <w:r>
        <w:t xml:space="preserve">faithful identities and the specified randomization remain premises.</w:t>
      </w:r>
    </w:p>
    <w:bookmarkStart w:id="219" w:name="paired-accuracy-and-the-binary-residual."/>
    <w:p>
      <w:pPr>
        <w:pStyle w:val="Heading4"/>
      </w:pPr>
      <w:r>
        <w:t xml:space="preserve">Paired accuracy and the binary residual.</w:t>
      </w:r>
    </w:p>
    <w:p>
      <w:pPr>
        <w:pStyle w:val="FirstParagraph"/>
      </w:pPr>
      <w:r>
        <w:t xml:space="preserve">Let</w:t>
      </w:r>
      <w:r>
        <w:t xml:space="preserve"> </w:t>
      </w:r>
      <m:oMath>
        <m:r>
          <m:t>D</m:t>
        </m:r>
      </m:oMath>
      <w:r>
        <w:t xml:space="preserve"> </w:t>
      </w:r>
      <w:r>
        <w:t xml:space="preserve">be the known prediction-disagreement stratum and</w:t>
      </w:r>
      <w:r>
        <w:t xml:space="preserve"> </w:t>
      </w:r>
      <m:oMath>
        <m:r>
          <m:t>d</m:t>
        </m:r>
        <m:r>
          <m:rPr>
            <m:sty m:val="p"/>
          </m:rPr>
          <m:t>=</m:t>
        </m:r>
        <m:r>
          <m:rPr>
            <m:sty m:val="p"/>
          </m:rPr>
          <m:t>|</m:t>
        </m:r>
        <m:r>
          <m:t>D</m:t>
        </m:r>
        <m:r>
          <m:rPr>
            <m:sty m:val="p"/>
          </m:rPr>
          <m:t>|</m:t>
        </m:r>
        <m:r>
          <m:rPr>
            <m:sty m:val="p"/>
          </m:rPr>
          <m:t>/</m:t>
        </m:r>
        <m:r>
          <m:t>N</m:t>
        </m:r>
      </m:oMath>
      <w:r>
        <w:t xml:space="preserve">.</w:t>
      </w:r>
      <w:r>
        <w:t xml:space="preserve"> </w:t>
      </w:r>
      <w:r>
        <w:t xml:space="preserve">When</w:t>
      </w:r>
      <w:r>
        <w:t xml:space="preserve"> </w:t>
      </w:r>
      <m:oMath>
        <m:r>
          <m:t>d</m:t>
        </m:r>
        <m:r>
          <m:rPr>
            <m:sty m:val="p"/>
          </m:rPr>
          <m:t>&gt;</m:t>
        </m:r>
        <m:r>
          <m:t>0</m:t>
        </m:r>
      </m:oMath>
      <w:r>
        <w:t xml:space="preserve">, audit draws are independently uniform within</w:t>
      </w:r>
      <w:r>
        <w:t xml:space="preserve"> </w:t>
      </w:r>
      <m:oMath>
        <m:r>
          <m:t>D</m:t>
        </m:r>
      </m:oMath>
      <w:r>
        <w:t xml:space="preserve">, with replacement.</w:t>
      </w:r>
      <w:r>
        <w:t xml:space="preserve"> </w:t>
      </w:r>
      <w:r>
        <w:t xml:space="preserve">Outside</w:t>
      </w:r>
      <w:r>
        <w:t xml:space="preserve"> </w:t>
      </w:r>
      <m:oMath>
        <m:r>
          <m:t>D</m:t>
        </m:r>
      </m:oMath>
      <w:r>
        <w:t xml:space="preserve"> </w:t>
      </w:r>
      <w:r>
        <w:t xml:space="preserve">the paired correctness difference is zero. Within</w:t>
      </w:r>
      <w:r>
        <w:t xml:space="preserve"> </w:t>
      </w:r>
      <m:oMath>
        <m:r>
          <m:t>D</m:t>
        </m:r>
      </m:oMath>
      <w:r>
        <w:t xml:space="preserve">, let</w:t>
      </w:r>
      <w:r>
        <w:t xml:space="preserve"> </w:t>
      </w:r>
      <m:oMath>
        <m:sSub>
          <m:e>
            <m:r>
              <m:t>p</m:t>
            </m:r>
          </m:e>
          <m:sub>
            <m:r>
              <m:rPr>
                <m:sty m:val="p"/>
              </m:rPr>
              <m:t>+</m:t>
            </m:r>
          </m:sub>
        </m:sSub>
      </m:oMath>
      <w:r>
        <w:t xml:space="preserve"> </w:t>
      </w:r>
      <w:r>
        <w:t xml:space="preserve">and</w:t>
      </w:r>
      <w:r>
        <w:t xml:space="preserve"> </w:t>
      </w:r>
      <m:oMath>
        <m:sSub>
          <m:e>
            <m:r>
              <m:t>p</m:t>
            </m:r>
          </m:e>
          <m:sub>
            <m:r>
              <m:rPr>
                <m:sty m:val="p"/>
              </m:rPr>
              <m:t>−</m:t>
            </m:r>
          </m:sub>
        </m:sSub>
      </m:oMath>
      <w:r>
        <w:t xml:space="preserve"> </w:t>
      </w:r>
      <w:r>
        <w:t xml:space="preserve">denote helpful and harmful outcome frequencies. Two outward</w:t>
      </w:r>
      <w:r>
        <w:t xml:space="preserve"> </w:t>
      </w:r>
      <w:r>
        <w:t xml:space="preserve">binomial intervals with error budgets</w:t>
      </w:r>
      <w:r>
        <w:t xml:space="preserve"> </w:t>
      </w:r>
      <m:oMath>
        <m:r>
          <m:t>α</m:t>
        </m:r>
        <m:r>
          <m:rPr>
            <m:sty m:val="p"/>
          </m:rPr>
          <m:t>/</m:t>
        </m:r>
        <m:r>
          <m:t>2</m:t>
        </m:r>
      </m:oMath>
      <w:r>
        <w:t xml:space="preserve"> </w:t>
      </w:r>
      <w:r>
        <w:t xml:space="preserve">give</w:t>
      </w:r>
    </w:p>
    <w:p>
      <w:pPr>
        <w:pStyle w:val="BodyText"/>
      </w:pPr>
      <m:oMathPara>
        <m:oMathParaPr>
          <m:jc m:val="center"/>
        </m:oMathParaPr>
        <m:oMath>
          <m:sSub>
            <m:e>
              <m:r>
                <m:rPr>
                  <m:sty m:val="p"/>
                </m:rPr>
                <m:t>Δ</m:t>
              </m:r>
            </m:e>
            <m:sub>
              <m:r>
                <m:t>N</m:t>
              </m:r>
            </m:sub>
          </m:sSub>
          <m:r>
            <m:rPr>
              <m:sty m:val="p"/>
            </m:rPr>
            <m:t>∈</m:t>
          </m:r>
          <m:r>
            <m:t>d</m:t>
          </m:r>
          <m:r>
            <m:rPr>
              <m:sty m:val="p"/>
            </m:rPr>
            <m:t>[</m:t>
          </m:r>
          <m:sSub>
            <m:e>
              <m:r>
                <m:t>L</m:t>
              </m:r>
            </m:e>
            <m:sub>
              <m:r>
                <m:rPr>
                  <m:sty m:val="p"/>
                </m:rPr>
                <m:t>+</m:t>
              </m:r>
            </m:sub>
          </m:sSub>
          <m:r>
            <m:rPr>
              <m:sty m:val="p"/>
            </m:rPr>
            <m:t>−</m:t>
          </m:r>
          <m:sSub>
            <m:e>
              <m:r>
                <m:t>U</m:t>
              </m:r>
            </m:e>
            <m:sub>
              <m:r>
                <m:rPr>
                  <m:sty m:val="p"/>
                </m:rPr>
                <m:t>−</m:t>
              </m:r>
            </m:sub>
          </m:sSub>
          <m:r>
            <m:rPr>
              <m:sty m:val="p"/>
            </m:rPr>
            <m:t>,</m:t>
          </m:r>
          <m:r>
            <m:t> </m:t>
          </m:r>
          <m:sSub>
            <m:e>
              <m:r>
                <m:t>U</m:t>
              </m:r>
            </m:e>
            <m:sub>
              <m:r>
                <m:rPr>
                  <m:sty m:val="p"/>
                </m:rPr>
                <m:t>+</m:t>
              </m:r>
            </m:sub>
          </m:sSub>
          <m:r>
            <m:rPr>
              <m:sty m:val="p"/>
            </m:rPr>
            <m:t>−</m:t>
          </m:r>
          <m:sSub>
            <m:e>
              <m:r>
                <m:t>L</m:t>
              </m:r>
            </m:e>
            <m:sub>
              <m:r>
                <m:rPr>
                  <m:sty m:val="p"/>
                </m:rPr>
                <m:t>−</m:t>
              </m:r>
            </m:sub>
          </m:sSub>
          <m:r>
            <m:rPr>
              <m:sty m:val="p"/>
            </m:rPr>
            <m:t>]</m:t>
          </m:r>
        </m:oMath>
      </m:oMathPara>
    </w:p>
    <w:p>
      <w:pPr>
        <w:pStyle w:val="FirstParagraph"/>
      </w:pPr>
      <w:r>
        <w:t xml:space="preserve">with probability at least</w:t>
      </w:r>
      <w:r>
        <w:t xml:space="preserve"> </w:t>
      </w:r>
      <m:oMath>
        <m:r>
          <m:t>1</m:t>
        </m:r>
        <m:r>
          <m:rPr>
            <m:sty m:val="p"/>
          </m:rPr>
          <m:t>−</m:t>
        </m:r>
        <m:r>
          <m:t>α</m:t>
        </m:r>
      </m:oMath>
      <w:r>
        <w:t xml:space="preserve"> </w:t>
      </w:r>
      <w:r>
        <w:t xml:space="preserve">over the audit draws. No independence</w:t>
      </w:r>
      <w:r>
        <w:t xml:space="preserve"> </w:t>
      </w:r>
      <w:r>
        <w:t xml:space="preserve">between the two intervals is required. This construction also permits</w:t>
      </w:r>
      <w:r>
        <w:t xml:space="preserve"> </w:t>
      </w:r>
      <w:r>
        <w:t xml:space="preserve">set-valued labels: both differing predictions can be correct, or both wrong.</w:t>
      </w:r>
      <w:r>
        <w:t xml:space="preserve"> </w:t>
      </w:r>
      <w:r>
        <w:t xml:space="preserve">It gives no macro-F1 guarantee.</w:t>
      </w:r>
    </w:p>
    <w:p>
      <w:pPr>
        <w:pStyle w:val="BodyText"/>
      </w:pPr>
      <w:r>
        <w:t xml:space="preserve">For a single-label binary task, exactly one prediction is correct on</w:t>
      </w:r>
      <w:r>
        <w:t xml:space="preserve"> </w:t>
      </w:r>
      <m:oMath>
        <m:r>
          <m:t>D</m:t>
        </m:r>
      </m:oMath>
      <w:r>
        <w:t xml:space="preserve">.</w:t>
      </w:r>
      <w:r>
        <w:t xml:space="preserve"> </w:t>
      </w:r>
      <w:r>
        <w:t xml:space="preserve">A single interval</w:t>
      </w:r>
      <w:r>
        <w:t xml:space="preserve"> </w:t>
      </w:r>
      <m:oMath>
        <m:r>
          <m:rPr>
            <m:sty m:val="p"/>
          </m:rPr>
          <m:t>[</m:t>
        </m:r>
        <m:r>
          <m:t>L</m:t>
        </m:r>
        <m:r>
          <m:rPr>
            <m:sty m:val="p"/>
          </m:rPr>
          <m:t>,</m:t>
        </m:r>
        <m:r>
          <m:t>U</m:t>
        </m:r>
        <m:r>
          <m:rPr>
            <m:sty m:val="p"/>
          </m:rPr>
          <m:t>]</m:t>
        </m:r>
      </m:oMath>
      <w:r>
        <w:t xml:space="preserve"> </w:t>
      </w:r>
      <w:r>
        <w:t xml:space="preserve">for adapted correctness gives</w:t>
      </w:r>
      <w:r>
        <w:t xml:space="preserve"> </w:t>
      </w:r>
      <m:oMath>
        <m:sSub>
          <m:e>
            <m:r>
              <m:rPr>
                <m:sty m:val="p"/>
              </m:rPr>
              <m:t>Δ</m:t>
            </m:r>
          </m:e>
          <m:sub>
            <m:r>
              <m:t>N</m:t>
            </m:r>
          </m:sub>
        </m:sSub>
        <m:r>
          <m:rPr>
            <m:sty m:val="p"/>
          </m:rPr>
          <m:t>∈</m:t>
        </m:r>
        <m:r>
          <m:t>2</m:t>
        </m:r>
        <m:r>
          <m:t>d</m:t>
        </m:r>
        <m:r>
          <m:rPr>
            <m:sty m:val="p"/>
          </m:rPr>
          <m:t>[</m:t>
        </m:r>
        <m:r>
          <m:t>L</m:t>
        </m:r>
        <m:r>
          <m:rPr>
            <m:sty m:val="p"/>
          </m:rPr>
          <m:t>−</m:t>
        </m:r>
        <m:r>
          <m:t>1</m:t>
        </m:r>
        <m:r>
          <m:rPr>
            <m:sty m:val="p"/>
          </m:rPr>
          <m:t>/</m:t>
        </m:r>
        <m:r>
          <m:t>2</m:t>
        </m:r>
        <m:r>
          <m:rPr>
            <m:sty m:val="p"/>
          </m:rPr>
          <m:t>,</m:t>
        </m:r>
        <m:r>
          <m:t>U</m:t>
        </m:r>
        <m:r>
          <m:rPr>
            <m:sty m:val="p"/>
          </m:rPr>
          <m:t>−</m:t>
        </m:r>
        <m:r>
          <m:t>1</m:t>
        </m:r>
        <m:r>
          <m:rPr>
            <m:sty m:val="p"/>
          </m:rPr>
          <m:t>/</m:t>
        </m:r>
        <m:r>
          <m:t>2</m:t>
        </m:r>
        <m:r>
          <m:rPr>
            <m:sty m:val="p"/>
          </m:rPr>
          <m:t>]</m:t>
        </m:r>
      </m:oMath>
      <w:r>
        <w:t xml:space="preserve">. If</w:t>
      </w:r>
      <w:r>
        <w:t xml:space="preserve"> </w:t>
      </w:r>
      <m:oMath>
        <m:acc>
          <m:accPr>
            <m:chr m:val="‾"/>
          </m:accPr>
          <m:e>
            <m:r>
              <m:t>s</m:t>
            </m:r>
          </m:e>
        </m:acc>
      </m:oMath>
      <w:r>
        <w:t xml:space="preserve"> </w:t>
      </w:r>
      <w:r>
        <w:t xml:space="preserve">is the known fixed score mean on</w:t>
      </w:r>
      <w:r>
        <w:t xml:space="preserve"> </w:t>
      </w:r>
      <m:oMath>
        <m:r>
          <m:t>D</m:t>
        </m:r>
      </m:oMath>
      <w:r>
        <w:t xml:space="preserve">,</w:t>
      </w:r>
      <w:r>
        <w:t xml:space="preserve"> </w:t>
      </w:r>
      <w:r>
        <w:t xml:space="preserve">then</w:t>
      </w:r>
      <w:r>
        <w:t xml:space="preserve"> </w:t>
      </w:r>
      <m:oMath>
        <m:sSub>
          <m:e>
            <m:r>
              <m:t>γ</m:t>
            </m:r>
          </m:e>
          <m:sub>
            <m:r>
              <m:t>N</m:t>
            </m:r>
          </m:sub>
        </m:sSub>
        <m:r>
          <m:rPr>
            <m:sty m:val="p"/>
          </m:rPr>
          <m:t>∈</m:t>
        </m:r>
        <m:r>
          <m:rPr>
            <m:sty m:val="p"/>
          </m:rPr>
          <m:t>[</m:t>
        </m:r>
        <m:r>
          <m:t>L</m:t>
        </m:r>
        <m:r>
          <m:rPr>
            <m:sty m:val="p"/>
          </m:rPr>
          <m:t>−</m:t>
        </m:r>
        <m:acc>
          <m:accPr>
            <m:chr m:val="‾"/>
          </m:accPr>
          <m:e>
            <m:r>
              <m:t>s</m:t>
            </m:r>
          </m:e>
        </m:acc>
        <m:r>
          <m:rPr>
            <m:sty m:val="p"/>
          </m:rPr>
          <m:t>,</m:t>
        </m:r>
        <m:r>
          <m:t>U</m:t>
        </m:r>
        <m:r>
          <m:rPr>
            <m:sty m:val="p"/>
          </m:rPr>
          <m:t>−</m:t>
        </m:r>
        <m:acc>
          <m:accPr>
            <m:chr m:val="‾"/>
          </m:accPr>
          <m:e>
            <m:r>
              <m:t>s</m:t>
            </m:r>
          </m:e>
        </m:acc>
        <m:r>
          <m:rPr>
            <m:sty m:val="p"/>
          </m:rPr>
          <m:t>]</m:t>
        </m:r>
      </m:oMath>
      <w:r>
        <w:t xml:space="preserve">, yielding</w:t>
      </w:r>
    </w:p>
    <w:p>
      <w:pPr>
        <w:pStyle w:val="BodyText"/>
      </w:pPr>
      <m:oMathPara>
        <m:oMathParaPr>
          <m:jc m:val="center"/>
        </m:oMathParaPr>
        <m:oMath>
          <m:acc>
            <m:accPr>
              <m:chr m:val="̂"/>
            </m:accPr>
            <m:e>
              <m:r>
                <m:t>β</m:t>
              </m:r>
            </m:e>
          </m:acc>
          <m:r>
            <m:rPr>
              <m:sty m:val="p"/>
            </m:rPr>
            <m:t>=</m:t>
          </m:r>
          <m:r>
            <m:rPr>
              <m:sty m:val="p"/>
            </m:rPr>
            <m:t>max</m:t>
          </m:r>
          <m:r>
            <m:rPr>
              <m:sty m:val="p"/>
            </m:rPr>
            <m:t>{</m:t>
          </m:r>
          <m:r>
            <m:rPr>
              <m:sty m:val="p"/>
            </m:rPr>
            <m:t>|</m:t>
          </m:r>
          <m:r>
            <m:t>L</m:t>
          </m:r>
          <m:r>
            <m:rPr>
              <m:sty m:val="p"/>
            </m:rPr>
            <m:t>−</m:t>
          </m:r>
          <m:acc>
            <m:accPr>
              <m:chr m:val="‾"/>
            </m:accPr>
            <m:e>
              <m:r>
                <m:t>s</m:t>
              </m:r>
            </m:e>
          </m:acc>
          <m:r>
            <m:rPr>
              <m:sty m:val="p"/>
            </m:rPr>
            <m:t>|</m:t>
          </m:r>
          <m:r>
            <m:rPr>
              <m:sty m:val="p"/>
            </m:rPr>
            <m:t>,</m:t>
          </m:r>
          <m:r>
            <m:rPr>
              <m:sty m:val="p"/>
            </m:rPr>
            <m:t>|</m:t>
          </m:r>
          <m:r>
            <m:t>U</m:t>
          </m:r>
          <m:r>
            <m:rPr>
              <m:sty m:val="p"/>
            </m:rPr>
            <m:t>−</m:t>
          </m:r>
          <m:acc>
            <m:accPr>
              <m:chr m:val="‾"/>
            </m:accPr>
            <m:e>
              <m:r>
                <m:t>s</m:t>
              </m:r>
            </m:e>
          </m:acc>
          <m:r>
            <m:rPr>
              <m:sty m:val="p"/>
            </m:rPr>
            <m:t>|</m:t>
          </m:r>
          <m:r>
            <m:rPr>
              <m:sty m:val="p"/>
            </m:rPr>
            <m:t>}</m:t>
          </m:r>
          <m:r>
            <m:rPr>
              <m:sty m:val="p"/>
            </m:rPr>
            <m:t>.</m:t>
          </m:r>
        </m:oMath>
      </m:oMathPara>
    </w:p>
    <w:p>
      <w:pPr>
        <w:pStyle w:val="FirstParagraph"/>
      </w:pPr>
      <w:r>
        <w:t xml:space="preserve">This is a labeled-audit confidence bound for the fixed frame, not a label-free</w:t>
      </w:r>
      <w:r>
        <w:t xml:space="preserve"> </w:t>
      </w:r>
      <w:r>
        <w:t xml:space="preserve">estimate of a uniform residual-class radius. When</w:t>
      </w:r>
      <w:r>
        <w:t xml:space="preserve"> </w:t>
      </w:r>
      <m:oMath>
        <m:r>
          <m:t>D</m:t>
        </m:r>
      </m:oMath>
      <w:r>
        <w:t xml:space="preserve"> </w:t>
      </w:r>
      <w:r>
        <w:t xml:space="preserve">is empty,</w:t>
      </w:r>
      <w:r>
        <w:t xml:space="preserve"> </w:t>
      </w:r>
      <m:oMath>
        <m:sSub>
          <m:e>
            <m:r>
              <m:rPr>
                <m:sty m:val="p"/>
              </m:rPr>
              <m:t>Δ</m:t>
            </m:r>
          </m:e>
          <m:sub>
            <m:r>
              <m:t>N</m:t>
            </m:r>
          </m:sub>
        </m:sSub>
        <m:r>
          <m:rPr>
            <m:sty m:val="p"/>
          </m:rPr>
          <m:t>=</m:t>
        </m:r>
        <m:r>
          <m:t>0</m:t>
        </m:r>
      </m:oMath>
      <w:r>
        <w:t xml:space="preserve"> </w:t>
      </w:r>
      <w:r>
        <w:t xml:space="preserve">and the conditional residual is undefined.</w:t>
      </w:r>
    </w:p>
    <w:bookmarkEnd w:id="219"/>
    <w:bookmarkStart w:id="220" w:name="an-audit-assisted-transport-budget."/>
    <w:p>
      <w:pPr>
        <w:pStyle w:val="Heading4"/>
      </w:pPr>
      <w:r>
        <w:t xml:space="preserve">An audit-assisted transport budget.</w:t>
      </w:r>
    </w:p>
    <w:p>
      <w:pPr>
        <w:pStyle w:val="FirstParagraph"/>
      </w:pPr>
      <w:r>
        <w:t xml:space="preserve">For a fixed single-label class partition and bin map, independently uniform</w:t>
      </w:r>
      <w:r>
        <w:t xml:space="preserve"> </w:t>
      </w:r>
      <w:r>
        <w:t xml:space="preserve">sampling within each source and target frame gives binomial class-bin counts</w:t>
      </w:r>
      <w:r>
        <w:t xml:space="preserve"> </w:t>
      </w:r>
      <w:r>
        <w:t xml:space="preserve">conditional on their class counts. Allocate</w:t>
      </w:r>
      <w:r>
        <w:t xml:space="preserve"> </w:t>
      </w:r>
      <m:oMath>
        <m:r>
          <m:t>α</m:t>
        </m:r>
        <m:r>
          <m:rPr>
            <m:sty m:val="p"/>
          </m:rPr>
          <m:t>/</m:t>
        </m:r>
        <m:r>
          <m:rPr>
            <m:sty m:val="p"/>
          </m:rPr>
          <m:t>(</m:t>
        </m:r>
        <m:r>
          <m:t>2</m:t>
        </m:r>
        <m:r>
          <m:t>R</m:t>
        </m:r>
        <m:r>
          <m:t>K</m:t>
        </m:r>
        <m:r>
          <m:rPr>
            <m:sty m:val="p"/>
          </m:rPr>
          <m:t>+</m:t>
        </m:r>
        <m:r>
          <m:t>K</m:t>
        </m:r>
        <m:r>
          <m:rPr>
            <m:sty m:val="p"/>
          </m:rPr>
          <m:t>)</m:t>
        </m:r>
      </m:oMath>
      <w:r>
        <w:t xml:space="preserve"> </w:t>
      </w:r>
      <w:r>
        <w:t xml:space="preserve">to each source</w:t>
      </w:r>
      <w:r>
        <w:t xml:space="preserve"> </w:t>
      </w:r>
      <w:r>
        <w:t xml:space="preserve">and target class-bin interval and target-prior interval. The union bound gives</w:t>
      </w:r>
      <w:r>
        <w:t xml:space="preserve"> </w:t>
      </w:r>
      <w:r>
        <w:t xml:space="preserve">simultaneous containment. Given source bounds</w:t>
      </w:r>
      <w:r>
        <w:t xml:space="preserve"> </w:t>
      </w:r>
      <m:oMath>
        <m:r>
          <m:rPr>
            <m:sty m:val="p"/>
          </m:rPr>
          <m:t>[</m:t>
        </m:r>
        <m:sSubSup>
          <m:e>
            <m:r>
              <m:t>a</m:t>
            </m:r>
          </m:e>
          <m:sub>
            <m:r>
              <m:t>r</m:t>
            </m:r>
            <m:r>
              <m:t>y</m:t>
            </m:r>
          </m:sub>
          <m:sup>
            <m:r>
              <m:rPr>
                <m:sty m:val="p"/>
              </m:rPr>
              <m:t>−</m:t>
            </m:r>
          </m:sup>
        </m:sSubSup>
        <m:r>
          <m:rPr>
            <m:sty m:val="p"/>
          </m:rPr>
          <m:t>,</m:t>
        </m:r>
        <m:sSubSup>
          <m:e>
            <m:r>
              <m:t>a</m:t>
            </m:r>
          </m:e>
          <m:sub>
            <m:r>
              <m:t>r</m:t>
            </m:r>
            <m:r>
              <m:t>y</m:t>
            </m:r>
          </m:sub>
          <m:sup>
            <m:r>
              <m:rPr>
                <m:sty m:val="p"/>
              </m:rPr>
              <m:t>+</m:t>
            </m:r>
          </m:sup>
        </m:sSubSup>
        <m:r>
          <m:rPr>
            <m:sty m:val="p"/>
          </m:rPr>
          <m:t>]</m:t>
        </m:r>
      </m:oMath>
      <w:r>
        <w:t xml:space="preserve"> </w:t>
      </w:r>
      <w:r>
        <w:t xml:space="preserve">and target</w:t>
      </w:r>
      <w:r>
        <w:t xml:space="preserve"> </w:t>
      </w:r>
      <w:r>
        <w:t xml:space="preserve">bounds</w:t>
      </w:r>
      <w:r>
        <w:t xml:space="preserve"> </w:t>
      </w:r>
      <m:oMath>
        <m:r>
          <m:rPr>
            <m:sty m:val="p"/>
          </m:rPr>
          <m:t>[</m:t>
        </m:r>
        <m:sSubSup>
          <m:e>
            <m:r>
              <m:t>b</m:t>
            </m:r>
          </m:e>
          <m:sub>
            <m:r>
              <m:t>r</m:t>
            </m:r>
            <m:r>
              <m:t>y</m:t>
            </m:r>
          </m:sub>
          <m:sup>
            <m:r>
              <m:rPr>
                <m:sty m:val="p"/>
              </m:rPr>
              <m:t>−</m:t>
            </m:r>
          </m:sup>
        </m:sSubSup>
        <m:r>
          <m:rPr>
            <m:sty m:val="p"/>
          </m:rPr>
          <m:t>,</m:t>
        </m:r>
        <m:sSubSup>
          <m:e>
            <m:r>
              <m:t>b</m:t>
            </m:r>
          </m:e>
          <m:sub>
            <m:r>
              <m:t>r</m:t>
            </m:r>
            <m:r>
              <m:t>y</m:t>
            </m:r>
          </m:sub>
          <m:sup>
            <m:r>
              <m:rPr>
                <m:sty m:val="p"/>
              </m:rPr>
              <m:t>+</m:t>
            </m:r>
          </m:sup>
        </m:sSubSup>
        <m:r>
          <m:rPr>
            <m:sty m:val="p"/>
          </m:rPr>
          <m:t>]</m:t>
        </m:r>
      </m:oMath>
      <w:r>
        <w:t xml:space="preserve">, define</w:t>
      </w:r>
    </w:p>
    <w:p>
      <w:pPr>
        <w:pStyle w:val="BodyText"/>
      </w:pPr>
      <m:oMathPara>
        <m:oMathParaPr>
          <m:jc m:val="center"/>
        </m:oMathParaPr>
        <m:oMath>
          <m:sSub>
            <m:e>
              <m:r>
                <m:t>v</m:t>
              </m:r>
            </m:e>
            <m:sub>
              <m:r>
                <m:t>y</m:t>
              </m:r>
            </m:sub>
          </m:sSub>
          <m:r>
            <m:rPr>
              <m:sty m:val="p"/>
            </m:rPr>
            <m:t>=</m:t>
          </m:r>
          <m:r>
            <m:rPr>
              <m:sty m:val="p"/>
            </m:rPr>
            <m:t>min</m:t>
          </m:r>
          <m:d>
            <m:dPr>
              <m:begChr m:val="{"/>
              <m:sepChr m:val=""/>
              <m:endChr m:val="}"/>
              <m:grow/>
            </m:dPr>
            <m:e>
              <m:r>
                <m:t>1</m:t>
              </m:r>
              <m:r>
                <m:rPr>
                  <m:sty m:val="p"/>
                </m:rPr>
                <m:t>,</m:t>
              </m:r>
              <m:f>
                <m:fPr>
                  <m:type m:val="bar"/>
                </m:fPr>
                <m:num>
                  <m:r>
                    <m:t>1</m:t>
                  </m:r>
                </m:num>
                <m:den>
                  <m:r>
                    <m:t>2</m:t>
                  </m:r>
                </m:den>
              </m:f>
              <m:nary>
                <m:naryPr>
                  <m:chr m:val="∑"/>
                  <m:limLoc m:val="undOvr"/>
                  <m:subHide m:val="off"/>
                  <m:supHide m:val="on"/>
                </m:naryPr>
                <m:sub>
                  <m:r>
                    <m:t>r</m:t>
                  </m:r>
                </m:sub>
                <m:sup>
                  <m:r>
                    <m:t>​</m:t>
                  </m:r>
                </m:sup>
                <m:e>
                  <m:r>
                    <m:rPr>
                      <m:sty m:val="p"/>
                    </m:rPr>
                    <m:t>max</m:t>
                  </m:r>
                </m:e>
              </m:nary>
              <m:r>
                <m:rPr>
                  <m:sty m:val="p"/>
                </m:rPr>
                <m:t>{</m:t>
              </m:r>
              <m:r>
                <m:rPr>
                  <m:sty m:val="p"/>
                </m:rPr>
                <m:t>|</m:t>
              </m:r>
              <m:sSubSup>
                <m:e>
                  <m:r>
                    <m:t>b</m:t>
                  </m:r>
                </m:e>
                <m:sub>
                  <m:r>
                    <m:t>r</m:t>
                  </m:r>
                  <m:r>
                    <m:t>y</m:t>
                  </m:r>
                </m:sub>
                <m:sup>
                  <m:r>
                    <m:rPr>
                      <m:sty m:val="p"/>
                    </m:rPr>
                    <m:t>−</m:t>
                  </m:r>
                </m:sup>
              </m:sSubSup>
              <m:r>
                <m:rPr>
                  <m:sty m:val="p"/>
                </m:rPr>
                <m:t>−</m:t>
              </m:r>
              <m:sSubSup>
                <m:e>
                  <m:r>
                    <m:t>a</m:t>
                  </m:r>
                </m:e>
                <m:sub>
                  <m:r>
                    <m:t>r</m:t>
                  </m:r>
                  <m:r>
                    <m:t>y</m:t>
                  </m:r>
                </m:sub>
                <m:sup>
                  <m:r>
                    <m:rPr>
                      <m:sty m:val="p"/>
                    </m:rPr>
                    <m:t>+</m:t>
                  </m:r>
                </m:sup>
              </m:sSubSup>
              <m:r>
                <m:rPr>
                  <m:sty m:val="p"/>
                </m:rPr>
                <m:t>|</m:t>
              </m:r>
              <m:r>
                <m:rPr>
                  <m:sty m:val="p"/>
                </m:rPr>
                <m:t>,</m:t>
              </m:r>
              <m:r>
                <m:rPr>
                  <m:sty m:val="p"/>
                </m:rPr>
                <m:t>|</m:t>
              </m:r>
              <m:sSubSup>
                <m:e>
                  <m:r>
                    <m:t>b</m:t>
                  </m:r>
                </m:e>
                <m:sub>
                  <m:r>
                    <m:t>r</m:t>
                  </m:r>
                  <m:r>
                    <m:t>y</m:t>
                  </m:r>
                </m:sub>
                <m:sup>
                  <m:r>
                    <m:rPr>
                      <m:sty m:val="p"/>
                    </m:rPr>
                    <m:t>+</m:t>
                  </m:r>
                </m:sup>
              </m:sSubSup>
              <m:r>
                <m:rPr>
                  <m:sty m:val="p"/>
                </m:rPr>
                <m:t>−</m:t>
              </m:r>
              <m:sSubSup>
                <m:e>
                  <m:r>
                    <m:t>a</m:t>
                  </m:r>
                </m:e>
                <m:sub>
                  <m:r>
                    <m:t>r</m:t>
                  </m:r>
                  <m:r>
                    <m:t>y</m:t>
                  </m:r>
                </m:sub>
                <m:sup>
                  <m:r>
                    <m:rPr>
                      <m:sty m:val="p"/>
                    </m:rPr>
                    <m:t>−</m:t>
                  </m:r>
                </m:sup>
              </m:sSubSup>
              <m:r>
                <m:rPr>
                  <m:sty m:val="p"/>
                </m:rPr>
                <m:t>|</m:t>
              </m:r>
              <m:r>
                <m:rPr>
                  <m:sty m:val="p"/>
                </m:rPr>
                <m:t>}</m:t>
              </m:r>
            </m:e>
          </m:d>
          <m:r>
            <m:rPr>
              <m:sty m:val="p"/>
            </m:rPr>
            <m:t>.</m:t>
          </m:r>
        </m:oMath>
      </m:oMathPara>
    </w:p>
    <w:p>
      <w:pPr>
        <w:pStyle w:val="FirstParagraph"/>
      </w:pPr>
      <w:r>
        <w:t xml:space="preserve">Maximizing</w:t>
      </w:r>
      <w:r>
        <w:t xml:space="preserve"> </w:t>
      </w:r>
      <m:oMath>
        <m:nary>
          <m:naryPr>
            <m:chr m:val="∑"/>
            <m:limLoc m:val="undOvr"/>
            <m:subHide m:val="off"/>
            <m:supHide m:val="on"/>
          </m:naryPr>
          <m:sub>
            <m:r>
              <m:t>y</m:t>
            </m:r>
          </m:sub>
          <m:sup>
            <m:r>
              <m:t>​</m:t>
            </m:r>
          </m:sup>
          <m:e>
            <m:sSub>
              <m:e>
                <m:r>
                  <m:t>π</m:t>
                </m:r>
              </m:e>
              <m:sub>
                <m:r>
                  <m:t>y</m:t>
                </m:r>
              </m:sub>
            </m:sSub>
          </m:e>
        </m:nary>
        <m:sSub>
          <m:e>
            <m:r>
              <m:t>v</m:t>
            </m:r>
          </m:e>
          <m:sub>
            <m:r>
              <m:t>y</m:t>
            </m:r>
          </m:sub>
        </m:sSub>
      </m:oMath>
      <w:r>
        <w:t xml:space="preserve"> </w:t>
      </w:r>
      <w:r>
        <w:t xml:space="preserve">over the simplex intersected with the target-prior</w:t>
      </w:r>
      <w:r>
        <w:t xml:space="preserve"> </w:t>
      </w:r>
      <w:r>
        <w:t xml:space="preserve">boxes gives an upper confidence bound for the aggregate conditional-TV</w:t>
      </w:r>
      <w:r>
        <w:t xml:space="preserve"> </w:t>
      </w:r>
      <w:r>
        <w:t xml:space="preserve">budget. The implementation uses exact rational allocation in descending</w:t>
      </w:r>
      <w:r>
        <w:t xml:space="preserve"> </w:t>
      </w:r>
      <m:oMath>
        <m:sSub>
          <m:e>
            <m:r>
              <m:t>v</m:t>
            </m:r>
          </m:e>
          <m:sub>
            <m:r>
              <m:t>y</m:t>
            </m:r>
          </m:sub>
        </m:sSub>
      </m:oMath>
      <w:r>
        <w:t xml:space="preserve"> </w:t>
      </w:r>
      <w:r>
        <w:t xml:space="preserve">order. Empty prior intersections return the vacuous bound one. An absent</w:t>
      </w:r>
      <w:r>
        <w:t xml:space="preserve"> </w:t>
      </w:r>
      <w:r>
        <w:t xml:space="preserve">source class has no uniquely defined conditional law; its bounds cover any</w:t>
      </w:r>
      <w:r>
        <w:t xml:space="preserve"> </w:t>
      </w:r>
      <w:r>
        <w:t xml:space="preserve">declared normalized extension. Multilabel memberships are not this partition.</w:t>
      </w:r>
      <w:r>
        <w:t xml:space="preserve"> </w:t>
      </w:r>
      <w:r>
        <w:t xml:space="preserve">The random budget’s failure probability must be added to the subsequent</w:t>
      </w:r>
      <w:r>
        <w:t xml:space="preserve"> </w:t>
      </w:r>
      <w:r>
        <w:t xml:space="preserve">paired-transport certificate’s budget. These derivations remain written</w:t>
      </w:r>
      <w:r>
        <w:t xml:space="preserve"> </w:t>
      </w:r>
      <w:r>
        <w:t xml:space="preserve">arguments; the Python audit implementation is not claimed as fully mechanized.</w:t>
      </w:r>
    </w:p>
    <w:bookmarkEnd w:id="220"/>
    <w:bookmarkStart w:id="221" w:name="retrospective-cct-20-check."/>
    <w:p>
      <w:pPr>
        <w:pStyle w:val="Heading4"/>
      </w:pPr>
      <w:r>
        <w:t xml:space="preserve">Retrospective CCT-20 check.</w:t>
      </w:r>
    </w:p>
    <w:p>
      <w:pPr>
        <w:pStyle w:val="FirstParagraph"/>
      </w:pPr>
      <w:r>
        <w:t xml:space="preserve">We applied the paired-accuracy procedure to all 45 previously evaluated</w:t>
      </w:r>
      <w:r>
        <w:t xml:space="preserve"> </w:t>
      </w:r>
      <w:r>
        <w:t xml:space="preserve">checkpoint-by-location cells, preserving the original set-membership</w:t>
      </w:r>
      <w:r>
        <w:t xml:space="preserve"> </w:t>
      </w:r>
      <w:r>
        <w:t xml:space="preserve">correctness rule and excluding only the original adaptation-probe role.</w:t>
      </w:r>
      <w:r>
        <w:t xml:space="preserve"> </w:t>
      </w:r>
      <w:r>
        <w:t xml:space="preserve">Each cell used 512 independent draws with replacement from its disagreement</w:t>
      </w:r>
      <w:r>
        <w:t xml:space="preserve"> </w:t>
      </w:r>
      <w:r>
        <w:t xml:space="preserve">stratum and error budget</w:t>
      </w:r>
      <w:r>
        <w:t xml:space="preserve"> </w:t>
      </w:r>
      <m:oMath>
        <m:r>
          <m:t>1</m:t>
        </m:r>
        <m:r>
          <m:rPr>
            <m:sty m:val="p"/>
          </m:rPr>
          <m:t>/</m:t>
        </m:r>
        <m:r>
          <m:t>900</m:t>
        </m:r>
      </m:oMath>
      <w:r>
        <w:t xml:space="preserve">, giving family budget</w:t>
      </w:r>
      <w:r>
        <w:t xml:space="preserve"> </w:t>
      </w:r>
      <m:oMath>
        <m:r>
          <m:t>0.05</m:t>
        </m:r>
      </m:oMath>
      <w:r>
        <w:t xml:space="preserve">. All draw</w:t>
      </w:r>
      <w:r>
        <w:t xml:space="preserve"> </w:t>
      </w:r>
      <w:r>
        <w:t xml:space="preserve">inventories were stored before the new scorer joined the already opened</w:t>
      </w:r>
      <w:r>
        <w:t xml:space="preserve"> </w:t>
      </w:r>
      <w:r>
        <w:t xml:space="preserve">historical labels. The 23,040 draws gave 16,428 distinct label uses when</w:t>
      </w:r>
      <w:r>
        <w:t xml:space="preserve"> </w:t>
      </w:r>
      <w:r>
        <w:t xml:space="preserve">summed across cells and 8,954 distinct image IDs overall. These are simulated</w:t>
      </w:r>
      <w:r>
        <w:t xml:space="preserve"> </w:t>
      </w:r>
      <w:r>
        <w:t xml:space="preserve">label lookups, not measured annotation labor. Shared images across checkpoints</w:t>
      </w:r>
      <w:r>
        <w:t xml:space="preserve"> </w:t>
      </w:r>
      <w:r>
        <w:t xml:space="preserve">are not independent deployments. Every full-frame benefit reconstructed the original scoring</w:t>
      </w:r>
      <w:r>
        <w:t xml:space="preserve"> </w:t>
      </w:r>
      <w:r>
        <w:t xml:space="preserve">authority and lay inside its audit interval. The audit issued 35 FREEZE and</w:t>
      </w:r>
      <w:r>
        <w:t xml:space="preserve"> </w:t>
      </w:r>
      <w:r>
        <w:t xml:space="preserve">10 ABSTAIN decisions, with no ADAPT decision among 44 harmful and one helpful</w:t>
      </w:r>
      <w:r>
        <w:t xml:space="preserve"> </w:t>
      </w:r>
      <w:r>
        <w:t xml:space="preserve">frame. Thus it did not demonstrate useful adaptation selection. This is a</w:t>
      </w:r>
      <w:r>
        <w:t xml:space="preserve"> </w:t>
      </w:r>
      <w:r>
        <w:t xml:space="preserve">retrospective label-budget simulation on fixed recorded predictions, not a</w:t>
      </w:r>
      <w:r>
        <w:t xml:space="preserve"> </w:t>
      </w:r>
      <w:r>
        <w:t xml:space="preserve">new prospective natural-shift study or validation of KGA’s calibration transfer.</w:t>
      </w:r>
    </w:p>
    <w:bookmarkEnd w:id="221"/>
    <w:bookmarkEnd w:id="2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8" Target="https://arxiv.org/abs/2609.11235" TargetMode="External" /><Relationship Type="http://schemas.openxmlformats.org/officeDocument/2006/relationships/hyperlink" Id="rId89" Target="https://arxiv.org/abs/2609.14802" TargetMode="External" /><Relationship Type="http://schemas.openxmlformats.org/officeDocument/2006/relationships/hyperlink" Id="rId87" Target="https://doi.org/10.52202/079017-3820" TargetMode="External" /><Relationship Type="http://schemas.openxmlformats.org/officeDocument/2006/relationships/hyperlink" Id="rId85" Target="https://proceedings.mlr.press/v267/chen25ch.html" TargetMode="External" /><Relationship Type="http://schemas.openxmlformats.org/officeDocument/2006/relationships/hyperlink" Id="rId86" Target="https://proceedings.mlr.press/v9/david10a.html" TargetMode="External" /><Relationship Type="http://schemas.openxmlformats.org/officeDocument/2006/relationships/hyperlink" Id="rId90" Target="https://theyoungkwon.github.io/papers/articles/danilowski_morpheus_iclr-ttu26.pdf" TargetMode="External" /></Relationships>
</file>

<file path=word/_rels/footnotes.xml.rels><?xml version="1.0" encoding="UTF-8"?><Relationships xmlns="http://schemas.openxmlformats.org/package/2006/relationships"><Relationship Type="http://schemas.openxmlformats.org/officeDocument/2006/relationships/hyperlink" Id="rId88" Target="https://arxiv.org/abs/2609.11235" TargetMode="External" /><Relationship Type="http://schemas.openxmlformats.org/officeDocument/2006/relationships/hyperlink" Id="rId89" Target="https://arxiv.org/abs/2609.14802" TargetMode="External" /><Relationship Type="http://schemas.openxmlformats.org/officeDocument/2006/relationships/hyperlink" Id="rId87" Target="https://doi.org/10.52202/079017-3820" TargetMode="External" /><Relationship Type="http://schemas.openxmlformats.org/officeDocument/2006/relationships/hyperlink" Id="rId85" Target="https://proceedings.mlr.press/v267/chen25ch.html" TargetMode="External" /><Relationship Type="http://schemas.openxmlformats.org/officeDocument/2006/relationships/hyperlink" Id="rId86" Target="https://proceedings.mlr.press/v9/david10a.html" TargetMode="External" /><Relationship Type="http://schemas.openxmlformats.org/officeDocument/2006/relationships/hyperlink" Id="rId90" Target="https://theyoungkwon.github.io/papers/articles/danilowski_morpheus_iclr-ttu2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K-Bound: When Is Label-Free Adaptation Knowable?</dc:title>
  <dc:creator>Pratik Niroula Minnesota State University, Mankato pratik.niroula@mnsu.edu</dc:creator>
  <cp:keywords/>
  <dcterms:created xsi:type="dcterms:W3CDTF">2026-09-23T14:27:48Z</dcterms:created>
  <dcterms:modified xsi:type="dcterms:W3CDTF">2026-09-23T14:27:48Z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Test-time adaptation can improve or degrade a model, leaving a separate decision: when does label-free evidence justify replacing the frozen predictor? K-Bound characterizes this decision in a binary population model under an externally declared calibration-residual bound \beta. Holding label-free observations fixed, we derive the exact feasible interval for paired benefit: a strict decision is justified precisely when |M|&gt;\beta on disagreement. An evidence-fibre audit shows why the same observations cannot justify a smaller uniform residual bound without additional structure. A separate finite-sample multiclass construction bounds paired benefit under an explicit conditional-transport budget; synthetic examples illustrate its value and failure under assumption violations. Knowability-Guided Adaptation () is an empirical companion, not an implementation of the population frontier. Using labeled historical outcomes, it predicts observed evaluation-cell benefit and chooses , , or through residual intervals. Controlled studies show candidate-dependent routing gains, while SAR favors always-adapt. A shared-predictor comparison finds lower observed loss for CIFAR Tent at a prespecified utility–harm trade-off; this advantage is smaller at matched exposure and depends on the corruption mix. Simpler rules often win. Nominal 90% constant-cell inclusion is only 50.51–60.69\% on held-out CIFAR corruptions. CCT-20 has no ADAPT decisions, and So2Sat stops before target scoring. These findings do not establish interval coverage or population-risk protection on unseen natural shifts; useful prospective routing remains open.</vt:lpwstr>
  </property>
  <property fmtid="{D5CDD505-2E9C-101B-9397-08002B2CF9AE}" pid="3" name="date">
    <vt:lpwstr/>
  </property>
</Properties>
</file>