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13.pdf" ContentType="application/pdf"/>
  <Override PartName="/word/media/rId28.pdf" ContentType="application/pdf"/>
  <Override PartName="/word/media/rId46.pdf" ContentType="application/pdf"/>
  <Override PartName="/word/media/rId56.pdf" ContentType="application/pdf"/>
  <Override PartName="/word/media/rId9.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b/>
          <w:bCs/>
        </w:rPr>
        <w:t xml:space="preserve">K-Bound: When Is Label-Free Adaptation Knowable?</w:t>
      </w:r>
      <w:r>
        <w:br/>
      </w:r>
      <w:r>
        <w:t xml:space="preserve">Helpful, Harmful, and Unknowable Regimes Under Distribution Shift</w:t>
      </w:r>
    </w:p>
    <w:p>
      <w:pPr>
        <w:pStyle w:val="Author"/>
        <w:widowControl/>
      </w:pPr>
      <w:r>
        <w:t xml:space="preserve">Pratik Niroula</w:t>
      </w:r>
      <w:r>
        <w:br/>
      </w:r>
      <w:r>
        <w:t xml:space="preserve">Minnesota State University, Mankato</w:t>
      </w:r>
      <w:r>
        <w:br/>
      </w:r>
      <w:r>
        <w:rPr>
          <w:rStyle w:val="VerbatimChar"/>
        </w:rPr>
        <w:t xml:space="preserve">pratik.niroula@mnsu.edu</w:t>
      </w:r>
    </w:p>
    <w:p>
      <w:pPr>
        <w:pStyle w:val="AbstractTitle"/>
        <w:widowControl/>
      </w:pPr>
      <w:r>
        <w:t xml:space="preserve">Abstract</w:t>
      </w:r>
    </w:p>
    <w:p>
      <w:pPr>
        <w:pStyle w:val="Abstract"/>
        <w:widowControl/>
      </w:pPr>
      <w:r>
        <w:t xml:space="preserve">Test-time adaptation updates models without target labels, but updates can help or harm. We ask when evidence justifies replacing a frozen model with an adapted candidate. K-Bound answers this for a binary population model under an exogenous bound</w:t>
      </w:r>
      <w:r>
        <w:t xml:space="preserve"> </w:t>
      </w:r>
      <m:oMath>
        <m:r>
          <m:t>β</m:t>
        </m:r>
      </m:oMath>
      <w:r>
        <w:t xml:space="preserve"> </w:t>
      </w:r>
      <w:r>
        <w:t xml:space="preserve">on target calibration residual. Preserving label-free observations, we derive exact feasible intervals for paired population benefit: a strict choice is justified precisely when margin</w:t>
      </w:r>
      <w:r>
        <w:t xml:space="preserve"> </w:t>
      </w:r>
      <m:oMath>
        <m:r>
          <m:rPr>
            <m:sty m:val="p"/>
          </m:rPr>
          <m:t>|</m:t>
        </m:r>
        <m:r>
          <m:t>M</m:t>
        </m:r>
        <m:r>
          <m:rPr>
            <m:sty m:val="p"/>
          </m:rPr>
          <m:t>|</m:t>
        </m:r>
        <m:r>
          <m:rPr>
            <m:sty m:val="p"/>
          </m:rPr>
          <m:t>&gt;</m:t>
        </m:r>
        <m:r>
          <m:t>β</m:t>
        </m:r>
      </m:oMath>
      <w:r>
        <w:t xml:space="preserve"> </w:t>
      </w:r>
      <w:r>
        <w:t xml:space="preserve">on disagreement; inside</w:t>
      </w:r>
      <w:r>
        <w:t xml:space="preserve"> </w:t>
      </w:r>
      <m:oMath>
        <m:r>
          <m:rPr>
            <m:sty m:val="p"/>
          </m:rPr>
          <m:t>|</m:t>
        </m:r>
        <m:r>
          <m:t>M</m:t>
        </m:r>
        <m:r>
          <m:rPr>
            <m:sty m:val="p"/>
          </m:rPr>
          <m:t>|</m:t>
        </m:r>
        <m:r>
          <m:rPr>
            <m:sty m:val="p"/>
          </m:rPr>
          <m:t>≤</m:t>
        </m:r>
        <m:r>
          <m:t>β</m:t>
        </m:r>
      </m:oMath>
      <w:r>
        <w:t xml:space="preserve">, no strict choice is uniformly justified. An audit theorem proves no uniformly valid audit on the same observable law can cover a smaller bound at declared confidence. Addressing this under a complementary inductive regime, Knowability-Guided Adaptation (</w:t>
      </w:r>
      <w:r>
        <w:rPr>
          <w:smallCaps/>
        </w:rPr>
        <w:t xml:space="preserve">KGA</w:t>
      </w:r>
      <w:r>
        <w:t xml:space="preserve">) serves as an empirical companion, not an implementation of this frontier. Trained on labeled historical outcomes,</w:t>
      </w:r>
      <w:r>
        <w:t xml:space="preserve"> </w:t>
      </w:r>
      <w:r>
        <w:rPr>
          <w:smallCaps/>
        </w:rPr>
        <w:t xml:space="preserve">KGA</w:t>
      </w:r>
      <w:r>
        <w:t xml:space="preserve"> </w:t>
      </w:r>
      <w:r>
        <w:t xml:space="preserve">predicts observed evaluation-cell benefit, selecting ADAPT, FREEZE, or ABSTAIN via residual intervals. On cross-fitted CIFAR-10-C, Tent and EATA achieve lower regret than fixed baselines, while SAR favors always-adapt. Across three independent ResNet-18 checkpoints on mixed-sign shifts, KGA achieves lower regret than both fixed policies; compared to an authenticated AETTA recovery rule, leave-one-out KGA achieves lower regret, whereas outcome-disjoint cross-fitting trades point regret for zero observed false adaptations. On camera traps (CCT-20),</w:t>
      </w:r>
      <w:r>
        <w:t xml:space="preserve"> </w:t>
      </w:r>
      <w:r>
        <w:rPr>
          <w:smallCaps/>
        </w:rPr>
        <w:t xml:space="preserve">KGA</w:t>
      </w:r>
      <w:r>
        <w:t xml:space="preserve"> </w:t>
      </w:r>
      <w:r>
        <w:t xml:space="preserve">retained the frozen model across all 45 cells, avoiding adaptation degradation with no ADAPT decisions. These empirical diagnostics do not establish interval coverage or population-risk protection on unseen natural shifts.</w:t>
      </w:r>
    </w:p>
    <w:p>
      <w:pPr>
        <w:pStyle w:val="FirstParagraph"/>
        <w:widowControl/>
      </w:pPr>
      <w:r>
        <w:rPr>
          <w:b/>
          <w:bCs/>
        </w:rPr>
        <w:t xml:space="preserve">Keywords:</w:t>
      </w:r>
      <w:r>
        <w:t xml:space="preserve"> </w:t>
      </w:r>
      <w:r>
        <w:t xml:space="preserve">test-time adaptation; abstention; distribution shift;</w:t>
      </w:r>
      <w:r>
        <w:t xml:space="preserve"> </w:t>
      </w:r>
      <w:r>
        <w:t xml:space="preserve">label-free risk estimation; conformal calibration; selective decisions.</w:t>
      </w:r>
    </w:p>
    <w:bookmarkStart w:id="13" w:name="introduction"/>
    <w:p>
      <w:pPr>
        <w:pStyle w:val="Heading1"/>
        <w:widowControl/>
      </w:pPr>
      <w:r>
        <w:t xml:space="preserve">1 Introduction</w:t>
      </w:r>
    </w:p>
    <w:p>
      <w:pPr>
        <w:pStyle w:val="FirstParagraph"/>
        <w:widowControl/>
      </w:pPr>
      <w:r>
        <w:t xml:space="preserve">Test-time adaptation changes a model using unlabeled deployment data. Entropy minimization,</w:t>
      </w:r>
      <w:r>
        <w:t xml:space="preserve"> </w:t>
      </w:r>
      <w:r>
        <w:t xml:space="preserve">filtering, regularization, and related methods can recover accuracy under shift, but the same update</w:t>
      </w:r>
      <w:r>
        <w:t xml:space="preserve"> </w:t>
      </w:r>
      <w:r>
        <w:t xml:space="preserve">can also make predictions worse [1, 4–6].</w:t>
      </w:r>
      <w:r>
        <w:t xml:space="preserve"> </w:t>
      </w:r>
      <w:r>
        <w:t xml:space="preserve">An adaptation method proposes a candidate; a deployment system must still decide whether to use it.</w:t>
      </w:r>
    </w:p>
    <w:p>
      <w:pPr>
        <w:pStyle w:val="BodyText"/>
        <w:widowControl/>
      </w:pPr>
      <w:r>
        <w:t xml:space="preserve">Our primary research question is:</w:t>
      </w:r>
      <w:r>
        <w:t xml:space="preserve"> </w:t>
      </w:r>
      <w:r>
        <w:rPr>
          <w:i/>
          <w:iCs/>
        </w:rPr>
        <w:t xml:space="preserve">When can evidence available without new target labels justify replacing a frozen predictor</w:t>
      </w:r>
      <w:r>
        <w:rPr>
          <w:i/>
          <w:iCs/>
        </w:rPr>
        <w:t xml:space="preserve"> </w:t>
      </w:r>
      <w:r>
        <w:rPr>
          <w:i/>
          <w:iCs/>
        </w:rPr>
        <w:t xml:space="preserve">with a fixed adapted candidate?</w:t>
      </w:r>
      <w:r>
        <w:t xml:space="preserve"> </w:t>
      </w:r>
      <w:r>
        <w:t xml:space="preserve">Let</w:t>
      </w:r>
      <w:r>
        <w:t xml:space="preserve"> </w:t>
      </w:r>
      <m:oMath>
        <m:sSub>
          <m:e>
            <m:r>
              <m:t>f</m:t>
            </m:r>
          </m:e>
          <m:sub>
            <m:r>
              <m:t>0</m:t>
            </m:r>
          </m:sub>
        </m:sSub>
      </m:oMath>
      <w:r>
        <w:t xml:space="preserve"> </w:t>
      </w:r>
      <w:r>
        <w:t xml:space="preserve">be the frozen predictor and</w:t>
      </w:r>
      <w:r>
        <w:t xml:space="preserve"> </w:t>
      </w:r>
      <m:oMath>
        <m:sSub>
          <m:e>
            <m:r>
              <m:t>f</m:t>
            </m:r>
          </m:e>
          <m:sub>
            <m:r>
              <m:t>a</m:t>
            </m:r>
          </m:sub>
        </m:sSub>
      </m:oMath>
      <w:r>
        <w:t xml:space="preserve"> </w:t>
      </w:r>
      <w:r>
        <w:t xml:space="preserve">the candidate. Their population benefit is</w:t>
      </w:r>
    </w:p>
    <w:p>
      <w:pPr>
        <w:pStyle w:val="BodyText"/>
        <w:widowControl/>
      </w:pPr>
      <m:oMathPara>
        <m:oMathParaPr>
          <m:jc m:val="center"/>
        </m:oMathParaP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t> </m:t>
          </m:r>
          <m:r>
            <m:rPr>
              <m:nor/>
              <m:sty m:val="p"/>
            </m:rPr>
            <m:t>(1)</m:t>
          </m:r>
        </m:oMath>
      </m:oMathPara>
    </w:p>
    <w:p>
      <w:pPr>
        <w:pStyle w:val="FirstParagraph"/>
        <w:widowControl/>
      </w:pPr>
      <w:r>
        <w:t xml:space="preserve">A positive benefit favors the update; a negative benefit favors the frozen model. We distinguish</w:t>
      </w:r>
      <w:r>
        <w:t xml:space="preserve"> </w:t>
      </w:r>
      <w:r>
        <w:t xml:space="preserve">three conclusions: ADAPT supports positive benefit, FREEZE supports negative benefit, and</w:t>
      </w:r>
      <w:r>
        <w:t xml:space="preserve"> </w:t>
      </w:r>
      <w:r>
        <w:t xml:space="preserve">ABSTAIN records insufficient evidence for either strict direction. Both non-adapt actions retain</w:t>
      </w:r>
      <w:r>
        <w:t xml:space="preserve"> </w:t>
      </w:r>
      <m:oMath>
        <m:sSub>
          <m:e>
            <m:r>
              <m:t>f</m:t>
            </m:r>
          </m:e>
          <m:sub>
            <m:r>
              <m:t>0</m:t>
            </m:r>
          </m:sub>
        </m:sSub>
      </m:oMath>
      <w:r>
        <w:t xml:space="preserve">, but only freeze asserts that the candidate is worse.</w:t>
      </w:r>
    </w:p>
    <w:p>
      <w:pPr>
        <w:pStyle w:val="BodyText"/>
        <w:widowControl/>
      </w:pPr>
      <w:r>
        <w:t xml:space="preserve">K-Bound studies this decision as a partial-identification problem. In a binary model, we hold the</w:t>
      </w:r>
      <w:r>
        <w:t xml:space="preserve"> </w:t>
      </w:r>
      <w:r>
        <w:t xml:space="preserve">input law, predictors, and label-free evidence fixed and vary the target labels within a declared</w:t>
      </w:r>
      <w:r>
        <w:t xml:space="preserve"> </w:t>
      </w:r>
      <w:r>
        <w:t xml:space="preserve">class. The resulting feasible benefit set gives an exact boundary for a uniformly justified strict</w:t>
      </w:r>
      <w:r>
        <w:t xml:space="preserve"> </w:t>
      </w:r>
      <w:r>
        <w:t xml:space="preserve">decision. The bound on the hidden calibration residual is an assumption about that class, not a</w:t>
      </w:r>
      <w:r>
        <w:t xml:space="preserve"> </w:t>
      </w:r>
      <w:r>
        <w:t xml:space="preserve">quantity that an unlabeled batch supplies for free. A second result makes this information limit</w:t>
      </w:r>
      <w:r>
        <w:t xml:space="preserve"> </w:t>
      </w:r>
      <w:r>
        <w:t xml:space="preserve">explicit: an audit using the same evidence must still cover the unresolved residual range.</w:t>
      </w:r>
    </w:p>
    <w:p>
      <w:pPr>
        <w:pStyle w:val="BodyText"/>
        <w:widowControl/>
      </w:pPr>
      <w:r>
        <w:t xml:space="preserve">We present K-Bound and Knowability-Guided Adaptation (KGA) together because they address the</w:t>
      </w:r>
      <w:r>
        <w:t xml:space="preserve"> </w:t>
      </w:r>
      <w:r>
        <w:t xml:space="preserve">identical practitioner problem—when to risk model adaptation without ground-truth target</w:t>
      </w:r>
      <w:r>
        <w:t xml:space="preserve"> </w:t>
      </w:r>
      <w:r>
        <w:t xml:space="preserve">labels—under two complementary evidentiary regimes. K-Bound operates in the deductive regime of a single unlabeled test stream, establishing that</w:t>
      </w:r>
      <w:r>
        <w:t xml:space="preserve"> </w:t>
      </w:r>
      <w:r>
        <w:t xml:space="preserve">within the declared label-kernel class</w:t>
      </w:r>
      <w:r>
        <w:t xml:space="preserve"> </w:t>
      </w:r>
      <m:oMath>
        <m:sSub>
          <m:e>
            <m:r>
              <m:rPr>
                <m:scr m:val="script"/>
                <m:sty m:val="p"/>
              </m:rPr>
              <m:t>C</m:t>
            </m:r>
          </m:e>
          <m:sub>
            <m:r>
              <m:t>β</m:t>
            </m:r>
          </m:sub>
        </m:sSub>
      </m:oMath>
      <w:r>
        <w:t xml:space="preserve"> </w:t>
      </w:r>
      <w:r>
        <w:t xml:space="preserve">and observable evidence, auditing target risk</w:t>
      </w:r>
      <w:r>
        <w:t xml:space="preserve"> </w:t>
      </w:r>
      <w:r>
        <w:t xml:space="preserve">without an exogenous calibration residual bound</w:t>
      </w:r>
      <w:r>
        <w:t xml:space="preserve"> </w:t>
      </w:r>
      <m:oMath>
        <m:r>
          <m:t>β</m:t>
        </m:r>
      </m:oMath>
      <w:r>
        <w:t xml:space="preserve"> </w:t>
      </w:r>
      <w:r>
        <w:t xml:space="preserve">is impossible. (Alternative guarantees remain</w:t>
      </w:r>
      <w:r>
        <w:t xml:space="preserve"> </w:t>
      </w:r>
      <w:r>
        <w:t xml:space="preserve">possible under different structural couplings or domain assumptions.) KGA operates in the empirical</w:t>
      </w:r>
      <w:r>
        <w:t xml:space="preserve"> </w:t>
      </w:r>
      <w:r>
        <w:t xml:space="preserve">inductive regime where past shift records are available, fitting an empirical benefit predictor on</w:t>
      </w:r>
      <w:r>
        <w:t xml:space="preserve"> </w:t>
      </w:r>
      <w:r>
        <w:t xml:space="preserve">previous evaluation cells and calibrating its residual uncertainty to govern a three-way commitment gate.</w:t>
      </w:r>
      <w:r>
        <w:t xml:space="preserve"> </w:t>
      </w:r>
      <w:r>
        <w:t xml:space="preserve">We do not claim KGA implements or approximates the population frontier; rather, K-Bound clarifies</w:t>
      </w:r>
      <w:r>
        <w:t xml:space="preserve"> </w:t>
      </w:r>
      <w:r>
        <w:t xml:space="preserve">the information limits of unlabeled test data alone, while KGA explores what becomes operational</w:t>
      </w:r>
      <w:r>
        <w:t xml:space="preserve"> </w:t>
      </w:r>
      <w:r>
        <w:t xml:space="preserve">when empirical shift records are admitted into the evidentiary basis.</w:t>
      </w:r>
      <w:r>
        <w:t xml:space="preserve"> </w:t>
      </w:r>
      <w:r>
        <w:t xml:space="preserve">Section 6.1 formalizes this architectural relationship.</w:t>
      </w:r>
    </w:p>
    <w:bookmarkStart w:id="12" w:name="three-scientific-contributions"/>
    <w:p>
      <w:pPr>
        <w:pStyle w:val="Heading2"/>
        <w:widowControl/>
      </w:pPr>
      <w:r>
        <w:t xml:space="preserve">1.1 Three Scientific Contributions</w:t>
      </w:r>
    </w:p>
    <w:p>
      <w:pPr>
        <w:widowControl/>
        <w:numPr>
          <w:ilvl w:val="0"/>
          <w:numId w:val="1001"/>
        </w:numPr>
      </w:pPr>
      <w:r>
        <w:rPr>
          <w:b/>
          <w:bCs/>
        </w:rPr>
        <w:t xml:space="preserve">An exact benefit frontier on a declared class.</w:t>
      </w:r>
      <w:r>
        <w:t xml:space="preserve"> </w:t>
      </w:r>
      <w:r>
        <w:t xml:space="preserve">We construct target label laws with identical label-free evidence, derive their feasible benefit</w:t>
      </w:r>
      <w:r>
        <w:t xml:space="preserve"> </w:t>
      </w:r>
      <w:r>
        <w:t xml:space="preserve">interval, and characterize its strict positive, strict negative, and unresolved regions,</w:t>
      </w:r>
      <w:r>
        <w:t xml:space="preserve"> </w:t>
      </w:r>
      <w:r>
        <w:t xml:space="preserve">including the zero-benefit boundary.</w:t>
      </w:r>
    </w:p>
    <w:p>
      <w:pPr>
        <w:widowControl/>
        <w:numPr>
          <w:ilvl w:val="0"/>
          <w:numId w:val="1001"/>
        </w:numPr>
      </w:pPr>
      <w:r>
        <w:rPr>
          <w:b/>
          <w:bCs/>
        </w:rPr>
        <w:t xml:space="preserve">An evidence-fibre audit limit.</w:t>
      </w:r>
      <w:r>
        <w:t xml:space="preserve"> </w:t>
      </w:r>
      <w:r>
        <w:t xml:space="preserve">We identify the least residual bound that the same observable law can support uniformly,</w:t>
      </w:r>
      <w:r>
        <w:t xml:space="preserve"> </w:t>
      </w:r>
      <w:r>
        <w:t xml:space="preserve">explaining why historical labels help only through a stated link to the deployment domain.</w:t>
      </w:r>
    </w:p>
    <w:p>
      <w:pPr>
        <w:widowControl/>
        <w:numPr>
          <w:ilvl w:val="0"/>
          <w:numId w:val="1001"/>
        </w:numPr>
      </w:pPr>
      <w:r>
        <w:rPr>
          <w:b/>
          <w:bCs/>
        </w:rPr>
        <w:t xml:space="preserve">An empirical paired-benefit gate.</w:t>
      </w:r>
      <w:r>
        <w:t xml:space="preserve"> </w:t>
      </w:r>
      <w:r>
        <w:t xml:space="preserve">We give a reproducible three-way interval procedure and evaluate its commitment behavior under</w:t>
      </w:r>
      <w:r>
        <w:t xml:space="preserve"> </w:t>
      </w:r>
      <w:r>
        <w:t xml:space="preserve">controlled and natural shifts. The standard coverage-to-action implication states exactly what</w:t>
      </w:r>
      <w:r>
        <w:t xml:space="preserve"> </w:t>
      </w:r>
      <w:r>
        <w:t xml:space="preserve">follows if the interval covers its declared target.</w:t>
      </w:r>
    </w:p>
    <w:p>
      <w:pPr>
        <w:pStyle w:val="FirstParagraph"/>
        <w:widowControl/>
      </w:pPr>
      <w:r>
        <w:t xml:space="preserve">The controlled CIFAR-10-C results show useful routing for some candidates, not a universal</w:t>
      </w:r>
      <w:r>
        <w:t xml:space="preserve"> </w:t>
      </w:r>
      <w:r>
        <w:t xml:space="preserve">improvement: Tent and EATA have lower point regret than either fixed policy, whereas SAR favors</w:t>
      </w:r>
      <w:r>
        <w:t xml:space="preserve"> </w:t>
      </w:r>
      <w:r>
        <w:t xml:space="preserve">always-adapt due to high baseline benefit under noise corruptions. On real-camera natural shift</w:t>
      </w:r>
      <w:r>
        <w:t xml:space="preserve"> </w:t>
      </w:r>
      <w:r>
        <w:t xml:space="preserve">(CCT-20), KGA served the frozen model across all 45 cells and avoided the measured loss of</w:t>
      </w:r>
      <w:r>
        <w:t xml:space="preserve"> </w:t>
      </w:r>
      <w:r>
        <w:t xml:space="preserve">always adapting, but selected ADAPT zero times. This demonstrates retention in that study,</w:t>
      </w:r>
      <w:r>
        <w:t xml:space="preserve"> </w:t>
      </w:r>
      <w:r>
        <w:t xml:space="preserve">not general harm avoidance or successful selection of beneficial updates on unseen environments,</w:t>
      </w:r>
      <w:r>
        <w:t xml:space="preserve"> </w:t>
      </w:r>
      <w:r>
        <w:t xml:space="preserve">confirming that selective opportunistic routing under unseen natural shifts remains an open</w:t>
      </w:r>
      <w:r>
        <w:t xml:space="preserve"> </w:t>
      </w:r>
      <w:r>
        <w:t xml:space="preserve">empirical challenge. The supplementary results</w:t>
      </w:r>
      <w:r>
        <w:t xml:space="preserve"> </w:t>
      </w:r>
      <w:r>
        <w:t xml:space="preserve">retain adverse, incomplete, and withheld studies, so this distinction does not depend on discarding</w:t>
      </w:r>
      <w:r>
        <w:t xml:space="preserve"> </w:t>
      </w:r>
      <w:r>
        <w:t xml:space="preserve">unfavorable evidence.</w:t>
      </w:r>
    </w:p>
    <w:p>
      <w:pPr>
        <w:pStyle w:val="CaptionedFigure"/>
        <w:widowControl/>
        <w:jc w:val="center"/>
      </w:pPr>
      <w:r>
        <w:drawing>
          <wp:inline>
            <wp:extent cx="4267200" cy="1583266"/>
            <wp:effectExtent b="0" l="0" r="0" t="0"/>
            <wp:docPr descr="K-Bound decision flow from shadow candidate generation to adapt, freeze, or abstain." title="K-Bound decision flow from shadow candidate generation to adapt, freeze, or abstain" id="10" name="Picture"/>
            <a:graphic>
              <a:graphicData uri="http://schemas.openxmlformats.org/drawingml/2006/picture">
                <pic:pic>
                  <pic:nvPicPr>
                    <pic:cNvPr descr="figures/fig_decision_flow.pdf" id="11" name="Picture"/>
                    <pic:cNvPicPr>
                      <a:picLocks noChangeArrowheads="1" noChangeAspect="1"/>
                    </pic:cNvPicPr>
                  </pic:nvPicPr>
                  <pic:blipFill>
                    <a:blip r:embed="rId9"/>
                    <a:stretch>
                      <a:fillRect/>
                    </a:stretch>
                  </pic:blipFill>
                  <pic:spPr bwMode="auto">
                    <a:xfrm>
                      <a:off x="0" y="0"/>
                      <a:ext cx="4267200" cy="1583266"/>
                    </a:xfrm>
                    <a:prstGeom prst="rect">
                      <a:avLst/>
                    </a:prstGeom>
                    <a:noFill/>
                    <a:ln w="9525">
                      <a:noFill/>
                      <a:headEnd/>
                      <a:tailEnd/>
                    </a:ln>
                  </pic:spPr>
                </pic:pic>
              </a:graphicData>
            </a:graphic>
          </wp:inline>
        </w:drawing>
      </w:r>
    </w:p>
    <w:p>
      <w:pPr>
        <w:pStyle w:val="ImageCaption"/>
        <w:widowControl/>
      </w:pPr>
      <w:r>
        <w:t xml:space="preserve">Figure 1. KGA’s empirical workflow. A shadow candidate proposes an update; a learned benefit</w:t>
      </w:r>
      <w:r>
        <w:t xml:space="preserve"> </w:t>
      </w:r>
      <w:r>
        <w:t xml:space="preserve">prediction and residual interval determine whether to accept it. Historical labels support</w:t>
      </w:r>
      <w:r>
        <w:t xml:space="preserve"> </w:t>
      </w:r>
      <w:r>
        <w:t xml:space="preserve">development and calibration, while the new decision uses no evaluation labels.</w:t>
      </w:r>
    </w:p>
    <w:bookmarkEnd w:id="12"/>
    <w:bookmarkEnd w:id="13"/>
    <w:bookmarkStart w:id="19" w:name="related-work"/>
    <w:p>
      <w:pPr>
        <w:pStyle w:val="Heading1"/>
        <w:widowControl/>
      </w:pPr>
      <w:r>
        <w:t xml:space="preserve">2 Related Work</w:t>
      </w:r>
    </w:p>
    <w:bookmarkStart w:id="14" w:name="Xe3233113a464a716d77631b873bcd6b6c123a4f"/>
    <w:p>
      <w:pPr>
        <w:pStyle w:val="Heading2"/>
        <w:widowControl/>
      </w:pPr>
      <w:r>
        <w:t xml:space="preserve">2.1 Candidate Adaptation and Update Selection</w:t>
      </w:r>
    </w:p>
    <w:p>
      <w:pPr>
        <w:pStyle w:val="FirstParagraph"/>
        <w:widowControl/>
      </w:pPr>
      <w:r>
        <w:t xml:space="preserve">Tent, EATA, SAR, CoTTA, MEMO, SHOT, and test-time training improve candidate construction through</w:t>
      </w:r>
      <w:r>
        <w:t xml:space="preserve"> </w:t>
      </w:r>
      <w:r>
        <w:t xml:space="preserve">entropy objectives, sample filtering, regularization, temporal stabilization, augmentation, or</w:t>
      </w:r>
      <w:r>
        <w:t xml:space="preserve"> </w:t>
      </w:r>
      <w:r>
        <w:t xml:space="preserve">auxiliary tasks [1–7]. Selective methods also choose where or when to update. TTSA selects</w:t>
      </w:r>
      <w:r>
        <w:t xml:space="preserve"> </w:t>
      </w:r>
      <w:r>
        <w:t xml:space="preserve">modality-specific adapters [10]; GALA selects layers and filters samples using</w:t>
      </w:r>
      <w:r>
        <w:t xml:space="preserve"> </w:t>
      </w:r>
      <w:r>
        <w:t xml:space="preserve">gradient alignment [11]; Informed Adaptation learns topological features associated</w:t>
      </w:r>
      <w:r>
        <w:t xml:space="preserve"> </w:t>
      </w:r>
      <w:r>
        <w:t xml:space="preserve">with useful updates [9]. KGA evaluates a fixed proposed candidate against its</w:t>
      </w:r>
      <w:r>
        <w:t xml:space="preserve"> </w:t>
      </w:r>
      <w:r>
        <w:t xml:space="preserve">frozen baseline. Learned routing and rollback are established ideas; their existence is not our</w:t>
      </w:r>
      <w:r>
        <w:t xml:space="preserve"> </w:t>
      </w:r>
      <w:r>
        <w:t xml:space="preserve">novelty claim.</w:t>
      </w:r>
    </w:p>
    <w:bookmarkEnd w:id="14"/>
    <w:bookmarkStart w:id="15" w:name="X1030d02695436a1493f14699f89215fcba7f21b"/>
    <w:p>
      <w:pPr>
        <w:pStyle w:val="Heading2"/>
        <w:widowControl/>
      </w:pPr>
      <w:r>
        <w:t xml:space="preserve">2.2 Label-Free Performance and Strategy Estimation</w:t>
      </w:r>
    </w:p>
    <w:p>
      <w:pPr>
        <w:pStyle w:val="FirstParagraph"/>
        <w:widowControl/>
      </w:pPr>
      <w:r>
        <w:t xml:space="preserve">ATC, agreement-on-the-line, AETTA, and prediction-matrix statistics estimate performance from</w:t>
      </w:r>
      <w:r>
        <w:t xml:space="preserve"> </w:t>
      </w:r>
      <w:r>
        <w:t xml:space="preserve">unlabeled outputs and suitable development information</w:t>
      </w:r>
      <w:r>
        <w:t xml:space="preserve"> </w:t>
      </w:r>
      <w:r>
        <w:t xml:space="preserve"> [15–18, 34, 35].</w:t>
      </w:r>
      <w:r>
        <w:t xml:space="preserve"> </w:t>
      </w:r>
      <w:r>
        <w:t xml:space="preserve">The closest empirical comparison is Kim et al.’s NeurIPS 2024 work,</w:t>
      </w:r>
      <w:r>
        <w:t xml:space="preserve"> </w:t>
      </w:r>
      <w:r>
        <w:rPr>
          <w:i/>
          <w:iCs/>
        </w:rPr>
        <w:t xml:space="preserve">Test-Time Adaptation Induces Stronger Accuracy and Agreement-on-the-Line</w:t>
      </w:r>
      <w:r>
        <w:t xml:space="preserve"> </w:t>
      </w:r>
      <w:r>
        <w:t xml:space="preserve"> [51]. It uses agreement-based ALine estimators after adaptation, supports</w:t>
      </w:r>
      <w:r>
        <w:t xml:space="preserve"> </w:t>
      </w:r>
      <w:r>
        <w:t xml:space="preserve">hyperparameter selection, and compares adaptation strategies without labeled OOD data.</w:t>
      </w:r>
    </w:p>
    <w:p>
      <w:pPr>
        <w:pStyle w:val="BodyText"/>
        <w:widowControl/>
      </w:pPr>
      <w:r>
        <w:t xml:space="preserve">KGA instead fits the paired observed benefit of one frozen/candidate pair and uses an interval</w:t>
      </w:r>
      <w:r>
        <w:t xml:space="preserve"> </w:t>
      </w:r>
      <w:r>
        <w:t xml:space="preserve">to make a three-way decision. This is a difference in the fitted target and decision procedure,</w:t>
      </w:r>
      <w:r>
        <w:t xml:space="preserve"> </w:t>
      </w:r>
      <w:r>
        <w:t xml:space="preserve">not a claim that accuracy estimates cannot be differenced to compare models. In Section 8.3</w:t>
      </w:r>
      <w:r>
        <w:t xml:space="preserve"> </w:t>
      </w:r>
      <w:r>
        <w:t xml:space="preserve">(Table 9), we compare current KGA with fixed</w:t>
      </w:r>
      <w:r>
        <w:t xml:space="preserve"> </w:t>
      </w:r>
      <w:r>
        <w:t xml:space="preserve">policies, scalar evidence rules and a point gate sharing its exact predictions.</w:t>
      </w:r>
      <w:r>
        <w:t xml:space="preserve"> </w:t>
      </w:r>
      <w:r>
        <w:t xml:space="preserve">Historical TTA/ALine, AETTA, and POEM port labels in earlier diagnostics do not establish faithful</w:t>
      </w:r>
      <w:r>
        <w:t xml:space="preserve"> </w:t>
      </w:r>
      <w:r>
        <w:t xml:space="preserve">implementations of the published estimators or controllers. An authenticated synchronized comparison against the authenticated native AETTA accuracy estimator with an explicitly specified recovery rule is reported in Appendix B.3.4, while full POEM and native TTA/ALine remain separate from this saved-feature diagnostic.</w:t>
      </w:r>
    </w:p>
    <w:bookmarkEnd w:id="15"/>
    <w:bookmarkStart w:id="16" w:name="monitoring-and-adaptation-controllers"/>
    <w:p>
      <w:pPr>
        <w:pStyle w:val="Heading2"/>
        <w:widowControl/>
      </w:pPr>
      <w:r>
        <w:t xml:space="preserve">2.3 Monitoring and Adaptation Controllers</w:t>
      </w:r>
    </w:p>
    <w:p>
      <w:pPr>
        <w:pStyle w:val="FirstParagraph"/>
        <w:widowControl/>
      </w:pPr>
      <w:r>
        <w:t xml:space="preserve">POEM protects adaptation through entropy matching and online betting [14].</w:t>
      </w:r>
      <w:r>
        <w:t xml:space="preserve"> </w:t>
      </w:r>
      <w:r>
        <w:t xml:space="preserve">Schirmer et al. monitor the running risk of an adapting model relative to a source-risk reference,</w:t>
      </w:r>
      <w:r>
        <w:t xml:space="preserve"> </w:t>
      </w:r>
      <w:r>
        <w:t xml:space="preserve">under a proxy-informativeness condition [8]; the supervised precursor</w:t>
      </w:r>
      <w:r>
        <w:t xml:space="preserve"> </w:t>
      </w:r>
      <w:r>
        <w:t xml:space="preserve">uses a labeled test stream [13]. Drift-to-Action Controllers use delayed</w:t>
      </w:r>
      <w:r>
        <w:t xml:space="preserve"> </w:t>
      </w:r>
      <w:r>
        <w:t xml:space="preserve">labels and online certificates to gate adaptation, abstention, rollback, and retraining</w:t>
      </w:r>
      <w:r>
        <w:t xml:space="preserve"> </w:t>
      </w:r>
      <w:r>
        <w:t xml:space="preserve"> [50]. These methods differ in the risk target, label access, and</w:t>
      </w:r>
      <w:r>
        <w:t xml:space="preserve"> </w:t>
      </w:r>
      <w:r>
        <w:t xml:space="preserve">sequential guarantee. KGA concerns one paired benefit and does not establish an anytime-valid</w:t>
      </w:r>
      <w:r>
        <w:t xml:space="preserve"> </w:t>
      </w:r>
      <w:r>
        <w:t xml:space="preserve">risk guarantee.</w:t>
      </w:r>
    </w:p>
    <w:bookmarkEnd w:id="16"/>
    <w:bookmarkStart w:id="17" w:name="Xa555f176177cb620b5e39cf47838ab49ff0ec0c"/>
    <w:p>
      <w:pPr>
        <w:pStyle w:val="Heading2"/>
        <w:widowControl/>
      </w:pPr>
      <w:r>
        <w:t xml:space="preserve">2.4 Partial Identification and Robust Decisions</w:t>
      </w:r>
    </w:p>
    <w:p>
      <w:pPr>
        <w:pStyle w:val="FirstParagraph"/>
        <w:widowControl/>
      </w:pPr>
      <w:r>
        <w:t xml:space="preserve">An identified set describes the values compatible with the observations and assumptions.</w:t>
      </w:r>
      <w:r>
        <w:t xml:space="preserve"> </w:t>
      </w:r>
      <w:r>
        <w:t xml:space="preserve">Decision theory under partial identification studies how to act when that set leaves payoffs</w:t>
      </w:r>
      <w:r>
        <w:t xml:space="preserve"> </w:t>
      </w:r>
      <w:r>
        <w:t xml:space="preserve">ambiguous; Christensen et al. combine worst-case payoff uncertainty with statistical learning of</w:t>
      </w:r>
      <w:r>
        <w:t xml:space="preserve"> </w:t>
      </w:r>
      <w:r>
        <w:t xml:space="preserve">identified parameters [54]. K-Bound addresses the narrower question of</w:t>
      </w:r>
      <w:r>
        <w:t xml:space="preserve"> </w:t>
      </w:r>
      <w:r>
        <w:t xml:space="preserve">a uniformly correct strict benefit sign. It does not solve their general optimal-decision problem</w:t>
      </w:r>
      <w:r>
        <w:t xml:space="preserve"> </w:t>
      </w:r>
      <w:r>
        <w:t xml:space="preserve">or claim that interval thresholding itself is new.</w:t>
      </w:r>
    </w:p>
    <w:p>
      <w:pPr>
        <w:pStyle w:val="BodyText"/>
        <w:widowControl/>
      </w:pPr>
      <w:r>
        <w:t xml:space="preserve">Indistinguishable adaptation problems are already central to domain-adaptation impossibility</w:t>
      </w:r>
      <w:r>
        <w:t xml:space="preserve"> </w:t>
      </w:r>
      <w:r>
        <w:t xml:space="preserve"> [20, 49]. K-Bound’s specific contribution is a</w:t>
      </w:r>
      <w:r>
        <w:t xml:space="preserve"> </w:t>
      </w:r>
      <w:r>
        <w:t xml:space="preserve">disagreement-conditional label-kernel construction, its clipped benefit set, and the associated</w:t>
      </w:r>
      <w:r>
        <w:t xml:space="preserve"> </w:t>
      </w:r>
      <w:r>
        <w:t xml:space="preserve">residual-audit floor. The proof does not introduce label-free impossibility.</w:t>
      </w:r>
      <w:r>
        <w:t xml:space="preserve"> </w:t>
      </w:r>
      <w:r>
        <w:t xml:space="preserve">Risk-estimation assumptions based on conditional independence [19], label shift</w:t>
      </w:r>
      <w:r>
        <w:t xml:space="preserve"> </w:t>
      </w:r>
      <w:r>
        <w:t xml:space="preserve"> [44, 45], or disagreement discrepancy [21]</w:t>
      </w:r>
      <w:r>
        <w:t xml:space="preserve"> </w:t>
      </w:r>
      <w:r>
        <w:t xml:space="preserve">restrict the compatible laws. Likewise, MMD-credal risk intervals impose RKHS and covariate-shift</w:t>
      </w:r>
      <w:r>
        <w:t xml:space="preserve"> </w:t>
      </w:r>
      <w:r>
        <w:t xml:space="preserve">structure [12]. Such restrictions can change the identified set; they are not</w:t>
      </w:r>
      <w:r>
        <w:t xml:space="preserve"> </w:t>
      </w:r>
      <w:r>
        <w:t xml:space="preserve">contradicted by a converse theorem for a richer class.</w:t>
      </w:r>
    </w:p>
    <w:bookmarkEnd w:id="17"/>
    <w:bookmarkStart w:id="18" w:name="marginal-and-conditional-coverage"/>
    <w:p>
      <w:pPr>
        <w:pStyle w:val="Heading2"/>
        <w:widowControl/>
      </w:pPr>
      <w:r>
        <w:t xml:space="preserve">2.5 Marginal and Conditional Coverage</w:t>
      </w:r>
    </w:p>
    <w:p>
      <w:pPr>
        <w:pStyle w:val="FirstParagraph"/>
        <w:widowControl/>
      </w:pPr>
      <w:r>
        <w:t xml:space="preserve">Selective classification and reject-option learning abstain on individual predictions</w:t>
      </w:r>
      <w:r>
        <w:t xml:space="preserve"> </w:t>
      </w:r>
      <w:r>
        <w:t xml:space="preserve"> [22, 46, 47]. KGA abstains on an update.</w:t>
      </w:r>
      <w:r>
        <w:t xml:space="preserve"> </w:t>
      </w:r>
      <w:r>
        <w:t xml:space="preserve">Its coverage-to-action proposition applies standard interval logic</w:t>
      </w:r>
      <w:r>
        <w:t xml:space="preserve"> </w:t>
      </w:r>
      <w:r>
        <w:t xml:space="preserve"> [36, 37, 40, 41].</w:t>
      </w:r>
      <w:r>
        <w:t xml:space="preserve"> </w:t>
      </w:r>
      <w:r>
        <w:t xml:space="preserve">The main statistical work is to justify coverage, especially after selection or under shift.</w:t>
      </w:r>
    </w:p>
    <w:p>
      <w:pPr>
        <w:pStyle w:val="BodyText"/>
        <w:widowControl/>
      </w:pPr>
      <w:r>
        <w:t xml:space="preserve">Jin and Ren’s JOMI procedure targets coverage conditional on a unit being selected, under</w:t>
      </w:r>
      <w:r>
        <w:t xml:space="preserve"> </w:t>
      </w:r>
      <w:r>
        <w:t xml:space="preserve">exchangeability and a compatible selection rule [52]. Gibbs et al. provide</w:t>
      </w:r>
      <w:r>
        <w:t xml:space="preserve"> </w:t>
      </w:r>
      <w:r>
        <w:t xml:space="preserve">conditional guarantees over specified classes of shifts using a different calibration construction</w:t>
      </w:r>
      <w:r>
        <w:t xml:space="preserve"> </w:t>
      </w:r>
      <w:r>
        <w:t xml:space="preserve"> [53]. KGA’s ordinary residual interval implements neither procedure.</w:t>
      </w:r>
      <w:r>
        <w:t xml:space="preserve"> </w:t>
      </w:r>
      <w:r>
        <w:t xml:space="preserve">Its marginal false-adapt bound therefore must be distinguished from error conditional on ADAPT</w:t>
      </w:r>
      <w:r>
        <w:t xml:space="preserve"> </w:t>
      </w:r>
      <w:r>
        <w:t xml:space="preserve">and from coverage within each target environment. Learn Then Test separately addresses</w:t>
      </w:r>
      <w:r>
        <w:t xml:space="preserve"> </w:t>
      </w:r>
      <w:r>
        <w:t xml:space="preserve">configuration selection and multiplicity [41].</w:t>
      </w:r>
    </w:p>
    <w:p>
      <w:pPr>
        <w:pStyle w:val="TableCaption"/>
        <w:widowControl/>
      </w:pPr>
      <w:r>
        <w:t xml:space="preserve">Table 1. Closest roles, targets, and remaining distinctions. Literature comparisons are conceptual here;</w:t>
      </w:r>
      <w:r>
        <w:t xml:space="preserve"> </w:t>
      </w:r>
      <w:r>
        <w:t xml:space="preserve">an authenticated synchronized AETTA comparison is reported in Appendix B.3.4, while native TTA/ALine and full POEM comparisons remain incomplete.</w:t>
      </w:r>
    </w:p>
    <w:tbl>
      <w:tblPr>
        <w:tblStyle w:val="Table"/>
        <w:tblW w:type="dxa" w:w="9960"/>
        <w:jc w:val="left"/>
        <w:tblLayout w:type="fixed"/>
        <w:tblLook w:firstRow="1" w:lastRow="0" w:firstColumn="0" w:lastColumn="0" w:noHBand="0" w:noVBand="0" w:val="0020"/>
        <w:tblCaption w:val="Table 1. Closest roles, targets, and remaining distinctions. Literature comparisons are conceptual here; an authenticated synchronized AETTA comparison is reported in Appendix B.3.4, while native TTA/ALine and full POEM comparisons remain incomplete."/>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55"/>
        <w:gridCol w:w="3764"/>
        <w:gridCol w:w="3841"/>
      </w:tblGrid>
      <w:tr>
        <w:trPr>
          <w:tblHeader w:val="true"/>
          <w:cantSplit w:val="true"/>
        </w:trPr>
        <w:tc>
          <w:tcPr>
            <w:tcW w:w="235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Approach</w:t>
            </w:r>
          </w:p>
        </w:tc>
        <w:tc>
          <w:tcPr>
            <w:tcW w:w="376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Main target</w:t>
            </w:r>
          </w:p>
        </w:tc>
        <w:tc>
          <w:tcPr>
            <w:tcW w:w="384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Relation to this paper</w:t>
            </w:r>
          </w:p>
        </w:tc>
      </w:tr>
      <w:tr>
        <w:trPr>
          <w:cantSplit w:val="true"/>
        </w:trPr>
        <w:tc>
          <w:tcPr>
            <w:tcW w:w="235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TTA/ALine; AETTA</w:t>
            </w:r>
          </w:p>
        </w:tc>
        <w:tc>
          <w:tcPr>
            <w:tcW w:w="376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adapted-model performance and selection</w:t>
            </w:r>
          </w:p>
        </w:tc>
        <w:tc>
          <w:tcPr>
            <w:tcW w:w="384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closest empirical estimators; their scores can inform paired comparisons</w:t>
            </w:r>
          </w:p>
        </w:tc>
      </w:tr>
      <w:tr>
        <w:trPr>
          <w:cantSplit w:val="true"/>
        </w:trPr>
        <w:tc>
          <w:tcPr>
            <w:tcW w:w="235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POEM; risk monitors</w:t>
            </w:r>
          </w:p>
        </w:tc>
        <w:tc>
          <w:tcPr>
            <w:tcW w:w="376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protected adaptation or running risk</w:t>
            </w:r>
          </w:p>
        </w:tc>
        <w:tc>
          <w:tcPr>
            <w:tcW w:w="384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different monitored target and sequential assumptions</w:t>
            </w:r>
          </w:p>
        </w:tc>
      </w:tr>
      <w:tr>
        <w:trPr>
          <w:cantSplit w:val="true"/>
        </w:trPr>
        <w:tc>
          <w:tcPr>
            <w:tcW w:w="235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Partial-identification decisions</w:t>
            </w:r>
          </w:p>
        </w:tc>
        <w:tc>
          <w:tcPr>
            <w:tcW w:w="376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uncertain payoffs across compatible laws</w:t>
            </w:r>
          </w:p>
        </w:tc>
        <w:tc>
          <w:tcPr>
            <w:tcW w:w="384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context for the population benefit set and robust sign decision</w:t>
            </w:r>
          </w:p>
        </w:tc>
      </w:tr>
      <w:tr>
        <w:trPr>
          <w:cantSplit w:val="true"/>
        </w:trPr>
        <w:tc>
          <w:tcPr>
            <w:tcW w:w="235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Selection/shift-conditional conformal</w:t>
            </w:r>
          </w:p>
        </w:tc>
        <w:tc>
          <w:tcPr>
            <w:tcW w:w="376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coverage after selection or within a shift class</w:t>
            </w:r>
          </w:p>
        </w:tc>
        <w:tc>
          <w:tcPr>
            <w:tcW w:w="384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stronger, specialized targets not supplied by KGA’s marginal interval</w:t>
            </w:r>
          </w:p>
        </w:tc>
      </w:tr>
      <w:tr>
        <w:trPr>
          <w:cantSplit w:val="true"/>
        </w:trPr>
        <w:tc>
          <w:tcPr>
            <w:tcW w:w="235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K-Bound / KGA</w:t>
            </w:r>
          </w:p>
        </w:tc>
        <w:tc>
          <w:tcPr>
            <w:tcW w:w="37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feasible population benefit / predicted cell benefit</w:t>
            </w:r>
          </w:p>
        </w:tc>
        <w:tc>
          <w:tcPr>
            <w:tcW w:w="38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shared update question, distinct uncertainty objects and guarantees</w:t>
            </w:r>
          </w:p>
        </w:tc>
      </w:tr>
    </w:tbl>
    <w:bookmarkEnd w:id="18"/>
    <w:bookmarkEnd w:id="19"/>
    <w:bookmarkStart w:id="23" w:name="setup-notation-and-claim-levels"/>
    <w:p>
      <w:pPr>
        <w:pStyle w:val="Heading1"/>
        <w:widowControl/>
      </w:pPr>
      <w:r>
        <w:t xml:space="preserve">3 Setup, Notation, and Claim Levels</w:t>
      </w:r>
    </w:p>
    <w:p>
      <w:pPr>
        <w:pStyle w:val="TableCaption"/>
        <w:widowControl/>
      </w:pPr>
      <w:r>
        <w:t xml:space="preserve">Table 2. Notation and probability targets. Population and measured-cell quantities are kept separate.</w:t>
      </w:r>
    </w:p>
    <w:tbl>
      <w:tblPr>
        <w:tblStyle w:val="Table"/>
        <w:tblW w:type="dxa" w:w="9960"/>
        <w:jc w:val="left"/>
        <w:tblLayout w:type="fixed"/>
        <w:tblLook w:firstRow="1" w:lastRow="0" w:firstColumn="0" w:lastColumn="0" w:noHBand="0" w:noVBand="0" w:val="0020"/>
        <w:tblCaption w:val="Table 2. Notation and probability targets. Population and measured-cell quantities are kept separate."/>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8"/>
        <w:gridCol w:w="1374"/>
        <w:gridCol w:w="6648"/>
      </w:tblGrid>
      <w:tr>
        <w:trPr>
          <w:tblHeader w:val="true"/>
          <w:cantSplit w:val="true"/>
        </w:trPr>
        <w:tc>
          <w:tcPr>
            <w:tcW w:w="193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Quantity</w:t>
            </w:r>
          </w:p>
        </w:tc>
        <w:tc>
          <w:tcPr>
            <w:tcW w:w="137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Level</w:t>
            </w:r>
          </w:p>
        </w:tc>
        <w:tc>
          <w:tcPr>
            <w:tcW w:w="664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Meaning</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sSub>
                <m:e>
                  <m:r>
                    <m:t>f</m:t>
                  </m:r>
                </m:e>
                <m:sub>
                  <m:r>
                    <m:t>0</m:t>
                  </m:r>
                </m:sub>
              </m:sSub>
              <m:r>
                <m:rPr>
                  <m:sty m:val="p"/>
                </m:rPr>
                <m:t>,</m:t>
              </m:r>
              <m:sSub>
                <m:e>
                  <m:r>
                    <m:t>f</m:t>
                  </m:r>
                </m:e>
                <m:sub>
                  <m:r>
                    <m:t>a</m:t>
                  </m:r>
                </m:sub>
              </m:sSub>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both</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frozen predictor and realized shadow candidate</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r>
                <m:rPr>
                  <m:sty m:val="p"/>
                </m:rPr>
                <m:t>Δ</m:t>
              </m:r>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population</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expected risk reduction</w:t>
            </w:r>
            <w:r>
              <w:rPr>
                <w:rFonts w:ascii="Times New Roman" w:hAnsi="Times New Roman"/>
                <w:sz w:val="17"/>
              </w:rPr>
              <w:t xml:space="preserve"> </w:t>
            </w:r>
            <m:oMath>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oMath>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r>
                <m:t>D</m:t>
              </m:r>
              <m:r>
                <m:rPr>
                  <m:sty m:val="p"/>
                </m:rPr>
                <m:t>,</m:t>
              </m:r>
              <m:r>
                <m:t> </m:t>
              </m:r>
              <m:sSub>
                <m:e>
                  <m:r>
                    <m:t>μ</m:t>
                  </m:r>
                </m:e>
                <m:sub>
                  <m:r>
                    <m:t>T</m:t>
                  </m:r>
                </m:sub>
              </m:sSub>
              <m:r>
                <m:rPr>
                  <m:sty m:val="p"/>
                </m:rPr>
                <m:t>(</m:t>
              </m:r>
              <m:r>
                <m:t>D</m:t>
              </m:r>
              <m:r>
                <m:rPr>
                  <m:sty m:val="p"/>
                </m:rPr>
                <m:t>)</m:t>
              </m:r>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population</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disagreement region and its target probability</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r>
                <m:t>M</m:t>
              </m:r>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population</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label-free mean correctness-score margin on</w:t>
            </w:r>
            <w:r>
              <w:rPr>
                <w:rFonts w:ascii="Times New Roman" w:hAnsi="Times New Roman"/>
                <w:sz w:val="17"/>
              </w:rPr>
              <w:t xml:space="preserve"> </w:t>
            </w:r>
            <m:oMath>
              <m:r>
                <m:t>D</m:t>
              </m:r>
            </m:oMath>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r>
                <m:t>γ</m:t>
              </m:r>
              <m:r>
                <m:rPr>
                  <m:sty m:val="p"/>
                </m:rPr>
                <m:t>,</m:t>
              </m:r>
              <m:r>
                <m:t> </m:t>
              </m:r>
              <m:r>
                <m:t>β</m:t>
              </m:r>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population</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hidden calibration residual and its externally declared absolute bound</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sSup>
                <m:e>
                  <m:r>
                    <m:rPr>
                      <m:sty m:val="p"/>
                    </m:rPr>
                    <m:t>Δ</m:t>
                  </m:r>
                </m:e>
                <m:sup>
                  <m:r>
                    <m:rPr>
                      <m:sty m:val="p"/>
                    </m:rPr>
                    <m:t>c</m:t>
                  </m:r>
                  <m:r>
                    <m:rPr>
                      <m:sty m:val="p"/>
                    </m:rPr>
                    <m:t>e</m:t>
                  </m:r>
                  <m:r>
                    <m:rPr>
                      <m:sty m:val="p"/>
                    </m:rPr>
                    <m:t>l</m:t>
                  </m:r>
                  <m:r>
                    <m:rPr>
                      <m:sty m:val="p"/>
                    </m:rPr>
                    <m:t>l</m:t>
                  </m:r>
                </m:sup>
              </m:sSup>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observed score difference on one predeclared evaluation unit</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acc>
                <m:accPr>
                  <m:chr m:val="̂"/>
                </m:accPr>
                <m:e>
                  <m:r>
                    <m:rPr>
                      <m:sty m:val="p"/>
                    </m:rPr>
                    <m:t>Δ</m:t>
                  </m:r>
                </m:e>
              </m:acc>
              <m:r>
                <m:rPr>
                  <m:sty m:val="p"/>
                </m:rPr>
                <m:t>,</m:t>
              </m:r>
              <m:r>
                <m:t> </m:t>
              </m:r>
              <m:r>
                <m:t>ε</m:t>
              </m:r>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predicted cell benefit and residual-based interval radius</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F</m:t>
                  </m:r>
                  <m:r>
                    <m:rPr>
                      <m:sty m:val="p"/>
                    </m:rPr>
                    <m:t>A</m:t>
                  </m:r>
                </m:e>
                <m:sub>
                  <m:r>
                    <m:rPr>
                      <m:sty m:val="p"/>
                    </m:rPr>
                    <m:t>u</m:t>
                  </m:r>
                </m:sub>
              </m:sSub>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probability of ADAPT and a nonpositive cell benefit</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F</m:t>
                  </m:r>
                  <m:r>
                    <m:rPr>
                      <m:sty m:val="p"/>
                    </m:rPr>
                    <m:t>A</m:t>
                  </m:r>
                </m:e>
                <m:sub>
                  <m:r>
                    <m:rPr>
                      <m:sty m:val="p"/>
                    </m:rPr>
                    <m:t>c</m:t>
                  </m:r>
                </m:sub>
              </m:sSub>
            </m:oMath>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probability of nonpositive cell benefit conditional on ADAPT</w:t>
            </w:r>
          </w:p>
        </w:tc>
      </w:tr>
      <w:tr>
        <w:trPr>
          <w:cantSplit w:val="true"/>
        </w:trPr>
        <w:tc>
          <w:tcPr>
            <w:tcW w:w="19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Commitment rate</w:t>
            </w:r>
          </w:p>
        </w:tc>
        <w:tc>
          <w:tcPr>
            <w:tcW w:w="137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w:t>
            </w:r>
          </w:p>
        </w:tc>
        <w:tc>
          <w:tcPr>
            <w:tcW w:w="66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fraction of ADAPT or FREEZE decisions; not interval coverage</w:t>
            </w:r>
          </w:p>
        </w:tc>
      </w:tr>
    </w:tbl>
    <w:bookmarkStart w:id="20" w:name="model-pair-evidence-and-evaluation-unit"/>
    <w:p>
      <w:pPr>
        <w:pStyle w:val="Heading2"/>
        <w:widowControl/>
      </w:pPr>
      <w:r>
        <w:t xml:space="preserve">3.1 Model Pair, Evidence, and Evaluation Unit</w:t>
      </w:r>
    </w:p>
    <w:p>
      <w:pPr>
        <w:pStyle w:val="FirstParagraph"/>
        <w:widowControl/>
      </w:pPr>
      <w:r>
        <w:t xml:space="preserve">Let</w:t>
      </w:r>
      <w:r>
        <w:t xml:space="preserve"> </w:t>
      </w:r>
      <m:oMath>
        <m:sSub>
          <m:e>
            <m:r>
              <m:t>P</m:t>
            </m:r>
          </m:e>
          <m:sub>
            <m:r>
              <m:t>S</m:t>
            </m:r>
          </m:sub>
        </m:sSub>
      </m:oMath>
      <w:r>
        <w:t xml:space="preserve"> </w:t>
      </w:r>
      <w:r>
        <w:t xml:space="preserve">and</w:t>
      </w:r>
      <w:r>
        <w:t xml:space="preserve"> </w:t>
      </w:r>
      <m:oMath>
        <m:sSub>
          <m:e>
            <m:r>
              <m:t>P</m:t>
            </m:r>
          </m:e>
          <m:sub>
            <m:r>
              <m:t>T</m:t>
            </m:r>
          </m:sub>
        </m:sSub>
      </m:oMath>
      <w:r>
        <w:t xml:space="preserve"> </w:t>
      </w:r>
      <w:r>
        <w:t xml:space="preserve">be the source and target laws and</w:t>
      </w:r>
      <w:r>
        <w:t xml:space="preserve"> </w:t>
      </w:r>
      <m:oMath>
        <m:sSub>
          <m:e>
            <m:r>
              <m:t>R</m:t>
            </m:r>
          </m:e>
          <m:sub>
            <m:r>
              <m:t>T</m:t>
            </m:r>
          </m:sub>
        </m:sSub>
        <m:r>
          <m:rPr>
            <m:sty m:val="p"/>
          </m:rPr>
          <m:t>(</m:t>
        </m:r>
        <m:r>
          <m:t>f</m:t>
        </m:r>
        <m:r>
          <m:rPr>
            <m:sty m:val="p"/>
          </m:rPr>
          <m:t>)</m:t>
        </m:r>
        <m:r>
          <m:rPr>
            <m:sty m:val="p"/>
          </m:rPr>
          <m:t>=</m:t>
        </m:r>
        <m:sSub>
          <m:e>
            <m:r>
              <m:rPr>
                <m:scr m:val="double-struck"/>
                <m:sty m:val="p"/>
              </m:rPr>
              <m:t>E</m:t>
            </m:r>
          </m:e>
          <m:sub>
            <m:r>
              <m:rPr>
                <m:sty m:val="p"/>
              </m:rPr>
              <m:t>(</m:t>
            </m:r>
            <m:r>
              <m:t>X</m:t>
            </m:r>
            <m:r>
              <m:rPr>
                <m:sty m:val="p"/>
              </m:rPr>
              <m:t>,</m:t>
            </m:r>
            <m:r>
              <m:t>Y</m:t>
            </m:r>
            <m:r>
              <m:rPr>
                <m:sty m:val="p"/>
              </m:rPr>
              <m:t>)</m:t>
            </m:r>
            <m:r>
              <m:rPr>
                <m:sty m:val="p"/>
              </m:rPr>
              <m:t>∼</m:t>
            </m:r>
            <m:sSub>
              <m:e>
                <m:r>
                  <m:t>P</m:t>
                </m:r>
              </m:e>
              <m:sub>
                <m:r>
                  <m:t>T</m:t>
                </m:r>
              </m:sub>
            </m:sSub>
          </m:sub>
        </m:sSub>
        <m:r>
          <m:rPr>
            <m:sty m:val="p"/>
          </m:rPr>
          <m:t>[</m:t>
        </m:r>
        <m:r>
          <m:t>ℓ</m:t>
        </m:r>
        <m:r>
          <m:rPr>
            <m:sty m:val="p"/>
          </m:rPr>
          <m:t>(</m:t>
        </m:r>
        <m:r>
          <m:t>f</m:t>
        </m:r>
        <m:r>
          <m:rPr>
            <m:sty m:val="p"/>
          </m:rPr>
          <m:t>(</m:t>
        </m:r>
        <m:r>
          <m:t>X</m:t>
        </m:r>
        <m:r>
          <m:rPr>
            <m:sty m:val="p"/>
          </m:rPr>
          <m:t>)</m:t>
        </m:r>
        <m:r>
          <m:rPr>
            <m:sty m:val="p"/>
          </m:rPr>
          <m:t>,</m:t>
        </m:r>
        <m:r>
          <m:t>Y</m:t>
        </m:r>
        <m:r>
          <m:rPr>
            <m:sty m:val="p"/>
          </m:rPr>
          <m:t>)</m:t>
        </m:r>
        <m:r>
          <m:rPr>
            <m:sty m:val="p"/>
          </m:rPr>
          <m:t>]</m:t>
        </m:r>
      </m:oMath>
      <w:r>
        <w:t xml:space="preserve">.</w:t>
      </w:r>
      <w:r>
        <w:t xml:space="preserve"> </w:t>
      </w:r>
      <w:r>
        <w:t xml:space="preserve">Population risks integrate a fresh draw from</w:t>
      </w:r>
      <w:r>
        <w:t xml:space="preserve"> </w:t>
      </w:r>
      <m:oMath>
        <m:sSub>
          <m:e>
            <m:r>
              <m:t>P</m:t>
            </m:r>
          </m:e>
          <m:sub>
            <m:r>
              <m:t>T</m:t>
            </m:r>
          </m:sub>
        </m:sSub>
      </m:oMath>
      <w:r>
        <w:t xml:space="preserve">, holding the realized model pair fixed.</w:t>
      </w:r>
      <w:r>
        <w:t xml:space="preserve"> </w:t>
      </w:r>
      <w:r>
        <w:t xml:space="preserve">An adapter</w:t>
      </w:r>
      <w:r>
        <w:t xml:space="preserve"> </w:t>
      </w:r>
      <m:oMath>
        <m:r>
          <m:rPr>
            <m:scr m:val="script"/>
            <m:sty m:val="p"/>
          </m:rPr>
          <m:t>A</m:t>
        </m:r>
      </m:oMath>
      <w:r>
        <w:t xml:space="preserve"> </w:t>
      </w:r>
      <w:r>
        <w:t xml:space="preserve">proposes</w:t>
      </w:r>
      <w:r>
        <w:t xml:space="preserve"> </w:t>
      </w:r>
      <m:oMath>
        <m:sSub>
          <m:e>
            <m:r>
              <m:t>f</m:t>
            </m:r>
          </m:e>
          <m:sub>
            <m:r>
              <m:t>a</m:t>
            </m:r>
          </m:sub>
        </m:sSub>
      </m:oMath>
      <w:r>
        <w:t xml:space="preserve"> </w:t>
      </w:r>
      <w:r>
        <w:t xml:space="preserve">from</w:t>
      </w:r>
      <w:r>
        <w:t xml:space="preserve"> </w:t>
      </w:r>
      <m:oMath>
        <m:sSub>
          <m:e>
            <m:r>
              <m:t>f</m:t>
            </m:r>
          </m:e>
          <m:sub>
            <m:r>
              <m:t>0</m:t>
            </m:r>
          </m:sub>
        </m:sSub>
      </m:oMath>
      <w:r>
        <w:t xml:space="preserve"> </w:t>
      </w:r>
      <w:r>
        <w:t xml:space="preserve">and unlabeled inputs</w:t>
      </w:r>
      <w:r>
        <w:t xml:space="preserve"> </w:t>
      </w:r>
      <m:oMath>
        <m:sSub>
          <m:e>
            <m:r>
              <m:t>X</m:t>
            </m:r>
          </m:e>
          <m:sub>
            <m:r>
              <m:t>1</m:t>
            </m:r>
            <m:r>
              <m:rPr>
                <m:sty m:val="p"/>
              </m:rPr>
              <m:t>:</m:t>
            </m:r>
            <m:r>
              <m:t>m</m:t>
            </m:r>
          </m:sub>
        </m:sSub>
      </m:oMath>
      <w:r>
        <w:t xml:space="preserve">.</w:t>
      </w:r>
      <w:r>
        <w:t xml:space="preserve"> </w:t>
      </w:r>
      <w:r>
        <w:t xml:space="preserve">The decision can read</w:t>
      </w:r>
    </w:p>
    <w:p>
      <w:pPr>
        <w:pStyle w:val="BodyText"/>
        <w:widowControl/>
      </w:pPr>
      <m:oMathPara>
        <m:oMathParaPr>
          <m:jc m:val="center"/>
        </m:oMathParaP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r>
            <m:rPr>
              <m:sty m:val="p"/>
            </m:rPr>
            <m:t>,</m:t>
          </m:r>
        </m:oMath>
      </m:oMathPara>
    </w:p>
    <w:p>
      <w:pPr>
        <w:pStyle w:val="FirstParagraph"/>
        <w:widowControl/>
      </w:pPr>
      <w:r>
        <w:t xml:space="preserve">including predictions, logits, and update statistics, but not the new evaluation labels.</w:t>
      </w:r>
    </w:p>
    <w:p>
      <w:pPr>
        <w:pStyle w:val="BodyText"/>
        <w:widowControl/>
      </w:pPr>
      <w:r>
        <w:t xml:space="preserve">For evaluation unit</w:t>
      </w:r>
      <w:r>
        <w:t xml:space="preserve"> </w:t>
      </w:r>
      <m:oMath>
        <m:r>
          <m:t>j</m:t>
        </m:r>
      </m:oMath>
      <w:r>
        <w:t xml:space="preserve">, with records</w:t>
      </w:r>
      <w:r>
        <w:t xml:space="preserve"> </w:t>
      </w:r>
      <m:oMath>
        <m:sSub>
          <m:e>
            <m:r>
              <m:rPr>
                <m:scr m:val="script"/>
                <m:sty m:val="p"/>
              </m:rPr>
              <m:t>E</m:t>
            </m:r>
          </m:e>
          <m:sub>
            <m:r>
              <m:t>j</m:t>
            </m:r>
          </m:sub>
        </m:sSub>
      </m:oMath>
      <w:r>
        <w:t xml:space="preserve"> </w:t>
      </w:r>
      <w:r>
        <w:t xml:space="preserve">and a fixed higher-is-better score</w:t>
      </w:r>
      <w:r>
        <w:t xml:space="preserve"> </w:t>
      </w:r>
      <m:oMath>
        <m:r>
          <m:t>S</m:t>
        </m:r>
      </m:oMath>
      <w:r>
        <w:t xml:space="preserve">, define</w:t>
      </w:r>
    </w:p>
    <w:p>
      <w:pPr>
        <w:pStyle w:val="BodyText"/>
        <w:widowControl/>
      </w:pPr>
      <m:oMathPara>
        <m:oMathParaPr>
          <m:jc m:val="center"/>
        </m:oMathParaPr>
        <m:oMath>
          <m:sSubSup>
            <m:e>
              <m:r>
                <m:rPr>
                  <m:sty m:val="p"/>
                </m:rPr>
                <m:t>Δ</m:t>
              </m:r>
            </m:e>
            <m:sub>
              <m:r>
                <m:t>j</m:t>
              </m:r>
            </m:sub>
            <m:sup>
              <m:r>
                <m:rPr>
                  <m:sty m:val="p"/>
                </m:rPr>
                <m:t>c</m:t>
              </m:r>
              <m:r>
                <m:rPr>
                  <m:sty m:val="p"/>
                </m:rPr>
                <m:t>e</m:t>
              </m:r>
              <m:r>
                <m:rPr>
                  <m:sty m:val="p"/>
                </m:rPr>
                <m:t>l</m:t>
              </m:r>
              <m:r>
                <m:rPr>
                  <m:sty m:val="p"/>
                </m:rPr>
                <m:t>l</m:t>
              </m:r>
            </m:sup>
          </m:sSubSup>
          <m:r>
            <m:rPr>
              <m:sty m:val="p"/>
            </m:rPr>
            <m:t>=</m:t>
          </m:r>
          <m:r>
            <m:t>S</m:t>
          </m:r>
          <m:r>
            <m:rPr>
              <m:sty m:val="p"/>
            </m:rPr>
            <m:t>(</m:t>
          </m:r>
          <m:sSub>
            <m:e>
              <m:r>
                <m:t>f</m:t>
              </m:r>
            </m:e>
            <m:sub>
              <m:r>
                <m:t>a</m:t>
              </m:r>
            </m:sub>
          </m:sSub>
          <m:r>
            <m:rPr>
              <m:sty m:val="p"/>
            </m:rPr>
            <m:t>;</m:t>
          </m:r>
          <m:sSub>
            <m:e>
              <m:r>
                <m:rPr>
                  <m:scr m:val="script"/>
                  <m:sty m:val="p"/>
                </m:rPr>
                <m:t>E</m:t>
              </m:r>
            </m:e>
            <m:sub>
              <m:r>
                <m:t>j</m:t>
              </m:r>
            </m:sub>
          </m:sSub>
          <m:r>
            <m:rPr>
              <m:sty m:val="p"/>
            </m:rPr>
            <m:t>)</m:t>
          </m:r>
          <m:r>
            <m:rPr>
              <m:sty m:val="p"/>
            </m:rPr>
            <m:t>−</m:t>
          </m:r>
          <m:r>
            <m:t>S</m:t>
          </m:r>
          <m:r>
            <m:rPr>
              <m:sty m:val="p"/>
            </m:rPr>
            <m:t>(</m:t>
          </m:r>
          <m:sSub>
            <m:e>
              <m:r>
                <m:t>f</m:t>
              </m:r>
            </m:e>
            <m:sub>
              <m:r>
                <m:t>0</m:t>
              </m:r>
            </m:sub>
          </m:sSub>
          <m:r>
            <m:rPr>
              <m:sty m:val="p"/>
            </m:rPr>
            <m:t>;</m:t>
          </m:r>
          <m:sSub>
            <m:e>
              <m:r>
                <m:rPr>
                  <m:scr m:val="script"/>
                  <m:sty m:val="p"/>
                </m:rPr>
                <m:t>E</m:t>
              </m:r>
            </m:e>
            <m:sub>
              <m:r>
                <m:t>j</m:t>
              </m:r>
            </m:sub>
          </m:sSub>
          <m:r>
            <m:rPr>
              <m:sty m:val="p"/>
            </m:rPr>
            <m:t>)</m:t>
          </m:r>
          <m:r>
            <m:rPr>
              <m:sty m:val="p"/>
            </m:rPr>
            <m:t>.</m:t>
          </m:r>
        </m:oMath>
      </m:oMathPara>
    </w:p>
    <w:p>
      <w:pPr>
        <w:pStyle w:val="FirstParagraph"/>
        <w:widowControl/>
      </w:pPr>
      <w:r>
        <w:t xml:space="preserve">The two models are scored on the same records. This measured quantity is not population risk.</w:t>
      </w:r>
      <w:r>
        <w:t xml:space="preserve"> </w:t>
      </w:r>
      <w:r>
        <w:t xml:space="preserve">For accuracy it is a sample average of paired correctness differences; for macro-F1 it is a</w:t>
      </w:r>
      <w:r>
        <w:t xml:space="preserve"> </w:t>
      </w:r>
      <w:r>
        <w:t xml:space="preserve">difference of dataset-level scores, not an average of per-example losses. Metric scales are</w:t>
      </w:r>
      <w:r>
        <w:t xml:space="preserve"> </w:t>
      </w:r>
      <w:r>
        <w:t xml:space="preserve">reported separately.</w:t>
      </w:r>
    </w:p>
    <w:bookmarkEnd w:id="20"/>
    <w:bookmarkStart w:id="21" w:name="actions-and-their-operational-meaning"/>
    <w:p>
      <w:pPr>
        <w:pStyle w:val="Heading2"/>
        <w:widowControl/>
      </w:pPr>
      <w:r>
        <w:t xml:space="preserve">3.2 Actions and Their Operational Meaning</w:t>
      </w:r>
    </w:p>
    <w:p>
      <w:pPr>
        <w:pStyle w:val="FirstParagraph"/>
        <w:widowControl/>
      </w:pPr>
      <w:r>
        <w:rPr>
          <w:b/>
          <w:bCs/>
        </w:rPr>
        <w:t xml:space="preserve">Definition 1</w:t>
      </w:r>
      <w:r>
        <w:t xml:space="preserve"> </w:t>
      </w:r>
      <w:r>
        <w:t xml:space="preserve">(Decision semantics).</w:t>
      </w:r>
      <w:r>
        <w:t xml:space="preserve"> </w:t>
      </w:r>
      <w:r>
        <w:t xml:space="preserve"> </w:t>
      </w:r>
      <w:r>
        <w:t xml:space="preserve">ADAPT commits</w:t>
      </w:r>
      <w:r>
        <w:t xml:space="preserve"> </w:t>
      </w:r>
      <m:oMath>
        <m:sSub>
          <m:e>
            <m:r>
              <m:t>f</m:t>
            </m:r>
          </m:e>
          <m:sub>
            <m:r>
              <m:t>a</m:t>
            </m:r>
          </m:sub>
        </m:sSub>
      </m:oMath>
      <w:r>
        <w:t xml:space="preserve"> </w:t>
      </w:r>
      <w:r>
        <w:t xml:space="preserve">when the interval supports positive benefit.</w:t>
      </w:r>
      <w:r>
        <w:t xml:space="preserve"> </w:t>
      </w:r>
      <w:r>
        <w:t xml:space="preserve">FREEZE rejects the candidate when it supports negative benefit.</w:t>
      </w:r>
      <w:r>
        <w:t xml:space="preserve"> </w:t>
      </w:r>
      <w:r>
        <w:t xml:space="preserve">ABSTAIN retains</w:t>
      </w:r>
      <w:r>
        <w:t xml:space="preserve"> </w:t>
      </w:r>
      <m:oMath>
        <m:sSub>
          <m:e>
            <m:r>
              <m:t>f</m:t>
            </m:r>
          </m:e>
          <m:sub>
            <m:r>
              <m:t>0</m:t>
            </m:r>
          </m:sub>
        </m:sSub>
      </m:oMath>
      <w:r>
        <w:t xml:space="preserve"> </w:t>
      </w:r>
      <w:r>
        <w:t xml:space="preserve">when neither strict direction is supported or the assessment is unavailable.</w:t>
      </w:r>
    </w:p>
    <w:p>
      <w:pPr>
        <w:pStyle w:val="BodyText"/>
        <w:widowControl/>
      </w:pPr>
      <w:r>
        <w:t xml:space="preserve">Freeze is a supported rejection. Abstention is an unresolved assessment. An operator can attach</w:t>
      </w:r>
      <w:r>
        <w:t xml:space="preserve"> </w:t>
      </w:r>
      <w:r>
        <w:t xml:space="preserve">monitoring, label acquisition, or human review to the abstention record; the experiments here</w:t>
      </w:r>
      <w:r>
        <w:t xml:space="preserve"> </w:t>
      </w:r>
      <w:r>
        <w:t xml:space="preserve">evaluate only the frozen fallback and uncertainty log, not those additional interventions.</w:t>
      </w:r>
      <w:r>
        <w:t xml:space="preserve"> </w:t>
      </w:r>
      <w:r>
        <w:t xml:space="preserve">Retaining</w:t>
      </w:r>
      <w:r>
        <w:t xml:space="preserve"> </w:t>
      </w:r>
      <m:oMath>
        <m:sSub>
          <m:e>
            <m:r>
              <m:t>f</m:t>
            </m:r>
          </m:e>
          <m:sub>
            <m:r>
              <m:t>0</m:t>
            </m:r>
          </m:sub>
        </m:sSub>
      </m:oMath>
      <w:r>
        <w:t xml:space="preserve"> </w:t>
      </w:r>
      <w:r>
        <w:t xml:space="preserve">after missing evidence must be logged as ABSTAIN, not as a certified FREEZE.</w:t>
      </w:r>
    </w:p>
    <w:p>
      <w:pPr>
        <w:pStyle w:val="BodyText"/>
        <w:widowControl/>
      </w:pPr>
      <w:r>
        <w:t xml:space="preserve">The observed-cell oracle chooses the larger score. Regret is the policy’s score shortfall from</w:t>
      </w:r>
      <w:r>
        <w:t xml:space="preserve"> </w:t>
      </w:r>
      <w:r>
        <w:t xml:space="preserve">that oracle, averaged over the named units. Always-freeze regret is</w:t>
      </w:r>
      <w:r>
        <w:t xml:space="preserve"> </w:t>
      </w:r>
      <m:oMath>
        <m:r>
          <m:rPr>
            <m:sty m:val="p"/>
          </m:rPr>
          <m:t>max</m:t>
        </m:r>
        <m:r>
          <m:rPr>
            <m:sty m:val="p"/>
          </m:rPr>
          <m:t>(</m:t>
        </m:r>
        <m:sSubSup>
          <m:e>
            <m:r>
              <m:rPr>
                <m:sty m:val="p"/>
              </m:rPr>
              <m:t>Δ</m:t>
            </m:r>
          </m:e>
          <m:sub>
            <m:r>
              <m:t>j</m:t>
            </m:r>
          </m:sub>
          <m:sup>
            <m:r>
              <m:rPr>
                <m:sty m:val="p"/>
              </m:rPr>
              <m:t>c</m:t>
            </m:r>
            <m:r>
              <m:rPr>
                <m:sty m:val="p"/>
              </m:rPr>
              <m:t>e</m:t>
            </m:r>
            <m:r>
              <m:rPr>
                <m:sty m:val="p"/>
              </m:rPr>
              <m:t>l</m:t>
            </m:r>
            <m:r>
              <m:rPr>
                <m:sty m:val="p"/>
              </m:rPr>
              <m:t>l</m:t>
            </m:r>
          </m:sup>
        </m:sSubSup>
        <m:r>
          <m:rPr>
            <m:sty m:val="p"/>
          </m:rPr>
          <m:t>,</m:t>
        </m:r>
        <m:r>
          <m:t>0</m:t>
        </m:r>
        <m:r>
          <m:rPr>
            <m:sty m:val="p"/>
          </m:rPr>
          <m:t>)</m:t>
        </m:r>
      </m:oMath>
      <w:r>
        <w:t xml:space="preserve">; always-adapt regret is</w:t>
      </w:r>
      <w:r>
        <w:t xml:space="preserve"> </w:t>
      </w:r>
      <m:oMath>
        <m:r>
          <m:rPr>
            <m:sty m:val="p"/>
          </m:rPr>
          <m:t>max</m:t>
        </m:r>
        <m:r>
          <m:rPr>
            <m:sty m:val="p"/>
          </m:rPr>
          <m:t>(</m:t>
        </m:r>
        <m:r>
          <m:rPr>
            <m:sty m:val="p"/>
          </m:rPr>
          <m:t>−</m:t>
        </m:r>
        <m:sSubSup>
          <m:e>
            <m:r>
              <m:rPr>
                <m:sty m:val="p"/>
              </m:rPr>
              <m:t>Δ</m:t>
            </m:r>
          </m:e>
          <m:sub>
            <m:r>
              <m:t>j</m:t>
            </m:r>
          </m:sub>
          <m:sup>
            <m:r>
              <m:rPr>
                <m:sty m:val="p"/>
              </m:rPr>
              <m:t>c</m:t>
            </m:r>
            <m:r>
              <m:rPr>
                <m:sty m:val="p"/>
              </m:rPr>
              <m:t>e</m:t>
            </m:r>
            <m:r>
              <m:rPr>
                <m:sty m:val="p"/>
              </m:rPr>
              <m:t>l</m:t>
            </m:r>
            <m:r>
              <m:rPr>
                <m:sty m:val="p"/>
              </m:rPr>
              <m:t>l</m:t>
            </m:r>
          </m:sup>
        </m:sSubSup>
        <m:r>
          <m:rPr>
            <m:sty m:val="p"/>
          </m:rPr>
          <m:t>,</m:t>
        </m:r>
        <m:r>
          <m:t>0</m:t>
        </m:r>
        <m:r>
          <m:rPr>
            <m:sty m:val="p"/>
          </m:rPr>
          <m:t>)</m:t>
        </m:r>
      </m:oMath>
      <w:r>
        <w:t xml:space="preserve">. KGA uses the candidate score only after ADAPT. Lower regret is</w:t>
      </w:r>
      <w:r>
        <w:t xml:space="preserve"> </w:t>
      </w:r>
      <w:r>
        <w:t xml:space="preserve">better, and a zero-benefit tie carries zero regret for either model even though it supports</w:t>
      </w:r>
      <w:r>
        <w:t xml:space="preserve"> </w:t>
      </w:r>
      <w:r>
        <w:t xml:space="preserve">neither strict sign.</w:t>
      </w:r>
    </w:p>
    <w:bookmarkEnd w:id="21"/>
    <w:bookmarkStart w:id="22" w:name="commitment-interval-coverage-and-error"/>
    <w:p>
      <w:pPr>
        <w:pStyle w:val="Heading2"/>
        <w:widowControl/>
      </w:pPr>
      <w:r>
        <w:t xml:space="preserve">3.3 Commitment, Interval Coverage, and Error</w:t>
      </w:r>
    </w:p>
    <w:p>
      <w:pPr>
        <w:pStyle w:val="FirstParagraph"/>
        <w:widowControl/>
      </w:pPr>
      <w:r>
        <w:t xml:space="preserve">These are three different measurements:</w:t>
      </w:r>
    </w:p>
    <w:p>
      <w:pPr>
        <w:pStyle w:val="BodyText"/>
        <w:widowControl/>
      </w:pPr>
      <m:oMathPara>
        <m:oMathParaPr>
          <m:jc m:val="center"/>
        </m:oMathParaPr>
        <m:oMath>
          <m:r>
            <m:rPr>
              <m:sty m:val="p"/>
            </m:rPr>
            <m:t>C</m:t>
          </m:r>
          <m:r>
            <m:rPr>
              <m:sty m:val="p"/>
            </m:rPr>
            <m:t>o</m:t>
          </m:r>
          <m:r>
            <m:rPr>
              <m:sty m:val="p"/>
            </m:rPr>
            <m:t>m</m:t>
          </m:r>
          <m:r>
            <m:rPr>
              <m:sty m:val="p"/>
            </m:rPr>
            <m:t>m</m:t>
          </m:r>
          <m:r>
            <m:rPr>
              <m:sty m:val="p"/>
            </m:rPr>
            <m:t>i</m:t>
          </m:r>
          <m:r>
            <m:rPr>
              <m:sty m:val="p"/>
            </m:rPr>
            <m:t>t</m:t>
          </m:r>
          <m:r>
            <m:rPr>
              <m:sty m:val="p"/>
            </m:rPr>
            <m:t>=</m:t>
          </m:r>
          <m:r>
            <m:rPr>
              <m:scr m:val="double-struck"/>
              <m:sty m:val="p"/>
            </m:rPr>
            <m:t>P</m:t>
          </m:r>
          <m:r>
            <m:rPr>
              <m:sty m:val="p"/>
            </m:rPr>
            <m:t>(</m:t>
          </m:r>
          <m:r>
            <m:t>g</m:t>
          </m:r>
          <m:r>
            <m:rPr>
              <m:sty m:val="p"/>
            </m:rPr>
            <m:t>∈</m:t>
          </m:r>
          <m:r>
            <m:rPr>
              <m:sty m:val="p"/>
            </m:rPr>
            <m:t>{</m:t>
          </m:r>
          <m:r>
            <m:rPr>
              <m:nor/>
              <m:sty m:val="p"/>
            </m:rPr>
            <m:t>adapt</m:t>
          </m:r>
          <m:r>
            <m:rPr>
              <m:sty m:val="p"/>
            </m:rPr>
            <m:t>,</m:t>
          </m:r>
          <m:r>
            <m:rPr>
              <m:nor/>
              <m:sty m:val="p"/>
            </m:rPr>
            <m:t>freeze</m:t>
          </m:r>
          <m:r>
            <m:rPr>
              <m:sty m:val="p"/>
            </m:rPr>
            <m:t>}</m:t>
          </m:r>
          <m:r>
            <m:rPr>
              <m:sty m:val="p"/>
            </m:rPr>
            <m:t>)</m:t>
          </m:r>
          <m:r>
            <m:t> </m:t>
          </m:r>
          <m:r>
            <m:rPr>
              <m:nor/>
              <m:sty m:val="p"/>
            </m:rPr>
            <m:t>(2)</m:t>
          </m:r>
        </m:oMath>
      </m:oMathPara>
    </w:p>
    <w:p>
      <w:pPr>
        <w:pStyle w:val="FirstParagraph"/>
        <w:widowControl/>
      </w:pPr>
      <m:oMathPara>
        <m:oMathParaPr>
          <m:jc m:val="center"/>
        </m:oMathParaPr>
        <m:oMath>
          <m:sSub>
            <m:e>
              <m:r>
                <m:rPr>
                  <m:sty m:val="p"/>
                </m:rPr>
                <m:t>C</m:t>
              </m:r>
              <m:r>
                <m:rPr>
                  <m:sty m:val="p"/>
                </m:rPr>
                <m:t>o</m:t>
              </m:r>
              <m:r>
                <m:rPr>
                  <m:sty m:val="p"/>
                </m:rPr>
                <m:t>v</m:t>
              </m:r>
            </m:e>
            <m:sub>
              <m:r>
                <m:rPr>
                  <m:sty m:val="p"/>
                </m:rPr>
                <m:t>c</m:t>
              </m:r>
              <m:r>
                <m:rPr>
                  <m:sty m:val="p"/>
                </m:rPr>
                <m:t>e</m:t>
              </m:r>
              <m:r>
                <m:rPr>
                  <m:sty m:val="p"/>
                </m:rPr>
                <m:t>l</m:t>
              </m:r>
              <m:r>
                <m:rPr>
                  <m:sty m:val="p"/>
                </m:rPr>
                <m:t>l</m:t>
              </m:r>
            </m:sub>
          </m:sSub>
          <m:r>
            <m:rPr>
              <m:sty m:val="p"/>
            </m:rPr>
            <m:t>=</m:t>
          </m:r>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r>
            <m:rPr>
              <m:sty m:val="p"/>
            </m:rPr>
            <m:t>)</m:t>
          </m:r>
          <m:r>
            <m:t> </m:t>
          </m:r>
          <m:r>
            <m:rPr>
              <m:nor/>
              <m:sty m:val="p"/>
            </m:rPr>
            <m:t>(3)</m:t>
          </m:r>
        </m:oMath>
      </m:oMathPara>
    </w:p>
    <w:p>
      <w:pPr>
        <w:pStyle w:val="FirstParagraph"/>
        <w:widowControl/>
      </w:pPr>
      <m:oMathPara>
        <m:oMathParaPr>
          <m:jc m:val="center"/>
        </m:oMathParaPr>
        <m:oMath>
          <m:sSub>
            <m:e>
              <m:r>
                <m:rPr>
                  <m:sty m:val="p"/>
                </m:rPr>
                <m:t>F</m:t>
              </m:r>
              <m:r>
                <m:rPr>
                  <m:sty m:val="p"/>
                </m:rPr>
                <m:t>A</m:t>
              </m:r>
            </m:e>
            <m:sub>
              <m:r>
                <m:rPr>
                  <m:sty m:val="p"/>
                </m:rPr>
                <m:t>u</m:t>
              </m:r>
            </m:sub>
          </m:sSub>
          <m:r>
            <m:rPr>
              <m:sty m:val="p"/>
            </m:rPr>
            <m:t>=</m:t>
          </m:r>
          <m:r>
            <m:rPr>
              <m:scr m:val="double-struck"/>
              <m:sty m:val="p"/>
            </m:rPr>
            <m:t>P</m:t>
          </m:r>
          <m:r>
            <m:rPr>
              <m:sty m:val="p"/>
            </m:rPr>
            <m:t>(</m:t>
          </m:r>
          <m:r>
            <m:t>g</m:t>
          </m:r>
          <m:r>
            <m:rPr>
              <m:sty m:val="p"/>
            </m:rPr>
            <m:t>=</m:t>
          </m:r>
          <m:r>
            <m:rPr>
              <m:nor/>
              <m:sty m:val="p"/>
            </m:rPr>
            <m:t>adapt</m:t>
          </m:r>
          <m:r>
            <m:rPr>
              <m:sty m:val="p"/>
            </m:rPr>
            <m:t>,</m:t>
          </m:r>
          <m:sSup>
            <m:e>
              <m:r>
                <m:rPr>
                  <m:sty m:val="p"/>
                </m:rPr>
                <m:t>Δ</m:t>
              </m:r>
            </m:e>
            <m:sup>
              <m:r>
                <m:rPr>
                  <m:sty m:val="p"/>
                </m:rPr>
                <m:t>c</m:t>
              </m:r>
              <m:r>
                <m:rPr>
                  <m:sty m:val="p"/>
                </m:rPr>
                <m:t>e</m:t>
              </m:r>
              <m:r>
                <m:rPr>
                  <m:sty m:val="p"/>
                </m:rPr>
                <m:t>l</m:t>
              </m:r>
              <m:r>
                <m:rPr>
                  <m:sty m:val="p"/>
                </m:rPr>
                <m:t>l</m:t>
              </m:r>
            </m:sup>
          </m:sSup>
          <m:r>
            <m:rPr>
              <m:sty m:val="p"/>
            </m:rPr>
            <m:t>≤</m:t>
          </m:r>
          <m:r>
            <m:t>0</m:t>
          </m:r>
          <m:r>
            <m:rPr>
              <m:sty m:val="p"/>
            </m:rPr>
            <m:t>)</m:t>
          </m:r>
          <m:r>
            <m:t> </m:t>
          </m:r>
          <m:r>
            <m:rPr>
              <m:nor/>
              <m:sty m:val="p"/>
            </m:rPr>
            <m:t>(4)</m:t>
          </m:r>
        </m:oMath>
      </m:oMathPara>
    </w:p>
    <w:p>
      <w:pPr>
        <w:pStyle w:val="FirstParagraph"/>
        <w:widowControl/>
      </w:pPr>
      <w:r>
        <w:t xml:space="preserve">Conditional false adaptation is</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sSup>
          <m:e>
            <m:r>
              <m:rPr>
                <m:sty m:val="p"/>
              </m:rPr>
              <m:t>Δ</m:t>
            </m:r>
          </m:e>
          <m:sup>
            <m:r>
              <m:rPr>
                <m:sty m:val="p"/>
              </m:rPr>
              <m:t>c</m:t>
            </m:r>
            <m:r>
              <m:rPr>
                <m:sty m:val="p"/>
              </m:rPr>
              <m:t>e</m:t>
            </m:r>
            <m:r>
              <m:rPr>
                <m:sty m:val="p"/>
              </m:rPr>
              <m:t>l</m:t>
            </m:r>
            <m:r>
              <m:rPr>
                <m:sty m:val="p"/>
              </m:rPr>
              <m:t>l</m:t>
            </m:r>
          </m:sup>
        </m:sSup>
        <m:r>
          <m:rPr>
            <m:sty m:val="p"/>
          </m:rPr>
          <m:t>≤</m:t>
        </m:r>
        <m:r>
          <m:t>0</m:t>
        </m:r>
        <m:r>
          <m:rPr>
            <m:sty m:val="p"/>
          </m:rPr>
          <m:t>∣</m:t>
        </m:r>
        <m:r>
          <m:t>g</m:t>
        </m:r>
        <m:r>
          <m:rPr>
            <m:sty m:val="p"/>
          </m:rPr>
          <m:t>=</m:t>
        </m:r>
        <m:r>
          <m:rPr>
            <m:nor/>
            <m:sty m:val="p"/>
          </m:rPr>
          <m:t>adapt</m:t>
        </m:r>
        <m:r>
          <m:rPr>
            <m:sty m:val="p"/>
          </m:rPr>
          <m:t>)</m:t>
        </m:r>
      </m:oMath>
      <w:r>
        <w:t xml:space="preserve">, defined only when</w:t>
      </w:r>
      <w:r>
        <w:t xml:space="preserve"> </w:t>
      </w:r>
      <m:oMath>
        <m:r>
          <m:rPr>
            <m:scr m:val="double-struck"/>
            <m:sty m:val="p"/>
          </m:rPr>
          <m:t>P</m:t>
        </m:r>
        <m:r>
          <m:rPr>
            <m:sty m:val="p"/>
          </m:rPr>
          <m:t>(</m:t>
        </m:r>
        <m:r>
          <m:t>g</m:t>
        </m:r>
        <m:r>
          <m:rPr>
            <m:sty m:val="p"/>
          </m:rPr>
          <m:t>=</m:t>
        </m:r>
        <m:r>
          <m:rPr>
            <m:nor/>
            <m:sty m:val="p"/>
          </m:rPr>
          <m:t>adapt</m:t>
        </m:r>
        <m:r>
          <m:rPr>
            <m:sty m:val="p"/>
          </m:rPr>
          <m:t>)</m:t>
        </m:r>
        <m:r>
          <m:rPr>
            <m:sty m:val="p"/>
          </m:rPr>
          <m:t>&gt;</m:t>
        </m:r>
        <m:r>
          <m:t>0</m:t>
        </m:r>
      </m:oMath>
      <w:r>
        <w:t xml:space="preserve">. The operational proposition below bounds the marginal error under interval</w:t>
      </w:r>
      <w:r>
        <w:t xml:space="preserve"> </w:t>
      </w:r>
      <w:r>
        <w:t xml:space="preserve">coverage; it does not bound</w:t>
      </w:r>
      <w:r>
        <w:t xml:space="preserve"> </w:t>
      </w:r>
      <m:oMath>
        <m:sSub>
          <m:e>
            <m:r>
              <m:rPr>
                <m:sty m:val="p"/>
              </m:rPr>
              <m:t>F</m:t>
            </m:r>
            <m:r>
              <m:rPr>
                <m:sty m:val="p"/>
              </m:rPr>
              <m:t>A</m:t>
            </m:r>
          </m:e>
          <m:sub>
            <m:r>
              <m:rPr>
                <m:sty m:val="p"/>
              </m:rPr>
              <m:t>c</m:t>
            </m:r>
          </m:sub>
        </m:sSub>
      </m:oMath>
      <w:r>
        <w:t xml:space="preserve">. A gate that never adapts has zero false</w:t>
      </w:r>
      <w:r>
        <w:t xml:space="preserve"> </w:t>
      </w:r>
      <w:r>
        <w:t xml:space="preserve">adaptations mechanically, so every error report includes action exposure.</w:t>
      </w:r>
      <w:r>
        <w:t xml:space="preserve"> </w:t>
      </w:r>
      <w:r>
        <w:t xml:space="preserve">Analogously, a false FREEZE is a FREEZE decision with</w:t>
      </w:r>
      <w:r>
        <w:t xml:space="preserve"> </w:t>
      </w:r>
      <m:oMath>
        <m:sSup>
          <m:e>
            <m:r>
              <m:rPr>
                <m:sty m:val="p"/>
              </m:rPr>
              <m:t>Δ</m:t>
            </m:r>
          </m:e>
          <m:sup>
            <m:r>
              <m:rPr>
                <m:sty m:val="p"/>
              </m:rPr>
              <m:t>c</m:t>
            </m:r>
            <m:r>
              <m:rPr>
                <m:sty m:val="p"/>
              </m:rPr>
              <m:t>e</m:t>
            </m:r>
            <m:r>
              <m:rPr>
                <m:sty m:val="p"/>
              </m:rPr>
              <m:t>l</m:t>
            </m:r>
            <m:r>
              <m:rPr>
                <m:sty m:val="p"/>
              </m:rPr>
              <m:t>l</m:t>
            </m:r>
          </m:sup>
        </m:sSup>
        <m:r>
          <m:rPr>
            <m:sty m:val="p"/>
          </m:rPr>
          <m:t>≥</m:t>
        </m:r>
        <m:r>
          <m:t>0</m:t>
        </m:r>
      </m:oMath>
      <w:r>
        <w:t xml:space="preserve">; its</w:t>
      </w:r>
      <w:r>
        <w:t xml:space="preserve"> </w:t>
      </w:r>
      <w:r>
        <w:t xml:space="preserve">conditional frequency divides by FREEZE decisions and is undefined when that action is absent.</w:t>
      </w:r>
    </w:p>
    <w:p>
      <w:pPr>
        <w:pStyle w:val="TableCaption"/>
        <w:widowControl/>
      </w:pPr>
      <w:r>
        <w:t xml:space="preserve">Table 3. Three claim levels and their validity obligations. This table collects the distinctions</w:t>
      </w:r>
      <w:r>
        <w:t xml:space="preserve"> </w:t>
      </w:r>
      <w:r>
        <w:t xml:space="preserve">used throughout the paper.</w:t>
      </w:r>
    </w:p>
    <w:tbl>
      <w:tblPr>
        <w:tblStyle w:val="Table"/>
        <w:tblW w:type="dxa" w:w="9960"/>
        <w:jc w:val="left"/>
        <w:tblLayout w:type="fixed"/>
        <w:tblLook w:firstRow="1" w:lastRow="0" w:firstColumn="0" w:lastColumn="0" w:noHBand="0" w:noVBand="0" w:val="0020"/>
        <w:tblCaption w:val="Table 3. Three claim levels and their validity obligations. This table collects the distinctions used throughout the paper."/>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49"/>
        <w:gridCol w:w="4056"/>
        <w:gridCol w:w="4055"/>
      </w:tblGrid>
      <w:tr>
        <w:trPr>
          <w:tblHeader w:val="true"/>
          <w:cantSplit w:val="true"/>
        </w:trPr>
        <w:tc>
          <w:tcPr>
            <w:tcW w:w="184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Claim level</w:t>
            </w:r>
          </w:p>
        </w:tc>
        <w:tc>
          <w:tcPr>
            <w:tcW w:w="405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Required premise</w:t>
            </w:r>
          </w:p>
        </w:tc>
        <w:tc>
          <w:tcPr>
            <w:tcW w:w="405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Conclusion and boundary</w:t>
            </w:r>
          </w:p>
        </w:tc>
      </w:tr>
      <w:tr>
        <w:trPr>
          <w:cantSplit w:val="true"/>
        </w:trPr>
        <w:tc>
          <w:tcPr>
            <w:tcW w:w="184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Population frontier</w:t>
            </w:r>
          </w:p>
        </w:tc>
        <w:tc>
          <w:tcPr>
            <w:tcW w:w="405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binary</w:t>
            </w:r>
            <w:r>
              <w:rPr>
                <w:rFonts w:ascii="Times New Roman" w:hAnsi="Times New Roman"/>
                <w:sz w:val="17"/>
              </w:rPr>
              <w:t xml:space="preserve"> </w:t>
            </w:r>
            <m:oMath>
              <m:r>
                <m:t>0</m:t>
              </m:r>
              <m:r>
                <m:rPr>
                  <m:sty m:val="p"/>
                </m:rPr>
                <m:t>/</m:t>
              </m:r>
              <m:r>
                <m:t>1</m:t>
              </m:r>
            </m:oMath>
            <w:r>
              <w:rPr>
                <w:rFonts w:ascii="Times New Roman" w:hAnsi="Times New Roman"/>
                <w:sz w:val="17"/>
              </w:rPr>
              <w:t xml:space="preserve"> </w:t>
            </w:r>
            <w:r>
              <w:rPr>
                <w:rFonts w:ascii="Times New Roman" w:hAnsi="Times New Roman"/>
                <w:sz w:val="17"/>
              </w:rPr>
              <w:t>loss, fixed augmented evidence, declared residual class; richness for necessity</w:t>
            </w:r>
          </w:p>
        </w:tc>
        <w:tc>
          <w:tcPr>
            <w:tcW w:w="405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exact strict-sign frontier within that class, not a learned residual bound</w:t>
            </w:r>
          </w:p>
        </w:tc>
      </w:tr>
      <w:tr>
        <w:trPr>
          <w:cantSplit w:val="true"/>
        </w:trPr>
        <w:tc>
          <w:tcPr>
            <w:tcW w:w="184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Operational proposition</w:t>
            </w:r>
          </w:p>
        </w:tc>
        <w:tc>
          <w:tcPr>
            <w:tcW w:w="405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marginal interval coverage for a named scalar target and unit</w:t>
            </w:r>
          </w:p>
        </w:tc>
        <w:tc>
          <w:tcPr>
            <w:tcW w:w="405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marginal false commitment for that target, not automatic conditional or anytime control</w:t>
            </w:r>
          </w:p>
        </w:tc>
      </w:tr>
      <w:tr>
        <w:trPr>
          <w:cantSplit w:val="true"/>
        </w:trPr>
        <w:tc>
          <w:tcPr>
            <w:tcW w:w="184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 evaluation</w:t>
            </w:r>
          </w:p>
        </w:tc>
        <w:tc>
          <w:tcPr>
            <w:tcW w:w="405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fixed recorded candidates, splits, metric and action rule</w:t>
            </w:r>
          </w:p>
        </w:tc>
        <w:tc>
          <w:tcPr>
            <w:tcW w:w="405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measured cell regret, interval inclusion and action exposure; population transfer needs a separate argument</w:t>
            </w:r>
          </w:p>
        </w:tc>
      </w:tr>
    </w:tbl>
    <w:p>
      <w:pPr>
        <w:pStyle w:val="BodyText"/>
        <w:widowControl/>
      </w:pPr>
      <w:r>
        <w:t xml:space="preserve">The population theorem uses binary labels and</w:t>
      </w:r>
      <w:r>
        <w:t xml:space="preserve"> </w:t>
      </w:r>
      <m:oMath>
        <m:r>
          <m:t>0</m:t>
        </m:r>
        <m:r>
          <m:rPr>
            <m:sty m:val="p"/>
          </m:rPr>
          <m:t>/</m:t>
        </m:r>
        <m:r>
          <m:t>1</m:t>
        </m:r>
      </m:oMath>
      <w:r>
        <w:t xml:space="preserve"> </w:t>
      </w:r>
      <w:r>
        <w:t xml:space="preserve">loss. The empirical gate can instead target</w:t>
      </w:r>
      <w:r>
        <w:t xml:space="preserve"> </w:t>
      </w:r>
      <w:r>
        <w:t xml:space="preserve">any predeclared scalar score difference, including multiclass metrics. This interface does not</w:t>
      </w:r>
      <w:r>
        <w:t xml:space="preserve"> </w:t>
      </w:r>
      <w:r>
        <w:t xml:space="preserve">extend the binary theorem. In general multiclass classification,</w:t>
      </w:r>
      <w:r>
        <w:t xml:space="preserve"> </w:t>
      </w:r>
      <m:oMath>
        <m:r>
          <m:rPr>
            <m:sty m:val="p"/>
          </m:rPr>
          <m:t>Δ</m:t>
        </m:r>
        <m:r>
          <m:rPr>
            <m:sty m:val="p"/>
          </m:rPr>
          <m:t>=</m:t>
        </m:r>
        <m:sSub>
          <m:e>
            <m:r>
              <m:rPr>
                <m:scr m:val="double-struck"/>
                <m:sty m:val="p"/>
              </m:rPr>
              <m:t>P</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oMath>
      <w:r>
        <w:t xml:space="preserve">, with</w:t>
      </w:r>
      <w:r>
        <w:t xml:space="preserve"> </w:t>
      </w:r>
      <m:oMath>
        <m:sSub>
          <m:e>
            <m:r>
              <m:t>p</m:t>
            </m:r>
          </m:e>
          <m:sub>
            <m:r>
              <m:t>a</m:t>
            </m:r>
          </m:sub>
        </m:sSub>
        <m:r>
          <m:rPr>
            <m:sty m:val="p"/>
          </m:rPr>
          <m:t>=</m:t>
        </m:r>
        <m:sSub>
          <m:e>
            <m:r>
              <m:rPr>
                <m:scr m:val="double-struck"/>
                <m:sty m:val="p"/>
              </m:rPr>
              <m:t>P</m:t>
            </m:r>
          </m:e>
          <m:sub>
            <m:r>
              <m:t>T</m:t>
            </m:r>
          </m:sub>
        </m:sSub>
        <m:r>
          <m:rPr>
            <m:sty m:val="p"/>
          </m:rPr>
          <m:t>(</m:t>
        </m:r>
        <m:sSub>
          <m:e>
            <m:r>
              <m:t>f</m:t>
            </m:r>
          </m:e>
          <m:sub>
            <m:r>
              <m:t>a</m:t>
            </m:r>
          </m:sub>
        </m:sSub>
        <m:r>
          <m:rPr>
            <m:sty m:val="p"/>
          </m:rPr>
          <m:t>=</m:t>
        </m:r>
        <m:r>
          <m:t>Y</m:t>
        </m:r>
        <m:r>
          <m:rPr>
            <m:sty m:val="p"/>
          </m:rPr>
          <m:t>∣</m:t>
        </m:r>
        <m:r>
          <m:t>D</m:t>
        </m:r>
        <m:r>
          <m:rPr>
            <m:sty m:val="p"/>
          </m:rPr>
          <m:t>)</m:t>
        </m:r>
      </m:oMath>
      <w:r>
        <w:t xml:space="preserve"> </w:t>
      </w:r>
      <w:r>
        <w:t xml:space="preserve">and</w:t>
      </w:r>
      <w:r>
        <w:t xml:space="preserve"> </w:t>
      </w:r>
      <m:oMath>
        <m:sSub>
          <m:e>
            <m:r>
              <m:t>p</m:t>
            </m:r>
          </m:e>
          <m:sub>
            <m:r>
              <m:t>0</m:t>
            </m:r>
          </m:sub>
        </m:sSub>
        <m:r>
          <m:rPr>
            <m:sty m:val="p"/>
          </m:rPr>
          <m:t>=</m:t>
        </m:r>
        <m:sSub>
          <m:e>
            <m:r>
              <m:rPr>
                <m:scr m:val="double-struck"/>
                <m:sty m:val="p"/>
              </m:rPr>
              <m:t>P</m:t>
            </m:r>
          </m:e>
          <m:sub>
            <m:r>
              <m:t>T</m:t>
            </m:r>
          </m:sub>
        </m:sSub>
        <m:r>
          <m:rPr>
            <m:sty m:val="p"/>
          </m:rPr>
          <m:t>(</m:t>
        </m:r>
        <m:sSub>
          <m:e>
            <m:r>
              <m:t>f</m:t>
            </m:r>
          </m:e>
          <m:sub>
            <m:r>
              <m:t>0</m:t>
            </m:r>
          </m:sub>
        </m:sSub>
        <m:r>
          <m:rPr>
            <m:sty m:val="p"/>
          </m:rPr>
          <m:t>=</m:t>
        </m:r>
        <m:r>
          <m:t>Y</m:t>
        </m:r>
        <m:r>
          <m:rPr>
            <m:sty m:val="p"/>
          </m:rPr>
          <m:t>∣</m:t>
        </m:r>
        <m:r>
          <m:t>D</m:t>
        </m:r>
        <m:r>
          <m:rPr>
            <m:sty m:val="p"/>
          </m:rPr>
          <m:t>)</m:t>
        </m:r>
      </m:oMath>
      <w:r>
        <w:t xml:space="preserve">; only the binary setting forces</w:t>
      </w:r>
      <w:r>
        <w:t xml:space="preserve"> </w:t>
      </w:r>
      <m:oMath>
        <m:sSub>
          <m:e>
            <m:r>
              <m:t>p</m:t>
            </m:r>
          </m:e>
          <m:sub>
            <m:r>
              <m:t>0</m:t>
            </m:r>
          </m:sub>
        </m:sSub>
        <m:r>
          <m:rPr>
            <m:sty m:val="p"/>
          </m:rPr>
          <m:t>=</m:t>
        </m:r>
        <m:r>
          <m:t>1</m:t>
        </m:r>
        <m:r>
          <m:rPr>
            <m:sty m:val="p"/>
          </m:rPr>
          <m:t>−</m:t>
        </m:r>
        <m:sSub>
          <m:e>
            <m:r>
              <m:t>p</m:t>
            </m:r>
          </m:e>
          <m:sub>
            <m:r>
              <m:t>a</m:t>
            </m:r>
          </m:sub>
        </m:sSub>
      </m:oMath>
      <w:r>
        <w:t xml:space="preserve">.</w:t>
      </w:r>
    </w:p>
    <w:bookmarkEnd w:id="22"/>
    <w:bookmarkEnd w:id="23"/>
    <w:bookmarkStart w:id="33" w:name="Xfc94c8393ca270c794bc42a7c5597c9c1907546"/>
    <w:p>
      <w:pPr>
        <w:pStyle w:val="Heading1"/>
        <w:widowControl/>
      </w:pPr>
      <w:r>
        <w:t xml:space="preserve">4 Population Partial-Identification Frontier</w:t>
      </w:r>
    </w:p>
    <w:p>
      <w:pPr>
        <w:pStyle w:val="FirstParagraph"/>
        <w:widowControl/>
      </w:pPr>
      <w:r>
        <w:t xml:space="preserve">The result describes which benefit signs are compatible with a fixed label-free evidence law</w:t>
      </w:r>
      <w:r>
        <w:t xml:space="preserve"> </w:t>
      </w:r>
      <w:r>
        <w:t xml:space="preserve">and a declared bound on the hidden residual.</w:t>
      </w:r>
    </w:p>
    <w:bookmarkStart w:id="24" w:name="disagreement-region-model"/>
    <w:p>
      <w:pPr>
        <w:pStyle w:val="Heading2"/>
        <w:widowControl/>
      </w:pPr>
      <w:r>
        <w:t xml:space="preserve">4.1 Disagreement-Region Model</w:t>
      </w:r>
    </w:p>
    <w:p>
      <w:pPr>
        <w:pStyle w:val="FirstParagraph"/>
        <w:widowControl/>
      </w:pPr>
      <w:r>
        <w:rPr>
          <w:b/>
          <w:bCs/>
        </w:rPr>
        <w:t xml:space="preserve">Assumption 1</w:t>
      </w:r>
      <w:r>
        <w:t xml:space="preserve"> </w:t>
      </w:r>
      <w:r>
        <w:t xml:space="preserve">(Deployment setup).</w:t>
      </w:r>
      <w:r>
        <w:t xml:space="preserve"> </w:t>
      </w:r>
      <w:r>
        <w:t xml:space="preserve"> </w:t>
      </w:r>
      <w:r>
        <w:t xml:space="preserve">Let</w:t>
      </w:r>
      <w:r>
        <w:t xml:space="preserve"> </w:t>
      </w:r>
      <m:oMath>
        <m:r>
          <m:t>Y</m:t>
        </m:r>
        <m:r>
          <m:rPr>
            <m:sty m:val="p"/>
          </m:rPr>
          <m:t>∈</m:t>
        </m:r>
        <m:r>
          <m:rPr>
            <m:sty m:val="p"/>
          </m:rPr>
          <m:t>{</m:t>
        </m:r>
        <m:r>
          <m:t>0</m:t>
        </m:r>
        <m:r>
          <m:rPr>
            <m:sty m:val="p"/>
          </m:rPr>
          <m:t>,</m:t>
        </m:r>
        <m:r>
          <m:t>1</m:t>
        </m:r>
        <m:r>
          <m:rPr>
            <m:sty m:val="p"/>
          </m:rPr>
          <m:t>}</m:t>
        </m:r>
      </m:oMath>
      <w:r>
        <w:t xml:space="preserve">, use</w:t>
      </w:r>
      <w:r>
        <w:t xml:space="preserve"> </w:t>
      </w:r>
      <m:oMath>
        <m:r>
          <m:t>0</m:t>
        </m:r>
        <m:r>
          <m:rPr>
            <m:sty m:val="p"/>
          </m:rPr>
          <m:t>/</m:t>
        </m:r>
        <m:r>
          <m:t>1</m:t>
        </m:r>
      </m:oMath>
      <w:r>
        <w:t xml:space="preserve"> </w:t>
      </w:r>
      <w:r>
        <w:t xml:space="preserve">loss, fix measurable binary predictors</w:t>
      </w:r>
      <w:r>
        <w:t xml:space="preserve"> </w:t>
      </w:r>
      <m:oMath>
        <m:sSub>
          <m:e>
            <m:r>
              <m:t>f</m:t>
            </m:r>
          </m:e>
          <m:sub>
            <m:r>
              <m:t>0</m:t>
            </m:r>
          </m:sub>
        </m:sSub>
        <m:r>
          <m:rPr>
            <m:sty m:val="p"/>
          </m:rPr>
          <m:t>,</m:t>
        </m:r>
        <m:sSub>
          <m:e>
            <m:r>
              <m:t>f</m:t>
            </m:r>
          </m:e>
          <m:sub>
            <m:r>
              <m:t>a</m:t>
            </m:r>
          </m:sub>
        </m:sSub>
      </m:oMath>
      <w:r>
        <w:t xml:space="preserve">, and assume</w:t>
      </w:r>
      <w:r>
        <w:t xml:space="preserve"> </w:t>
      </w:r>
      <m:oMath>
        <m:sSub>
          <m:e>
            <m:r>
              <m:t>μ</m:t>
            </m:r>
          </m:e>
          <m:sub>
            <m:r>
              <m:t>T</m:t>
            </m:r>
          </m:sub>
        </m:sSub>
        <m:r>
          <m:rPr>
            <m:sty m:val="p"/>
          </m:rPr>
          <m:t>(</m:t>
        </m:r>
        <m:r>
          <m:t>D</m:t>
        </m:r>
        <m:r>
          <m:rPr>
            <m:sty m:val="p"/>
          </m:rPr>
          <m:t>)</m:t>
        </m:r>
        <m:r>
          <m:rPr>
            <m:sty m:val="p"/>
          </m:rPr>
          <m:t>&gt;</m:t>
        </m:r>
        <m:r>
          <m:t>0</m:t>
        </m:r>
      </m:oMath>
      <w:r>
        <w:t xml:space="preserve"> </w:t>
      </w:r>
      <w:r>
        <w:t xml:space="preserve">for</w:t>
      </w:r>
      <w:r>
        <w:t xml:space="preserve"> </w:t>
      </w:r>
      <m:oMath>
        <m:r>
          <m:t>D</m:t>
        </m:r>
        <m:r>
          <m:rPr>
            <m:sty m:val="p"/>
          </m:rPr>
          <m:t>=</m:t>
        </m:r>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Let</w:t>
      </w:r>
      <w:r>
        <w:t xml:space="preserve"> </w:t>
      </w:r>
      <m:oMath>
        <m:r>
          <m:t>s</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be a fixed measurable candidate-correctness score, fitted using source</w:t>
      </w:r>
      <w:r>
        <w:t xml:space="preserve"> </w:t>
      </w:r>
      <w:r>
        <w:t xml:space="preserve">information, and let the target law admit the measurable pointwise correctness kernel</w:t>
      </w:r>
      <w:r>
        <w:t xml:space="preserve"> </w:t>
      </w:r>
      <m:oMath>
        <m:sSub>
          <m:e>
            <m:r>
              <m:t>η</m:t>
            </m:r>
          </m:e>
          <m:sub>
            <m:r>
              <m:t>a</m:t>
            </m:r>
          </m:sub>
        </m:sSub>
        <m:r>
          <m:rPr>
            <m:sty m:val="p"/>
          </m:rPr>
          <m:t>(</m:t>
        </m:r>
        <m:r>
          <m:t>x</m:t>
        </m:r>
        <m:r>
          <m:rPr>
            <m:sty m:val="p"/>
          </m:rPr>
          <m:t>)</m:t>
        </m:r>
        <m:r>
          <m:rPr>
            <m:sty m:val="p"/>
          </m:rPr>
          <m:t>=</m:t>
        </m:r>
        <m:sSub>
          <m:e>
            <m:r>
              <m:rPr>
                <m:scr m:val="double-struck"/>
                <m:sty m:val="p"/>
              </m:rPr>
              <m:t>P</m:t>
            </m:r>
          </m:e>
          <m:sub>
            <m:r>
              <m:t>T</m:t>
            </m:r>
          </m:sub>
        </m:sSub>
        <m:r>
          <m:rPr>
            <m:sty m:val="p"/>
          </m:rPr>
          <m:t>(</m:t>
        </m:r>
        <m:sSub>
          <m:e>
            <m:r>
              <m:t>f</m:t>
            </m:r>
          </m:e>
          <m:sub>
            <m:r>
              <m:t>a</m:t>
            </m:r>
          </m:sub>
        </m:sSub>
        <m:r>
          <m:rPr>
            <m:sty m:val="p"/>
          </m:rPr>
          <m:t>(</m:t>
        </m:r>
        <m:r>
          <m:t>X</m:t>
        </m:r>
        <m:r>
          <m:rPr>
            <m:sty m:val="p"/>
          </m:rPr>
          <m:t>)</m:t>
        </m:r>
        <m:r>
          <m:rPr>
            <m:sty m:val="p"/>
          </m:rPr>
          <m:t>=</m:t>
        </m:r>
        <m:r>
          <m:t>Y</m:t>
        </m:r>
        <m:r>
          <m:rPr>
            <m:sty m:val="p"/>
          </m:rPr>
          <m:t>∣</m:t>
        </m:r>
        <m:r>
          <m:t>X</m:t>
        </m:r>
        <m:r>
          <m:rPr>
            <m:sty m:val="p"/>
          </m:rPr>
          <m:t>=</m:t>
        </m:r>
        <m:r>
          <m:t>x</m:t>
        </m:r>
        <m:r>
          <m:rPr>
            <m:sty m:val="p"/>
          </m:rPr>
          <m:t>)</m:t>
        </m:r>
      </m:oMath>
      <w:r>
        <w:t xml:space="preserve">. On</w:t>
      </w:r>
      <w:r>
        <w:t xml:space="preserve"> </w:t>
      </w:r>
      <m:oMath>
        <m:r>
          <m:t>D</m:t>
        </m:r>
      </m:oMath>
      <w:r>
        <w:t xml:space="preserve">, set</w:t>
      </w:r>
    </w:p>
    <w:p>
      <w:pPr>
        <w:pStyle w:val="BodyText"/>
        <w:widowControl/>
      </w:pPr>
      <m:oMathPara>
        <m:oMathParaPr>
          <m:jc m:val="center"/>
        </m:oMathParaPr>
        <m:oMath>
          <m:r>
            <m:t>M</m:t>
          </m:r>
          <m:r>
            <m:rPr>
              <m:sty m:val="p"/>
            </m:rPr>
            <m:t>=</m:t>
          </m:r>
          <m:r>
            <m:rPr>
              <m:scr m:val="double-struck"/>
              <m:sty m:val="p"/>
            </m:rPr>
            <m:t>E</m:t>
          </m:r>
          <m:r>
            <m:rPr>
              <m:sty m:val="p"/>
            </m:rPr>
            <m:t>[</m:t>
          </m:r>
          <m:r>
            <m:t>s</m:t>
          </m:r>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r>
            <m:t>  </m:t>
          </m:r>
          <m:r>
            <m:t>γ</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r>
            <m:t> </m:t>
          </m:r>
          <m:r>
            <m:rPr>
              <m:nor/>
              <m:sty m:val="p"/>
            </m:rPr>
            <m:t>(5)</m:t>
          </m:r>
        </m:oMath>
      </m:oMathPara>
    </w:p>
    <w:p>
      <w:pPr>
        <w:pStyle w:val="FirstParagraph"/>
        <w:widowControl/>
      </w:pPr>
      <w:r>
        <w:t xml:space="preserve">The declared population class is</w:t>
      </w:r>
      <w:r>
        <w:t xml:space="preserve"> </w:t>
      </w:r>
      <m:oMath>
        <m:sSub>
          <m:e>
            <m:r>
              <m:rPr>
                <m:scr m:val="script"/>
                <m:sty m:val="p"/>
              </m:rPr>
              <m:t>C</m:t>
            </m:r>
          </m:e>
          <m:sub>
            <m:r>
              <m:t>β</m:t>
            </m:r>
          </m:sub>
        </m:sSub>
        <m:r>
          <m:rPr>
            <m:sty m:val="p"/>
          </m:rPr>
          <m:t>=</m:t>
        </m:r>
        <m:r>
          <m:rPr>
            <m:sty m:val="p"/>
          </m:rPr>
          <m:t>{</m:t>
        </m:r>
        <m:sSub>
          <m:e>
            <m:r>
              <m:t>P</m:t>
            </m:r>
          </m:e>
          <m:sub>
            <m:r>
              <m:t>T</m:t>
            </m:r>
          </m:sub>
        </m:sSub>
        <m:r>
          <m:rPr>
            <m:sty m:val="p"/>
          </m:rPr>
          <m:t>:</m:t>
        </m:r>
        <m:r>
          <m:rPr>
            <m:sty m:val="p"/>
          </m:rPr>
          <m:t>|</m:t>
        </m:r>
        <m:r>
          <m:t>γ</m:t>
        </m:r>
        <m:r>
          <m:rPr>
            <m:sty m:val="p"/>
          </m:rPr>
          <m:t>(</m:t>
        </m:r>
        <m:sSub>
          <m:e>
            <m:r>
              <m:t>P</m:t>
            </m:r>
          </m:e>
          <m:sub>
            <m:r>
              <m:t>T</m:t>
            </m:r>
          </m:sub>
        </m:sSub>
        <m:r>
          <m:rPr>
            <m:sty m:val="p"/>
          </m:rPr>
          <m:t>)</m:t>
        </m:r>
        <m:r>
          <m:rPr>
            <m:sty m:val="p"/>
          </m:rPr>
          <m:t>|</m:t>
        </m:r>
        <m:r>
          <m:rPr>
            <m:sty m:val="p"/>
          </m:rPr>
          <m:t>≤</m:t>
        </m:r>
        <m:r>
          <m:t>β</m:t>
        </m:r>
        <m:r>
          <m:rPr>
            <m:sty m:val="p"/>
          </m:rPr>
          <m:t>}</m:t>
        </m:r>
      </m:oMath>
      <w:r>
        <w:t xml:space="preserve"> </w:t>
      </w:r>
      <w:r>
        <w:t xml:space="preserve">for an externally supplied</w:t>
      </w:r>
      <w:r>
        <w:t xml:space="preserve"> </w:t>
      </w:r>
      <m:oMath>
        <m:r>
          <m:t>β</m:t>
        </m:r>
        <m:r>
          <m:rPr>
            <m:sty m:val="p"/>
          </m:rPr>
          <m:t>≥</m:t>
        </m:r>
        <m:r>
          <m:t>0</m:t>
        </m:r>
      </m:oMath>
      <w:r>
        <w:t xml:space="preserve">.</w:t>
      </w:r>
      <w:r>
        <w:t xml:space="preserve"> </w:t>
      </w:r>
      <w:r>
        <w:t xml:space="preserve">Because</w:t>
      </w:r>
      <w:r>
        <w:t xml:space="preserve"> </w:t>
      </w:r>
      <m:oMath>
        <m:r>
          <m:t>s</m:t>
        </m:r>
        <m:r>
          <m:rPr>
            <m:sty m:val="p"/>
          </m:rPr>
          <m:t>∈</m:t>
        </m:r>
        <m:r>
          <m:rPr>
            <m:sty m:val="p"/>
          </m:rPr>
          <m:t>[</m:t>
        </m:r>
        <m:r>
          <m:t>0</m:t>
        </m:r>
        <m:r>
          <m:rPr>
            <m:sty m:val="p"/>
          </m:rPr>
          <m:t>,</m:t>
        </m:r>
        <m:r>
          <m:t>1</m:t>
        </m:r>
        <m:r>
          <m:rPr>
            <m:sty m:val="p"/>
          </m:rPr>
          <m:t>]</m:t>
        </m:r>
      </m:oMath>
      <w:r>
        <w:t xml:space="preserve">, the feasible margin satisfies</w:t>
      </w:r>
      <w:r>
        <w:t xml:space="preserve"> </w:t>
      </w:r>
      <m:oMath>
        <m:r>
          <m:t>M</m:t>
        </m:r>
        <m:r>
          <m:rPr>
            <m:sty m:val="p"/>
          </m:rPr>
          <m:t>∈</m:t>
        </m:r>
        <m:r>
          <m:rPr>
            <m:sty m:val="p"/>
          </m:rPr>
          <m:t>[</m:t>
        </m:r>
        <m:r>
          <m:rPr>
            <m:sty m:val="p"/>
          </m:rPr>
          <m:t>−</m:t>
        </m:r>
        <m:f>
          <m:fPr>
            <m:type m:val="lin"/>
          </m:fPr>
          <m:num>
            <m:r>
              <m:t>1</m:t>
            </m:r>
          </m:num>
          <m:den>
            <m:r>
              <m:t>2</m:t>
            </m:r>
          </m:den>
        </m:f>
        <m:r>
          <m:rPr>
            <m:sty m:val="p"/>
          </m:rPr>
          <m:t>,</m:t>
        </m:r>
        <m:f>
          <m:fPr>
            <m:type m:val="lin"/>
          </m:fPr>
          <m:num>
            <m:r>
              <m:t>1</m:t>
            </m:r>
          </m:num>
          <m:den>
            <m:r>
              <m:t>2</m:t>
            </m:r>
          </m:den>
        </m:f>
        <m:r>
          <m:rPr>
            <m:sty m:val="p"/>
          </m:rPr>
          <m:t>]</m:t>
        </m:r>
      </m:oMath>
      <w:r>
        <w:t xml:space="preserve">.</w:t>
      </w:r>
      <w:r>
        <w:t xml:space="preserve"> </w:t>
      </w:r>
      <w:r>
        <w:t xml:space="preserve">The identities and frontier below do not require a source-calibration property of</w:t>
      </w:r>
      <w:r>
        <w:t xml:space="preserve"> </w:t>
      </w:r>
      <m:oMath>
        <m:r>
          <m:t>s</m:t>
        </m:r>
      </m:oMath>
      <w:r>
        <w:t xml:space="preserve">.</w:t>
      </w:r>
    </w:p>
    <w:p>
      <w:pPr>
        <w:pStyle w:val="BodyText"/>
        <w:widowControl/>
      </w:pPr>
      <w:r>
        <w:rPr>
          <w:i/>
          <w:iCs/>
        </w:rPr>
        <w:t xml:space="preserve">Remark 1</w:t>
      </w:r>
      <w:r>
        <w:t xml:space="preserve"> </w:t>
      </w:r>
      <w:r>
        <w:t xml:space="preserve">(Residual identity).</w:t>
      </w:r>
      <w:r>
        <w:t xml:space="preserve"> </w:t>
      </w:r>
      <w:r>
        <w:t xml:space="preserve"> </w:t>
      </w:r>
      <w:r>
        <w:t xml:space="preserve">The definition gives</w:t>
      </w:r>
    </w:p>
    <w:p>
      <w:pPr>
        <w:pStyle w:val="BodyText"/>
        <w:widowControl/>
      </w:pPr>
      <m:oMathPara>
        <m:oMathParaPr>
          <m:jc m:val="center"/>
        </m:oMathParaPr>
        <m:oMath>
          <m:r>
            <m:t>M</m:t>
          </m:r>
          <m:r>
            <m:rPr>
              <m:sty m:val="p"/>
            </m:rPr>
            <m:t>+</m:t>
          </m:r>
          <m:r>
            <m:t>γ</m:t>
          </m:r>
          <m:r>
            <m:rPr>
              <m:sty m:val="p"/>
            </m:rPr>
            <m:t>=</m:t>
          </m:r>
          <m:d>
            <m:dPr>
              <m:begChr m:val="("/>
              <m:sepChr m:val=""/>
              <m:endChr m:val=")"/>
              <m:grow/>
            </m:dPr>
            <m:e>
              <m:r>
                <m:rPr>
                  <m:scr m:val="double-struck"/>
                  <m:sty m:val="p"/>
                </m:rPr>
                <m:t>E</m:t>
              </m:r>
              <m:r>
                <m:rPr>
                  <m:sty m:val="p"/>
                </m:rPr>
                <m:t>[</m:t>
              </m:r>
              <m:r>
                <m:t>s</m:t>
              </m:r>
              <m:r>
                <m:rPr>
                  <m:sty m:val="p"/>
                </m:rPr>
                <m:t>(</m:t>
              </m:r>
              <m:r>
                <m:t>X</m:t>
              </m:r>
              <m:r>
                <m:rPr>
                  <m:sty m:val="p"/>
                </m:rPr>
                <m:t>)</m:t>
              </m:r>
              <m:r>
                <m:rPr>
                  <m:sty m:val="p"/>
                </m:rPr>
                <m:t>∣</m:t>
              </m:r>
              <m:r>
                <m:t>D</m:t>
              </m:r>
              <m:r>
                <m:rPr>
                  <m:sty m:val="p"/>
                </m:rPr>
                <m:t>]</m:t>
              </m:r>
              <m:r>
                <m:rPr>
                  <m:sty m:val="p"/>
                </m:rPr>
                <m:t>−</m:t>
              </m:r>
              <m:f>
                <m:fPr>
                  <m:type m:val="lin"/>
                </m:fPr>
                <m:num>
                  <m:r>
                    <m:t>1</m:t>
                  </m:r>
                </m:num>
                <m:den>
                  <m:r>
                    <m:t>2</m:t>
                  </m:r>
                </m:den>
              </m:f>
            </m:e>
          </m:d>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oMath>
      </m:oMathPara>
    </w:p>
    <w:p>
      <w:pPr>
        <w:pStyle w:val="FirstParagraph"/>
        <w:widowControl/>
      </w:pPr>
      <m:oMathPara>
        <m:oMathParaPr>
          <m:jc m:val="center"/>
        </m:oMathParaPr>
        <m:oMath>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oMath>
      </m:oMathPara>
    </w:p>
    <w:p>
      <w:pPr>
        <w:pStyle w:val="FirstParagraph"/>
        <w:widowControl/>
      </w:pPr>
      <w:r>
        <w:t xml:space="preserve">This is an identity, not empirical evidence that calibration transfers. We call</w:t>
      </w:r>
      <w:r>
        <w:t xml:space="preserve"> </w:t>
      </w:r>
      <m:oMath>
        <m:r>
          <m:t>γ</m:t>
        </m:r>
      </m:oMath>
      <w:r>
        <w:t xml:space="preserve"> </w:t>
      </w:r>
      <w:r>
        <w:t xml:space="preserve">a</w:t>
      </w:r>
      <w:r>
        <w:t xml:space="preserve"> </w:t>
      </w:r>
      <w:r>
        <w:t xml:space="preserve">target disagreement-conditional calibration residual, not automatically source-to-target</w:t>
      </w:r>
      <w:r>
        <w:t xml:space="preserve"> </w:t>
      </w:r>
      <w:r>
        <w:t xml:space="preserve">drift. Ordinary source calibration need not hold after conditioning on</w:t>
      </w:r>
      <w:r>
        <w:t xml:space="preserve"> </w:t>
      </w:r>
      <m:oMath>
        <m:r>
          <m:t>D</m:t>
        </m:r>
      </m:oMath>
      <w:r>
        <w:t xml:space="preserve">, so</w:t>
      </w:r>
      <w:r>
        <w:t xml:space="preserve"> </w:t>
      </w:r>
      <m:oMath>
        <m:r>
          <m:t>γ</m:t>
        </m:r>
      </m:oMath>
      <w:r>
        <w:t xml:space="preserve"> </w:t>
      </w:r>
      <w:r>
        <w:t xml:space="preserve">can be</w:t>
      </w:r>
      <w:r>
        <w:t xml:space="preserve"> </w:t>
      </w:r>
      <w:r>
        <w:t xml:space="preserve">nonzero even when</w:t>
      </w:r>
      <w:r>
        <w:t xml:space="preserve"> </w:t>
      </w:r>
      <m:oMath>
        <m:sSub>
          <m:e>
            <m:r>
              <m:t>P</m:t>
            </m:r>
          </m:e>
          <m:sub>
            <m:r>
              <m:t>T</m:t>
            </m:r>
          </m:sub>
        </m:sSub>
        <m:r>
          <m:rPr>
            <m:sty m:val="p"/>
          </m:rPr>
          <m:t>=</m:t>
        </m:r>
        <m:sSub>
          <m:e>
            <m:r>
              <m:t>P</m:t>
            </m:r>
          </m:e>
          <m:sub>
            <m:r>
              <m:t>S</m:t>
            </m:r>
          </m:sub>
        </m:sSub>
      </m:oMath>
      <w:r>
        <w:t xml:space="preserve">. A literal label-kernel shift interpretation would require an</w:t>
      </w:r>
      <w:r>
        <w:t xml:space="preserve"> </w:t>
      </w:r>
      <w:r>
        <w:t xml:space="preserve">additional reference, for example the pointwise source correctness</w:t>
      </w:r>
      <w:r>
        <w:t xml:space="preserve"> </w:t>
      </w:r>
      <m:oMath>
        <m:r>
          <m:t>s</m:t>
        </m:r>
        <m:r>
          <m:rPr>
            <m:sty m:val="p"/>
          </m:rPr>
          <m:t>(</m:t>
        </m:r>
        <m:r>
          <m:t>x</m:t>
        </m:r>
        <m:r>
          <m:rPr>
            <m:sty m:val="p"/>
          </m:rPr>
          <m:t>)</m:t>
        </m:r>
        <m:r>
          <m:rPr>
            <m:sty m:val="p"/>
          </m:rPr>
          <m:t>=</m:t>
        </m:r>
        <m:sSub>
          <m:e>
            <m:r>
              <m:rPr>
                <m:scr m:val="double-struck"/>
                <m:sty m:val="p"/>
              </m:rPr>
              <m:t>P</m:t>
            </m:r>
          </m:e>
          <m:sub>
            <m:r>
              <m:t>S</m:t>
            </m:r>
          </m:sub>
        </m:sSub>
        <m:r>
          <m:rPr>
            <m:sty m:val="p"/>
          </m:rPr>
          <m:t>(</m:t>
        </m:r>
        <m:sSub>
          <m:e>
            <m:r>
              <m:t>f</m:t>
            </m:r>
          </m:e>
          <m:sub>
            <m:r>
              <m:t>a</m:t>
            </m:r>
          </m:sub>
        </m:sSub>
        <m:r>
          <m:rPr>
            <m:sty m:val="p"/>
          </m:rPr>
          <m:t>(</m:t>
        </m:r>
        <m:r>
          <m:t>X</m:t>
        </m:r>
        <m:r>
          <m:rPr>
            <m:sty m:val="p"/>
          </m:rPr>
          <m:t>)</m:t>
        </m:r>
        <m:r>
          <m:rPr>
            <m:sty m:val="p"/>
          </m:rPr>
          <m:t>=</m:t>
        </m:r>
        <m:r>
          <m:t>Y</m:t>
        </m:r>
        <m:r>
          <m:rPr>
            <m:sty m:val="p"/>
          </m:rPr>
          <m:t>∣</m:t>
        </m:r>
        <m:r>
          <m:t>X</m:t>
        </m:r>
        <m:r>
          <m:rPr>
            <m:sty m:val="p"/>
          </m:rPr>
          <m:t>=</m:t>
        </m:r>
        <m:r>
          <m:t>x</m:t>
        </m:r>
        <m:r>
          <m:rPr>
            <m:sty m:val="p"/>
          </m:rPr>
          <m:t>)</m:t>
        </m:r>
      </m:oMath>
      <w:r>
        <w:t xml:space="preserve">. The no-shift counterexample is given in</w:t>
      </w:r>
      <w:r>
        <w:t xml:space="preserve"> </w:t>
      </w:r>
      <w:r>
        <w:t xml:space="preserve">Appendix L.</w:t>
      </w:r>
      <w:r>
        <w:t xml:space="preserve"> </w:t>
      </w:r>
      <w:r>
        <w:t xml:space="preserve">Calibration notions also depend on the conditioning information: top-label calibration, for</w:t>
      </w:r>
      <w:r>
        <w:t xml:space="preserve"> </w:t>
      </w:r>
      <w:r>
        <w:t xml:space="preserve">example, additionally conditions on the predicted class [43].</w:t>
      </w:r>
      <w:r>
        <w:t xml:space="preserve"> </w:t>
      </w:r>
      <w:r>
        <w:t xml:space="preserve">Neither score nor top-label calibration automatically supplies calibration conditional on</w:t>
      </w:r>
      <w:r>
        <w:t xml:space="preserve"> </w:t>
      </w:r>
      <m:oMath>
        <m:r>
          <m:t>D</m:t>
        </m:r>
      </m:oMath>
      <w:r>
        <w:t xml:space="preserve">.</w:t>
      </w:r>
    </w:p>
    <w:p>
      <w:pPr>
        <w:pStyle w:val="BodyText"/>
        <w:widowControl/>
      </w:pPr>
      <w:r>
        <w:rPr>
          <w:b/>
          <w:bCs/>
        </w:rPr>
        <w:t xml:space="preserve">Definition 2</w:t>
      </w:r>
      <w:r>
        <w:t xml:space="preserve"> </w:t>
      </w:r>
      <w:r>
        <w:t xml:space="preserve">(Risk alignment).</w:t>
      </w:r>
      <w:r>
        <w:t xml:space="preserve"> </w:t>
      </w:r>
      <w:r>
        <w:t xml:space="preserve"> </w:t>
      </w:r>
      <w:r>
        <w:t xml:space="preserve">Evidence</w:t>
      </w:r>
      <w:r>
        <w:t xml:space="preserve"> </w:t>
      </w:r>
      <m:oMath>
        <m:r>
          <m:t>Z</m:t>
        </m:r>
      </m:oMath>
      <w:r>
        <w:t xml:space="preserve"> </w:t>
      </w:r>
      <w:r>
        <w:t xml:space="preserve">is risk-aligned on a class</w:t>
      </w:r>
      <w:r>
        <w:t xml:space="preserve"> </w:t>
      </w:r>
      <m:oMath>
        <m:r>
          <m:rPr>
            <m:scr m:val="script"/>
            <m:sty m:val="p"/>
          </m:rPr>
          <m:t>P</m:t>
        </m:r>
      </m:oMath>
      <w:r>
        <w:t xml:space="preserve"> </w:t>
      </w:r>
      <w:r>
        <w:t xml:space="preserve">if no two laws in</w:t>
      </w:r>
      <w:r>
        <w:t xml:space="preserve"> </w:t>
      </w:r>
      <m:oMath>
        <m:r>
          <m:rPr>
            <m:scr m:val="script"/>
            <m:sty m:val="p"/>
          </m:rPr>
          <m:t>P</m:t>
        </m:r>
      </m:oMath>
      <w:r>
        <w:t xml:space="preserve"> </w:t>
      </w:r>
      <w:r>
        <w:t xml:space="preserve">with opposite</w:t>
      </w:r>
      <w:r>
        <w:t xml:space="preserve"> </w:t>
      </w:r>
      <w:r>
        <w:t xml:space="preserve">nonzero benefit signs induce the same law of</w:t>
      </w:r>
      <w:r>
        <w:t xml:space="preserve"> </w:t>
      </w:r>
      <m:oMath>
        <m:r>
          <m:t>Z</m:t>
        </m:r>
      </m:oMath>
      <w:r>
        <w:t xml:space="preserve">. This is weaker than uniform strict-sign</w:t>
      </w:r>
      <w:r>
        <w:t xml:space="preserve"> </w:t>
      </w:r>
      <w:r>
        <w:t xml:space="preserve">identification: a fibre containing zero and positive benefit is risk-aligned by this definition,</w:t>
      </w:r>
      <w:r>
        <w:t xml:space="preserve"> </w:t>
      </w:r>
      <w:r>
        <w:t xml:space="preserve">but does not support a uniformly positive claim. Population frontier claims take</w:t>
      </w:r>
      <w:r>
        <w:t xml:space="preserve"> </w:t>
      </w:r>
      <m:oMath>
        <m:r>
          <m:t>M</m:t>
        </m:r>
      </m:oMath>
      <w:r>
        <w:t xml:space="preserve"> </w:t>
      </w:r>
      <w:r>
        <w:t xml:space="preserve">to be fixed on each</w:t>
      </w:r>
      <w:r>
        <w:t xml:space="preserve"> </w:t>
      </w:r>
      <w:r>
        <w:t xml:space="preserve">augmented evidence fibre, equivalently by using</w:t>
      </w:r>
      <w:r>
        <w:t xml:space="preserve"> </w:t>
      </w:r>
      <m:oMath>
        <m:acc>
          <m:accPr>
            <m:chr m:val="̃"/>
          </m:accPr>
          <m:e>
            <m:r>
              <m:t>Z</m:t>
            </m:r>
          </m:e>
        </m:acc>
        <m:r>
          <m:rPr>
            <m:sty m:val="p"/>
          </m:rPr>
          <m:t>=</m:t>
        </m:r>
        <m:r>
          <m:rPr>
            <m:sty m:val="p"/>
          </m:rPr>
          <m:t>(</m:t>
        </m:r>
        <m:r>
          <m:t>Z</m:t>
        </m:r>
        <m:r>
          <m:rPr>
            <m:sty m:val="p"/>
          </m:rPr>
          <m:t>,</m:t>
        </m:r>
        <m:r>
          <m:t>M</m:t>
        </m:r>
        <m:r>
          <m:rPr>
            <m:sty m:val="p"/>
          </m:rPr>
          <m:t>)</m:t>
        </m:r>
      </m:oMath>
      <w:r>
        <w:t xml:space="preserve">.</w:t>
      </w:r>
    </w:p>
    <w:p>
      <w:pPr>
        <w:pStyle w:val="BodyText"/>
        <w:widowControl/>
      </w:pPr>
      <w:r>
        <w:rPr>
          <w:b/>
          <w:bCs/>
        </w:rPr>
        <w:t xml:space="preserve">Definition 3</w:t>
      </w:r>
      <w:r>
        <w:t xml:space="preserve"> </w:t>
      </w:r>
      <w:r>
        <w:t xml:space="preserve">(Strict directional soundness).</w:t>
      </w:r>
      <w:r>
        <w:t xml:space="preserve"> </w:t>
      </w:r>
      <w:r>
        <w:t xml:space="preserve"> </w:t>
      </w:r>
      <w:r>
        <w:t xml:space="preserve">At a fixed augmented-evidence law, ADAPT is uniformly directionally sound when</w:t>
      </w:r>
      <w:r>
        <w:t xml:space="preserve"> </w:t>
      </w:r>
      <m:oMath>
        <m:r>
          <m:rPr>
            <m:sty m:val="p"/>
          </m:rPr>
          <m:t>Δ</m:t>
        </m:r>
        <m:r>
          <m:rPr>
            <m:sty m:val="p"/>
          </m:rPr>
          <m:t>(</m:t>
        </m:r>
        <m:r>
          <m:t>P</m:t>
        </m:r>
        <m:r>
          <m:rPr>
            <m:sty m:val="p"/>
          </m:rPr>
          <m:t>)</m:t>
        </m:r>
        <m:r>
          <m:rPr>
            <m:sty m:val="p"/>
          </m:rPr>
          <m:t>&gt;</m:t>
        </m:r>
        <m:r>
          <m:t>0</m:t>
        </m:r>
      </m:oMath>
      <w:r>
        <w:t xml:space="preserve"> </w:t>
      </w:r>
      <w:r>
        <w:t xml:space="preserve">for</w:t>
      </w:r>
      <w:r>
        <w:t xml:space="preserve"> </w:t>
      </w:r>
      <w:r>
        <w:t xml:space="preserve">every compatible</w:t>
      </w:r>
      <w:r>
        <w:t xml:space="preserve"> </w:t>
      </w:r>
      <m:oMath>
        <m:r>
          <m:t>P</m:t>
        </m:r>
        <m:r>
          <m:rPr>
            <m:sty m:val="p"/>
          </m:rPr>
          <m:t>∈</m:t>
        </m:r>
        <m:sSub>
          <m:e>
            <m:r>
              <m:rPr>
                <m:scr m:val="script"/>
                <m:sty m:val="p"/>
              </m:rPr>
              <m:t>C</m:t>
            </m:r>
          </m:e>
          <m:sub>
            <m:r>
              <m:t>β</m:t>
            </m:r>
          </m:sub>
        </m:sSub>
      </m:oMath>
      <w:r>
        <w:t xml:space="preserve">; FREEZE is sound when</w:t>
      </w:r>
      <w:r>
        <w:t xml:space="preserve"> </w:t>
      </w:r>
      <m:oMath>
        <m:r>
          <m:rPr>
            <m:sty m:val="p"/>
          </m:rPr>
          <m:t>Δ</m:t>
        </m:r>
        <m:r>
          <m:rPr>
            <m:sty m:val="p"/>
          </m:rPr>
          <m:t>(</m:t>
        </m:r>
        <m:r>
          <m:t>P</m:t>
        </m:r>
        <m:r>
          <m:rPr>
            <m:sty m:val="p"/>
          </m:rPr>
          <m:t>)</m:t>
        </m:r>
        <m:r>
          <m:rPr>
            <m:sty m:val="p"/>
          </m:rPr>
          <m:t>&lt;</m:t>
        </m:r>
        <m:r>
          <m:t>0</m:t>
        </m:r>
      </m:oMath>
      <w:r>
        <w:t xml:space="preserve"> </w:t>
      </w:r>
      <w:r>
        <w:t xml:space="preserve">for every such law.</w:t>
      </w:r>
      <w:r>
        <w:t xml:space="preserve"> </w:t>
      </w:r>
      <w:r>
        <w:t xml:space="preserve">A pointwise maximal three-way rule commits whenever one strict action is sound and abstains</w:t>
      </w:r>
      <w:r>
        <w:t xml:space="preserve"> </w:t>
      </w:r>
      <w:r>
        <w:t xml:space="preserve">otherwise. The strict convention treats</w:t>
      </w:r>
      <w:r>
        <w:t xml:space="preserve"> </w:t>
      </w:r>
      <m:oMath>
        <m:r>
          <m:rPr>
            <m:sty m:val="p"/>
          </m:rPr>
          <m:t>Δ</m:t>
        </m:r>
        <m:r>
          <m:rPr>
            <m:sty m:val="p"/>
          </m:rPr>
          <m:t>=</m:t>
        </m:r>
        <m:r>
          <m:t>0</m:t>
        </m:r>
      </m:oMath>
      <w:r>
        <w:t xml:space="preserve"> </w:t>
      </w:r>
      <w:r>
        <w:t xml:space="preserve">as insufficient for either directional claim,</w:t>
      </w:r>
      <w:r>
        <w:t xml:space="preserve"> </w:t>
      </w:r>
      <w:r>
        <w:t xml:space="preserve">although the actions then have equal task risk.</w:t>
      </w:r>
    </w:p>
    <w:bookmarkEnd w:id="24"/>
    <w:bookmarkStart w:id="25" w:name="X3370041a962c3ca405ac6cc1e832569788357ba"/>
    <w:p>
      <w:pPr>
        <w:pStyle w:val="Heading2"/>
        <w:widowControl/>
      </w:pPr>
      <w:r>
        <w:t xml:space="preserve">4.2 Label-Kernel Freedom on the Disagreement Region</w:t>
      </w:r>
    </w:p>
    <w:p>
      <w:pPr>
        <w:pStyle w:val="FirstParagraph"/>
        <w:widowControl/>
      </w:pPr>
      <w:r>
        <w:rPr>
          <w:b/>
          <w:bCs/>
        </w:rPr>
        <w:t xml:space="preserve">Lemma 1</w:t>
      </w:r>
      <w:r>
        <w:t xml:space="preserve"> </w:t>
      </w:r>
      <w:r>
        <w:t xml:space="preserve">(Label-kernel freedom on disagreement).</w:t>
      </w:r>
      <w:r>
        <w:t xml:space="preserve"> </w:t>
      </w:r>
      <w:r>
        <w:t xml:space="preserve"> </w:t>
      </w:r>
      <w:r>
        <w:rPr>
          <w:i/>
          <w:iCs/>
        </w:rPr>
        <w:t xml:space="preserve">Fix</w:t>
      </w:r>
      <w:r>
        <w:rPr>
          <w:i/>
          <w:iCs/>
        </w:rPr>
        <w:t xml:space="preserve"> </w:t>
      </w:r>
      <m:oMath>
        <m:r>
          <m:rPr>
            <m:sty m:val="p"/>
          </m:rPr>
          <m:t>(</m:t>
        </m:r>
        <m:sSub>
          <m:e>
            <m:r>
              <m:t>μ</m:t>
            </m:r>
          </m:e>
          <m:sub>
            <m:r>
              <m:t>T</m:t>
            </m:r>
          </m:sub>
        </m:sSub>
        <m:r>
          <m:rPr>
            <m:sty m:val="p"/>
          </m:rPr>
          <m:t>,</m:t>
        </m:r>
        <m:sSub>
          <m:e>
            <m:r>
              <m:t>P</m:t>
            </m:r>
          </m:e>
          <m:sub>
            <m:r>
              <m:t>S</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hence</w:t>
      </w:r>
      <w:r>
        <w:rPr>
          <w:i/>
          <w:iCs/>
        </w:rPr>
        <w:t xml:space="preserve"> </w:t>
      </w:r>
      <m:oMath>
        <m:r>
          <m:t>D</m:t>
        </m:r>
      </m:oMath>
      <w:r>
        <w:rPr>
          <w:i/>
          <w:iCs/>
        </w:rPr>
        <w:t xml:space="preserve"> </w:t>
      </w:r>
      <w:r>
        <w:rPr>
          <w:i/>
          <w:iCs/>
        </w:rPr>
        <w:t xml:space="preserve">and</w:t>
      </w:r>
      <w:r>
        <w:rPr>
          <w:i/>
          <w:iCs/>
        </w:rPr>
        <w:t xml:space="preserve"> </w:t>
      </w:r>
      <m:oMath>
        <m:r>
          <m:t>M</m:t>
        </m:r>
      </m:oMath>
      <w:r>
        <w:rPr>
          <w:i/>
          <w:iCs/>
        </w:rPr>
        <w:t xml:space="preserve">, and fix the conditional label law outside</w:t>
      </w:r>
      <w:r>
        <w:rPr>
          <w:i/>
          <w:iCs/>
        </w:rPr>
        <w:t xml:space="preserve"> </w:t>
      </w:r>
      <m:oMath>
        <m:r>
          <m:t>D</m:t>
        </m:r>
      </m:oMath>
      <w:r>
        <w:rPr>
          <w:i/>
          <w:iCs/>
        </w:rPr>
        <w:t xml:space="preserve">.</w:t>
      </w:r>
      <w:r>
        <w:rPr>
          <w:i/>
          <w:iCs/>
        </w:rPr>
        <w:t xml:space="preserve"> </w:t>
      </w:r>
      <w:r>
        <w:rPr>
          <w:i/>
          <w:iCs/>
        </w:rPr>
        <w:t xml:space="preserve">For every measurable</w:t>
      </w:r>
      <w:r>
        <w:rPr>
          <w:i/>
          <w:iCs/>
        </w:rPr>
        <w:t xml:space="preserve"> </w:t>
      </w:r>
      <m:oMath>
        <m:r>
          <m:t>η</m:t>
        </m:r>
        <m:r>
          <m:rPr>
            <m:sty m:val="p"/>
          </m:rPr>
          <m:t>:</m:t>
        </m:r>
        <m:r>
          <m:t>D</m:t>
        </m:r>
        <m:r>
          <m:rPr>
            <m:sty m:val="p"/>
          </m:rPr>
          <m:t>→</m:t>
        </m:r>
        <m:r>
          <m:rPr>
            <m:sty m:val="p"/>
          </m:rPr>
          <m:t>[</m:t>
        </m:r>
        <m:r>
          <m:t>0</m:t>
        </m:r>
        <m:r>
          <m:rPr>
            <m:sty m:val="p"/>
          </m:rPr>
          <m:t>,</m:t>
        </m:r>
        <m:r>
          <m:t>1</m:t>
        </m:r>
        <m:r>
          <m:rPr>
            <m:sty m:val="p"/>
          </m:rPr>
          <m:t>]</m:t>
        </m:r>
      </m:oMath>
      <w:r>
        <w:rPr>
          <w:i/>
          <w:iCs/>
        </w:rPr>
        <w:t xml:space="preserve"> </w:t>
      </w:r>
      <w:r>
        <w:rPr>
          <w:i/>
          <w:iCs/>
        </w:rPr>
        <w:t xml:space="preserve">there is a target law with input marginal</w:t>
      </w:r>
      <w:r>
        <w:rPr>
          <w:i/>
          <w:iCs/>
        </w:rPr>
        <w:t xml:space="preserve"> </w:t>
      </w:r>
      <m:oMath>
        <m:sSub>
          <m:e>
            <m:r>
              <m:t>μ</m:t>
            </m:r>
          </m:e>
          <m:sub>
            <m:r>
              <m:t>T</m:t>
            </m:r>
          </m:sub>
        </m:sSub>
      </m:oMath>
      <w:r>
        <w:rPr>
          <w:i/>
          <w:iCs/>
        </w:rPr>
        <w:t xml:space="preserve"> </w:t>
      </w:r>
      <w:r>
        <w:rPr>
          <w:i/>
          <w:iCs/>
        </w:rPr>
        <w:t xml:space="preserve">and</w:t>
      </w:r>
      <w:r>
        <w:rPr>
          <w:i/>
          <w:iCs/>
        </w:rPr>
        <w:t xml:space="preserve"> </w:t>
      </w:r>
      <m:oMath>
        <m:r>
          <m:rPr>
            <m:scr m:val="double-struck"/>
            <m:sty m:val="p"/>
          </m:rPr>
          <m:t>P</m:t>
        </m:r>
        <m:r>
          <m:rPr>
            <m:sty m:val="p"/>
          </m:rPr>
          <m:t>(</m:t>
        </m:r>
        <m:sSub>
          <m:e>
            <m:r>
              <m:t>f</m:t>
            </m:r>
          </m:e>
          <m:sub>
            <m:r>
              <m:t>a</m:t>
            </m:r>
          </m:sub>
        </m:sSub>
        <m:r>
          <m:rPr>
            <m:sty m:val="p"/>
          </m:rPr>
          <m:t>(</m:t>
        </m:r>
        <m:r>
          <m:t>X</m:t>
        </m:r>
        <m:r>
          <m:rPr>
            <m:sty m:val="p"/>
          </m:rPr>
          <m:t>)</m:t>
        </m:r>
        <m:r>
          <m:rPr>
            <m:sty m:val="p"/>
          </m:rPr>
          <m:t>=</m:t>
        </m:r>
        <m:r>
          <m:t>Y</m:t>
        </m:r>
        <m:r>
          <m:rPr>
            <m:sty m:val="p"/>
          </m:rPr>
          <m:t>∣</m:t>
        </m:r>
        <m:r>
          <m:t>X</m:t>
        </m:r>
        <m:r>
          <m:rPr>
            <m:sty m:val="p"/>
          </m:rPr>
          <m:t>=</m:t>
        </m:r>
        <m:r>
          <m:t>x</m:t>
        </m:r>
        <m:r>
          <m:rPr>
            <m:sty m:val="p"/>
          </m:rPr>
          <m:t>)</m:t>
        </m:r>
        <m:r>
          <m:rPr>
            <m:sty m:val="p"/>
          </m:rPr>
          <m:t>=</m:t>
        </m:r>
        <m:r>
          <m:t>η</m:t>
        </m:r>
        <m:r>
          <m:rPr>
            <m:sty m:val="p"/>
          </m:rPr>
          <m:t>(</m:t>
        </m:r>
        <m:r>
          <m:t>x</m:t>
        </m:r>
        <m:r>
          <m:rPr>
            <m:sty m:val="p"/>
          </m:rPr>
          <m:t>)</m:t>
        </m:r>
      </m:oMath>
      <w:r>
        <w:rPr>
          <w:i/>
          <w:iCs/>
        </w:rPr>
        <w:t xml:space="preserve"> </w:t>
      </w:r>
      <w:r>
        <w:rPr>
          <w:i/>
          <w:iCs/>
        </w:rPr>
        <w:t xml:space="preserve">on</w:t>
      </w:r>
      <w:r>
        <w:rPr>
          <w:i/>
          <w:iCs/>
        </w:rPr>
        <w:t xml:space="preserve"> </w:t>
      </w:r>
      <m:oMath>
        <m:r>
          <m:t>D</m:t>
        </m:r>
      </m:oMath>
      <w:r>
        <w:rPr>
          <w:i/>
          <w:iCs/>
        </w:rPr>
        <w:t xml:space="preserve">. Every label-free observable formed from the input batch,</w:t>
      </w:r>
      <w:r>
        <w:rPr>
          <w:i/>
          <w:iCs/>
        </w:rPr>
        <w:t xml:space="preserve"> </w:t>
      </w:r>
      <w:r>
        <w:rPr>
          <w:i/>
          <w:iCs/>
        </w:rPr>
        <w:t xml:space="preserve">the fixed models, and their outputs has the same law for all such</w:t>
      </w:r>
      <w:r>
        <w:rPr>
          <w:i/>
          <w:iCs/>
        </w:rPr>
        <w:t xml:space="preserve"> </w:t>
      </w:r>
      <m:oMath>
        <m:r>
          <m:t>η</m:t>
        </m:r>
      </m:oMath>
      <w:r>
        <w:rPr>
          <w:i/>
          <w:iCs/>
        </w:rPr>
        <w:t xml:space="preserve">, while</w:t>
      </w:r>
      <w:r>
        <w:rPr>
          <w:i/>
          <w:iCs/>
        </w:rPr>
        <w:t xml:space="preserve"> </w:t>
      </w:r>
      <m:oMathPara>
        <m:oMathParaPr>
          <m:jc m:val="center"/>
        </m:oMathParaPr>
        <m:oMath>
          <m:r>
            <m:t>γ</m:t>
          </m:r>
          <m:r>
            <m:rPr>
              <m:sty m:val="p"/>
            </m:rPr>
            <m:t>=</m:t>
          </m:r>
          <m:r>
            <m:rPr>
              <m:scr m:val="double-struck"/>
              <m:sty m:val="p"/>
            </m:rPr>
            <m:t>E</m:t>
          </m:r>
          <m:r>
            <m:rPr>
              <m:sty m:val="p"/>
            </m:rPr>
            <m:t>[</m:t>
          </m:r>
          <m:r>
            <m:t>η</m:t>
          </m:r>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r>
            <m:t>M</m:t>
          </m:r>
          <m:r>
            <m:rPr>
              <m:sty m:val="p"/>
            </m:rPr>
            <m:t>.</m:t>
          </m:r>
        </m:oMath>
      </m:oMathPara>
    </w:p>
    <w:p>
      <w:pPr>
        <w:pStyle w:val="FirstParagraph"/>
        <w:widowControl/>
      </w:pPr>
      <w:r>
        <w:rPr>
          <w:i/>
          <w:iCs/>
        </w:rPr>
        <w:t xml:space="preserve">Proof.</w:t>
      </w:r>
      <w:r>
        <w:t xml:space="preserve"> </w:t>
      </w:r>
      <w:r>
        <w:t xml:space="preserve">On</w:t>
      </w:r>
      <w:r>
        <w:t xml:space="preserve"> </w:t>
      </w:r>
      <m:oMath>
        <m:r>
          <m:t>D</m:t>
        </m:r>
      </m:oMath>
      <w:r>
        <w:t xml:space="preserve">, binary predictors disagree, so their outputs are</w:t>
      </w:r>
      <w:r>
        <w:t xml:space="preserve"> </w:t>
      </w:r>
      <m:oMath>
        <m:r>
          <m:t>0</m:t>
        </m:r>
      </m:oMath>
      <w:r>
        <w:t xml:space="preserve"> </w:t>
      </w:r>
      <w:r>
        <w:t xml:space="preserve">and</w:t>
      </w:r>
      <w:r>
        <w:t xml:space="preserve"> </w:t>
      </w:r>
      <m:oMath>
        <m:r>
          <m:t>1</m:t>
        </m:r>
      </m:oMath>
      <w:r>
        <w:t xml:space="preserve">. Assign conditional mass</w:t>
      </w:r>
      <w:r>
        <w:t xml:space="preserve"> </w:t>
      </w:r>
      <m:oMath>
        <m:r>
          <m:t>η</m:t>
        </m:r>
        <m:r>
          <m:rPr>
            <m:sty m:val="p"/>
          </m:rPr>
          <m:t>(</m:t>
        </m:r>
        <m:r>
          <m:t>x</m:t>
        </m:r>
        <m:r>
          <m:rPr>
            <m:sty m:val="p"/>
          </m:rPr>
          <m:t>)</m:t>
        </m:r>
      </m:oMath>
      <w:r>
        <w:t xml:space="preserve"> </w:t>
      </w:r>
      <w:r>
        <w:t xml:space="preserve">to</w:t>
      </w:r>
      <w:r>
        <w:t xml:space="preserve"> </w:t>
      </w:r>
      <m:oMath>
        <m:r>
          <m:t>Y</m:t>
        </m:r>
        <m:r>
          <m:rPr>
            <m:sty m:val="p"/>
          </m:rPr>
          <m:t>=</m:t>
        </m:r>
        <m:sSub>
          <m:e>
            <m:r>
              <m:t>f</m:t>
            </m:r>
          </m:e>
          <m:sub>
            <m:r>
              <m:t>a</m:t>
            </m:r>
          </m:sub>
        </m:sSub>
        <m:r>
          <m:rPr>
            <m:sty m:val="p"/>
          </m:rPr>
          <m:t>(</m:t>
        </m:r>
        <m:r>
          <m:t>x</m:t>
        </m:r>
        <m:r>
          <m:rPr>
            <m:sty m:val="p"/>
          </m:rPr>
          <m:t>)</m:t>
        </m:r>
      </m:oMath>
      <w:r>
        <w:t xml:space="preserve"> </w:t>
      </w:r>
      <w:r>
        <w:t xml:space="preserve">and</w:t>
      </w:r>
      <w:r>
        <w:t xml:space="preserve"> </w:t>
      </w:r>
      <m:oMath>
        <m:r>
          <m:t>1</m:t>
        </m:r>
        <m:r>
          <m:rPr>
            <m:sty m:val="p"/>
          </m:rPr>
          <m:t>−</m:t>
        </m:r>
        <m:r>
          <m:t>η</m:t>
        </m:r>
        <m:r>
          <m:rPr>
            <m:sty m:val="p"/>
          </m:rPr>
          <m:t>(</m:t>
        </m:r>
        <m:r>
          <m:t>x</m:t>
        </m:r>
        <m:r>
          <m:rPr>
            <m:sty m:val="p"/>
          </m:rPr>
          <m:t>)</m:t>
        </m:r>
      </m:oMath>
      <w:r>
        <w:t xml:space="preserve"> </w:t>
      </w:r>
      <w:r>
        <w:t xml:space="preserve">to</w:t>
      </w:r>
      <w:r>
        <w:t xml:space="preserve"> </w:t>
      </w:r>
      <m:oMath>
        <m:r>
          <m:t>Y</m:t>
        </m:r>
        <m:r>
          <m:rPr>
            <m:sty m:val="p"/>
          </m:rPr>
          <m:t>=</m:t>
        </m:r>
        <m:sSub>
          <m:e>
            <m:r>
              <m:t>f</m:t>
            </m:r>
          </m:e>
          <m:sub>
            <m:r>
              <m:t>0</m:t>
            </m:r>
          </m:sub>
        </m:sSub>
        <m:r>
          <m:rPr>
            <m:sty m:val="p"/>
          </m:rPr>
          <m:t>(</m:t>
        </m:r>
        <m:r>
          <m:t>x</m:t>
        </m:r>
        <m:r>
          <m:rPr>
            <m:sty m:val="p"/>
          </m:rPr>
          <m:t>)</m:t>
        </m:r>
      </m:oMath>
      <w:r>
        <w:t xml:space="preserve">, retaining the fixed kernel outside</w:t>
      </w:r>
      <w:r>
        <w:t xml:space="preserve"> </w:t>
      </w:r>
      <m:oMath>
        <m:r>
          <m:t>D</m:t>
        </m:r>
      </m:oMath>
      <w:r>
        <w:t xml:space="preserve">.</w:t>
      </w:r>
      <w:r>
        <w:t xml:space="preserve"> </w:t>
      </w:r>
      <w:r>
        <w:t xml:space="preserve">This changes no input marginal or model output and therefore changes no label-free evidence law.</w:t>
      </w:r>
      <w:r>
        <w:t xml:space="preserve"> </w:t>
      </w:r>
      <w:r>
        <w:t xml:space="preserve">The expression for</w:t>
      </w:r>
      <w:r>
        <w:t xml:space="preserve"> </w:t>
      </w:r>
      <m:oMath>
        <m:r>
          <m:t>γ</m:t>
        </m:r>
      </m:oMath>
      <w:r>
        <w:t xml:space="preserve"> </w:t>
      </w:r>
      <w:r>
        <w:t xml:space="preserve">follows from Eq. (5). ◻</w:t>
      </w:r>
    </w:p>
    <w:bookmarkEnd w:id="25"/>
    <w:bookmarkStart w:id="26" w:name="X5a94b9d48aaf3ec4957b807ccd5ee82da1e9c20"/>
    <w:p>
      <w:pPr>
        <w:pStyle w:val="Heading2"/>
        <w:widowControl/>
      </w:pPr>
      <w:r>
        <w:t xml:space="preserve">4.3 Benefit Reduction and Matched-Evidence Impossibility</w:t>
      </w:r>
    </w:p>
    <w:p>
      <w:pPr>
        <w:pStyle w:val="FirstParagraph"/>
        <w:widowControl/>
      </w:pPr>
      <w:r>
        <w:rPr>
          <w:b/>
          <w:bCs/>
        </w:rPr>
        <w:t xml:space="preserve">Lemma 2</w:t>
      </w:r>
      <w:r>
        <w:t xml:space="preserve"> </w:t>
      </w:r>
      <w:r>
        <w:t xml:space="preserve">(Disagreement-region reduction).</w:t>
      </w:r>
      <w:r>
        <w:t xml:space="preserve"> </w:t>
      </w:r>
      <w:r>
        <w:t xml:space="preserve"> </w:t>
      </w:r>
      <w:r>
        <w:rPr>
          <w:i/>
          <w:iCs/>
        </w:rPr>
        <w:t xml:space="preserve">Under Assumption 1, with</w:t>
      </w:r>
      <w:r>
        <w:rPr>
          <w:i/>
          <w:iCs/>
        </w:rPr>
        <w:t xml:space="preserve"> </w:t>
      </w:r>
      <m:oMath>
        <m:bar>
          <m:barPr>
            <m:pos m:val="top"/>
          </m:barPr>
          <m:e>
            <m:r>
              <m:t>a</m:t>
            </m:r>
          </m:e>
        </m:bar>
        <m:box>
          <m:boxPr>
            <m:opEmu m:val="on"/>
          </m:boxPr>
          <m:e>
            <m:r>
              <m:rPr>
                <m:sty m:val="p"/>
              </m:rPr>
              <m:t>:=</m:t>
            </m:r>
          </m:e>
        </m:box>
        <m:sSub>
          <m:e>
            <m:r>
              <m:rPr>
                <m:scr m:val="double-struck"/>
                <m:sty m:val="p"/>
              </m:rPr>
              <m:t>P</m:t>
            </m:r>
          </m:e>
          <m:sub>
            <m:r>
              <m:t>T</m:t>
            </m:r>
          </m:sub>
        </m:sSub>
        <m:r>
          <m:rPr>
            <m:sty m:val="p"/>
          </m:rPr>
          <m:t>(</m:t>
        </m:r>
        <m:sSub>
          <m:e>
            <m:r>
              <m:t>f</m:t>
            </m:r>
          </m:e>
          <m:sub>
            <m:r>
              <m:t>a</m:t>
            </m:r>
          </m:sub>
        </m:sSub>
        <m:r>
          <m:rPr>
            <m:sty m:val="p"/>
          </m:rPr>
          <m:t>=</m:t>
        </m:r>
        <m:r>
          <m:t>Y</m:t>
        </m:r>
        <m:r>
          <m:rPr>
            <m:sty m:val="p"/>
          </m:rPr>
          <m:t>∣</m:t>
        </m:r>
        <m:r>
          <m:t>D</m:t>
        </m:r>
        <m:r>
          <m:rPr>
            <m:sty m:val="p"/>
          </m:rPr>
          <m:t>)</m:t>
        </m:r>
      </m:oMath>
      <w:r>
        <w:rPr>
          <w:i/>
          <w:iCs/>
        </w:rPr>
        <w:t xml:space="preserve">,</w:t>
      </w:r>
      <w:r>
        <w:rPr>
          <w:i/>
          <w:iCs/>
        </w:rPr>
        <w:t xml:space="preserve"> </w:t>
      </w:r>
      <m:oMathPara>
        <m:oMathParaPr>
          <m:jc m:val="center"/>
        </m:oMathParaPr>
        <m:oMath>
          <m:r>
            <m:rPr>
              <m:sty m:val="p"/>
            </m:rPr>
            <m:t>Δ</m:t>
          </m:r>
          <m:r>
            <m:rPr>
              <m:sty m:val="p"/>
            </m:rPr>
            <m:t>=</m:t>
          </m:r>
          <m:r>
            <m:t>2</m:t>
          </m:r>
          <m:r>
            <m:t> </m:t>
          </m:r>
          <m:sSub>
            <m:e>
              <m:r>
                <m:t>μ</m:t>
              </m:r>
            </m:e>
            <m:sub>
              <m:r>
                <m:t>T</m:t>
              </m:r>
            </m:sub>
          </m:sSub>
          <m:r>
            <m:rPr>
              <m:sty m:val="p"/>
            </m:rPr>
            <m:t>(</m:t>
          </m:r>
          <m:r>
            <m:t>D</m:t>
          </m:r>
          <m:r>
            <m:rPr>
              <m:sty m:val="p"/>
            </m:rPr>
            <m:t>)</m:t>
          </m:r>
          <m:d>
            <m:dPr>
              <m:begChr m:val="("/>
              <m:sepChr m:val=""/>
              <m:endChr m:val=")"/>
              <m:grow/>
            </m:dPr>
            <m:e>
              <m:bar>
                <m:barPr>
                  <m:pos m:val="top"/>
                </m:barPr>
                <m:e>
                  <m:r>
                    <m:t>a</m:t>
                  </m:r>
                </m:e>
              </m:bar>
              <m:r>
                <m:rPr>
                  <m:sty m:val="p"/>
                </m:rPr>
                <m:t>−</m:t>
              </m:r>
              <m:f>
                <m:fPr>
                  <m:type m:val="lin"/>
                </m:fPr>
                <m:num>
                  <m:r>
                    <m:t>1</m:t>
                  </m:r>
                </m:num>
                <m:den>
                  <m:r>
                    <m:t>2</m:t>
                  </m:r>
                </m:den>
              </m:f>
            </m:e>
          </m:d>
          <m:r>
            <m:rPr>
              <m:sty m:val="p"/>
            </m:rPr>
            <m:t>,</m:t>
          </m:r>
        </m:oMath>
      </m:oMathPara>
      <w:r>
        <w:rPr>
          <w:i/>
          <w:iCs/>
        </w:rPr>
        <w:t xml:space="preserve"> </w:t>
      </w:r>
      <m:oMathPara>
        <m:oMathParaPr>
          <m:jc m:val="center"/>
        </m:oMathParaPr>
        <m:oMath>
          <m:r>
            <m:rPr>
              <m:sty m:val="p"/>
            </m:rPr>
            <m:t>sign</m:t>
          </m:r>
          <m:r>
            <m:rPr>
              <m:sty m:val="p"/>
            </m:rPr>
            <m:t>Δ</m:t>
          </m:r>
          <m:r>
            <m:rPr>
              <m:sty m:val="p"/>
            </m:rPr>
            <m:t>=</m:t>
          </m:r>
          <m:r>
            <m:rPr>
              <m:sty m:val="p"/>
            </m:rPr>
            <m:t>sign</m:t>
          </m:r>
          <m:r>
            <m:rPr>
              <m:sty m:val="p"/>
            </m:rPr>
            <m:t>(</m:t>
          </m:r>
          <m:bar>
            <m:barPr>
              <m:pos m:val="top"/>
            </m:barPr>
            <m:e>
              <m:r>
                <m:t>a</m:t>
              </m:r>
            </m:e>
          </m:bar>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r>
            <m:rPr>
              <m:sty m:val="p"/>
            </m:rPr>
            <m:t>.</m:t>
          </m:r>
        </m:oMath>
      </m:oMathPara>
      <w:r>
        <w:rPr>
          <w:i/>
          <w:iCs/>
        </w:rPr>
        <w:t xml:space="preserve"> </w:t>
      </w:r>
      <w:r>
        <w:rPr>
          <w:i/>
          <w:iCs/>
        </w:rPr>
        <w:t xml:space="preserve">The identity</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holds for</w:t>
      </w:r>
      <w:r>
        <w:rPr>
          <w:i/>
          <w:iCs/>
        </w:rPr>
        <w:t xml:space="preserve"> </w:t>
      </w:r>
      <w:r>
        <w:rPr>
          <w:i/>
          <w:i/>
          <w:iCs/>
          <w:iCs/>
        </w:rPr>
        <w:t xml:space="preserve">every</w:t>
      </w:r>
      <w:r>
        <w:rPr>
          <w:i/>
          <w:iCs/>
        </w:rPr>
        <w:t xml:space="preserve"> </w:t>
      </w:r>
      <w:r>
        <w:rPr>
          <w:i/>
          <w:iCs/>
        </w:rPr>
        <w:t xml:space="preserve">target law; it does not</w:t>
      </w:r>
      <w:r>
        <w:rPr>
          <w:i/>
          <w:iCs/>
        </w:rPr>
        <w:t xml:space="preserve"> </w:t>
      </w:r>
      <w:r>
        <w:rPr>
          <w:i/>
          <w:iCs/>
        </w:rPr>
        <w:t xml:space="preserve">assume</w:t>
      </w:r>
      <w:r>
        <w:rPr>
          <w:i/>
          <w:iCs/>
        </w:rPr>
        <w:t xml:space="preserve"> </w:t>
      </w:r>
      <m:oMath>
        <m:r>
          <m:rPr>
            <m:sty m:val="p"/>
          </m:rPr>
          <m:t>|</m:t>
        </m:r>
        <m:r>
          <m:t>γ</m:t>
        </m:r>
        <m:r>
          <m:rPr>
            <m:sty m:val="p"/>
          </m:rPr>
          <m:t>|</m:t>
        </m:r>
        <m:r>
          <m:rPr>
            <m:sty m:val="p"/>
          </m:rPr>
          <m:t>≤</m:t>
        </m:r>
        <m:r>
          <m:t>β</m:t>
        </m:r>
      </m:oMath>
      <w:r>
        <w:rPr>
          <w:i/>
          <w:iCs/>
        </w:rPr>
        <w:t xml:space="preserve">.</w:t>
      </w:r>
    </w:p>
    <w:p>
      <w:pPr>
        <w:pStyle w:val="FirstParagraph"/>
        <w:widowControl/>
      </w:pPr>
      <w:r>
        <w:rPr>
          <w:i/>
          <w:iCs/>
        </w:rPr>
        <w:t xml:space="preserve">Proof.</w:t>
      </w:r>
      <w:r>
        <w:t xml:space="preserve"> </w:t>
      </w:r>
      <w:r>
        <w:t xml:space="preserve">On</w:t>
      </w:r>
      <w:r>
        <w:t xml:space="preserve"> </w:t>
      </w:r>
      <m:oMath>
        <m:r>
          <m:t>D</m:t>
        </m:r>
      </m:oMath>
      <w:r>
        <w:t xml:space="preserve"> </w:t>
      </w:r>
      <w:r>
        <w:t xml:space="preserve">exactly one of</w:t>
      </w:r>
      <w:r>
        <w:t xml:space="preserve"> </w:t>
      </w:r>
      <m:oMath>
        <m:sSub>
          <m:e>
            <m:r>
              <m:t>f</m:t>
            </m:r>
          </m:e>
          <m:sub>
            <m:r>
              <m:t>0</m:t>
            </m:r>
          </m:sub>
        </m:sSub>
        <m:r>
          <m:rPr>
            <m:sty m:val="p"/>
          </m:rPr>
          <m:t>,</m:t>
        </m:r>
        <m:sSub>
          <m:e>
            <m:r>
              <m:t>f</m:t>
            </m:r>
          </m:e>
          <m:sub>
            <m:r>
              <m:t>a</m:t>
            </m:r>
          </m:sub>
        </m:sSub>
      </m:oMath>
      <w:r>
        <w:t xml:space="preserve"> </w:t>
      </w:r>
      <w:r>
        <w:t xml:space="preserve">is correct under</w:t>
      </w:r>
      <w:r>
        <w:t xml:space="preserve"> </w:t>
      </w:r>
      <m:oMath>
        <m:r>
          <m:t>0</m:t>
        </m:r>
        <m:r>
          <m:rPr>
            <m:sty m:val="p"/>
          </m:rPr>
          <m:t>/</m:t>
        </m:r>
        <m:r>
          <m:t>1</m:t>
        </m:r>
      </m:oMath>
      <w:r>
        <w:t xml:space="preserve"> </w:t>
      </w:r>
      <w:r>
        <w:t xml:space="preserve">loss, so the benefit equals</w:t>
      </w:r>
      <w:r>
        <w:t xml:space="preserve"> </w:t>
      </w:r>
      <m:oMath>
        <m:r>
          <m:t>2</m:t>
        </m:r>
        <m:sSub>
          <m:e>
            <m:r>
              <m:t>μ</m:t>
            </m:r>
          </m:e>
          <m:sub>
            <m:r>
              <m:t>T</m:t>
            </m:r>
          </m:sub>
        </m:sSub>
        <m:r>
          <m:rPr>
            <m:sty m:val="p"/>
          </m:rPr>
          <m:t>(</m:t>
        </m:r>
        <m:r>
          <m:t>D</m:t>
        </m:r>
        <m:r>
          <m:rPr>
            <m:sty m:val="p"/>
          </m:rPr>
          <m:t>)</m:t>
        </m:r>
        <m:r>
          <m:rPr>
            <m:sty m:val="p"/>
          </m:rPr>
          <m:t>(</m:t>
        </m:r>
        <m:bar>
          <m:barPr>
            <m:pos m:val="top"/>
          </m:barPr>
          <m:e>
            <m:r>
              <m:t>a</m:t>
            </m:r>
          </m:e>
        </m:bar>
        <m:r>
          <m:rPr>
            <m:sty m:val="p"/>
          </m:rPr>
          <m:t>−</m:t>
        </m:r>
        <m:f>
          <m:fPr>
            <m:type m:val="lin"/>
          </m:fPr>
          <m:num>
            <m:r>
              <m:t>1</m:t>
            </m:r>
          </m:num>
          <m:den>
            <m:r>
              <m:t>2</m:t>
            </m:r>
          </m:den>
        </m:f>
        <m:r>
          <m:rPr>
            <m:sty m:val="p"/>
          </m:rPr>
          <m:t>)</m:t>
        </m:r>
      </m:oMath>
      <w:r>
        <w:t xml:space="preserve">. By the definitions of</w:t>
      </w:r>
      <w:r>
        <w:t xml:space="preserve"> </w:t>
      </w:r>
      <m:oMath>
        <m:r>
          <m:t>M</m:t>
        </m:r>
      </m:oMath>
      <w:r>
        <w:t xml:space="preserve"> </w:t>
      </w:r>
      <w:r>
        <w:t xml:space="preserve">and</w:t>
      </w:r>
      <w:r>
        <w:t xml:space="preserve"> </w:t>
      </w:r>
      <m:oMath>
        <m:r>
          <m:t>γ</m:t>
        </m:r>
      </m:oMath>
      <w:r>
        <w:t xml:space="preserve">,</w:t>
      </w:r>
    </w:p>
    <w:p>
      <w:pPr>
        <w:pStyle w:val="BodyText"/>
        <w:widowControl/>
      </w:pPr>
      <m:oMathPara>
        <m:oMathParaPr>
          <m:jc m:val="center"/>
        </m:oMathParaPr>
        <m:oMath>
          <m:r>
            <m:t>M</m:t>
          </m:r>
          <m:r>
            <m:rPr>
              <m:sty m:val="p"/>
            </m:rPr>
            <m:t>+</m:t>
          </m:r>
          <m:r>
            <m:t>γ</m:t>
          </m:r>
          <m:r>
            <m:rPr>
              <m:sty m:val="p"/>
            </m:rPr>
            <m:t>=</m:t>
          </m:r>
          <m:d>
            <m:dPr>
              <m:begChr m:val="("/>
              <m:sepChr m:val=""/>
              <m:endChr m:val=")"/>
              <m:grow/>
            </m:dPr>
            <m:e>
              <m:sSub>
                <m:e>
                  <m:r>
                    <m:rPr>
                      <m:scr m:val="double-struck"/>
                      <m:sty m:val="p"/>
                    </m:rPr>
                    <m:t>E</m:t>
                  </m:r>
                </m:e>
                <m:sub>
                  <m:sSub>
                    <m:e>
                      <m:r>
                        <m:t>μ</m:t>
                      </m:r>
                    </m:e>
                    <m:sub>
                      <m:r>
                        <m:t>T</m:t>
                      </m:r>
                    </m:sub>
                  </m:sSub>
                  <m:r>
                    <m:rPr>
                      <m:sty m:val="p"/>
                    </m:rPr>
                    <m:t>∣</m:t>
                  </m:r>
                  <m:r>
                    <m:t>D</m:t>
                  </m:r>
                </m:sub>
              </m:sSub>
              <m:r>
                <m:rPr>
                  <m:sty m:val="p"/>
                </m:rPr>
                <m:t>[</m:t>
              </m:r>
              <m:r>
                <m:t>s</m:t>
              </m:r>
              <m:r>
                <m:rPr>
                  <m:sty m:val="p"/>
                </m:rPr>
                <m:t>]</m:t>
              </m:r>
              <m:r>
                <m:rPr>
                  <m:sty m:val="p"/>
                </m:rPr>
                <m:t>−</m:t>
              </m:r>
              <m:f>
                <m:fPr>
                  <m:type m:val="lin"/>
                </m:fPr>
                <m:num>
                  <m:r>
                    <m:t>1</m:t>
                  </m:r>
                </m:num>
                <m:den>
                  <m:r>
                    <m:t>2</m:t>
                  </m:r>
                </m:den>
              </m:f>
            </m:e>
          </m:d>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t>s</m:t>
          </m:r>
          <m:r>
            <m:rPr>
              <m:sty m:val="p"/>
            </m:rPr>
            <m:t>]</m:t>
          </m:r>
        </m:oMath>
      </m:oMathPara>
    </w:p>
    <w:p>
      <w:pPr>
        <w:pStyle w:val="FirstParagraph"/>
        <w:widowControl/>
      </w:pPr>
      <m:oMathPara>
        <m:oMathParaPr>
          <m:jc m:val="center"/>
        </m:oMathParaPr>
        <m:oMath>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rPr>
              <m:sty m:val="p"/>
            </m:rPr>
            <m:t>−</m:t>
          </m:r>
          <m:f>
            <m:fPr>
              <m:type m:val="lin"/>
            </m:fPr>
            <m:num>
              <m:r>
                <m:t>1</m:t>
              </m:r>
            </m:num>
            <m:den>
              <m:r>
                <m:t>2</m:t>
              </m:r>
            </m:den>
          </m:f>
          <m:r>
            <m:rPr>
              <m:sty m:val="p"/>
            </m:rPr>
            <m:t>=</m:t>
          </m:r>
          <m:bar>
            <m:barPr>
              <m:pos m:val="top"/>
            </m:barPr>
            <m:e>
              <m:r>
                <m:t>a</m:t>
              </m:r>
            </m:e>
          </m:bar>
          <m:r>
            <m:rPr>
              <m:sty m:val="p"/>
            </m:rPr>
            <m:t>−</m:t>
          </m:r>
          <m:f>
            <m:fPr>
              <m:type m:val="lin"/>
            </m:fPr>
            <m:num>
              <m:r>
                <m:t>1</m:t>
              </m:r>
            </m:num>
            <m:den>
              <m:r>
                <m:t>2</m:t>
              </m:r>
            </m:den>
          </m:f>
          <m:r>
            <m:rPr>
              <m:sty m:val="p"/>
            </m:rPr>
            <m:t>,</m:t>
          </m:r>
        </m:oMath>
      </m:oMathPara>
    </w:p>
    <w:p>
      <w:pPr>
        <w:pStyle w:val="FirstParagraph"/>
        <w:widowControl/>
      </w:pPr>
      <w:r>
        <w:t xml:space="preserve">so</w:t>
      </w:r>
      <w:r>
        <w:t xml:space="preserve"> </w:t>
      </w:r>
      <m:oMath>
        <m:r>
          <m:rPr>
            <m:sty m:val="p"/>
          </m:rPr>
          <m:t>sign</m:t>
        </m:r>
        <m:r>
          <m:rPr>
            <m:sty m:val="p"/>
          </m:rPr>
          <m:t>Δ</m:t>
        </m:r>
        <m:r>
          <m:rPr>
            <m:sty m:val="p"/>
          </m:rPr>
          <m:t>=</m:t>
        </m:r>
        <m:r>
          <m:rPr>
            <m:sty m:val="p"/>
          </m:rPr>
          <m:t>sign</m:t>
        </m:r>
        <m:r>
          <m:rPr>
            <m:sty m:val="p"/>
          </m:rPr>
          <m:t>(</m:t>
        </m:r>
        <m:bar>
          <m:barPr>
            <m:pos m:val="top"/>
          </m:barPr>
          <m:e>
            <m:r>
              <m:t>a</m:t>
            </m:r>
          </m:e>
        </m:bar>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oMath>
      <w:r>
        <w:t xml:space="preserve">. ◻</w:t>
      </w:r>
    </w:p>
    <w:p>
      <w:pPr>
        <w:pStyle w:val="BodyText"/>
        <w:widowControl/>
      </w:pPr>
      <w:r>
        <w:rPr>
          <w:b/>
          <w:bCs/>
        </w:rPr>
        <w:t xml:space="preserve">Theorem 1</w:t>
      </w:r>
      <w:r>
        <w:t xml:space="preserve"> </w:t>
      </w:r>
      <w:r>
        <w:t xml:space="preserve">(Interior matched-evidence impossibility).</w:t>
      </w:r>
      <w:r>
        <w:t xml:space="preserve"> </w:t>
      </w:r>
      <w:r>
        <w:t xml:space="preserve"> </w:t>
      </w:r>
      <w:r>
        <w:rPr>
          <w:i/>
          <w:iCs/>
        </w:rPr>
        <w:t xml:space="preserve">Fix</w:t>
      </w:r>
      <w:r>
        <w:rPr>
          <w:i/>
          <w:iCs/>
        </w:rPr>
        <w:t xml:space="preserve"> </w:t>
      </w:r>
      <m:oMath>
        <m:r>
          <m:t>β</m:t>
        </m:r>
        <m:r>
          <m:rPr>
            <m:sty m:val="p"/>
          </m:rPr>
          <m:t>&gt;</m:t>
        </m:r>
        <m:r>
          <m:t>0</m:t>
        </m:r>
      </m:oMath>
      <w:r>
        <w:rPr>
          <w:i/>
          <w:iCs/>
        </w:rPr>
        <w:t xml:space="preserve">. For any feasible margin</w:t>
      </w:r>
      <w:r>
        <w:rPr>
          <w:i/>
          <w:iCs/>
        </w:rPr>
        <w:t xml:space="preserve"> </w:t>
      </w:r>
      <m:oMath>
        <m:r>
          <m:t>M</m:t>
        </m:r>
        <m:r>
          <m:rPr>
            <m:sty m:val="p"/>
          </m:rPr>
          <m:t>∈</m:t>
        </m:r>
        <m:r>
          <m:rPr>
            <m:sty m:val="p"/>
          </m:rPr>
          <m:t>[</m:t>
        </m:r>
        <m:r>
          <m:rPr>
            <m:sty m:val="p"/>
          </m:rPr>
          <m:t>−</m:t>
        </m:r>
        <m:f>
          <m:fPr>
            <m:type m:val="lin"/>
          </m:fPr>
          <m:num>
            <m:r>
              <m:t>1</m:t>
            </m:r>
          </m:num>
          <m:den>
            <m:r>
              <m:t>2</m:t>
            </m:r>
          </m:den>
        </m:f>
        <m:r>
          <m:rPr>
            <m:sty m:val="p"/>
          </m:rPr>
          <m:t>,</m:t>
        </m:r>
        <m:f>
          <m:fPr>
            <m:type m:val="lin"/>
          </m:fPr>
          <m:num>
            <m:r>
              <m:t>1</m:t>
            </m:r>
          </m:num>
          <m:den>
            <m:r>
              <m:t>2</m:t>
            </m:r>
          </m:den>
        </m:f>
        <m:r>
          <m:rPr>
            <m:sty m:val="p"/>
          </m:rPr>
          <m:t>]</m:t>
        </m:r>
      </m:oMath>
      <w:r>
        <w:rPr>
          <w:i/>
          <w:iCs/>
        </w:rPr>
        <w:t xml:space="preserve"> </w:t>
      </w:r>
      <w:r>
        <w:rPr>
          <w:i/>
          <w:iCs/>
        </w:rPr>
        <w:t xml:space="preserve">with</w:t>
      </w:r>
      <w:r>
        <w:rPr>
          <w:i/>
          <w:iCs/>
        </w:rPr>
        <w:t xml:space="preserve"> </w:t>
      </w:r>
      <m:oMath>
        <m:r>
          <m:rPr>
            <m:sty m:val="p"/>
          </m:rPr>
          <m:t>|</m:t>
        </m:r>
        <m:r>
          <m:t>M</m:t>
        </m:r>
        <m:r>
          <m:rPr>
            <m:sty m:val="p"/>
          </m:rPr>
          <m:t>|</m:t>
        </m:r>
        <m:r>
          <m:rPr>
            <m:sty m:val="p"/>
          </m:rPr>
          <m:t>&lt;</m:t>
        </m:r>
        <m:r>
          <m:t>β</m:t>
        </m:r>
      </m:oMath>
      <w:r>
        <w:rPr>
          <w:i/>
          <w:iCs/>
        </w:rPr>
        <w:t xml:space="preserve"> </w:t>
      </w:r>
      <w:r>
        <w:rPr>
          <w:i/>
          <w:iCs/>
        </w:rPr>
        <w:t xml:space="preserve">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such</w:t>
      </w:r>
      <w:r>
        <w:rPr>
          <w:i/>
          <w:iCs/>
        </w:rPr>
        <w:t xml:space="preserve"> </w:t>
      </w:r>
      <w:r>
        <w:rPr>
          <w:i/>
          <w:iCs/>
        </w:rPr>
        <w:t xml:space="preserve">that</w:t>
      </w:r>
      <w:r>
        <w:rPr>
          <w:i/>
          <w:iCs/>
        </w:rPr>
        <w:t xml:space="preserve"> </w:t>
      </w:r>
      <m:oMath>
        <m:r>
          <m:rPr>
            <m:sty m:val="p"/>
          </m:rPr>
          <m:t>L</m:t>
        </m:r>
        <m:r>
          <m:rPr>
            <m:sty m:val="p"/>
          </m:rPr>
          <m:t>a</m:t>
        </m:r>
        <m:r>
          <m:rPr>
            <m:sty m:val="p"/>
          </m:rPr>
          <m:t>w</m:t>
        </m:r>
        <m:r>
          <m:rPr>
            <m:sty m:val="p"/>
          </m:rPr>
          <m:t>(</m:t>
        </m:r>
        <m:acc>
          <m:accPr>
            <m:chr m:val="̃"/>
          </m:accPr>
          <m:e>
            <m:r>
              <m:t>Z</m:t>
            </m:r>
          </m:e>
        </m:acc>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acc>
          <m:accPr>
            <m:chr m:val="̃"/>
          </m:accPr>
          <m:e>
            <m:r>
              <m:t>Z</m:t>
            </m:r>
          </m:e>
        </m:acc>
        <m:r>
          <m:rPr>
            <m:sty m:val="p"/>
          </m:rPr>
          <m:t>∣</m:t>
        </m:r>
        <m:sSubSup>
          <m:e>
            <m:r>
              <m:t>P</m:t>
            </m:r>
          </m:e>
          <m:sub>
            <m:r>
              <m:t>T</m:t>
            </m:r>
          </m:sub>
          <m:sup>
            <m:r>
              <m:t>2</m:t>
            </m:r>
          </m:sup>
        </m:sSubSup>
        <m:r>
          <m:rPr>
            <m:sty m:val="p"/>
          </m:rPr>
          <m:t>)</m:t>
        </m:r>
      </m:oMath>
      <w:r>
        <w:rPr>
          <w:i/>
          <w:iCs/>
        </w:rPr>
        <w:t xml:space="preserve"> </w:t>
      </w:r>
      <w:r>
        <w:rPr>
          <w:i/>
          <w:iCs/>
        </w:rPr>
        <w:t xml:space="preserve">for</w:t>
      </w:r>
      <w:r>
        <w:rPr>
          <w:i/>
          <w:iCs/>
        </w:rPr>
        <w:t xml:space="preserve"> </w:t>
      </w:r>
      <m:oMath>
        <m:acc>
          <m:accPr>
            <m:chr m:val="̃"/>
          </m:accPr>
          <m:e>
            <m:r>
              <m:t>Z</m:t>
            </m:r>
          </m:e>
        </m:acc>
        <m:r>
          <m:rPr>
            <m:sty m:val="p"/>
          </m:rPr>
          <m:t>=</m:t>
        </m:r>
        <m:r>
          <m:rPr>
            <m:sty m:val="p"/>
          </m:rPr>
          <m:t>(</m:t>
        </m:r>
        <m:r>
          <m:t>Z</m:t>
        </m:r>
        <m:r>
          <m:rPr>
            <m:sty m:val="p"/>
          </m:rPr>
          <m:t>,</m:t>
        </m:r>
        <m:r>
          <m:t>M</m:t>
        </m:r>
        <m:r>
          <m:rPr>
            <m:sty m:val="p"/>
          </m:rPr>
          <m:t>)</m:t>
        </m:r>
      </m:oMath>
      <w:r>
        <w:rPr>
          <w:i/>
          <w:iCs/>
        </w:rPr>
        <w:t xml:space="preserve">,</w:t>
      </w:r>
      <w:r>
        <w:rPr>
          <w:i/>
          <w:iCs/>
        </w:rPr>
        <w:t xml:space="preserve"> </w:t>
      </w:r>
      <m:oMath>
        <m:r>
          <m:t>M</m:t>
        </m:r>
        <m:r>
          <m:rPr>
            <m:sty m:val="p"/>
          </m:rPr>
          <m:t>(</m:t>
        </m:r>
        <m:sSubSup>
          <m:e>
            <m:r>
              <m:t>P</m:t>
            </m:r>
          </m:e>
          <m:sub>
            <m:r>
              <m:t>T</m:t>
            </m:r>
          </m:sub>
          <m:sup>
            <m:r>
              <m:t>1</m:t>
            </m:r>
          </m:sup>
        </m:sSubSup>
        <m:r>
          <m:rPr>
            <m:sty m:val="p"/>
          </m:rPr>
          <m:t>)</m:t>
        </m:r>
        <m:r>
          <m:rPr>
            <m:sty m:val="p"/>
          </m:rPr>
          <m:t>=</m:t>
        </m:r>
        <m:r>
          <m:t>M</m:t>
        </m:r>
        <m:r>
          <m:rPr>
            <m:sty m:val="p"/>
          </m:rPr>
          <m:t>(</m:t>
        </m:r>
        <m:sSubSup>
          <m:e>
            <m:r>
              <m:t>P</m:t>
            </m:r>
          </m:e>
          <m:sub>
            <m:r>
              <m:t>T</m:t>
            </m:r>
          </m:sub>
          <m:sup>
            <m:r>
              <m:t>2</m:t>
            </m:r>
          </m:sup>
        </m:sSubSup>
        <m:r>
          <m:rPr>
            <m:sty m:val="p"/>
          </m:rPr>
          <m:t>)</m:t>
        </m:r>
        <m:r>
          <m:rPr>
            <m:sty m:val="p"/>
          </m:rPr>
          <m:t>=</m:t>
        </m:r>
        <m:r>
          <m:t>M</m:t>
        </m:r>
      </m:oMath>
      <w:r>
        <w:rPr>
          <w:i/>
          <w:iCs/>
        </w:rPr>
        <w:t xml:space="preserve">, and</w:t>
      </w:r>
      <w:r>
        <w:rPr>
          <w:i/>
          <w:iCs/>
        </w:rPr>
        <w:t xml:space="preserve"> </w:t>
      </w:r>
      <m:oMath>
        <m:r>
          <m:rPr>
            <m:sty m:val="p"/>
          </m:rPr>
          <m:t>sign</m:t>
        </m:r>
        <m:sSub>
          <m:e>
            <m:r>
              <m:rPr>
                <m:sty m:val="p"/>
              </m:rPr>
              <m:t>Δ</m:t>
            </m:r>
          </m:e>
          <m:sub>
            <m:r>
              <m:t>1</m:t>
            </m:r>
          </m:sub>
        </m:sSub>
        <m:r>
          <m:rPr>
            <m:sty m:val="p"/>
          </m:rPr>
          <m:t>=</m:t>
        </m:r>
        <m:r>
          <m:rPr>
            <m:sty m:val="p"/>
          </m:rPr>
          <m:t>−</m:t>
        </m:r>
        <m:r>
          <m:rPr>
            <m:sty m:val="p"/>
          </m:rPr>
          <m:t>sign</m:t>
        </m:r>
        <m:sSub>
          <m:e>
            <m:r>
              <m:rPr>
                <m:sty m:val="p"/>
              </m:rPr>
              <m:t>Δ</m:t>
            </m:r>
          </m:e>
          <m:sub>
            <m:r>
              <m:t>2</m:t>
            </m:r>
          </m:sub>
        </m:sSub>
        <m:r>
          <m:rPr>
            <m:sty m:val="p"/>
          </m:rPr>
          <m:t>≠</m:t>
        </m:r>
        <m:r>
          <m:t>0</m:t>
        </m:r>
      </m:oMath>
      <w:r>
        <w:rPr>
          <w:i/>
          <w:iCs/>
        </w:rPr>
        <w:t xml:space="preserve">. (For</w:t>
      </w:r>
      <w:r>
        <w:rPr>
          <w:i/>
          <w:iCs/>
        </w:rPr>
        <w:t xml:space="preserve"> </w:t>
      </w:r>
      <m:oMath>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t>γ</m:t>
        </m:r>
        <m:r>
          <m:rPr>
            <m:sty m:val="p"/>
          </m:rPr>
          <m:t>=</m:t>
        </m:r>
        <m:r>
          <m:t>0</m:t>
        </m:r>
      </m:oMath>
      <w:r>
        <w:rPr>
          <w:i/>
          <w:iCs/>
        </w:rPr>
        <w:t xml:space="preserve">, so</w:t>
      </w:r>
      <w:r>
        <w:rPr>
          <w:i/>
          <w:iCs/>
        </w:rPr>
        <w:t xml:space="preserve"> </w:t>
      </w:r>
      <m:oMath>
        <m:r>
          <m:rPr>
            <m:sty m:val="p"/>
          </m:rPr>
          <m:t>sign</m:t>
        </m:r>
        <m:r>
          <m:rPr>
            <m:sty m:val="p"/>
          </m:rPr>
          <m:t>Δ</m:t>
        </m:r>
        <m:r>
          <m:rPr>
            <m:sty m:val="p"/>
          </m:rPr>
          <m:t>=</m:t>
        </m:r>
        <m:r>
          <m:rPr>
            <m:sty m:val="p"/>
          </m:rPr>
          <m:t>sign</m:t>
        </m:r>
        <m:r>
          <m:t>M</m:t>
        </m:r>
      </m:oMath>
      <w:r>
        <w:rPr>
          <w:i/>
          <w:iCs/>
        </w:rPr>
        <w:t xml:space="preserve"> </w:t>
      </w:r>
      <w:r>
        <w:rPr>
          <w:i/>
          <w:iCs/>
        </w:rPr>
        <w:t xml:space="preserve">is determined and no such pair exists: matched-evidence ambiguity requires a positive</w:t>
      </w:r>
      <w:r>
        <w:rPr>
          <w:i/>
          <w:iCs/>
        </w:rPr>
        <w:t xml:space="preserve"> </w:t>
      </w:r>
      <w:r>
        <w:rPr>
          <w:i/>
          <w:iCs/>
        </w:rPr>
        <w:t xml:space="preserve">declared residual bound.)</w:t>
      </w:r>
    </w:p>
    <w:p>
      <w:pPr>
        <w:pStyle w:val="BodyText"/>
        <w:widowControl/>
      </w:pPr>
      <w:r>
        <w:rPr>
          <w:i/>
          <w:iCs/>
        </w:rPr>
        <w:t xml:space="preserve">Proof.</w:t>
      </w:r>
      <w:r>
        <w:t xml:space="preserve"> </w:t>
      </w:r>
      <w:r>
        <w:t xml:space="preserve">This is Lemma 1 read at one radius. Choose</w:t>
      </w:r>
      <w:r>
        <w:t xml:space="preserve"> </w:t>
      </w:r>
      <m:oMath>
        <m:r>
          <m:t>0</m:t>
        </m:r>
        <m:r>
          <m:rPr>
            <m:sty m:val="p"/>
          </m:rPr>
          <m:t>&lt;</m:t>
        </m:r>
        <m:r>
          <m:t>δ</m:t>
        </m:r>
        <m:r>
          <m:rPr>
            <m:sty m:val="p"/>
          </m:rPr>
          <m:t>&lt;</m:t>
        </m:r>
        <m:r>
          <m:rPr>
            <m:sty m:val="p"/>
          </m:rPr>
          <m:t>min</m:t>
        </m:r>
        <m:r>
          <m:rPr>
            <m:sty m:val="p"/>
          </m:rPr>
          <m:t>{</m:t>
        </m:r>
        <m:r>
          <m:t>β</m:t>
        </m:r>
        <m:r>
          <m:rPr>
            <m:sty m:val="p"/>
          </m:rPr>
          <m:t>−</m:t>
        </m:r>
        <m:r>
          <m:rPr>
            <m:sty m:val="p"/>
          </m:rPr>
          <m:t>|</m:t>
        </m:r>
        <m:r>
          <m:t>M</m:t>
        </m:r>
        <m:r>
          <m:rPr>
            <m:sty m:val="p"/>
          </m:rPr>
          <m:t>|</m:t>
        </m:r>
        <m:r>
          <m:rPr>
            <m:sty m:val="p"/>
          </m:rPr>
          <m:t>,</m:t>
        </m:r>
        <m:f>
          <m:fPr>
            <m:type m:val="lin"/>
          </m:fPr>
          <m:num>
            <m:r>
              <m:t>1</m:t>
            </m:r>
          </m:num>
          <m:den>
            <m:r>
              <m:t>2</m:t>
            </m:r>
          </m:den>
        </m:f>
        <m:r>
          <m:rPr>
            <m:sty m:val="p"/>
          </m:rPr>
          <m:t>}</m:t>
        </m:r>
      </m:oMath>
      <w:r>
        <w:t xml:space="preserve"> </w:t>
      </w:r>
      <w:r>
        <w:t xml:space="preserve">and apply the lemma with the two constant kernels</w:t>
      </w:r>
      <w:r>
        <w:t xml:space="preserve"> </w:t>
      </w:r>
      <m:oMath>
        <m:r>
          <m:t>η</m:t>
        </m:r>
        <m:r>
          <m:rPr>
            <m:sty m:val="p"/>
          </m:rPr>
          <m:t>≡</m:t>
        </m:r>
        <m:f>
          <m:fPr>
            <m:type m:val="lin"/>
          </m:fPr>
          <m:num>
            <m:r>
              <m:t>1</m:t>
            </m:r>
          </m:num>
          <m:den>
            <m:r>
              <m:t>2</m:t>
            </m:r>
          </m:den>
        </m:f>
        <m:r>
          <m:rPr>
            <m:sty m:val="p"/>
          </m:rPr>
          <m:t>+</m:t>
        </m:r>
        <m:r>
          <m:t>θ</m:t>
        </m:r>
        <m:r>
          <m:t>δ</m:t>
        </m:r>
      </m:oMath>
      <w:r>
        <w:t xml:space="preserve">,</w:t>
      </w:r>
      <w:r>
        <w:t xml:space="preserve"> </w:t>
      </w:r>
      <m:oMath>
        <m:r>
          <m:t>θ</m:t>
        </m:r>
        <m:r>
          <m:rPr>
            <m:sty m:val="p"/>
          </m:rPr>
          <m:t>∈</m:t>
        </m:r>
        <m:r>
          <m:rPr>
            <m:sty m:val="p"/>
          </m:rPr>
          <m:t>{</m:t>
        </m:r>
        <m:r>
          <m:rPr>
            <m:sty m:val="p"/>
          </m:rPr>
          <m:t>+</m:t>
        </m:r>
        <m:r>
          <m:t>1</m:t>
        </m:r>
        <m:r>
          <m:rPr>
            <m:sty m:val="p"/>
          </m:rPr>
          <m:t>,</m:t>
        </m:r>
        <m:r>
          <m:rPr>
            <m:sty m:val="p"/>
          </m:rPr>
          <m:t>−</m:t>
        </m:r>
        <m:r>
          <m:t>1</m:t>
        </m:r>
        <m:r>
          <m:rPr>
            <m:sty m:val="p"/>
          </m:rPr>
          <m:t>}</m:t>
        </m:r>
      </m:oMath>
      <w:r>
        <w:t xml:space="preserve">, holding the off-</w:t>
      </w:r>
      <m:oMath>
        <m:r>
          <m:t>D</m:t>
        </m:r>
      </m:oMath>
      <w:r>
        <w:t xml:space="preserve"> </w:t>
      </w:r>
      <w:r>
        <w:t xml:space="preserve">kernel</w:t>
      </w:r>
      <w:r>
        <w:t xml:space="preserve"> </w:t>
      </w:r>
      <m:oMath>
        <m:sSup>
          <m:e>
            <m:r>
              <m:t>K</m:t>
            </m:r>
          </m:e>
          <m:sup>
            <m:r>
              <m:rPr>
                <m:sty m:val="p"/>
              </m:rPr>
              <m:t>∘</m:t>
            </m:r>
          </m:sup>
        </m:sSup>
      </m:oMath>
      <w:r>
        <w:t xml:space="preserve"> </w:t>
      </w:r>
      <w:r>
        <w:t xml:space="preserve">common to both worlds. The lemma supplies the two laws</w:t>
      </w:r>
      <w:r>
        <w:t xml:space="preserve"> </w:t>
      </w:r>
      <m:oMath>
        <m:sSubSup>
          <m:e>
            <m:r>
              <m:t>P</m:t>
            </m:r>
          </m:e>
          <m:sub>
            <m:r>
              <m:t>T</m:t>
            </m:r>
          </m:sub>
          <m:sup>
            <m:r>
              <m:t>θ</m:t>
            </m:r>
          </m:sup>
        </m:sSubSup>
      </m:oMath>
      <w:r>
        <w:t xml:space="preserve">, and:</w:t>
      </w:r>
      <w:r>
        <w:t xml:space="preserve"> </w:t>
      </w:r>
      <w:r>
        <w:rPr>
          <w:i/>
          <w:iCs/>
        </w:rPr>
        <w:t xml:space="preserve">class membership,</w:t>
      </w:r>
      <w:r>
        <w:t xml:space="preserve"> </w:t>
      </w:r>
      <m:oMath>
        <m:sSub>
          <m:e>
            <m:bar>
              <m:barPr>
                <m:pos m:val="top"/>
              </m:barPr>
              <m:e>
                <m:r>
                  <m:t>a</m:t>
                </m:r>
              </m:e>
            </m:bar>
          </m:e>
          <m:sub>
            <m:r>
              <m:t>θ</m:t>
            </m:r>
          </m:sub>
        </m:sSub>
        <m:r>
          <m:rPr>
            <m:sty m:val="p"/>
          </m:rPr>
          <m:t>=</m:t>
        </m:r>
        <m:f>
          <m:fPr>
            <m:type m:val="lin"/>
          </m:fPr>
          <m:num>
            <m:r>
              <m:t>1</m:t>
            </m:r>
          </m:num>
          <m:den>
            <m:r>
              <m:t>2</m:t>
            </m:r>
          </m:den>
        </m:f>
        <m:r>
          <m:rPr>
            <m:sty m:val="p"/>
          </m:rPr>
          <m:t>+</m:t>
        </m:r>
        <m:r>
          <m:t>θ</m:t>
        </m:r>
        <m:r>
          <m:t>δ</m:t>
        </m:r>
      </m:oMath>
      <w:r>
        <w:t xml:space="preserve"> </w:t>
      </w:r>
      <w:r>
        <w:t xml:space="preserve">so</w:t>
      </w:r>
      <w:r>
        <w:t xml:space="preserve"> </w:t>
      </w:r>
      <m:oMath>
        <m:sSub>
          <m:e>
            <m:r>
              <m:t>γ</m:t>
            </m:r>
          </m:e>
          <m:sub>
            <m:r>
              <m:t>θ</m:t>
            </m:r>
          </m:sub>
        </m:sSub>
        <m:r>
          <m:rPr>
            <m:sty m:val="p"/>
          </m:rPr>
          <m:t>=</m:t>
        </m:r>
        <m:r>
          <m:t>θ</m:t>
        </m:r>
        <m:r>
          <m:t>δ</m:t>
        </m:r>
        <m:r>
          <m:rPr>
            <m:sty m:val="p"/>
          </m:rPr>
          <m:t>−</m:t>
        </m:r>
        <m:r>
          <m:t>M</m:t>
        </m:r>
      </m:oMath>
      <w:r>
        <w:t xml:space="preserve"> </w:t>
      </w:r>
      <w:r>
        <w:t xml:space="preserve">with</w:t>
      </w:r>
      <w:r>
        <w:t xml:space="preserve"> </w:t>
      </w:r>
      <m:oMath>
        <m:r>
          <m:rPr>
            <m:sty m:val="p"/>
          </m:rPr>
          <m:t>|</m:t>
        </m:r>
        <m:sSub>
          <m:e>
            <m:r>
              <m:t>γ</m:t>
            </m:r>
          </m:e>
          <m:sub>
            <m:r>
              <m:t>θ</m:t>
            </m:r>
          </m:sub>
        </m:sSub>
        <m:r>
          <m:rPr>
            <m:sty m:val="p"/>
          </m:rPr>
          <m:t>|</m:t>
        </m:r>
        <m:r>
          <m:rPr>
            <m:sty m:val="p"/>
          </m:rPr>
          <m:t>≤</m:t>
        </m:r>
        <m:r>
          <m:t>δ</m:t>
        </m:r>
        <m:r>
          <m:rPr>
            <m:sty m:val="p"/>
          </m:rPr>
          <m:t>+</m:t>
        </m:r>
        <m:r>
          <m:rPr>
            <m:sty m:val="p"/>
          </m:rPr>
          <m:t>|</m:t>
        </m:r>
        <m:r>
          <m:t>M</m:t>
        </m:r>
        <m:r>
          <m:rPr>
            <m:sty m:val="p"/>
          </m:rPr>
          <m:t>|</m:t>
        </m:r>
        <m:r>
          <m:rPr>
            <m:sty m:val="p"/>
          </m:rPr>
          <m:t>&lt;</m:t>
        </m:r>
        <m:r>
          <m:t>β</m:t>
        </m:r>
      </m:oMath>
      <w:r>
        <w:t xml:space="preserve">, hence both worlds lie</w:t>
      </w:r>
      <w:r>
        <w:t xml:space="preserve"> </w:t>
      </w:r>
      <w:r>
        <w:t xml:space="preserve">in</w:t>
      </w:r>
      <w:r>
        <w:t xml:space="preserve"> </w:t>
      </w:r>
      <m:oMath>
        <m:sSub>
          <m:e>
            <m:r>
              <m:rPr>
                <m:scr m:val="script"/>
                <m:sty m:val="p"/>
              </m:rPr>
              <m:t>C</m:t>
            </m:r>
          </m:e>
          <m:sub>
            <m:r>
              <m:t>β</m:t>
            </m:r>
          </m:sub>
        </m:sSub>
      </m:oMath>
      <w:r>
        <w:t xml:space="preserve">;</w:t>
      </w:r>
      <w:r>
        <w:t xml:space="preserve"> </w:t>
      </w:r>
      <w:r>
        <w:rPr>
          <w:i/>
          <w:iCs/>
        </w:rPr>
        <w:t xml:space="preserve">matched evidence,</w:t>
      </w:r>
      <w:r>
        <w:t xml:space="preserve"> </w:t>
      </w:r>
      <m:oMath>
        <m:r>
          <m:rPr>
            <m:sty m:val="p"/>
          </m:rPr>
          <m:t>L</m:t>
        </m:r>
        <m:r>
          <m:rPr>
            <m:sty m:val="p"/>
          </m:rPr>
          <m:t>a</m:t>
        </m:r>
        <m:r>
          <m:rPr>
            <m:sty m:val="p"/>
          </m:rPr>
          <m:t>w</m:t>
        </m:r>
        <m:r>
          <m:rPr>
            <m:sty m:val="p"/>
          </m:rPr>
          <m:t>(</m:t>
        </m:r>
        <m:r>
          <m:t>W</m:t>
        </m:r>
        <m:r>
          <m:rPr>
            <m:sty m:val="p"/>
          </m:rPr>
          <m:t>∣</m:t>
        </m:r>
        <m:sSubSup>
          <m:e>
            <m:r>
              <m:t>P</m:t>
            </m:r>
          </m:e>
          <m:sub>
            <m:r>
              <m:t>T</m:t>
            </m:r>
          </m:sub>
          <m:sup>
            <m:r>
              <m:t>η</m:t>
            </m:r>
          </m:sup>
        </m:sSubSup>
        <m:r>
          <m:rPr>
            <m:sty m:val="p"/>
          </m:rPr>
          <m:t>)</m:t>
        </m:r>
      </m:oMath>
      <w:r>
        <w:t xml:space="preserve"> </w:t>
      </w:r>
      <w:r>
        <w:t xml:space="preserve">does not depend on</w:t>
      </w:r>
      <w:r>
        <w:t xml:space="preserve"> </w:t>
      </w:r>
      <m:oMath>
        <m:r>
          <m:t>η</m:t>
        </m:r>
      </m:oMath>
      <w:r>
        <w:t xml:space="preserve"> </w:t>
      </w:r>
      <w:r>
        <w:t xml:space="preserve">by the lemma and</w:t>
      </w:r>
      <w:r>
        <w:t xml:space="preserve"> </w:t>
      </w:r>
      <m:oMath>
        <m:acc>
          <m:accPr>
            <m:chr m:val="̃"/>
          </m:accPr>
          <m:e>
            <m:r>
              <m:t>Z</m:t>
            </m:r>
          </m:e>
        </m:acc>
        <m:r>
          <m:rPr>
            <m:sty m:val="p"/>
          </m:rPr>
          <m:t>=</m:t>
        </m:r>
        <m:r>
          <m:rPr>
            <m:sty m:val="p"/>
          </m:rPr>
          <m:t>(</m:t>
        </m:r>
        <m:r>
          <m:t>Z</m:t>
        </m:r>
        <m:r>
          <m:rPr>
            <m:sty m:val="p"/>
          </m:rPr>
          <m:t>,</m:t>
        </m:r>
        <m:r>
          <m:t>M</m:t>
        </m:r>
        <m:r>
          <m:rPr>
            <m:sty m:val="p"/>
          </m:rPr>
          <m:t>)</m:t>
        </m:r>
      </m:oMath>
      <w:r>
        <w:t xml:space="preserve"> </w:t>
      </w:r>
      <w:r>
        <w:t xml:space="preserve">is a function of</w:t>
      </w:r>
      <w:r>
        <w:t xml:space="preserve"> </w:t>
      </w:r>
      <m:oMath>
        <m:r>
          <m:t>W</m:t>
        </m:r>
      </m:oMath>
      <w:r>
        <w:t xml:space="preserve">, so</w:t>
      </w:r>
      <w:r>
        <w:t xml:space="preserve"> </w:t>
      </w:r>
      <m:oMath>
        <m:r>
          <m:rPr>
            <m:sty m:val="p"/>
          </m:rPr>
          <m:t>L</m:t>
        </m:r>
        <m:r>
          <m:rPr>
            <m:sty m:val="p"/>
          </m:rPr>
          <m:t>a</m:t>
        </m:r>
        <m:r>
          <m:rPr>
            <m:sty m:val="p"/>
          </m:rPr>
          <m:t>w</m:t>
        </m:r>
        <m:r>
          <m:rPr>
            <m:sty m:val="p"/>
          </m:rPr>
          <m:t>(</m:t>
        </m:r>
        <m:acc>
          <m:accPr>
            <m:chr m:val="̃"/>
          </m:accPr>
          <m:e>
            <m:r>
              <m:t>Z</m:t>
            </m:r>
          </m:e>
        </m:acc>
        <m:r>
          <m:rPr>
            <m:sty m:val="p"/>
          </m:rPr>
          <m:t>∣</m:t>
        </m:r>
        <m:sSubSup>
          <m:e>
            <m:r>
              <m:t>P</m:t>
            </m:r>
          </m:e>
          <m:sub>
            <m:r>
              <m:t>T</m:t>
            </m:r>
          </m:sub>
          <m:sup>
            <m:r>
              <m:rPr>
                <m:sty m:val="p"/>
              </m:rPr>
              <m:t>+</m:t>
            </m:r>
          </m:sup>
        </m:sSubSup>
        <m:r>
          <m:rPr>
            <m:sty m:val="p"/>
          </m:rPr>
          <m:t>)</m:t>
        </m:r>
        <m:r>
          <m:rPr>
            <m:sty m:val="p"/>
          </m:rPr>
          <m:t>=</m:t>
        </m:r>
        <m:r>
          <m:rPr>
            <m:sty m:val="p"/>
          </m:rPr>
          <m:t>L</m:t>
        </m:r>
        <m:r>
          <m:rPr>
            <m:sty m:val="p"/>
          </m:rPr>
          <m:t>a</m:t>
        </m:r>
        <m:r>
          <m:rPr>
            <m:sty m:val="p"/>
          </m:rPr>
          <m:t>w</m:t>
        </m:r>
        <m:r>
          <m:rPr>
            <m:sty m:val="p"/>
          </m:rPr>
          <m:t>(</m:t>
        </m:r>
        <m:acc>
          <m:accPr>
            <m:chr m:val="̃"/>
          </m:accPr>
          <m:e>
            <m:r>
              <m:t>Z</m:t>
            </m:r>
          </m:e>
        </m:acc>
        <m:r>
          <m:rPr>
            <m:sty m:val="p"/>
          </m:rPr>
          <m:t>∣</m:t>
        </m:r>
        <m:sSubSup>
          <m:e>
            <m:r>
              <m:t>P</m:t>
            </m:r>
          </m:e>
          <m:sub>
            <m:r>
              <m:t>T</m:t>
            </m:r>
          </m:sub>
          <m:sup>
            <m:r>
              <m:rPr>
                <m:sty m:val="p"/>
              </m:rPr>
              <m:t>−</m:t>
            </m:r>
          </m:sup>
        </m:sSubSup>
        <m:r>
          <m:rPr>
            <m:sty m:val="p"/>
          </m:rPr>
          <m:t>)</m:t>
        </m:r>
      </m:oMath>
      <w:r>
        <w:t xml:space="preserve">;</w:t>
      </w:r>
      <w:r>
        <w:t xml:space="preserve"> </w:t>
      </w:r>
      <w:r>
        <w:rPr>
          <w:i/>
          <w:iCs/>
        </w:rPr>
        <w:t xml:space="preserve">opposite signs,</w:t>
      </w:r>
      <w:r>
        <w:t xml:space="preserve"> </w:t>
      </w:r>
      <w:r>
        <w:t xml:space="preserve">Lemma 2 gives</w:t>
      </w:r>
      <w:r>
        <w:t xml:space="preserve"> </w:t>
      </w:r>
      <m:oMath>
        <m:sSub>
          <m:e>
            <m:r>
              <m:rPr>
                <m:sty m:val="p"/>
              </m:rPr>
              <m:t>Δ</m:t>
            </m:r>
          </m:e>
          <m:sub>
            <m:r>
              <m:t>θ</m:t>
            </m:r>
          </m:sub>
        </m:sSub>
        <m:r>
          <m:rPr>
            <m:sty m:val="p"/>
          </m:rPr>
          <m:t>=</m:t>
        </m:r>
        <m:r>
          <m:t>2</m:t>
        </m:r>
        <m:sSub>
          <m:e>
            <m:r>
              <m:t>μ</m:t>
            </m:r>
          </m:e>
          <m:sub>
            <m:r>
              <m:t>T</m:t>
            </m:r>
          </m:sub>
        </m:sSub>
        <m:r>
          <m:rPr>
            <m:sty m:val="p"/>
          </m:rPr>
          <m:t>(</m:t>
        </m:r>
        <m:r>
          <m:t>D</m:t>
        </m:r>
        <m:r>
          <m:rPr>
            <m:sty m:val="p"/>
          </m:rPr>
          <m:t>)</m:t>
        </m:r>
        <m:r>
          <m:t> </m:t>
        </m:r>
        <m:r>
          <m:t>θ</m:t>
        </m:r>
        <m:r>
          <m:t>δ</m:t>
        </m:r>
        <m:r>
          <m:rPr>
            <m:sty m:val="p"/>
          </m:rPr>
          <m:t>≠</m:t>
        </m:r>
        <m:r>
          <m:t>0</m:t>
        </m:r>
      </m:oMath>
      <w:r>
        <w:t xml:space="preserve"> </w:t>
      </w:r>
      <w:r>
        <w:t xml:space="preserve">with</w:t>
      </w:r>
      <w:r>
        <w:t xml:space="preserve"> </w:t>
      </w:r>
      <m:oMath>
        <m:r>
          <m:rPr>
            <m:sty m:val="p"/>
          </m:rPr>
          <m:t>sign</m:t>
        </m:r>
        <m:sSub>
          <m:e>
            <m:r>
              <m:rPr>
                <m:sty m:val="p"/>
              </m:rPr>
              <m:t>Δ</m:t>
            </m:r>
          </m:e>
          <m:sub>
            <m:r>
              <m:t>θ</m:t>
            </m:r>
          </m:sub>
        </m:sSub>
        <m:r>
          <m:rPr>
            <m:sty m:val="p"/>
          </m:rPr>
          <m:t>=</m:t>
        </m:r>
        <m:r>
          <m:t>θ</m:t>
        </m:r>
      </m:oMath>
      <w:r>
        <w:t xml:space="preserve">. ◻</w:t>
      </w:r>
    </w:p>
    <w:p>
      <w:pPr>
        <w:pStyle w:val="BodyText"/>
        <w:widowControl/>
      </w:pPr>
      <w:r>
        <w:t xml:space="preserve">The two evidence laws here coincide</w:t>
      </w:r>
      <w:r>
        <w:t xml:space="preserve"> </w:t>
      </w:r>
      <w:r>
        <w:rPr>
          <w:i/>
          <w:iCs/>
        </w:rPr>
        <w:t xml:space="preserve">exactly</w:t>
      </w:r>
      <w:r>
        <w:t xml:space="preserve">, not merely approximately: the</w:t>
      </w:r>
      <w:r>
        <w:t xml:space="preserve"> </w:t>
      </w:r>
      <w:r>
        <w:t xml:space="preserve">construction changes only the label kernel on</w:t>
      </w:r>
      <w:r>
        <w:t xml:space="preserve"> </w:t>
      </w:r>
      <m:oMath>
        <m:r>
          <m:t>D</m:t>
        </m:r>
      </m:oMath>
      <w:r>
        <w:t xml:space="preserve">, and</w:t>
      </w:r>
      <w:r>
        <w:t xml:space="preserve"> </w:t>
      </w:r>
      <m:oMath>
        <m:r>
          <m:t>Z</m:t>
        </m:r>
      </m:oMath>
      <w:r>
        <w:t xml:space="preserve"> </w:t>
      </w:r>
      <w:r>
        <w:t xml:space="preserve">is a function of unlabeled inputs and</w:t>
      </w:r>
      <w:r>
        <w:t xml:space="preserve"> </w:t>
      </w:r>
      <w:r>
        <w:t xml:space="preserve">model outputs. We therefore do not present this as a Le Cam two-point argument. A Le Cam argument</w:t>
      </w:r>
      <w:r>
        <w:t xml:space="preserve"> </w:t>
      </w:r>
      <w:r>
        <w:t xml:space="preserve">trades off a positive total-variation distance against the achievable error; here the distance is</w:t>
      </w:r>
      <w:r>
        <w:t xml:space="preserve"> </w:t>
      </w:r>
      <w:r>
        <w:t xml:space="preserve">zero, which is the degenerate and strongest case, and the corresponding statement is exact</w:t>
      </w:r>
      <w:r>
        <w:t xml:space="preserve"> </w:t>
      </w:r>
      <w:r>
        <w:t xml:space="preserve">non-identifiability rather than a rate.</w:t>
      </w:r>
    </w:p>
    <w:p>
      <w:pPr>
        <w:pStyle w:val="BodyText"/>
        <w:widowControl/>
      </w:pPr>
      <w:r>
        <w:rPr>
          <w:b/>
          <w:bCs/>
        </w:rPr>
        <w:t xml:space="preserve">Corollary 1</w:t>
      </w:r>
      <w:r>
        <w:t xml:space="preserve"> </w:t>
      </w:r>
      <w:r>
        <w:t xml:space="preserve">(Matched-evidence abstention lower bound).</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On the shared evidence law constructed in</w:t>
      </w:r>
      <w:r>
        <w:rPr>
          <w:i/>
          <w:iCs/>
        </w:rPr>
        <w:t xml:space="preserve"> </w:t>
      </w:r>
      <w:r>
        <w:rPr>
          <w:i/>
          <w:iCs/>
        </w:rPr>
        <w:t xml:space="preserve">Theorem 1, any possibly randomized label-free rule</w:t>
      </w:r>
      <w:r>
        <w:rPr>
          <w:i/>
          <w:iCs/>
        </w:rPr>
        <w:t xml:space="preserve"> </w:t>
      </w:r>
      <m:oMath>
        <m:r>
          <m:t>g</m:t>
        </m:r>
      </m:oMath>
      <w:r>
        <w:rPr>
          <w:i/>
          <w:iCs/>
        </w:rPr>
        <w:t xml:space="preserve"> </w:t>
      </w:r>
      <w:r>
        <w:rPr>
          <w:i/>
          <w:iCs/>
        </w:rPr>
        <w:t xml:space="preserve">satisfying</w:t>
      </w:r>
      <w:r>
        <w:rPr>
          <w:i/>
          <w:iCs/>
        </w:rPr>
        <w:t xml:space="preserve"> </w:t>
      </w:r>
      <m:oMath>
        <m:r>
          <m:rPr>
            <m:scr m:val="double-struck"/>
            <m:sty m:val="p"/>
          </m:rPr>
          <m:t>P</m:t>
        </m:r>
        <m:r>
          <m:rPr>
            <m:sty m:val="p"/>
          </m:rPr>
          <m:t>[</m:t>
        </m:r>
        <m:r>
          <m:t>g</m:t>
        </m:r>
        <m:r>
          <m:rPr>
            <m:sty m:val="p"/>
          </m:rPr>
          <m:t>=</m:t>
        </m:r>
        <m:r>
          <m:rPr>
            <m:nor/>
            <m:sty m:val="p"/>
          </m:rPr>
          <m:t>adapt</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in every admissible world and</w:t>
      </w:r>
      <w:r>
        <w:rPr>
          <w:i/>
          <w:iCs/>
        </w:rPr>
        <w:t xml:space="preserve"> </w:t>
      </w:r>
      <m:oMath>
        <m:r>
          <m:rPr>
            <m:scr m:val="double-struck"/>
            <m:sty m:val="p"/>
          </m:rPr>
          <m:t>P</m:t>
        </m:r>
        <m:r>
          <m:rPr>
            <m:sty m:val="p"/>
          </m:rPr>
          <m:t>[</m:t>
        </m:r>
        <m:r>
          <m:t>g</m:t>
        </m:r>
        <m:r>
          <m:rPr>
            <m:sty m:val="p"/>
          </m:rPr>
          <m:t>=</m:t>
        </m:r>
        <m:r>
          <m:rPr>
            <m:nor/>
            <m:sty m:val="p"/>
          </m:rPr>
          <m:t>freeze</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in every admissible world must satisfy</w:t>
      </w:r>
      <w:r>
        <w:rPr>
          <w:i/>
          <w:iCs/>
        </w:rPr>
        <w:t xml:space="preserve"> </w:t>
      </w:r>
      <m:oMath>
        <m:r>
          <m:rPr>
            <m:scr m:val="double-struck"/>
            <m:sty m:val="p"/>
          </m:rPr>
          <m:t>P</m:t>
        </m:r>
        <m:r>
          <m:rPr>
            <m:sty m:val="p"/>
          </m:rPr>
          <m:t>[</m:t>
        </m:r>
        <m:r>
          <m:t>g</m:t>
        </m:r>
        <m:r>
          <m:rPr>
            <m:sty m:val="p"/>
          </m:rPr>
          <m:t>=</m:t>
        </m:r>
        <m:r>
          <m:rPr>
            <m:nor/>
            <m:sty m:val="p"/>
          </m:rPr>
          <m:t>abstain</m:t>
        </m:r>
        <m:r>
          <m:rPr>
            <m:sty m:val="p"/>
          </m:rPr>
          <m:t>]</m:t>
        </m:r>
        <m:r>
          <m:rPr>
            <m:sty m:val="p"/>
          </m:rPr>
          <m:t>≥</m:t>
        </m:r>
        <m:r>
          <m:t>1</m:t>
        </m:r>
        <m:r>
          <m:rPr>
            <m:sty m:val="p"/>
          </m:rPr>
          <m:t>−</m:t>
        </m:r>
        <m:r>
          <m:t>2</m:t>
        </m:r>
        <m:r>
          <m:t>α</m:t>
        </m:r>
      </m:oMath>
      <w:r>
        <w:rPr>
          <w:i/>
          <w:iCs/>
        </w:rPr>
        <w:t xml:space="preserve">.</w:t>
      </w:r>
    </w:p>
    <w:p>
      <w:pPr>
        <w:pStyle w:val="BodyText"/>
        <w:widowControl/>
      </w:pPr>
      <w:r>
        <w:rPr>
          <w:i/>
          <w:iCs/>
        </w:rPr>
        <w:t xml:space="preserve">Proof.</w:t>
      </w:r>
      <w:r>
        <w:t xml:space="preserve"> </w:t>
      </w:r>
      <w:r>
        <w:t xml:space="preserve">The rule has the same action probabilities in the two evidence-identical worlds. Its adapt</w:t>
      </w:r>
      <w:r>
        <w:t xml:space="preserve"> </w:t>
      </w:r>
      <w:r>
        <w:t xml:space="preserve">probability is at most</w:t>
      </w:r>
      <w:r>
        <w:t xml:space="preserve"> </w:t>
      </w:r>
      <m:oMath>
        <m:r>
          <m:t>α</m:t>
        </m:r>
      </m:oMath>
      <w:r>
        <w:t xml:space="preserve"> </w:t>
      </w:r>
      <w:r>
        <w:t xml:space="preserve">in the negative world and its freeze probability is at most</w:t>
      </w:r>
      <w:r>
        <w:t xml:space="preserve"> </w:t>
      </w:r>
      <m:oMath>
        <m:r>
          <m:t>α</m:t>
        </m:r>
      </m:oMath>
      <w:r>
        <w:t xml:space="preserve"> </w:t>
      </w:r>
      <w:r>
        <w:t xml:space="preserve">in the positive world. The three action probabilities sum to one. ◻</w:t>
      </w:r>
    </w:p>
    <w:bookmarkEnd w:id="26"/>
    <w:bookmarkStart w:id="27" w:name="boundary-case"/>
    <w:p>
      <w:pPr>
        <w:pStyle w:val="Heading2"/>
        <w:widowControl/>
      </w:pPr>
      <w:r>
        <w:t xml:space="preserve">4.4 Boundary Case</w:t>
      </w:r>
    </w:p>
    <w:p>
      <w:pPr>
        <w:pStyle w:val="FirstParagraph"/>
        <w:widowControl/>
      </w:pPr>
      <w:r>
        <w:rPr>
          <w:b/>
          <w:bCs/>
        </w:rPr>
        <w:t xml:space="preserve">Proposition 1</w:t>
      </w:r>
      <w:r>
        <w:t xml:space="preserve"> </w:t>
      </w:r>
      <w:r>
        <w:t xml:space="preserve">(Boundary case and closed-band abstention).</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Under Definition 3, abstention is the pointwise</w:t>
      </w:r>
      <w:r>
        <w:rPr>
          <w:i/>
          <w:iCs/>
        </w:rPr>
        <w:t xml:space="preserve"> </w:t>
      </w:r>
      <w:r>
        <w:rPr>
          <w:i/>
          <w:iCs/>
        </w:rPr>
        <w:t xml:space="preserve">maximal sound three-way action throughout the closed band</w:t>
      </w:r>
      <w:r>
        <w:rPr>
          <w:i/>
          <w:iCs/>
        </w:rPr>
        <w:t xml:space="preserve"> </w:t>
      </w:r>
      <m:oMath>
        <m:r>
          <m:rPr>
            <m:sty m:val="p"/>
          </m:rPr>
          <m:t>|</m:t>
        </m:r>
        <m:r>
          <m:t>M</m:t>
        </m:r>
        <m:r>
          <m:rPr>
            <m:sty m:val="p"/>
          </m:rPr>
          <m:t>|</m:t>
        </m:r>
        <m:r>
          <m:rPr>
            <m:sty m:val="p"/>
          </m:rPr>
          <m:t>≤</m:t>
        </m:r>
        <m:r>
          <m:t>β</m:t>
        </m:r>
      </m:oMath>
      <w:r>
        <w:rPr>
          <w:i/>
          <w:iCs/>
        </w:rPr>
        <w:t xml:space="preserve">, and any label-free rule</w:t>
      </w:r>
      <w:r>
        <w:rPr>
          <w:i/>
          <w:iCs/>
        </w:rPr>
        <w:t xml:space="preserve"> </w:t>
      </w:r>
      <w:r>
        <w:rPr>
          <w:i/>
          <w:iCs/>
        </w:rPr>
        <w:t xml:space="preserve">controlling both marginal errors at level</w:t>
      </w:r>
      <w:r>
        <w:rPr>
          <w:i/>
          <w:iCs/>
        </w:rPr>
        <w:t xml:space="preserve"> </w:t>
      </w:r>
      <m:oMath>
        <m:r>
          <m:t>α</m:t>
        </m:r>
      </m:oMath>
      <w:r>
        <w:rPr>
          <w:i/>
          <w:iCs/>
        </w:rPr>
        <w:t xml:space="preserve"> </w:t>
      </w:r>
      <w:r>
        <w:rPr>
          <w:i/>
          <w:iCs/>
        </w:rPr>
        <w:t xml:space="preserve">abstains there with probability at least</w:t>
      </w:r>
      <w:r>
        <w:rPr>
          <w:i/>
          <w:iCs/>
        </w:rPr>
        <w:t xml:space="preserve"> </w:t>
      </w:r>
      <m:oMath>
        <m:r>
          <m:t>1</m:t>
        </m:r>
        <m:r>
          <m:rPr>
            <m:sty m:val="p"/>
          </m:rPr>
          <m:t>−</m:t>
        </m:r>
        <m:r>
          <m:t>2</m:t>
        </m:r>
        <m:r>
          <m:t>α</m:t>
        </m:r>
      </m:oMath>
      <w:r>
        <w:rPr>
          <w:i/>
          <w:iCs/>
        </w:rPr>
        <w:t xml:space="preserve">. Opposite nonzero signs are asserted only in the interior</w:t>
      </w:r>
      <w:r>
        <w:rPr>
          <w:i/>
          <w:iCs/>
        </w:rPr>
        <w:t xml:space="preserve"> </w:t>
      </w:r>
      <m:oMath>
        <m:r>
          <m:rPr>
            <m:sty m:val="p"/>
          </m:rPr>
          <m:t>|</m:t>
        </m:r>
        <m:r>
          <m:t>M</m:t>
        </m:r>
        <m:r>
          <m:rPr>
            <m:sty m:val="p"/>
          </m:rPr>
          <m:t>|</m:t>
        </m:r>
        <m:r>
          <m:rPr>
            <m:sty m:val="p"/>
          </m:rPr>
          <m:t>&lt;</m:t>
        </m:r>
        <m:r>
          <m:t>β</m:t>
        </m:r>
      </m:oMath>
      <w:r>
        <w:rPr>
          <w:i/>
          <w:iCs/>
        </w:rPr>
        <w:t xml:space="preserve">.</w:t>
      </w:r>
    </w:p>
    <w:p>
      <w:pPr>
        <w:pStyle w:val="BodyText"/>
        <w:widowControl/>
      </w:pPr>
      <w:r>
        <w:rPr>
          <w:i/>
          <w:iCs/>
        </w:rPr>
        <w:t xml:space="preserve">Proof.</w:t>
      </w:r>
      <w:r>
        <w:t xml:space="preserve"> </w:t>
      </w:r>
      <w:r>
        <w:t xml:space="preserve">For</w:t>
      </w:r>
      <w:r>
        <w:t xml:space="preserve"> </w:t>
      </w:r>
      <m:oMath>
        <m:r>
          <m:rPr>
            <m:sty m:val="p"/>
          </m:rPr>
          <m:t>|</m:t>
        </m:r>
        <m:r>
          <m:t>M</m:t>
        </m:r>
        <m:r>
          <m:rPr>
            <m:sty m:val="p"/>
          </m:rPr>
          <m:t>|</m:t>
        </m:r>
        <m:r>
          <m:rPr>
            <m:sty m:val="p"/>
          </m:rPr>
          <m:t>&lt;</m:t>
        </m:r>
        <m:r>
          <m:t>β</m:t>
        </m:r>
      </m:oMath>
      <w:r>
        <w:t xml:space="preserve"> </w:t>
      </w:r>
      <w:r>
        <w:t xml:space="preserve">this is Theorem 1 together with</w:t>
      </w:r>
      <w:r>
        <w:t xml:space="preserve"> </w:t>
      </w:r>
      <w:r>
        <w:t xml:space="preserve">Corollary 1. For</w:t>
      </w:r>
      <w:r>
        <w:t xml:space="preserve"> </w:t>
      </w:r>
      <m:oMath>
        <m:r>
          <m:rPr>
            <m:sty m:val="p"/>
          </m:rPr>
          <m:t>|</m:t>
        </m:r>
        <m:r>
          <m:t>M</m:t>
        </m:r>
        <m:r>
          <m:rPr>
            <m:sty m:val="p"/>
          </m:rPr>
          <m:t>|</m:t>
        </m:r>
        <m:r>
          <m:rPr>
            <m:sty m:val="p"/>
          </m:rPr>
          <m:t>=</m:t>
        </m:r>
        <m:r>
          <m:t>β</m:t>
        </m:r>
        <m:r>
          <m:rPr>
            <m:sty m:val="p"/>
          </m:rPr>
          <m:t>&gt;</m:t>
        </m:r>
        <m:r>
          <m:t>0</m:t>
        </m:r>
      </m:oMath>
      <w:r>
        <w:t xml:space="preserve">, the declared class contains an</w:t>
      </w:r>
      <w:r>
        <w:t xml:space="preserve"> </w:t>
      </w:r>
      <w:r>
        <w:t xml:space="preserve">augmented-evidence-identical zero-benefit world (take</w:t>
      </w:r>
      <w:r>
        <w:t xml:space="preserve"> </w:t>
      </w:r>
      <m:oMath>
        <m:r>
          <m:t>γ</m:t>
        </m:r>
        <m:r>
          <m:rPr>
            <m:sty m:val="p"/>
          </m:rPr>
          <m:t>=</m:t>
        </m:r>
        <m:r>
          <m:rPr>
            <m:sty m:val="p"/>
          </m:rPr>
          <m:t>−</m:t>
        </m:r>
        <m:r>
          <m:t>M</m:t>
        </m:r>
      </m:oMath>
      <w:r>
        <w:t xml:space="preserve">, admissible since</w:t>
      </w:r>
      <w:r>
        <w:t xml:space="preserve"> </w:t>
      </w:r>
      <m:oMath>
        <m:r>
          <m:rPr>
            <m:sty m:val="p"/>
          </m:rPr>
          <m:t>|</m:t>
        </m:r>
        <m:r>
          <m:t>γ</m:t>
        </m:r>
        <m:r>
          <m:rPr>
            <m:sty m:val="p"/>
          </m:rPr>
          <m:t>|</m:t>
        </m:r>
        <m:r>
          <m:rPr>
            <m:sty m:val="p"/>
          </m:rPr>
          <m:t>=</m:t>
        </m:r>
        <m:r>
          <m:t>β</m:t>
        </m:r>
      </m:oMath>
      <w:r>
        <w:t xml:space="preserve">) and a strict-benefit world of sign</w:t>
      </w:r>
      <w:r>
        <w:t xml:space="preserve"> </w:t>
      </w:r>
      <m:oMath>
        <m:r>
          <m:t>M</m:t>
        </m:r>
      </m:oMath>
      <w:r>
        <w:t xml:space="preserve"> </w:t>
      </w:r>
      <w:r>
        <w:t xml:space="preserve">(take</w:t>
      </w:r>
      <w:r>
        <w:t xml:space="preserve"> </w:t>
      </w:r>
      <m:oMath>
        <m:r>
          <m:t>γ</m:t>
        </m:r>
        <m:r>
          <m:rPr>
            <m:sty m:val="p"/>
          </m:rPr>
          <m:t>=</m:t>
        </m:r>
        <m:r>
          <m:t>0</m:t>
        </m:r>
      </m:oMath>
      <w:r>
        <w:t xml:space="preserve">). In the zero-benefit world</w:t>
      </w:r>
      <w:r>
        <w:t xml:space="preserve"> </w:t>
      </w:r>
      <m:oMath>
        <m:r>
          <m:rPr>
            <m:sty m:val="p"/>
          </m:rPr>
          <m:t>Δ</m:t>
        </m:r>
        <m:r>
          <m:rPr>
            <m:sty m:val="p"/>
          </m:rPr>
          <m:t>=</m:t>
        </m:r>
        <m:r>
          <m:t>0</m:t>
        </m:r>
      </m:oMath>
      <w:r>
        <w:t xml:space="preserve">, so</w:t>
      </w:r>
      <w:r>
        <w:t xml:space="preserve"> </w:t>
      </w:r>
      <w:r>
        <w:rPr>
          <w:i/>
          <w:iCs/>
        </w:rPr>
        <w:t xml:space="preserve">both</w:t>
      </w:r>
      <w:r>
        <w:t xml:space="preserve"> </w:t>
      </w:r>
      <w:r>
        <w:t xml:space="preserve">directional error events</w:t>
      </w:r>
      <w:r>
        <w:t xml:space="preserve"> </w:t>
      </w:r>
      <m:oMath>
        <m:r>
          <m:rPr>
            <m:sty m:val="p"/>
          </m:rPr>
          <m:t>{</m:t>
        </m:r>
        <m:r>
          <m:rPr>
            <m:nor/>
            <m:sty m:val="p"/>
          </m:rPr>
          <m:t>adapt</m:t>
        </m:r>
        <m:r>
          <m:rPr>
            <m:sty m:val="p"/>
          </m:rPr>
          <m:t>,</m:t>
        </m:r>
        <m:r>
          <m:rPr>
            <m:sty m:val="p"/>
          </m:rPr>
          <m:t>Δ</m:t>
        </m:r>
        <m:r>
          <m:rPr>
            <m:sty m:val="p"/>
          </m:rPr>
          <m:t>≤</m:t>
        </m:r>
        <m:r>
          <m:t>0</m:t>
        </m:r>
        <m:r>
          <m:rPr>
            <m:sty m:val="p"/>
          </m:rPr>
          <m:t>}</m:t>
        </m:r>
      </m:oMath>
      <w:r>
        <w:t xml:space="preserve"> </w:t>
      </w:r>
      <w:r>
        <w:t xml:space="preserve">and</w:t>
      </w:r>
      <w:r>
        <w:t xml:space="preserve"> </w:t>
      </w:r>
      <m:oMath>
        <m:r>
          <m:rPr>
            <m:sty m:val="p"/>
          </m:rPr>
          <m:t>{</m:t>
        </m:r>
        <m:r>
          <m:rPr>
            <m:nor/>
            <m:sty m:val="p"/>
          </m:rPr>
          <m:t>freeze</m:t>
        </m:r>
        <m:r>
          <m:rPr>
            <m:sty m:val="p"/>
          </m:rPr>
          <m:t>,</m:t>
        </m:r>
        <m:r>
          <m:rPr>
            <m:sty m:val="p"/>
          </m:rPr>
          <m:t>Δ</m:t>
        </m:r>
        <m:r>
          <m:rPr>
            <m:sty m:val="p"/>
          </m:rPr>
          <m:t>≥</m:t>
        </m:r>
        <m:r>
          <m:t>0</m:t>
        </m:r>
        <m:r>
          <m:rPr>
            <m:sty m:val="p"/>
          </m:rPr>
          <m:t>}</m:t>
        </m:r>
      </m:oMath>
      <w:r>
        <w:t xml:space="preserve"> </w:t>
      </w:r>
      <w:r>
        <w:t xml:space="preserve">occur whenever the rule commits; since the rule’s action</w:t>
      </w:r>
      <w:r>
        <w:t xml:space="preserve"> </w:t>
      </w:r>
      <w:r>
        <w:t xml:space="preserve">probabilities are identical across the two evidence-identical worlds, dual control at level</w:t>
      </w:r>
      <w:r>
        <w:t xml:space="preserve"> </w:t>
      </w:r>
      <m:oMath>
        <m:r>
          <m:t>α</m:t>
        </m:r>
      </m:oMath>
      <w:r>
        <w:t xml:space="preserve"> </w:t>
      </w:r>
      <w:r>
        <w:t xml:space="preserve">gives</w:t>
      </w:r>
      <w:r>
        <w:t xml:space="preserve"> </w:t>
      </w:r>
      <m:oMath>
        <m:r>
          <m:rPr>
            <m:scr m:val="double-struck"/>
            <m:sty m:val="p"/>
          </m:rPr>
          <m:t>P</m:t>
        </m:r>
        <m:r>
          <m:rPr>
            <m:sty m:val="p"/>
          </m:rPr>
          <m:t>[</m:t>
        </m:r>
        <m:r>
          <m:rPr>
            <m:nor/>
            <m:sty m:val="p"/>
          </m:rPr>
          <m:t>adapt</m:t>
        </m:r>
        <m:r>
          <m:rPr>
            <m:sty m:val="p"/>
          </m:rPr>
          <m:t>]</m:t>
        </m:r>
        <m:r>
          <m:rPr>
            <m:sty m:val="p"/>
          </m:rPr>
          <m:t>≤</m:t>
        </m:r>
        <m:r>
          <m:t>α</m:t>
        </m:r>
      </m:oMath>
      <w:r>
        <w:t xml:space="preserve"> </w:t>
      </w:r>
      <w:r>
        <w:t xml:space="preserve">and</w:t>
      </w:r>
      <w:r>
        <w:t xml:space="preserve"> </w:t>
      </w:r>
      <m:oMath>
        <m:r>
          <m:rPr>
            <m:scr m:val="double-struck"/>
            <m:sty m:val="p"/>
          </m:rPr>
          <m:t>P</m:t>
        </m:r>
        <m:r>
          <m:rPr>
            <m:sty m:val="p"/>
          </m:rPr>
          <m:t>[</m:t>
        </m:r>
        <m:r>
          <m:rPr>
            <m:nor/>
            <m:sty m:val="p"/>
          </m:rPr>
          <m:t>freeze</m:t>
        </m:r>
        <m:r>
          <m:rPr>
            <m:sty m:val="p"/>
          </m:rPr>
          <m:t>]</m:t>
        </m:r>
        <m:r>
          <m:rPr>
            <m:sty m:val="p"/>
          </m:rPr>
          <m:t>≤</m:t>
        </m:r>
        <m:r>
          <m:t>α</m:t>
        </m:r>
      </m:oMath>
      <w:r>
        <w:t xml:space="preserve">, hence</w:t>
      </w:r>
      <w:r>
        <w:t xml:space="preserve"> </w:t>
      </w:r>
      <m:oMath>
        <m:r>
          <m:rPr>
            <m:scr m:val="double-struck"/>
            <m:sty m:val="p"/>
          </m:rPr>
          <m:t>P</m:t>
        </m:r>
        <m:r>
          <m:rPr>
            <m:sty m:val="p"/>
          </m:rPr>
          <m:t>[</m:t>
        </m:r>
        <m:r>
          <m:rPr>
            <m:nor/>
            <m:sty m:val="p"/>
          </m:rPr>
          <m:t>abstain</m:t>
        </m:r>
        <m:r>
          <m:rPr>
            <m:sty m:val="p"/>
          </m:rPr>
          <m:t>]</m:t>
        </m:r>
        <m:r>
          <m:rPr>
            <m:sty m:val="p"/>
          </m:rPr>
          <m:t>≥</m:t>
        </m:r>
        <m:r>
          <m:t>1</m:t>
        </m:r>
        <m:r>
          <m:rPr>
            <m:sty m:val="p"/>
          </m:rPr>
          <m:t>−</m:t>
        </m:r>
        <m:r>
          <m:t>2</m:t>
        </m:r>
        <m:r>
          <m:t>α</m:t>
        </m:r>
      </m:oMath>
      <w:r>
        <w:t xml:space="preserve">, and neither strict action is uniformly directionally sound.</w:t>
      </w:r>
      <w:r>
        <w:t xml:space="preserve"> </w:t>
      </w:r>
      <w:r>
        <w:t xml:space="preserve">For</w:t>
      </w:r>
      <w:r>
        <w:t xml:space="preserve"> </w:t>
      </w:r>
      <m:oMath>
        <m:r>
          <m:t>M</m:t>
        </m:r>
        <m:r>
          <m:rPr>
            <m:sty m:val="p"/>
          </m:rPr>
          <m:t>=</m:t>
        </m:r>
        <m:r>
          <m:t>β</m:t>
        </m:r>
        <m:r>
          <m:rPr>
            <m:sty m:val="p"/>
          </m:rPr>
          <m:t>=</m:t>
        </m:r>
        <m:r>
          <m:t>0</m:t>
        </m:r>
      </m:oMath>
      <w:r>
        <w:t xml:space="preserve"> </w:t>
      </w:r>
      <w:r>
        <w:t xml:space="preserve">the class</w:t>
      </w:r>
      <w:r>
        <w:t xml:space="preserve"> </w:t>
      </w:r>
      <m:oMath>
        <m:sSub>
          <m:e>
            <m:r>
              <m:rPr>
                <m:scr m:val="script"/>
                <m:sty m:val="p"/>
              </m:rPr>
              <m:t>C</m:t>
            </m:r>
          </m:e>
          <m:sub>
            <m:r>
              <m:t>0</m:t>
            </m:r>
          </m:sub>
        </m:sSub>
      </m:oMath>
      <w:r>
        <w:t xml:space="preserve"> </w:t>
      </w:r>
      <w:r>
        <w:t xml:space="preserve">forces</w:t>
      </w:r>
      <w:r>
        <w:t xml:space="preserve"> </w:t>
      </w:r>
      <m:oMath>
        <m:r>
          <m:t>γ</m:t>
        </m:r>
        <m:r>
          <m:rPr>
            <m:sty m:val="p"/>
          </m:rPr>
          <m:t>=</m:t>
        </m:r>
        <m:r>
          <m:t>0</m:t>
        </m:r>
      </m:oMath>
      <w:r>
        <w:t xml:space="preserve">, so</w:t>
      </w:r>
      <w:r>
        <w:t xml:space="preserve"> </w:t>
      </w:r>
      <m:oMath>
        <m:r>
          <m:rPr>
            <m:sty m:val="p"/>
          </m:rPr>
          <m:t>Δ</m:t>
        </m:r>
        <m:r>
          <m:rPr>
            <m:sty m:val="p"/>
          </m:rPr>
          <m:t>≡</m:t>
        </m:r>
        <m:r>
          <m:t>0</m:t>
        </m:r>
      </m:oMath>
      <w:r>
        <w:t xml:space="preserve"> </w:t>
      </w:r>
      <w:r>
        <w:t xml:space="preserve">and the same</w:t>
      </w:r>
      <w:r>
        <w:t xml:space="preserve"> </w:t>
      </w:r>
      <w:r>
        <w:t xml:space="preserve">conclusion holds directly. ◻</w:t>
      </w:r>
    </w:p>
    <w:p>
      <w:pPr>
        <w:pStyle w:val="BodyText"/>
        <w:widowControl/>
      </w:pPr>
      <w:r>
        <w:t xml:space="preserve">This directional convention is stricter</w:t>
      </w:r>
      <w:r>
        <w:t xml:space="preserve"> </w:t>
      </w:r>
      <w:r>
        <w:t xml:space="preserve">than task regret: at</w:t>
      </w:r>
      <w:r>
        <w:t xml:space="preserve"> </w:t>
      </w:r>
      <m:oMath>
        <m:r>
          <m:rPr>
            <m:sty m:val="p"/>
          </m:rPr>
          <m:t>Δ</m:t>
        </m:r>
        <m:r>
          <m:rPr>
            <m:sty m:val="p"/>
          </m:rPr>
          <m:t>=</m:t>
        </m:r>
        <m:r>
          <m:t>0</m:t>
        </m:r>
      </m:oMath>
      <w:r>
        <w:t xml:space="preserve">, adapt and freeze are risk-equivalent but neither certifies a strict</w:t>
      </w:r>
      <w:r>
        <w:t xml:space="preserve"> </w:t>
      </w:r>
      <w:r>
        <w:t xml:space="preserve">sign.</w:t>
      </w:r>
    </w:p>
    <w:bookmarkEnd w:id="27"/>
    <w:bookmarkStart w:id="31" w:name="exact-strict-commitment-frontier"/>
    <w:p>
      <w:pPr>
        <w:pStyle w:val="Heading2"/>
        <w:widowControl/>
      </w:pPr>
      <w:r>
        <w:t xml:space="preserve">4.5 Exact Strict-Commitment Frontier</w:t>
      </w:r>
    </w:p>
    <w:p>
      <w:pPr>
        <w:pStyle w:val="FirstParagraph"/>
        <w:widowControl/>
      </w:pPr>
      <w:r>
        <w:rPr>
          <w:b/>
          <w:bCs/>
        </w:rPr>
        <w:t xml:space="preserve">Theorem 2</w:t>
      </w:r>
      <w:r>
        <w:t xml:space="preserve"> </w:t>
      </w:r>
      <w:r>
        <w:t xml:space="preserve">(Exact strict-commitment frontier).</w:t>
      </w:r>
      <w:r>
        <w:t xml:space="preserve"> </w:t>
      </w:r>
      <w:r>
        <w:t xml:space="preserve"> </w:t>
      </w:r>
      <w:r>
        <w:rPr>
          <w:i/>
          <w:iCs/>
        </w:rPr>
        <w:t xml:space="preserve">Under Assumption 1, fix the observables</w:t>
      </w:r>
      <w:r>
        <w:rPr>
          <w:i/>
          <w:iCs/>
        </w:rPr>
        <w:t xml:space="preserve"> </w:t>
      </w:r>
      <m:oMath>
        <m:r>
          <m:rPr>
            <m:sty m:val="p"/>
          </m:rPr>
          <m:t>(</m:t>
        </m:r>
        <m:sSub>
          <m:e>
            <m:r>
              <m:t>μ</m:t>
            </m:r>
          </m:e>
          <m:sub>
            <m:r>
              <m:t>T</m:t>
            </m:r>
          </m:sub>
        </m:sSub>
        <m:r>
          <m:rPr>
            <m:sty m:val="p"/>
          </m:rPr>
          <m:t>,</m:t>
        </m:r>
        <m:sSub>
          <m:e>
            <m:r>
              <m:t>P</m:t>
            </m:r>
          </m:e>
          <m:sub>
            <m:r>
              <m:t>S</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w:t>
      </w:r>
      <w:r>
        <w:rPr>
          <w:i/>
          <w:iCs/>
        </w:rPr>
        <w:t xml:space="preserve">so</w:t>
      </w:r>
      <w:r>
        <w:rPr>
          <w:i/>
          <w:iCs/>
        </w:rPr>
        <w:t xml:space="preserve"> </w:t>
      </w:r>
      <m:oMath>
        <m:r>
          <m:t>M</m:t>
        </m:r>
      </m:oMath>
      <w:r>
        <w:rPr>
          <w:i/>
          <w:iCs/>
        </w:rPr>
        <w:t xml:space="preserve"> </w:t>
      </w:r>
      <w:r>
        <w:rPr>
          <w:i/>
          <w:iCs/>
        </w:rPr>
        <w:t xml:space="preserve">is</w:t>
      </w:r>
      <w:r>
        <w:rPr>
          <w:i/>
          <w:iCs/>
        </w:rPr>
        <w:t xml:space="preserve"> </w:t>
      </w:r>
      <w:r>
        <w:rPr>
          <w:i/>
          <w:iCs/>
        </w:rPr>
        <w:t xml:space="preserve">determined, and let</w:t>
      </w:r>
      <w:r>
        <w:rPr>
          <w:i/>
          <w:iCs/>
        </w:rPr>
        <w:t xml:space="preserve"> </w:t>
      </w:r>
      <m:oMath>
        <m:r>
          <m:t>β</m:t>
        </m:r>
        <m:r>
          <m:rPr>
            <m:sty m:val="p"/>
          </m:rPr>
          <m:t>≥</m:t>
        </m:r>
        <m:r>
          <m:t>0</m:t>
        </m:r>
      </m:oMath>
      <w:r>
        <w:rPr>
          <w:i/>
          <w:iCs/>
        </w:rPr>
        <w:t xml:space="preserve">. The necessity and maximality clauses use the full class</w:t>
      </w:r>
      <w:r>
        <w:rPr>
          <w:i/>
          <w:iCs/>
        </w:rPr>
        <w:t xml:space="preserve"> </w:t>
      </w:r>
      <m:oMath>
        <m:sSub>
          <m:e>
            <m:r>
              <m:rPr>
                <m:scr m:val="script"/>
                <m:sty m:val="p"/>
              </m:rPr>
              <m:t>C</m:t>
            </m:r>
          </m:e>
          <m:sub>
            <m:r>
              <m:t>β</m:t>
            </m:r>
          </m:sub>
        </m:sSub>
      </m:oMath>
      <w:r>
        <w:rPr>
          <w:i/>
          <w:iCs/>
        </w:rPr>
        <w:t xml:space="preserve"> </w:t>
      </w:r>
      <w:r>
        <w:rPr>
          <w:i/>
          <w:iCs/>
        </w:rPr>
        <w:t xml:space="preserve">and therefore its richness: it contains the evidence-identical label kernels</w:t>
      </w:r>
      <w:r>
        <w:rPr>
          <w:i/>
          <w:iCs/>
        </w:rPr>
        <w:t xml:space="preserve"> </w:t>
      </w:r>
      <w:r>
        <w:rPr>
          <w:i/>
          <w:iCs/>
        </w:rPr>
        <w:t xml:space="preserve">constructed in Theorem 1 and the zero-benefit boundary law. For a narrower declared</w:t>
      </w:r>
      <w:r>
        <w:rPr>
          <w:i/>
          <w:iCs/>
        </w:rPr>
        <w:t xml:space="preserve"> </w:t>
      </w:r>
      <w:r>
        <w:rPr>
          <w:i/>
          <w:iCs/>
        </w:rPr>
        <w:t xml:space="preserve">subclass not closed under these constructions, only the sufficiency clause follows without an</w:t>
      </w:r>
      <w:r>
        <w:rPr>
          <w:i/>
          <w:iCs/>
        </w:rPr>
        <w:t xml:space="preserve"> </w:t>
      </w:r>
      <w:r>
        <w:rPr>
          <w:i/>
          <w:iCs/>
        </w:rPr>
        <w:t xml:space="preserve">additional richness assumption.</w:t>
      </w:r>
    </w:p>
    <w:p>
      <w:pPr>
        <w:widowControl/>
        <w:numPr>
          <w:ilvl w:val="0"/>
          <w:numId w:val="1002"/>
        </w:numPr>
      </w:pPr>
      <w:r>
        <w:rPr>
          <w:b/>
          <w:bCs/>
          <w:i/>
          <w:iCs/>
        </w:rPr>
        <w:t xml:space="preserve">Reduction.</w:t>
      </w:r>
      <w:r>
        <w:rPr>
          <w:i/>
          <w:iCs/>
        </w:rPr>
        <w:t xml:space="preserve"> </w:t>
      </w:r>
      <w:r>
        <w:rPr>
          <w:i/>
          <w:iCs/>
        </w:rPr>
        <w:t xml:space="preserve">For every</w:t>
      </w:r>
      <w:r>
        <w:rPr>
          <w:i/>
          <w:iCs/>
        </w:rPr>
        <w:t xml:space="preserve"> </w:t>
      </w:r>
      <m:oMath>
        <m:sSub>
          <m:e>
            <m:r>
              <m:t>P</m:t>
            </m:r>
          </m:e>
          <m:sub>
            <m:r>
              <m:t>T</m:t>
            </m:r>
          </m:sub>
        </m:sSub>
      </m:oMath>
      <w:r>
        <w:rPr>
          <w:i/>
          <w:iCs/>
        </w:rPr>
        <w:t xml:space="preserve">,</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(Lemma 2).</w:t>
      </w:r>
    </w:p>
    <w:p>
      <w:pPr>
        <w:widowControl/>
        <w:numPr>
          <w:ilvl w:val="0"/>
          <w:numId w:val="1002"/>
        </w:numPr>
      </w:pPr>
      <w:r>
        <w:rPr>
          <w:b/>
          <w:bCs/>
          <w:i/>
          <w:iCs/>
        </w:rPr>
        <w:t xml:space="preserve">Sufficiency.</w:t>
      </w:r>
      <w:r>
        <w:rPr>
          <w:i/>
          <w:iCs/>
        </w:rPr>
        <w:t xml:space="preserve"> </w:t>
      </w:r>
      <w:r>
        <w:rPr>
          <w:i/>
          <w:iCs/>
        </w:rPr>
        <w:t xml:space="preserve">If</w:t>
      </w:r>
      <w:r>
        <w:rPr>
          <w:i/>
          <w:iCs/>
        </w:rPr>
        <w:t xml:space="preserve"> </w:t>
      </w:r>
      <m:oMath>
        <m:r>
          <m:rPr>
            <m:sty m:val="p"/>
          </m:rPr>
          <m:t>|</m:t>
        </m:r>
        <m:r>
          <m:t>M</m:t>
        </m:r>
        <m:r>
          <m:rPr>
            <m:sty m:val="p"/>
          </m:rPr>
          <m:t>|</m:t>
        </m:r>
        <m:r>
          <m:rPr>
            <m:sty m:val="p"/>
          </m:rPr>
          <m:t>&gt;</m:t>
        </m:r>
        <m:r>
          <m:t>β</m:t>
        </m:r>
      </m:oMath>
      <w:r>
        <w:rPr>
          <w:i/>
          <w:iCs/>
        </w:rPr>
        <w:t xml:space="preserve"> </w:t>
      </w:r>
      <w:r>
        <w:rPr>
          <w:i/>
          <w:iCs/>
        </w:rPr>
        <w:t xml:space="preserve">and</w:t>
      </w:r>
      <w:r>
        <w:rPr>
          <w:i/>
          <w:iCs/>
        </w:rPr>
        <w:t xml:space="preserve"> </w:t>
      </w:r>
      <m:oMath>
        <m:sSub>
          <m:e>
            <m:r>
              <m:t>P</m:t>
            </m:r>
          </m:e>
          <m:sub>
            <m:r>
              <m:t>T</m:t>
            </m:r>
          </m:sub>
        </m:sSub>
        <m:r>
          <m:rPr>
            <m:sty m:val="p"/>
          </m:rPr>
          <m:t>∈</m:t>
        </m:r>
        <m:sSub>
          <m:e>
            <m:r>
              <m:rPr>
                <m:scr m:val="script"/>
                <m:sty m:val="p"/>
              </m:rPr>
              <m:t>C</m:t>
            </m:r>
          </m:e>
          <m:sub>
            <m:r>
              <m:t>β</m:t>
            </m:r>
          </m:sub>
        </m:sSub>
      </m:oMath>
      <w:r>
        <w:rPr>
          <w:i/>
          <w:iCs/>
        </w:rPr>
        <w:t xml:space="preserve">, then</w:t>
      </w:r>
      <w:r>
        <w:rPr>
          <w:i/>
          <w:iCs/>
        </w:rPr>
        <w:t xml:space="preserve"> </w:t>
      </w:r>
      <m:oMath>
        <m:r>
          <m:rPr>
            <m:sty m:val="p"/>
          </m:rPr>
          <m:t>sign</m:t>
        </m:r>
        <m:r>
          <m:rPr>
            <m:sty m:val="p"/>
          </m:rPr>
          <m:t>Δ</m:t>
        </m:r>
        <m:r>
          <m:rPr>
            <m:sty m:val="p"/>
          </m:rPr>
          <m:t>=</m:t>
        </m:r>
        <m:r>
          <m:rPr>
            <m:sty m:val="p"/>
          </m:rPr>
          <m:t>sign</m:t>
        </m:r>
        <m:r>
          <m:t>M</m:t>
        </m:r>
      </m:oMath>
      <w:r>
        <w:rPr>
          <w:i/>
          <w:iCs/>
        </w:rPr>
        <w:t xml:space="preserve">.</w:t>
      </w:r>
    </w:p>
    <w:p>
      <w:pPr>
        <w:widowControl/>
        <w:numPr>
          <w:ilvl w:val="0"/>
          <w:numId w:val="1002"/>
        </w:numPr>
      </w:pPr>
      <w:r>
        <w:rPr>
          <w:b/>
          <w:bCs/>
          <w:i/>
          <w:iCs/>
        </w:rPr>
        <w:t xml:space="preserve">Necessity.</w:t>
      </w:r>
      <w:r>
        <w:rPr>
          <w:i/>
          <w:iCs/>
        </w:rPr>
        <w:t xml:space="preserve"> </w:t>
      </w:r>
      <w:r>
        <w:rPr>
          <w:i/>
          <w:iCs/>
        </w:rPr>
        <w:t xml:space="preserve">If</w:t>
      </w:r>
      <w:r>
        <w:rPr>
          <w:i/>
          <w:iCs/>
        </w:rPr>
        <w:t xml:space="preserve"> </w:t>
      </w:r>
      <m:oMath>
        <m:r>
          <m:rPr>
            <m:sty m:val="p"/>
          </m:rPr>
          <m:t>|</m:t>
        </m:r>
        <m:r>
          <m:t>M</m:t>
        </m:r>
        <m:r>
          <m:rPr>
            <m:sty m:val="p"/>
          </m:rPr>
          <m:t>|</m:t>
        </m:r>
        <m:r>
          <m:rPr>
            <m:sty m:val="p"/>
          </m:rPr>
          <m:t>&lt;</m:t>
        </m:r>
        <m:r>
          <m:t>β</m:t>
        </m:r>
      </m:oMath>
      <w:r>
        <w:rPr>
          <w:i/>
          <w:iCs/>
        </w:rPr>
        <w:t xml:space="preserve"> </w:t>
      </w:r>
      <w:r>
        <w:rPr>
          <w:i/>
          <w:iCs/>
        </w:rPr>
        <w:t xml:space="preserve">(which requires</w:t>
      </w:r>
      <w:r>
        <w:rPr>
          <w:i/>
          <w:iCs/>
        </w:rPr>
        <w:t xml:space="preserve"> </w:t>
      </w:r>
      <m:oMath>
        <m:r>
          <m:t>β</m:t>
        </m:r>
        <m:r>
          <m:rPr>
            <m:sty m:val="p"/>
          </m:rPr>
          <m:t>&gt;</m:t>
        </m:r>
        <m:r>
          <m:t>0</m:t>
        </m:r>
      </m:oMath>
      <w:r>
        <w:rPr>
          <w:i/>
          <w:iCs/>
        </w:rPr>
        <w:t xml:space="preserve">), 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with the same augmented-evidence law and opposite</w:t>
      </w:r>
      <w:r>
        <w:rPr>
          <w:i/>
          <w:iCs/>
        </w:rPr>
        <w:t xml:space="preserve"> </w:t>
      </w:r>
      <w:r>
        <w:rPr>
          <w:i/>
          <w:i/>
          <w:iCs/>
          <w:iCs/>
        </w:rPr>
        <w:t xml:space="preserve">nonzero</w:t>
      </w:r>
      <w:r>
        <w:rPr>
          <w:i/>
          <w:iCs/>
        </w:rPr>
        <w:t xml:space="preserve"> </w:t>
      </w:r>
      <w:r>
        <w:rPr>
          <w:i/>
          <w:iCs/>
        </w:rPr>
        <w:t xml:space="preserve">benefit</w:t>
      </w:r>
      <w:r>
        <w:rPr>
          <w:i/>
          <w:iCs/>
        </w:rPr>
        <w:t xml:space="preserve"> </w:t>
      </w:r>
      <w:r>
        <w:rPr>
          <w:i/>
          <w:iCs/>
        </w:rPr>
        <w:t xml:space="preserve">signs; at</w:t>
      </w:r>
      <w:r>
        <w:rPr>
          <w:i/>
          <w:iCs/>
        </w:rPr>
        <w:t xml:space="preserve"> </w:t>
      </w:r>
      <m:oMath>
        <m:r>
          <m:rPr>
            <m:sty m:val="p"/>
          </m:rPr>
          <m:t>|</m:t>
        </m:r>
        <m:r>
          <m:t>M</m:t>
        </m:r>
        <m:r>
          <m:rPr>
            <m:sty m:val="p"/>
          </m:rPr>
          <m:t>|</m:t>
        </m:r>
        <m:r>
          <m:rPr>
            <m:sty m:val="p"/>
          </m:rPr>
          <m:t>=</m:t>
        </m:r>
        <m:r>
          <m:t>β</m:t>
        </m:r>
        <m:r>
          <m:rPr>
            <m:sty m:val="p"/>
          </m:rPr>
          <m:t>&gt;</m:t>
        </m:r>
        <m:r>
          <m:t>0</m:t>
        </m:r>
      </m:oMath>
      <w:r>
        <w:rPr>
          <w:i/>
          <w:iCs/>
        </w:rPr>
        <w:t xml:space="preserve"> </w:t>
      </w:r>
      <w:r>
        <w:rPr>
          <w:i/>
          <w:iCs/>
        </w:rPr>
        <w:t xml:space="preserve">the admissible residual</w:t>
      </w:r>
      <w:r>
        <w:rPr>
          <w:i/>
          <w:iCs/>
        </w:rPr>
        <w:t xml:space="preserve"> </w:t>
      </w:r>
      <m:oMath>
        <m:r>
          <m:t>γ</m:t>
        </m:r>
        <m:r>
          <m:rPr>
            <m:sty m:val="p"/>
          </m:rPr>
          <m:t>=</m:t>
        </m:r>
        <m:r>
          <m:rPr>
            <m:sty m:val="p"/>
          </m:rPr>
          <m:t>−</m:t>
        </m:r>
        <m:r>
          <m:rPr>
            <m:sty m:val="p"/>
          </m:rPr>
          <m:t>sign</m:t>
        </m:r>
        <m:r>
          <m:rPr>
            <m:sty m:val="p"/>
          </m:rPr>
          <m:t>(</m:t>
        </m:r>
        <m:r>
          <m:t>M</m:t>
        </m:r>
        <m:r>
          <m:rPr>
            <m:sty m:val="p"/>
          </m:rPr>
          <m:t>)</m:t>
        </m:r>
        <m:r>
          <m:t>β</m:t>
        </m:r>
      </m:oMath>
      <w:r>
        <w:rPr>
          <w:i/>
          <w:iCs/>
        </w:rPr>
        <w:t xml:space="preserve"> </w:t>
      </w:r>
      <w:r>
        <w:rPr>
          <w:i/>
          <w:iCs/>
        </w:rPr>
        <w:t xml:space="preserve">yields</w:t>
      </w:r>
      <w:r>
        <w:rPr>
          <w:i/>
          <w:iCs/>
        </w:rPr>
        <w:t xml:space="preserve"> </w:t>
      </w:r>
      <m:oMath>
        <m:r>
          <m:rPr>
            <m:sty m:val="p"/>
          </m:rPr>
          <m:t>Δ</m:t>
        </m:r>
        <m:r>
          <m:rPr>
            <m:sty m:val="p"/>
          </m:rPr>
          <m:t>=</m:t>
        </m:r>
        <m:r>
          <m:t>0</m:t>
        </m:r>
      </m:oMath>
      <w:r>
        <w:rPr>
          <w:i/>
          <w:iCs/>
        </w:rPr>
        <w:t xml:space="preserve">, and in the</w:t>
      </w:r>
      <w:r>
        <w:rPr>
          <w:i/>
          <w:iCs/>
        </w:rPr>
        <w:t xml:space="preserve"> </w:t>
      </w:r>
      <w:r>
        <w:rPr>
          <w:i/>
          <w:iCs/>
        </w:rPr>
        <w:t xml:space="preserve">degenerate case</w:t>
      </w:r>
      <w:r>
        <w:rPr>
          <w:i/>
          <w:iCs/>
        </w:rPr>
        <w:t xml:space="preserve"> </w:t>
      </w:r>
      <m:oMath>
        <m:r>
          <m:t>M</m:t>
        </m:r>
        <m:r>
          <m:rPr>
            <m:sty m:val="p"/>
          </m:rPr>
          <m:t>=</m:t>
        </m:r>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rPr>
            <m:sty m:val="p"/>
          </m:rPr>
          <m:t>Δ</m:t>
        </m:r>
        <m:r>
          <m:rPr>
            <m:sty m:val="p"/>
          </m:rPr>
          <m:t>≡</m:t>
        </m:r>
        <m:r>
          <m:t>0</m:t>
        </m:r>
      </m:oMath>
      <w:r>
        <w:rPr>
          <w:i/>
          <w:iCs/>
        </w:rPr>
        <w:t xml:space="preserve">. Hence no</w:t>
      </w:r>
      <w:r>
        <w:rPr>
          <w:i/>
          <w:iCs/>
        </w:rPr>
        <w:t xml:space="preserve"> </w:t>
      </w:r>
      <w:r>
        <w:rPr>
          <w:i/>
          <w:i/>
          <w:iCs/>
          <w:iCs/>
        </w:rPr>
        <w:t xml:space="preserve">strict</w:t>
      </w:r>
      <w:r>
        <w:rPr>
          <w:i/>
          <w:iCs/>
        </w:rPr>
        <w:t xml:space="preserve"> </w:t>
      </w:r>
      <w:r>
        <w:rPr>
          <w:i/>
          <w:iCs/>
        </w:rPr>
        <w:t xml:space="preserve">benefit direction is uniformly supported by</w:t>
      </w:r>
      <w:r>
        <w:rPr>
          <w:i/>
          <w:iCs/>
        </w:rPr>
        <w:t xml:space="preserve"> </w:t>
      </w:r>
      <m:oMath>
        <m:r>
          <m:rPr>
            <m:sty m:val="p"/>
          </m:rPr>
          <m:t>L</m:t>
        </m:r>
        <m:r>
          <m:rPr>
            <m:sty m:val="p"/>
          </m:rPr>
          <m:t>a</m:t>
        </m:r>
        <m:r>
          <m:rPr>
            <m:sty m:val="p"/>
          </m:rPr>
          <m:t>w</m:t>
        </m:r>
        <m:r>
          <m:rPr>
            <m:sty m:val="p"/>
          </m:rPr>
          <m:t>(</m:t>
        </m:r>
        <m:acc>
          <m:accPr>
            <m:chr m:val="̃"/>
          </m:accPr>
          <m:e>
            <m:r>
              <m:t>Z</m:t>
            </m:r>
          </m:e>
        </m:acc>
        <m:r>
          <m:rPr>
            <m:sty m:val="p"/>
          </m:rPr>
          <m:t>)</m:t>
        </m:r>
      </m:oMath>
      <w:r>
        <w:rPr>
          <w:i/>
          <w:iCs/>
        </w:rPr>
        <w:t xml:space="preserve"> </w:t>
      </w:r>
      <w:r>
        <w:rPr>
          <w:i/>
          <w:iCs/>
        </w:rPr>
        <w:t xml:space="preserve">over</w:t>
      </w:r>
      <w:r>
        <w:rPr>
          <w:i/>
          <w:iCs/>
        </w:rPr>
        <w:t xml:space="preserve"> </w:t>
      </w:r>
      <m:oMath>
        <m:sSub>
          <m:e>
            <m:r>
              <m:rPr>
                <m:scr m:val="script"/>
                <m:sty m:val="p"/>
              </m:rPr>
              <m:t>C</m:t>
            </m:r>
          </m:e>
          <m:sub>
            <m:r>
              <m:t>β</m:t>
            </m:r>
          </m:sub>
        </m:sSub>
      </m:oMath>
      <w:r>
        <w:rPr>
          <w:i/>
          <w:iCs/>
        </w:rPr>
        <w:t xml:space="preserve"> </w:t>
      </w:r>
      <w:r>
        <w:rPr>
          <w:i/>
          <w:iCs/>
        </w:rPr>
        <w:t xml:space="preserve">whenever</w:t>
      </w:r>
      <w:r>
        <w:rPr>
          <w:i/>
          <w:iCs/>
        </w:rPr>
        <w:t xml:space="preserve"> </w:t>
      </w:r>
      <m:oMath>
        <m:r>
          <m:rPr>
            <m:sty m:val="p"/>
          </m:rPr>
          <m:t>|</m:t>
        </m:r>
        <m:r>
          <m:t>M</m:t>
        </m:r>
        <m:r>
          <m:rPr>
            <m:sty m:val="p"/>
          </m:rPr>
          <m:t>|</m:t>
        </m:r>
        <m:r>
          <m:rPr>
            <m:sty m:val="p"/>
          </m:rPr>
          <m:t>≤</m:t>
        </m:r>
        <m:r>
          <m:t>β</m:t>
        </m:r>
      </m:oMath>
      <w:r>
        <w:rPr>
          <w:i/>
          <w:iCs/>
        </w:rPr>
        <w:t xml:space="preserve">.</w:t>
      </w:r>
    </w:p>
    <w:p>
      <w:pPr>
        <w:widowControl/>
        <w:numPr>
          <w:ilvl w:val="0"/>
          <w:numId w:val="1002"/>
        </w:numPr>
      </w:pPr>
      <w:r>
        <w:rPr>
          <w:b/>
          <w:bCs/>
          <w:i/>
          <w:iCs/>
        </w:rPr>
        <w:t xml:space="preserve">Strict-commitment iff.</w:t>
      </w:r>
      <w:r>
        <w:rPr>
          <w:i/>
          <w:iCs/>
        </w:rPr>
        <w:t xml:space="preserve"> </w:t>
      </w:r>
      <w:r>
        <w:rPr>
          <w:i/>
          <w:iCs/>
        </w:rPr>
        <w:t xml:space="preserve">At the fixed augmented-evidence law, a</w:t>
      </w:r>
      <w:r>
        <w:rPr>
          <w:i/>
          <w:iCs/>
        </w:rPr>
        <w:t xml:space="preserve"> </w:t>
      </w:r>
      <w:r>
        <w:rPr>
          <w:i/>
          <w:iCs/>
        </w:rPr>
        <w:t xml:space="preserve">strict action in</w:t>
      </w:r>
      <w:r>
        <w:rPr>
          <w:i/>
          <w:iCs/>
        </w:rPr>
        <w:t xml:space="preserve"> </w:t>
      </w:r>
      <m:oMath>
        <m:r>
          <m:rPr>
            <m:sty m:val="p"/>
          </m:rPr>
          <m:t>{</m:t>
        </m:r>
        <m:r>
          <m:rPr>
            <m:nor/>
            <m:sty m:val="p"/>
          </m:rPr>
          <m:t>adapt</m:t>
        </m:r>
        <m:r>
          <m:rPr>
            <m:sty m:val="p"/>
          </m:rPr>
          <m:t>,</m:t>
        </m:r>
        <m:r>
          <m:rPr>
            <m:nor/>
            <m:sty m:val="p"/>
          </m:rPr>
          <m:t>freeze</m:t>
        </m:r>
        <m:r>
          <m:rPr>
            <m:sty m:val="p"/>
          </m:rPr>
          <m:t>}</m:t>
        </m:r>
      </m:oMath>
      <w:r>
        <w:rPr>
          <w:i/>
          <w:iCs/>
        </w:rPr>
        <w:t xml:space="preserve"> </w:t>
      </w:r>
      <w:r>
        <w:rPr>
          <w:i/>
          <w:iCs/>
        </w:rPr>
        <w:t xml:space="preserve">is uniformly directionally sound in the</w:t>
      </w:r>
      <w:r>
        <w:rPr>
          <w:i/>
          <w:iCs/>
        </w:rPr>
        <w:t xml:space="preserve"> </w:t>
      </w:r>
      <w:r>
        <w:rPr>
          <w:i/>
          <w:iCs/>
        </w:rPr>
        <w:t xml:space="preserve">sense of Definition 3 if and only if</w:t>
      </w:r>
      <w:r>
        <w:rPr>
          <w:i/>
          <w:iCs/>
        </w:rPr>
        <w:t xml:space="preserve"> </w:t>
      </w:r>
      <m:oMath>
        <m:r>
          <m:rPr>
            <m:sty m:val="p"/>
          </m:rPr>
          <m:t>|</m:t>
        </m:r>
        <m:r>
          <m:t>M</m:t>
        </m:r>
        <m:r>
          <m:rPr>
            <m:sty m:val="p"/>
          </m:rPr>
          <m:t>|</m:t>
        </m:r>
        <m:r>
          <m:rPr>
            <m:sty m:val="p"/>
          </m:rPr>
          <m:t>&gt;</m:t>
        </m:r>
        <m:r>
          <m:t>β</m:t>
        </m:r>
      </m:oMath>
      <w:r>
        <w:rPr>
          <w:i/>
          <w:iCs/>
        </w:rPr>
        <w:t xml:space="preserve">; on the closed band</w:t>
      </w:r>
      <w:r>
        <w:rPr>
          <w:i/>
          <w:iCs/>
        </w:rPr>
        <w:t xml:space="preserve"> </w:t>
      </w:r>
      <m:oMath>
        <m:r>
          <m:rPr>
            <m:sty m:val="p"/>
          </m:rPr>
          <m:t>|</m:t>
        </m:r>
        <m:r>
          <m:t>M</m:t>
        </m:r>
        <m:r>
          <m:rPr>
            <m:sty m:val="p"/>
          </m:rPr>
          <m:t>|</m:t>
        </m:r>
        <m:r>
          <m:rPr>
            <m:sty m:val="p"/>
          </m:rPr>
          <m:t>≤</m:t>
        </m:r>
        <m:r>
          <m:t>β</m:t>
        </m:r>
      </m:oMath>
      <w:r>
        <w:rPr>
          <w:i/>
          <w:iCs/>
        </w:rPr>
        <w:t xml:space="preserve"> </w:t>
      </w:r>
      <w:r>
        <w:rPr>
          <w:i/>
          <w:iCs/>
        </w:rPr>
        <w:t xml:space="preserve">(including</w:t>
      </w:r>
      <w:r>
        <w:rPr>
          <w:i/>
          <w:iCs/>
        </w:rPr>
        <w:t xml:space="preserve"> </w:t>
      </w:r>
      <m:oMath>
        <m:r>
          <m:t>M</m:t>
        </m:r>
        <m:r>
          <m:rPr>
            <m:sty m:val="p"/>
          </m:rPr>
          <m:t>=</m:t>
        </m:r>
        <m:r>
          <m:t>β</m:t>
        </m:r>
        <m:r>
          <m:rPr>
            <m:sty m:val="p"/>
          </m:rPr>
          <m:t>=</m:t>
        </m:r>
        <m:r>
          <m:t>0</m:t>
        </m:r>
      </m:oMath>
      <w:r>
        <w:rPr>
          <w:i/>
          <w:iCs/>
        </w:rPr>
        <w:t xml:space="preserve">, where</w:t>
      </w:r>
      <w:r>
        <w:rPr>
          <w:i/>
          <w:iCs/>
        </w:rPr>
        <w:t xml:space="preserve"> </w:t>
      </w:r>
      <m:oMath>
        <m:r>
          <m:rPr>
            <m:sty m:val="p"/>
          </m:rPr>
          <m:t>Δ</m:t>
        </m:r>
        <m:r>
          <m:rPr>
            <m:sty m:val="p"/>
          </m:rPr>
          <m:t>≡</m:t>
        </m:r>
        <m:r>
          <m:t>0</m:t>
        </m:r>
      </m:oMath>
      <w:r>
        <w:rPr>
          <w:i/>
          <w:iCs/>
        </w:rPr>
        <w:t xml:space="preserve">) abstention</w:t>
      </w:r>
      <w:r>
        <w:rPr>
          <w:i/>
          <w:iCs/>
        </w:rPr>
        <w:t xml:space="preserve"> </w:t>
      </w:r>
      <w:r>
        <w:rPr>
          <w:i/>
          <w:iCs/>
        </w:rPr>
        <w:t xml:space="preserve">is the pointwise maximal sound action.</w:t>
      </w:r>
    </w:p>
    <w:p>
      <w:pPr>
        <w:pStyle w:val="FirstParagraph"/>
        <w:widowControl/>
      </w:pPr>
      <w:r>
        <w:rPr>
          <w:i/>
          <w:iCs/>
        </w:rPr>
        <w:t xml:space="preserve">The population rule</w:t>
      </w:r>
      <w:r>
        <w:rPr>
          <w:i/>
          <w:iCs/>
        </w:rPr>
        <w:t xml:space="preserve"> </w:t>
      </w:r>
      <m:oMath>
        <m:r>
          <m:t>M</m:t>
        </m:r>
        <m:r>
          <m:rPr>
            <m:sty m:val="p"/>
          </m:rPr>
          <m:t>&gt;</m:t>
        </m:r>
        <m:r>
          <m:t>β</m:t>
        </m:r>
        <m:r>
          <m:rPr>
            <m:sty m:val="p"/>
          </m:rPr>
          <m:t>⇒</m:t>
        </m:r>
        <m:r>
          <m:rPr>
            <m:nor/>
            <m:sty m:val="p"/>
          </m:rPr>
          <m:t>adapt</m:t>
        </m:r>
      </m:oMath>
      <w:r>
        <w:rPr>
          <w:i/>
          <w:iCs/>
        </w:rPr>
        <w:t xml:space="preserve">,</w:t>
      </w:r>
      <w:r>
        <w:rPr>
          <w:i/>
          <w:iCs/>
        </w:rPr>
        <w:t xml:space="preserve"> </w:t>
      </w:r>
      <m:oMath>
        <m:r>
          <m:t>M</m:t>
        </m:r>
        <m:r>
          <m:rPr>
            <m:sty m:val="p"/>
          </m:rPr>
          <m:t>&lt;</m:t>
        </m:r>
        <m:r>
          <m:rPr>
            <m:sty m:val="p"/>
          </m:rPr>
          <m:t>−</m:t>
        </m:r>
        <m:r>
          <m:t>β</m:t>
        </m:r>
        <m:r>
          <m:rPr>
            <m:sty m:val="p"/>
          </m:rPr>
          <m:t>⇒</m:t>
        </m:r>
        <m:r>
          <m:rPr>
            <m:nor/>
            <m:sty m:val="p"/>
          </m:rPr>
          <m:t>freeze</m:t>
        </m:r>
      </m:oMath>
      <w:r>
        <w:rPr>
          <w:i/>
          <w:iCs/>
        </w:rPr>
        <w:t xml:space="preserve">,</w:t>
      </w:r>
      <w:r>
        <w:rPr>
          <w:i/>
          <w:iCs/>
        </w:rPr>
        <w:t xml:space="preserve"> </w:t>
      </w:r>
      <m:oMath>
        <m:r>
          <m:rPr>
            <m:sty m:val="p"/>
          </m:rPr>
          <m:t>|</m:t>
        </m:r>
        <m:r>
          <m:t>M</m:t>
        </m:r>
        <m:r>
          <m:rPr>
            <m:sty m:val="p"/>
          </m:rPr>
          <m:t>|</m:t>
        </m:r>
        <m:r>
          <m:rPr>
            <m:sty m:val="p"/>
          </m:rPr>
          <m:t>≤</m:t>
        </m:r>
        <m:r>
          <m:t>β</m:t>
        </m:r>
        <m:r>
          <m:rPr>
            <m:sty m:val="p"/>
          </m:rPr>
          <m:t>⇒</m:t>
        </m:r>
        <m:r>
          <m:rPr>
            <m:nor/>
            <m:sty m:val="p"/>
          </m:rPr>
          <m:t>abstain</m:t>
        </m:r>
      </m:oMath>
      <w:r>
        <w:rPr>
          <w:i/>
          <w:iCs/>
        </w:rPr>
        <w:t xml:space="preserve"> </w:t>
      </w:r>
      <w:r>
        <w:rPr>
          <w:i/>
          <w:iCs/>
        </w:rPr>
        <w:t xml:space="preserve">is the pointwise maximal sound certificate on</w:t>
      </w:r>
      <w:r>
        <w:rPr>
          <w:i/>
          <w:iCs/>
        </w:rPr>
        <w:t xml:space="preserve"> </w:t>
      </w:r>
      <m:oMath>
        <m:sSub>
          <m:e>
            <m:r>
              <m:rPr>
                <m:scr m:val="script"/>
                <m:sty m:val="p"/>
              </m:rPr>
              <m:t>C</m:t>
            </m:r>
          </m:e>
          <m:sub>
            <m:r>
              <m:t>β</m:t>
            </m:r>
          </m:sub>
        </m:sSub>
      </m:oMath>
      <w:r>
        <w:rPr>
          <w:i/>
          <w:iCs/>
        </w:rPr>
        <w:t xml:space="preserve">.</w:t>
      </w:r>
    </w:p>
    <w:p>
      <w:pPr>
        <w:pStyle w:val="BodyText"/>
        <w:widowControl/>
      </w:pPr>
      <w:r>
        <w:rPr>
          <w:i/>
          <w:iCs/>
        </w:rPr>
        <w:t xml:space="preserve">Proof.</w:t>
      </w:r>
      <w:r>
        <w:t xml:space="preserve"> </w:t>
      </w:r>
      <w:r>
        <w:t xml:space="preserve">Part (i) is Lemma 2. For (ii), if</w:t>
      </w:r>
      <w:r>
        <w:t xml:space="preserve"> </w:t>
      </w:r>
      <m:oMath>
        <m:r>
          <m:t>M</m:t>
        </m:r>
        <m:r>
          <m:rPr>
            <m:sty m:val="p"/>
          </m:rPr>
          <m:t>&gt;</m:t>
        </m:r>
        <m:r>
          <m:t>β</m:t>
        </m:r>
      </m:oMath>
      <w:r>
        <w:t xml:space="preserve"> </w:t>
      </w:r>
      <w:r>
        <w:t xml:space="preserve">and</w:t>
      </w:r>
      <w:r>
        <w:t xml:space="preserve"> </w:t>
      </w:r>
      <m:oMath>
        <m:r>
          <m:rPr>
            <m:sty m:val="p"/>
          </m:rPr>
          <m:t>|</m:t>
        </m:r>
        <m:r>
          <m:t>γ</m:t>
        </m:r>
        <m:r>
          <m:rPr>
            <m:sty m:val="p"/>
          </m:rPr>
          <m:t>|</m:t>
        </m:r>
        <m:r>
          <m:rPr>
            <m:sty m:val="p"/>
          </m:rPr>
          <m:t>≤</m:t>
        </m:r>
        <m:r>
          <m:t>β</m:t>
        </m:r>
      </m:oMath>
      <w:r>
        <w:t xml:space="preserve">, then</w:t>
      </w:r>
      <w:r>
        <w:t xml:space="preserve"> </w:t>
      </w:r>
      <m:oMath>
        <m:r>
          <m:t>M</m:t>
        </m:r>
        <m:r>
          <m:rPr>
            <m:sty m:val="p"/>
          </m:rPr>
          <m:t>+</m:t>
        </m:r>
        <m:r>
          <m:t>γ</m:t>
        </m:r>
        <m:r>
          <m:rPr>
            <m:sty m:val="p"/>
          </m:rPr>
          <m:t>&gt;</m:t>
        </m:r>
        <m:r>
          <m:t>0</m:t>
        </m:r>
      </m:oMath>
      <w:r>
        <w:t xml:space="preserve">, so</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r>
          <m:rPr>
            <m:sty m:val="p"/>
          </m:rPr>
          <m:t>=</m:t>
        </m:r>
        <m:r>
          <m:rPr>
            <m:sty m:val="p"/>
          </m:rPr>
          <m:t>+</m:t>
        </m:r>
        <m:r>
          <m:t>1</m:t>
        </m:r>
      </m:oMath>
      <w:r>
        <w:t xml:space="preserve">; the negative case is symmetric. For (iii),</w:t>
      </w:r>
      <w:r>
        <w:t xml:space="preserve"> </w:t>
      </w:r>
      <w:r>
        <w:t xml:space="preserve">Theorem 1 supplies two laws in the same augmented-evidence fibre with opposite</w:t>
      </w:r>
      <w:r>
        <w:t xml:space="preserve"> </w:t>
      </w:r>
      <w:r>
        <w:t xml:space="preserve">nonzero signs whenever</w:t>
      </w:r>
      <w:r>
        <w:t xml:space="preserve"> </w:t>
      </w:r>
      <m:oMath>
        <m:r>
          <m:rPr>
            <m:sty m:val="p"/>
          </m:rPr>
          <m:t>|</m:t>
        </m:r>
        <m:r>
          <m:t>M</m:t>
        </m:r>
        <m:r>
          <m:rPr>
            <m:sty m:val="p"/>
          </m:rPr>
          <m:t>|</m:t>
        </m:r>
        <m:r>
          <m:rPr>
            <m:sty m:val="p"/>
          </m:rPr>
          <m:t>&lt;</m:t>
        </m:r>
        <m:r>
          <m:t>β</m:t>
        </m:r>
      </m:oMath>
      <w:r>
        <w:t xml:space="preserve">. At</w:t>
      </w:r>
      <w:r>
        <w:t xml:space="preserve"> </w:t>
      </w:r>
      <m:oMath>
        <m:r>
          <m:rPr>
            <m:sty m:val="p"/>
          </m:rPr>
          <m:t>|</m:t>
        </m:r>
        <m:r>
          <m:t>M</m:t>
        </m:r>
        <m:r>
          <m:rPr>
            <m:sty m:val="p"/>
          </m:rPr>
          <m:t>|</m:t>
        </m:r>
        <m:r>
          <m:rPr>
            <m:sty m:val="p"/>
          </m:rPr>
          <m:t>=</m:t>
        </m:r>
        <m:r>
          <m:t>β</m:t>
        </m:r>
      </m:oMath>
      <w:r>
        <w:t xml:space="preserve"> </w:t>
      </w:r>
      <w:r>
        <w:t xml:space="preserve">the boundary law with</w:t>
      </w:r>
      <w:r>
        <w:t xml:space="preserve"> </w:t>
      </w:r>
      <m:oMath>
        <m:r>
          <m:t>γ</m:t>
        </m:r>
        <m:r>
          <m:rPr>
            <m:sty m:val="p"/>
          </m:rPr>
          <m:t>=</m:t>
        </m:r>
        <m:r>
          <m:rPr>
            <m:sty m:val="p"/>
          </m:rPr>
          <m:t>−</m:t>
        </m:r>
        <m:r>
          <m:rPr>
            <m:sty m:val="p"/>
          </m:rPr>
          <m:t>sign</m:t>
        </m:r>
        <m:r>
          <m:rPr>
            <m:sty m:val="p"/>
          </m:rPr>
          <m:t>(</m:t>
        </m:r>
        <m:r>
          <m:t>M</m:t>
        </m:r>
        <m:r>
          <m:rPr>
            <m:sty m:val="p"/>
          </m:rPr>
          <m:t>)</m:t>
        </m:r>
        <m:r>
          <m:t>β</m:t>
        </m:r>
      </m:oMath>
      <w:r>
        <w:t xml:space="preserve"> </w:t>
      </w:r>
      <w:r>
        <w:t xml:space="preserve">gives</w:t>
      </w:r>
      <w:r>
        <w:t xml:space="preserve"> </w:t>
      </w:r>
      <m:oMath>
        <m:r>
          <m:rPr>
            <m:sty m:val="p"/>
          </m:rPr>
          <m:t>Δ</m:t>
        </m:r>
        <m:r>
          <m:rPr>
            <m:sty m:val="p"/>
          </m:rPr>
          <m:t>=</m:t>
        </m:r>
        <m:r>
          <m:t>0</m:t>
        </m:r>
      </m:oMath>
      <w:r>
        <w:t xml:space="preserve">, still precluding a determined nonzero sign. Part (iv)</w:t>
      </w:r>
      <w:r>
        <w:t xml:space="preserve"> </w:t>
      </w:r>
      <w:r>
        <w:t xml:space="preserve">combines (ii), (iii), and Proposition 1. Pointwise maximality follows because</w:t>
      </w:r>
      <w:r>
        <w:t xml:space="preserve"> </w:t>
      </w:r>
      <w:r>
        <w:t xml:space="preserve">(ii) certifies the unique strict direction outside the band, while Theorem 1 and</w:t>
      </w:r>
      <w:r>
        <w:t xml:space="preserve"> </w:t>
      </w:r>
      <w:r>
        <w:t xml:space="preserve">Proposition 1 rule out both strict directions inside and on the boundary. ◻</w:t>
      </w:r>
    </w:p>
    <w:p>
      <w:pPr>
        <w:pStyle w:val="BodyText"/>
        <w:widowControl/>
      </w:pPr>
      <w:r>
        <w:t xml:space="preserve">The feasible range can also be read directly from the identified benefit set. Write</w:t>
      </w:r>
      <w:r>
        <w:t xml:space="preserve"> </w:t>
      </w:r>
      <m:oMath>
        <m:r>
          <m:t>d</m:t>
        </m:r>
        <m:r>
          <m:rPr>
            <m:sty m:val="p"/>
          </m:rPr>
          <m:t>=</m:t>
        </m:r>
        <m:sSub>
          <m:e>
            <m:r>
              <m:t>μ</m:t>
            </m:r>
          </m:e>
          <m:sub>
            <m:r>
              <m:t>T</m:t>
            </m:r>
          </m:sub>
        </m:sSub>
        <m:r>
          <m:rPr>
            <m:sty m:val="p"/>
          </m:rPr>
          <m:t>(</m:t>
        </m:r>
        <m:r>
          <m:t>D</m:t>
        </m:r>
        <m:r>
          <m:rPr>
            <m:sty m:val="p"/>
          </m:rPr>
          <m:t>)</m:t>
        </m:r>
        <m:r>
          <m:rPr>
            <m:sty m:val="p"/>
          </m:rPr>
          <m:t>&gt;</m:t>
        </m:r>
        <m:r>
          <m:t>0</m:t>
        </m:r>
      </m:oMath>
      <w:r>
        <w:t xml:space="preserve">. Over the full declared class with the observables fixed,</w:t>
      </w:r>
    </w:p>
    <w:p>
      <w:pPr>
        <w:pStyle w:val="BodyText"/>
        <w:widowControl/>
      </w:pPr>
      <m:oMathPara>
        <m:oMathParaPr>
          <m:jc m:val="center"/>
        </m:oMathParaPr>
        <m:oMath>
          <m:r>
            <m:rPr>
              <m:sty m:val="p"/>
            </m:rPr>
            <m:t>Δ</m:t>
          </m:r>
          <m:r>
            <m:rPr>
              <m:sty m:val="p"/>
            </m:rPr>
            <m:t>(</m:t>
          </m:r>
          <m:sSub>
            <m:e>
              <m:r>
                <m:rPr>
                  <m:scr m:val="script"/>
                  <m:sty m:val="p"/>
                </m:rPr>
                <m:t>C</m:t>
              </m:r>
            </m:e>
            <m:sub>
              <m:r>
                <m:t>β</m:t>
              </m:r>
            </m:sub>
          </m:sSub>
          <m:r>
            <m:rPr>
              <m:sty m:val="p"/>
            </m:rPr>
            <m:t>)</m:t>
          </m:r>
          <m:r>
            <m:rPr>
              <m:sty m:val="p"/>
            </m:rPr>
            <m:t>=</m:t>
          </m:r>
          <m:r>
            <m:t>2</m:t>
          </m:r>
          <m:r>
            <m:t>d</m:t>
          </m:r>
          <m:d>
            <m:dPr>
              <m:begChr m:val="["/>
              <m:sepChr m:val=""/>
              <m:endChr m:val="]"/>
              <m:grow/>
            </m:dPr>
            <m:e>
              <m:r>
                <m:rPr>
                  <m:sty m:val="p"/>
                </m:rPr>
                <m:t>max</m:t>
              </m:r>
              <m:r>
                <m:rPr>
                  <m:sty m:val="p"/>
                </m:rPr>
                <m:t>{</m:t>
              </m:r>
              <m:r>
                <m:rPr>
                  <m:sty m:val="p"/>
                </m:rPr>
                <m:t>−</m:t>
              </m:r>
              <m:f>
                <m:fPr>
                  <m:type m:val="lin"/>
                </m:fPr>
                <m:num>
                  <m:r>
                    <m:t>1</m:t>
                  </m:r>
                </m:num>
                <m:den>
                  <m:r>
                    <m:t>2</m:t>
                  </m:r>
                </m:den>
              </m:f>
              <m:r>
                <m:rPr>
                  <m:sty m:val="p"/>
                </m:rPr>
                <m:t>,</m:t>
              </m:r>
              <m:r>
                <m:t>M</m:t>
              </m:r>
              <m:r>
                <m:rPr>
                  <m:sty m:val="p"/>
                </m:rPr>
                <m:t>−</m:t>
              </m:r>
              <m:r>
                <m:t>β</m:t>
              </m:r>
              <m:r>
                <m:rPr>
                  <m:sty m:val="p"/>
                </m:rPr>
                <m:t>}</m:t>
              </m:r>
              <m:r>
                <m:rPr>
                  <m:sty m:val="p"/>
                </m:rPr>
                <m:t>,</m:t>
              </m:r>
              <m:r>
                <m:rPr>
                  <m:sty m:val="p"/>
                </m:rPr>
                <m:t>min</m:t>
              </m:r>
              <m:r>
                <m:rPr>
                  <m:sty m:val="p"/>
                </m:rPr>
                <m:t>{</m:t>
              </m:r>
              <m:f>
                <m:fPr>
                  <m:type m:val="lin"/>
                </m:fPr>
                <m:num>
                  <m:r>
                    <m:t>1</m:t>
                  </m:r>
                </m:num>
                <m:den>
                  <m:r>
                    <m:t>2</m:t>
                  </m:r>
                </m:den>
              </m:f>
              <m:r>
                <m:rPr>
                  <m:sty m:val="p"/>
                </m:rPr>
                <m:t>,</m:t>
              </m:r>
              <m:r>
                <m:t>M</m:t>
              </m:r>
              <m:r>
                <m:rPr>
                  <m:sty m:val="p"/>
                </m:rPr>
                <m:t>+</m:t>
              </m:r>
              <m:r>
                <m:t>β</m:t>
              </m:r>
              <m:r>
                <m:rPr>
                  <m:sty m:val="p"/>
                </m:rPr>
                <m:t>}</m:t>
              </m:r>
            </m:e>
          </m:d>
          <m:r>
            <m:rPr>
              <m:sty m:val="p"/>
            </m:rPr>
            <m:t>.</m:t>
          </m:r>
        </m:oMath>
      </m:oMathPara>
    </w:p>
    <w:p>
      <w:pPr>
        <w:pStyle w:val="FirstParagraph"/>
        <w:widowControl/>
      </w:pPr>
      <w:r>
        <w:t xml:space="preserve">Indeed,</w:t>
      </w:r>
      <w:r>
        <w:t xml:space="preserve"> </w:t>
      </w:r>
      <m:oMath>
        <m:bar>
          <m:barPr>
            <m:pos m:val="top"/>
          </m:barPr>
          <m:e>
            <m:r>
              <m:t>a</m:t>
            </m:r>
          </m:e>
        </m:bar>
        <m:r>
          <m:rPr>
            <m:sty m:val="p"/>
          </m:rPr>
          <m:t>−</m:t>
        </m:r>
        <m:f>
          <m:fPr>
            <m:type m:val="lin"/>
          </m:fPr>
          <m:num>
            <m:r>
              <m:t>1</m:t>
            </m:r>
          </m:num>
          <m:den>
            <m:r>
              <m:t>2</m:t>
            </m:r>
          </m:den>
        </m:f>
        <m:r>
          <m:rPr>
            <m:sty m:val="p"/>
          </m:rPr>
          <m:t>∈</m:t>
        </m:r>
        <m:r>
          <m:rPr>
            <m:sty m:val="p"/>
          </m:rPr>
          <m:t>[</m:t>
        </m:r>
        <m:r>
          <m:rPr>
            <m:sty m:val="p"/>
          </m:rPr>
          <m:t>−</m:t>
        </m:r>
        <m:f>
          <m:fPr>
            <m:type m:val="lin"/>
          </m:fPr>
          <m:num>
            <m:r>
              <m:t>1</m:t>
            </m:r>
          </m:num>
          <m:den>
            <m:r>
              <m:t>2</m:t>
            </m:r>
          </m:den>
        </m:f>
        <m:r>
          <m:rPr>
            <m:sty m:val="p"/>
          </m:rPr>
          <m:t>,</m:t>
        </m:r>
        <m:f>
          <m:fPr>
            <m:type m:val="lin"/>
          </m:fPr>
          <m:num>
            <m:r>
              <m:t>1</m:t>
            </m:r>
          </m:num>
          <m:den>
            <m:r>
              <m:t>2</m:t>
            </m:r>
          </m:den>
        </m:f>
        <m:r>
          <m:rPr>
            <m:sty m:val="p"/>
          </m:rPr>
          <m:t>]</m:t>
        </m:r>
      </m:oMath>
      <w:r>
        <w:t xml:space="preserve"> </w:t>
      </w:r>
      <w:r>
        <w:t xml:space="preserve">and</w:t>
      </w:r>
      <w:r>
        <w:t xml:space="preserve"> </w:t>
      </w:r>
      <m:oMath>
        <m:r>
          <m:rPr>
            <m:sty m:val="p"/>
          </m:rPr>
          <m:t>|</m:t>
        </m:r>
        <m:bar>
          <m:barPr>
            <m:pos m:val="top"/>
          </m:barPr>
          <m:e>
            <m:r>
              <m:t>a</m:t>
            </m:r>
          </m:e>
        </m:bar>
        <m:r>
          <m:rPr>
            <m:sty m:val="p"/>
          </m:rPr>
          <m:t>−</m:t>
        </m:r>
        <m:f>
          <m:fPr>
            <m:type m:val="lin"/>
          </m:fPr>
          <m:num>
            <m:r>
              <m:t>1</m:t>
            </m:r>
          </m:num>
          <m:den>
            <m:r>
              <m:t>2</m:t>
            </m:r>
          </m:den>
        </m:f>
        <m:r>
          <m:rPr>
            <m:sty m:val="p"/>
          </m:rPr>
          <m:t>−</m:t>
        </m:r>
        <m:r>
          <m:t>M</m:t>
        </m:r>
        <m:r>
          <m:rPr>
            <m:sty m:val="p"/>
          </m:rPr>
          <m:t>|</m:t>
        </m:r>
        <m:r>
          <m:rPr>
            <m:sty m:val="p"/>
          </m:rPr>
          <m:t>≤</m:t>
        </m:r>
        <m:r>
          <m:t>β</m:t>
        </m:r>
      </m:oMath>
      <w:r>
        <w:t xml:space="preserve">; every value in their intersection is attained by a constant</w:t>
      </w:r>
      <w:r>
        <w:t xml:space="preserve"> </w:t>
      </w:r>
      <w:r>
        <w:t xml:space="preserve">correctness kernel on</w:t>
      </w:r>
      <w:r>
        <w:t xml:space="preserve"> </w:t>
      </w:r>
      <m:oMath>
        <m:r>
          <m:t>D</m:t>
        </m:r>
      </m:oMath>
      <w:r>
        <w:t xml:space="preserve">. A strict direction is available exactly when this whole interval</w:t>
      </w:r>
      <w:r>
        <w:t xml:space="preserve"> </w:t>
      </w:r>
      <w:r>
        <w:t xml:space="preserve">lies above or below zero.</w:t>
      </w:r>
    </w:p>
    <w:p>
      <w:pPr>
        <w:pStyle w:val="CaptionedFigure"/>
        <w:widowControl/>
        <w:jc w:val="center"/>
      </w:pPr>
      <w:r>
        <w:drawing>
          <wp:inline>
            <wp:extent cx="2298700" cy="889000"/>
            <wp:effectExtent b="0" l="0" r="0" t="0"/>
            <wp:docPr descr="Population strict-commitment frontier over observable margin M and declared calibration-residual bound beta." title="Population strict-commitment frontier over observable margin M and declared calibration-residual bound beta" id="29" name="Picture"/>
            <a:graphic>
              <a:graphicData uri="http://schemas.openxmlformats.org/drawingml/2006/picture">
                <pic:pic>
                  <pic:nvPicPr>
                    <pic:cNvPr descr="figures/fig_frontier_schematic.pdf" id="30" name="Picture"/>
                    <pic:cNvPicPr>
                      <a:picLocks noChangeArrowheads="1" noChangeAspect="1"/>
                    </pic:cNvPicPr>
                  </pic:nvPicPr>
                  <pic:blipFill>
                    <a:blip r:embed="rId28"/>
                    <a:stretch>
                      <a:fillRect/>
                    </a:stretch>
                  </pic:blipFill>
                  <pic:spPr bwMode="auto">
                    <a:xfrm>
                      <a:off x="0" y="0"/>
                      <a:ext cx="2298700" cy="889000"/>
                    </a:xfrm>
                    <a:prstGeom prst="rect">
                      <a:avLst/>
                    </a:prstGeom>
                    <a:noFill/>
                    <a:ln w="9525">
                      <a:noFill/>
                      <a:headEnd/>
                      <a:tailEnd/>
                    </a:ln>
                  </pic:spPr>
                </pic:pic>
              </a:graphicData>
            </a:graphic>
          </wp:inline>
        </w:drawing>
      </w:r>
    </w:p>
    <w:p>
      <w:pPr>
        <w:pStyle w:val="ImageCaption"/>
        <w:widowControl/>
      </w:pPr>
      <w:r>
        <w:t xml:space="preserve">Figure 2. Population strict-commitment frontier.</w:t>
      </w:r>
      <w:r>
        <w:t xml:space="preserve"> </w:t>
      </w:r>
      <m:oMath>
        <m:r>
          <m:t>M</m:t>
        </m:r>
        <m:r>
          <m:rPr>
            <m:sty m:val="p"/>
          </m:rPr>
          <m:t>&gt;</m:t>
        </m:r>
        <m:r>
          <m:t>β</m:t>
        </m:r>
      </m:oMath>
      <w:r>
        <w:t xml:space="preserve"> </w:t>
      </w:r>
      <w:r>
        <w:t xml:space="preserve">supports adapt;</w:t>
      </w:r>
      <w:r>
        <w:t xml:space="preserve"> </w:t>
      </w:r>
      <m:oMath>
        <m:r>
          <m:t>M</m:t>
        </m:r>
        <m:r>
          <m:rPr>
            <m:sty m:val="p"/>
          </m:rPr>
          <m:t>&lt;</m:t>
        </m:r>
        <m:r>
          <m:rPr>
            <m:sty m:val="p"/>
          </m:rPr>
          <m:t>−</m:t>
        </m:r>
        <m:r>
          <m:t>β</m:t>
        </m:r>
      </m:oMath>
      <w:r>
        <w:t xml:space="preserve"> </w:t>
      </w:r>
      <w:r>
        <w:t xml:space="preserve">supports freeze; and</w:t>
      </w:r>
      <w:r>
        <w:t xml:space="preserve"> </w:t>
      </w:r>
      <m:oMath>
        <m:r>
          <m:rPr>
            <m:sty m:val="p"/>
          </m:rPr>
          <m:t>|</m:t>
        </m:r>
        <m:r>
          <m:t>M</m:t>
        </m:r>
        <m:r>
          <m:rPr>
            <m:sty m:val="p"/>
          </m:rPr>
          <m:t>|</m:t>
        </m:r>
        <m:r>
          <m:rPr>
            <m:sty m:val="p"/>
          </m:rPr>
          <m:t>≤</m:t>
        </m:r>
        <m:r>
          <m:t>β</m:t>
        </m:r>
      </m:oMath>
      <w:r>
        <w:t xml:space="preserve"> </w:t>
      </w:r>
      <w:r>
        <w:t xml:space="preserve">supports no uniform strict commitment. Interior</w:t>
      </w:r>
      <w:r>
        <w:t xml:space="preserve"> </w:t>
      </w:r>
      <w:r>
        <w:t xml:space="preserve">ambiguity uses opposite nonzero benefit signs, whereas the boundary uses zero-benefit ambiguity.</w:t>
      </w:r>
      <w:r>
        <w:t xml:space="preserve"> </w:t>
      </w:r>
      <w:r>
        <w:t xml:space="preserve">This population rule is not the numerical KGA rule used on the real-data panels.</w:t>
      </w:r>
    </w:p>
    <w:tbl>
      <w:tblPr>
        <w:tblStyle w:val="Table"/>
        <w:tblW w:type="dxa" w:w="9960"/>
        <w:jc w:val="left"/>
        <w:tblLayout w:type="fixed"/>
        <w:tblLook w:firstRow="1" w:lastRow="0" w:firstColumn="0" w:lastColumn="0" w:noHBand="0" w:noVBand="0" w:val="002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58"/>
        <w:gridCol w:w="6444"/>
        <w:gridCol w:w="1758"/>
      </w:tblGrid>
      <w:tr>
        <w:trPr>
          <w:tblHeader w:val="true"/>
          <w:cantSplit w:val="true"/>
        </w:trPr>
        <w:tc>
          <w:tcPr>
            <w:tcW w:w="175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Region</w:t>
            </w:r>
          </w:p>
        </w:tc>
        <w:tc>
          <w:tcPr>
            <w:tcW w:w="644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Meaning</w:t>
            </w:r>
          </w:p>
        </w:tc>
        <w:tc>
          <w:tcPr>
            <w:tcW w:w="175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Action</w:t>
            </w:r>
          </w:p>
        </w:tc>
      </w:tr>
      <w:tr>
        <w:trPr>
          <w:cantSplit w:val="true"/>
        </w:trPr>
        <w:tc>
          <w:tcPr>
            <w:tcW w:w="1758" w:type="dxa"/>
            <w:vAlign w:val="center"/>
            <w:tcMar>
              <w:top w:w="60" w:type="dxa"/>
              <w:start w:w="80" w:type="dxa"/>
              <w:bottom w:w="60" w:type="dxa"/>
              <w:end w:w="80" w:type="dxa"/>
            </w:tcMar>
          </w:tcPr>
          <w:p>
            <w:pPr>
              <w:pStyle w:val="Compact"/>
              <w:keepNext/>
              <w:spacing w:before="0" w:after="0" w:line="240" w:lineRule="auto"/>
              <w:jc w:val="left"/>
            </w:pPr>
            <m:oMath>
              <m:r>
                <m:t>M</m:t>
              </m:r>
              <m:r>
                <m:rPr>
                  <m:sty m:val="p"/>
                </m:rPr>
                <m:t>&gt;</m:t>
              </m:r>
              <m:r>
                <m:t>β</m:t>
              </m:r>
            </m:oMath>
          </w:p>
        </w:tc>
        <w:tc>
          <w:tcPr>
            <w:tcW w:w="644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strictly positive benefit</w:t>
            </w:r>
          </w:p>
        </w:tc>
        <w:tc>
          <w:tcPr>
            <w:tcW w:w="175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ADAPT</w:t>
            </w:r>
          </w:p>
        </w:tc>
      </w:tr>
      <w:tr>
        <w:trPr>
          <w:cantSplit w:val="true"/>
        </w:trPr>
        <w:tc>
          <w:tcPr>
            <w:tcW w:w="1758" w:type="dxa"/>
            <w:vAlign w:val="center"/>
            <w:tcMar>
              <w:top w:w="60" w:type="dxa"/>
              <w:start w:w="80" w:type="dxa"/>
              <w:bottom w:w="60" w:type="dxa"/>
              <w:end w:w="80" w:type="dxa"/>
            </w:tcMar>
          </w:tcPr>
          <w:p>
            <w:pPr>
              <w:pStyle w:val="Compact"/>
              <w:keepNext/>
              <w:spacing w:before="0" w:after="0" w:line="240" w:lineRule="auto"/>
              <w:jc w:val="left"/>
            </w:pPr>
            <m:oMath>
              <m:r>
                <m:t>M</m:t>
              </m:r>
              <m:r>
                <m:rPr>
                  <m:sty m:val="p"/>
                </m:rPr>
                <m:t>&lt;</m:t>
              </m:r>
              <m:r>
                <m:rPr>
                  <m:sty m:val="p"/>
                </m:rPr>
                <m:t>−</m:t>
              </m:r>
              <m:r>
                <m:t>β</m:t>
              </m:r>
            </m:oMath>
          </w:p>
        </w:tc>
        <w:tc>
          <w:tcPr>
            <w:tcW w:w="644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strictly negative benefit</w:t>
            </w:r>
          </w:p>
        </w:tc>
        <w:tc>
          <w:tcPr>
            <w:tcW w:w="175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FREEZE</w:t>
            </w:r>
          </w:p>
        </w:tc>
      </w:tr>
      <w:tr>
        <w:trPr>
          <w:cantSplit w:val="true"/>
        </w:trPr>
        <w:tc>
          <w:tcPr>
            <w:tcW w:w="1758" w:type="dxa"/>
            <w:vAlign w:val="center"/>
            <w:tcMar>
              <w:top w:w="60" w:type="dxa"/>
              <w:start w:w="80" w:type="dxa"/>
              <w:bottom w:w="60" w:type="dxa"/>
              <w:end w:w="80" w:type="dxa"/>
            </w:tcMar>
          </w:tcPr>
          <w:p>
            <w:pPr>
              <w:pStyle w:val="Compact"/>
              <w:keepNext/>
              <w:spacing w:before="0" w:after="0" w:line="240" w:lineRule="auto"/>
              <w:jc w:val="left"/>
            </w:pPr>
            <m:oMath>
              <m:r>
                <m:rPr>
                  <m:sty m:val="p"/>
                </m:rPr>
                <m:t>|</m:t>
              </m:r>
              <m:r>
                <m:t>M</m:t>
              </m:r>
              <m:r>
                <m:rPr>
                  <m:sty m:val="p"/>
                </m:rPr>
                <m:t>|</m:t>
              </m:r>
              <m:r>
                <m:rPr>
                  <m:sty m:val="p"/>
                </m:rPr>
                <m:t>&lt;</m:t>
              </m:r>
              <m:r>
                <m:t>β</m:t>
              </m:r>
            </m:oMath>
          </w:p>
        </w:tc>
        <w:tc>
          <w:tcPr>
            <w:tcW w:w="644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both strict signs are feasible</w:t>
            </w:r>
          </w:p>
        </w:tc>
        <w:tc>
          <w:tcPr>
            <w:tcW w:w="175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ABSTAIN</w:t>
            </w:r>
          </w:p>
        </w:tc>
      </w:tr>
      <w:tr>
        <w:trPr>
          <w:cantSplit w:val="true"/>
        </w:trPr>
        <w:tc>
          <w:tcPr>
            <w:tcW w:w="1758" w:type="dxa"/>
            <w:vAlign w:val="center"/>
            <w:tcMar>
              <w:top w:w="60" w:type="dxa"/>
              <w:start w:w="80" w:type="dxa"/>
              <w:bottom w:w="60" w:type="dxa"/>
              <w:end w:w="80" w:type="dxa"/>
            </w:tcMar>
          </w:tcPr>
          <w:p>
            <w:pPr>
              <w:pStyle w:val="Compact"/>
              <w:keepNext/>
              <w:spacing w:before="0" w:after="0" w:line="240" w:lineRule="auto"/>
              <w:jc w:val="left"/>
            </w:pPr>
            <m:oMath>
              <m:r>
                <m:rPr>
                  <m:sty m:val="p"/>
                </m:rPr>
                <m:t>|</m:t>
              </m:r>
              <m:r>
                <m:t>M</m:t>
              </m:r>
              <m:r>
                <m:rPr>
                  <m:sty m:val="p"/>
                </m:rPr>
                <m:t>|</m:t>
              </m:r>
              <m:r>
                <m:rPr>
                  <m:sty m:val="p"/>
                </m:rPr>
                <m:t>=</m:t>
              </m:r>
              <m:r>
                <m:t>β</m:t>
              </m:r>
              <m:r>
                <m:rPr>
                  <m:sty m:val="p"/>
                </m:rPr>
                <m:t>&gt;</m:t>
              </m:r>
              <m:r>
                <m:t>0</m:t>
              </m:r>
            </m:oMath>
          </w:p>
        </w:tc>
        <w:tc>
          <w:tcPr>
            <w:tcW w:w="644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zero benefit is feasible</w:t>
            </w:r>
          </w:p>
        </w:tc>
        <w:tc>
          <w:tcPr>
            <w:tcW w:w="175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ABSTAIN</w:t>
            </w:r>
          </w:p>
        </w:tc>
      </w:tr>
      <w:tr>
        <w:trPr>
          <w:cantSplit w:val="true"/>
        </w:trPr>
        <w:tc>
          <w:tcPr>
            <w:tcW w:w="1758" w:type="dxa"/>
            <w:vAlign w:val="center"/>
            <w:tcMar>
              <w:top w:w="60" w:type="dxa"/>
              <w:start w:w="80" w:type="dxa"/>
              <w:bottom w:w="60" w:type="dxa"/>
              <w:end w:w="80" w:type="dxa"/>
            </w:tcMar>
          </w:tcPr>
          <w:p>
            <w:pPr>
              <w:pStyle w:val="Compact"/>
              <w:keepNext w:val="0"/>
              <w:spacing w:before="0" w:after="0" w:line="240" w:lineRule="auto"/>
              <w:jc w:val="left"/>
            </w:pPr>
            <m:oMath>
              <m:r>
                <m:t>M</m:t>
              </m:r>
              <m:r>
                <m:rPr>
                  <m:sty m:val="p"/>
                </m:rPr>
                <m:t>=</m:t>
              </m:r>
              <m:r>
                <m:t>β</m:t>
              </m:r>
              <m:r>
                <m:rPr>
                  <m:sty m:val="p"/>
                </m:rPr>
                <m:t>=</m:t>
              </m:r>
              <m:r>
                <m:t>0</m:t>
              </m:r>
            </m:oMath>
          </w:p>
        </w:tc>
        <w:tc>
          <w:tcPr>
            <w:tcW w:w="644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benefit is identically zero</w:t>
            </w:r>
          </w:p>
        </w:tc>
        <w:tc>
          <w:tcPr>
            <w:tcW w:w="17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ABSTAIN</w:t>
            </w:r>
          </w:p>
        </w:tc>
      </w:tr>
    </w:tbl>
    <w:bookmarkEnd w:id="31"/>
    <w:bookmarkStart w:id="32" w:name="X414fa8246b475e897b5be35e04e142d593bdcdf"/>
    <w:p>
      <w:pPr>
        <w:pStyle w:val="Heading2"/>
        <w:widowControl/>
      </w:pPr>
      <w:r>
        <w:t xml:space="preserve">4.6 Interpretation and Limits of the Frontier</w:t>
      </w:r>
    </w:p>
    <w:p>
      <w:pPr>
        <w:pStyle w:val="FirstParagraph"/>
        <w:widowControl/>
      </w:pPr>
      <w:r>
        <w:t xml:space="preserve">The theorem depends on a declared class. Choosing</w:t>
      </w:r>
      <w:r>
        <w:t xml:space="preserve"> </w:t>
      </w:r>
      <m:oMath>
        <m:r>
          <m:t>β</m:t>
        </m:r>
        <m:r>
          <m:rPr>
            <m:sty m:val="p"/>
          </m:rPr>
          <m:t>=</m:t>
        </m:r>
        <m:r>
          <m:t>0</m:t>
        </m:r>
      </m:oMath>
      <w:r>
        <w:t xml:space="preserve"> </w:t>
      </w:r>
      <w:r>
        <w:t xml:space="preserve">assumes a zero target</w:t>
      </w:r>
      <w:r>
        <w:t xml:space="preserve"> </w:t>
      </w:r>
      <w:r>
        <w:t xml:space="preserve">disagreement-conditional residual; it is not a conservative default. Without a credible upper bound on</w:t>
      </w:r>
      <w:r>
        <w:t xml:space="preserve"> </w:t>
      </w:r>
      <m:oMath>
        <m:r>
          <m:rPr>
            <m:sty m:val="p"/>
          </m:rPr>
          <m:t>|</m:t>
        </m:r>
        <m:r>
          <m:t>γ</m:t>
        </m:r>
        <m:r>
          <m:rPr>
            <m:sty m:val="p"/>
          </m:rPr>
          <m:t>|</m:t>
        </m:r>
      </m:oMath>
      <w:r>
        <w:t xml:space="preserve">, the</w:t>
      </w:r>
      <w:r>
        <w:t xml:space="preserve"> </w:t>
      </w:r>
      <w:r>
        <w:t xml:space="preserve">population frontier cannot support a robust strict action. More unlabeled samples do not solve this</w:t>
      </w:r>
      <w:r>
        <w:t xml:space="preserve"> </w:t>
      </w:r>
      <w:r>
        <w:t xml:space="preserve">problem because the missing difference lies in the target labels, not in the input batch.</w:t>
      </w:r>
    </w:p>
    <w:p>
      <w:pPr>
        <w:pStyle w:val="BodyText"/>
        <w:widowControl/>
      </w:pPr>
      <w:r>
        <w:t xml:space="preserve">Empirical abstention is not automatically evidence of structural unknowability. A wide finite-sample</w:t>
      </w:r>
      <w:r>
        <w:t xml:space="preserve"> </w:t>
      </w:r>
      <w:r>
        <w:t xml:space="preserve">interval may instead reflect limited calibration data, estimator error, or transfer failure. The</w:t>
      </w:r>
      <w:r>
        <w:t xml:space="preserve"> </w:t>
      </w:r>
      <w:r>
        <w:t xml:space="preserve">frontier therefore leaves one central question: can its required residual bound be learned from the</w:t>
      </w:r>
      <w:r>
        <w:t xml:space="preserve"> </w:t>
      </w:r>
      <w:r>
        <w:t xml:space="preserve">same label-free evidence?</w:t>
      </w:r>
    </w:p>
    <w:bookmarkEnd w:id="32"/>
    <w:bookmarkEnd w:id="33"/>
    <w:bookmarkStart w:id="40" w:name="what-label-free-evidence-cannot-learn"/>
    <w:p>
      <w:pPr>
        <w:pStyle w:val="Heading1"/>
        <w:widowControl/>
      </w:pPr>
      <w:r>
        <w:t xml:space="preserve">5 What Label-Free Evidence Cannot Learn</w:t>
      </w:r>
    </w:p>
    <w:bookmarkStart w:id="34" w:name="audit-setup-and-evidence-fibres"/>
    <w:p>
      <w:pPr>
        <w:pStyle w:val="Heading2"/>
        <w:widowControl/>
      </w:pPr>
      <w:r>
        <w:t xml:space="preserve">5.1 Audit Setup and Evidence Fibres</w:t>
      </w:r>
    </w:p>
    <w:p>
      <w:pPr>
        <w:pStyle w:val="FirstParagraph"/>
        <w:widowControl/>
      </w:pPr>
      <w:r>
        <w:t xml:space="preserve">Let</w:t>
      </w:r>
      <w:r>
        <w:t xml:space="preserve"> </w:t>
      </w:r>
      <m:oMath>
        <m:r>
          <m:t>W</m:t>
        </m:r>
      </m:oMath>
      <w:r>
        <w:t xml:space="preserve"> </w:t>
      </w:r>
      <w:r>
        <w:t xml:space="preserve">collect everything a deployment-time audit may read: the unlabeled target batch, the fixed</w:t>
      </w:r>
      <w:r>
        <w:t xml:space="preserve"> </w:t>
      </w:r>
      <w:r>
        <w:t xml:space="preserve">models and score function, label-free statistics derived from them, and any source or calibration</w:t>
      </w:r>
      <w:r>
        <w:t xml:space="preserve"> </w:t>
      </w:r>
      <w:r>
        <w:t xml:space="preserve">sample whose law is specified independently of the target label kernel. An audit is a nonnegative</w:t>
      </w:r>
      <w:r>
        <w:t xml:space="preserve"> </w:t>
      </w:r>
      <w:r>
        <w:t xml:space="preserve">random quantity</w:t>
      </w:r>
      <w:r>
        <w:t xml:space="preserve"> </w:t>
      </w:r>
      <m:oMath>
        <m:acc>
          <m:accPr>
            <m:chr m:val="̂"/>
          </m:accPr>
          <m:e>
            <m:r>
              <m:t>β</m:t>
            </m:r>
          </m:e>
        </m:acc>
        <m:r>
          <m:rPr>
            <m:sty m:val="p"/>
          </m:rPr>
          <m:t>=</m:t>
        </m:r>
        <m:r>
          <m:t>g</m:t>
        </m:r>
        <m:r>
          <m:rPr>
            <m:sty m:val="p"/>
          </m:rPr>
          <m:t>(</m:t>
        </m:r>
        <m:r>
          <m:t>W</m:t>
        </m:r>
        <m:r>
          <m:rPr>
            <m:sty m:val="p"/>
          </m:rPr>
          <m:t>,</m:t>
        </m:r>
        <m:r>
          <m:t>U</m:t>
        </m:r>
        <m:r>
          <m:rPr>
            <m:sty m:val="p"/>
          </m:rPr>
          <m:t>)</m:t>
        </m:r>
      </m:oMath>
      <w:r>
        <w:t xml:space="preserve">, where</w:t>
      </w:r>
      <w:r>
        <w:t xml:space="preserve"> </w:t>
      </w:r>
      <m:oMath>
        <m:r>
          <m:t>U</m:t>
        </m:r>
      </m:oMath>
      <w:r>
        <w:t xml:space="preserve"> </w:t>
      </w:r>
      <w:r>
        <w:t xml:space="preserve">is independent randomization.</w:t>
      </w:r>
    </w:p>
    <w:p>
      <w:pPr>
        <w:pStyle w:val="BodyText"/>
        <w:widowControl/>
      </w:pPr>
      <w:r>
        <w:t xml:space="preserve">For a declared class</w:t>
      </w:r>
      <w:r>
        <w:t xml:space="preserve"> </w:t>
      </w:r>
      <m:oMath>
        <m:r>
          <m:rPr>
            <m:scr m:val="script"/>
            <m:sty m:val="p"/>
          </m:rPr>
          <m:t>C</m:t>
        </m:r>
      </m:oMath>
      <w:r>
        <w:t xml:space="preserve"> </w:t>
      </w:r>
      <w:r>
        <w:t xml:space="preserve">and an observable law</w:t>
      </w:r>
      <w:r>
        <w:t xml:space="preserve"> </w:t>
      </w:r>
      <m:oMath>
        <m:r>
          <m:t>z</m:t>
        </m:r>
        <m:r>
          <m:rPr>
            <m:sty m:val="p"/>
          </m:rPr>
          <m:t>=</m:t>
        </m:r>
        <m:r>
          <m:rPr>
            <m:sty m:val="p"/>
          </m:rPr>
          <m:t>L</m:t>
        </m:r>
        <m:r>
          <m:rPr>
            <m:sty m:val="p"/>
          </m:rPr>
          <m:t>a</m:t>
        </m:r>
        <m:r>
          <m:rPr>
            <m:sty m:val="p"/>
          </m:rPr>
          <m:t>w</m:t>
        </m:r>
        <m:r>
          <m:rPr>
            <m:sty m:val="p"/>
          </m:rPr>
          <m:t>(</m:t>
        </m:r>
        <m:r>
          <m:t>W</m:t>
        </m:r>
        <m:r>
          <m:rPr>
            <m:sty m:val="p"/>
          </m:rPr>
          <m:t>)</m:t>
        </m:r>
      </m:oMath>
      <w:r>
        <w:t xml:space="preserve">, define the evidence fibre</w:t>
      </w:r>
    </w:p>
    <w:p>
      <w:pPr>
        <w:pStyle w:val="BodyText"/>
        <w:widowControl/>
      </w:pPr>
      <m:oMathPara>
        <m:oMathParaPr>
          <m:jc m:val="center"/>
        </m:oMathParaPr>
        <m:oMath>
          <m:r>
            <m:rPr>
              <m:scr m:val="script"/>
              <m:sty m:val="p"/>
            </m:rPr>
            <m:t>C</m:t>
          </m:r>
          <m:r>
            <m:rPr>
              <m:sty m:val="p"/>
            </m:rPr>
            <m:t>(</m:t>
          </m:r>
          <m:r>
            <m:t>z</m:t>
          </m:r>
          <m:r>
            <m:rPr>
              <m:sty m:val="p"/>
            </m:rPr>
            <m:t>)</m:t>
          </m:r>
          <m:r>
            <m:rPr>
              <m:sty m:val="p"/>
            </m:rPr>
            <m:t>=</m:t>
          </m:r>
          <m:r>
            <m:rPr>
              <m:sty m:val="p"/>
            </m:rPr>
            <m:t>{</m:t>
          </m:r>
          <m:r>
            <m:t>P</m:t>
          </m:r>
          <m:r>
            <m:rPr>
              <m:sty m:val="p"/>
            </m:rPr>
            <m:t>∈</m:t>
          </m:r>
          <m:r>
            <m:rPr>
              <m:scr m:val="script"/>
              <m:sty m:val="p"/>
            </m:rPr>
            <m:t>C</m:t>
          </m:r>
          <m:r>
            <m:rPr>
              <m:sty m:val="p"/>
            </m:rPr>
            <m:t>:</m:t>
          </m:r>
          <m:r>
            <m:rPr>
              <m:sty m:val="p"/>
            </m:rPr>
            <m:t>L</m:t>
          </m:r>
          <m:r>
            <m:rPr>
              <m:sty m:val="p"/>
            </m:rPr>
            <m:t>a</m:t>
          </m:r>
          <m:r>
            <m:rPr>
              <m:sty m:val="p"/>
            </m:rPr>
            <m:t>w</m:t>
          </m:r>
          <m:r>
            <m:rPr>
              <m:sty m:val="p"/>
            </m:rPr>
            <m:t>(</m:t>
          </m:r>
          <m:r>
            <m:t>W</m:t>
          </m:r>
          <m:r>
            <m:rPr>
              <m:sty m:val="p"/>
            </m:rPr>
            <m:t>∣</m:t>
          </m:r>
          <m:r>
            <m:t>P</m:t>
          </m:r>
          <m:r>
            <m:rPr>
              <m:sty m:val="p"/>
            </m:rPr>
            <m:t>)</m:t>
          </m:r>
          <m:r>
            <m:rPr>
              <m:sty m:val="p"/>
            </m:rPr>
            <m:t>=</m:t>
          </m:r>
          <m:r>
            <m:t>z</m:t>
          </m:r>
          <m:r>
            <m:rPr>
              <m:sty m:val="p"/>
            </m:rPr>
            <m:t>}</m:t>
          </m:r>
        </m:oMath>
      </m:oMathPara>
    </w:p>
    <w:p>
      <w:pPr>
        <w:pStyle w:val="FirstParagraph"/>
        <w:widowControl/>
      </w:pPr>
      <w:r>
        <w:t xml:space="preserve">and its unresolved residual radius</w:t>
      </w:r>
    </w:p>
    <w:p>
      <w:pPr>
        <w:pStyle w:val="BodyText"/>
        <w:widowControl/>
      </w:pPr>
      <m:oMathPara>
        <m:oMathParaPr>
          <m:jc m:val="center"/>
        </m:oMathParaPr>
        <m:oMath>
          <m:sSub>
            <m:e>
              <m:r>
                <m:rPr>
                  <m:sty m:val="p"/>
                </m:rPr>
                <m:t>Γ</m:t>
              </m:r>
            </m:e>
            <m:sub>
              <m:r>
                <m:t>z</m:t>
              </m:r>
            </m:sub>
          </m:sSub>
          <m:r>
            <m:rPr>
              <m:sty m:val="p"/>
            </m:rPr>
            <m:t>(</m:t>
          </m:r>
          <m:r>
            <m:rPr>
              <m:scr m:val="script"/>
              <m:sty m:val="p"/>
            </m:rPr>
            <m:t>C</m:t>
          </m:r>
          <m:r>
            <m:rPr>
              <m:sty m:val="p"/>
            </m:rPr>
            <m:t>)</m:t>
          </m:r>
          <m:r>
            <m:rPr>
              <m:sty m:val="p"/>
            </m:rPr>
            <m:t>=</m:t>
          </m:r>
          <m:limLow>
            <m:e>
              <m:r>
                <m:rPr>
                  <m:sty m:val="p"/>
                </m:rPr>
                <m:t>sup</m:t>
              </m:r>
            </m:e>
            <m:lim>
              <m:r>
                <m:t>P</m:t>
              </m:r>
              <m:r>
                <m:rPr>
                  <m:sty m:val="p"/>
                </m:rPr>
                <m:t>∈</m:t>
              </m:r>
              <m:r>
                <m:rPr>
                  <m:scr m:val="script"/>
                  <m:sty m:val="p"/>
                </m:rPr>
                <m:t>C</m:t>
              </m:r>
              <m:r>
                <m:rPr>
                  <m:sty m:val="p"/>
                </m:rPr>
                <m:t>(</m:t>
              </m:r>
              <m:r>
                <m:t>z</m:t>
              </m:r>
              <m:r>
                <m:rPr>
                  <m:sty m:val="p"/>
                </m:rPr>
                <m:t>)</m:t>
              </m:r>
            </m:lim>
          </m:limLow>
          <m:r>
            <m:rPr>
              <m:sty m:val="p"/>
            </m:rPr>
            <m:t>|</m:t>
          </m:r>
          <m:r>
            <m:t>γ</m:t>
          </m:r>
          <m:r>
            <m:rPr>
              <m:sty m:val="p"/>
            </m:rPr>
            <m:t>(</m:t>
          </m:r>
          <m:r>
            <m:t>P</m:t>
          </m:r>
          <m:r>
            <m:rPr>
              <m:sty m:val="p"/>
            </m:rPr>
            <m:t>)</m:t>
          </m:r>
          <m:r>
            <m:rPr>
              <m:sty m:val="p"/>
            </m:rPr>
            <m:t>|</m:t>
          </m:r>
          <m:r>
            <m:t> </m:t>
          </m:r>
          <m:r>
            <m:rPr>
              <m:nor/>
              <m:sty m:val="p"/>
            </m:rPr>
            <m:t>(6)</m:t>
          </m:r>
        </m:oMath>
      </m:oMathPara>
    </w:p>
    <w:p>
      <w:pPr>
        <w:pStyle w:val="FirstParagraph"/>
        <w:widowControl/>
      </w:pPr>
      <w:r>
        <w:t xml:space="preserve">The fibre collects target laws that the audit cannot distinguish. Its radius is therefore the</w:t>
      </w:r>
      <w:r>
        <w:t xml:space="preserve"> </w:t>
      </w:r>
      <w:r>
        <w:t xml:space="preserve">smallest uniform residual bound that those observations could support.</w:t>
      </w:r>
    </w:p>
    <w:bookmarkEnd w:id="34"/>
    <w:bookmarkStart w:id="35" w:name="exact-fibre-wise-audit-floor"/>
    <w:p>
      <w:pPr>
        <w:pStyle w:val="Heading2"/>
        <w:widowControl/>
      </w:pPr>
      <w:r>
        <w:t xml:space="preserve">5.2 Exact Fibre-Wise Audit Floor</w:t>
      </w:r>
    </w:p>
    <w:p>
      <w:pPr>
        <w:pStyle w:val="FirstParagraph"/>
        <w:widowControl/>
      </w:pPr>
      <w:r>
        <w:rPr>
          <w:b/>
          <w:bCs/>
        </w:rPr>
        <w:t xml:space="preserve">Theorem 3</w:t>
      </w:r>
      <w:r>
        <w:t xml:space="preserve"> </w:t>
      </w:r>
      <w:r>
        <w:t xml:space="preserve">(Exact label-free audit floor).</w:t>
      </w:r>
      <w:r>
        <w:t xml:space="preserve"> </w:t>
      </w:r>
      <w:r>
        <w:t xml:space="preserve"> </w:t>
      </w:r>
      <w:r>
        <w:rPr>
          <w:i/>
          <w:iCs/>
        </w:rPr>
        <w:t xml:space="preserve">Fix a nonempty fibre</w:t>
      </w:r>
      <w:r>
        <w:rPr>
          <w:i/>
          <w:iCs/>
        </w:rPr>
        <w:t xml:space="preserve"> </w:t>
      </w:r>
      <m:oMath>
        <m:r>
          <m:rPr>
            <m:scr m:val="script"/>
            <m:sty m:val="p"/>
          </m:rPr>
          <m:t>C</m:t>
        </m:r>
        <m:r>
          <m:rPr>
            <m:sty m:val="p"/>
          </m:rPr>
          <m:t>(</m:t>
        </m:r>
        <m:r>
          <m:t>z</m:t>
        </m:r>
        <m:r>
          <m:rPr>
            <m:sty m:val="p"/>
          </m:rPr>
          <m:t>)</m:t>
        </m:r>
      </m:oMath>
      <w:r>
        <w:rPr>
          <w:i/>
          <w:iCs/>
        </w:rPr>
        <w:t xml:space="preserve"> </w:t>
      </w:r>
      <w:r>
        <w:rPr>
          <w:i/>
          <w:iCs/>
        </w:rPr>
        <w:t xml:space="preserve">and</w:t>
      </w:r>
      <w:r>
        <w:rPr>
          <w:i/>
          <w:iCs/>
        </w:rPr>
        <w:t xml:space="preserve"> </w:t>
      </w:r>
      <m:oMath>
        <m:r>
          <m:t>δ</m:t>
        </m:r>
        <m:r>
          <m:rPr>
            <m:sty m:val="p"/>
          </m:rPr>
          <m:t>∈</m:t>
        </m:r>
        <m:r>
          <m:rPr>
            <m:sty m:val="p"/>
          </m:rPr>
          <m:t>[</m:t>
        </m:r>
        <m:r>
          <m:t>0</m:t>
        </m:r>
        <m:r>
          <m:rPr>
            <m:sty m:val="p"/>
          </m:rPr>
          <m:t>,</m:t>
        </m:r>
        <m:r>
          <m:t>1</m:t>
        </m:r>
        <m:r>
          <m:rPr>
            <m:sty m:val="p"/>
          </m:rPr>
          <m:t>)</m:t>
        </m:r>
      </m:oMath>
      <w:r>
        <w:rPr>
          <w:i/>
          <w:iCs/>
        </w:rPr>
        <w:t xml:space="preserve">. If</w:t>
      </w:r>
      <w:r>
        <w:rPr>
          <w:i/>
          <w:iCs/>
        </w:rPr>
        <w:t xml:space="preserve"> </w:t>
      </w:r>
      <m:oMath>
        <m:acc>
          <m:accPr>
            <m:chr m:val="̂"/>
          </m:accPr>
          <m:e>
            <m:r>
              <m:t>β</m:t>
            </m:r>
          </m:e>
        </m:acc>
      </m:oMath>
      <w:r>
        <w:rPr>
          <w:i/>
          <w:iCs/>
        </w:rPr>
        <w:t xml:space="preserve"> </w:t>
      </w:r>
      <w:r>
        <w:rPr>
          <w:i/>
          <w:iCs/>
        </w:rPr>
        <w:t xml:space="preserve">satisfies</w:t>
      </w:r>
      <w:r>
        <w:rPr>
          <w:i/>
          <w:iCs/>
        </w:rPr>
        <w:t xml:space="preserve"> </w:t>
      </w:r>
      <m:oMath>
        <m:sSub>
          <m:e>
            <m:r>
              <m:rPr>
                <m:scr m:val="double-struck"/>
                <m:sty m:val="p"/>
              </m:rPr>
              <m:t>P</m:t>
            </m:r>
          </m:e>
          <m:sub>
            <m:r>
              <m:t>P</m:t>
            </m:r>
          </m:sub>
        </m:sSub>
        <m:r>
          <m:rPr>
            <m:sty m:val="p"/>
          </m:rPr>
          <m:t>(</m:t>
        </m:r>
        <m:r>
          <m:rPr>
            <m:sty m:val="p"/>
          </m:rPr>
          <m:t>|</m:t>
        </m:r>
        <m:r>
          <m:t>γ</m:t>
        </m:r>
        <m:r>
          <m:rPr>
            <m:sty m:val="p"/>
          </m:rPr>
          <m:t>(</m:t>
        </m:r>
        <m:r>
          <m:t>P</m:t>
        </m:r>
        <m:r>
          <m:rPr>
            <m:sty m:val="p"/>
          </m:rPr>
          <m:t>)</m:t>
        </m:r>
        <m:r>
          <m:rPr>
            <m:sty m:val="p"/>
          </m:rPr>
          <m:t>|</m:t>
        </m:r>
        <m:r>
          <m:rPr>
            <m:sty m:val="p"/>
          </m:rPr>
          <m:t>≤</m:t>
        </m:r>
        <m:acc>
          <m:accPr>
            <m:chr m:val="̂"/>
          </m:accPr>
          <m:e>
            <m:r>
              <m:t>β</m:t>
            </m:r>
          </m:e>
        </m:acc>
        <m:r>
          <m:rPr>
            <m:sty m:val="p"/>
          </m:rPr>
          <m:t>)</m:t>
        </m:r>
        <m:r>
          <m:rPr>
            <m:sty m:val="p"/>
          </m:rPr>
          <m:t>≥</m:t>
        </m:r>
        <m:r>
          <m:t>1</m:t>
        </m:r>
        <m:r>
          <m:rPr>
            <m:sty m:val="p"/>
          </m:rPr>
          <m:t>−</m:t>
        </m:r>
        <m:r>
          <m:t>δ</m:t>
        </m:r>
      </m:oMath>
      <w:r>
        <w:rPr>
          <w:i/>
          <w:iCs/>
        </w:rPr>
        <w:t xml:space="preserve"> </w:t>
      </w:r>
      <w:r>
        <w:rPr>
          <w:i/>
          <w:iCs/>
        </w:rPr>
        <w:t xml:space="preserve">for every</w:t>
      </w:r>
      <w:r>
        <w:rPr>
          <w:i/>
          <w:iCs/>
        </w:rPr>
        <w:t xml:space="preserve"> </w:t>
      </w:r>
      <m:oMath>
        <m:r>
          <m:t>P</m:t>
        </m:r>
        <m:r>
          <m:rPr>
            <m:sty m:val="p"/>
          </m:rPr>
          <m:t>∈</m:t>
        </m:r>
        <m:r>
          <m:rPr>
            <m:scr m:val="script"/>
            <m:sty m:val="p"/>
          </m:rPr>
          <m:t>C</m:t>
        </m:r>
        <m:r>
          <m:rPr>
            <m:sty m:val="p"/>
          </m:rPr>
          <m:t>(</m:t>
        </m:r>
        <m:r>
          <m:t>z</m:t>
        </m:r>
        <m:r>
          <m:rPr>
            <m:sty m:val="p"/>
          </m:rPr>
          <m:t>)</m:t>
        </m:r>
      </m:oMath>
      <w:r>
        <w:rPr>
          <w:i/>
          <w:iCs/>
        </w:rPr>
        <w:t xml:space="preserve">, then</w:t>
      </w:r>
      <w:r>
        <w:rPr>
          <w:i/>
          <w:iCs/>
        </w:rPr>
        <w:t xml:space="preserve"> </w:t>
      </w:r>
      <m:oMathPara>
        <m:oMathParaPr>
          <m:jc m:val="center"/>
        </m:oMathParaPr>
        <m:oMath>
          <m:r>
            <m:rPr>
              <m:scr m:val="double-struck"/>
              <m:sty m:val="p"/>
            </m:rPr>
            <m:t>P</m:t>
          </m:r>
          <m:r>
            <m:t>​</m:t>
          </m:r>
          <m:d>
            <m:dPr>
              <m:begChr m:val="("/>
              <m:sepChr m:val=""/>
              <m:endChr m:val=")"/>
              <m:grow/>
            </m:dPr>
            <m:e>
              <m:acc>
                <m:accPr>
                  <m:chr m:val="̂"/>
                </m:accPr>
                <m:e>
                  <m:r>
                    <m:t>β</m:t>
                  </m:r>
                </m:e>
              </m:acc>
              <m:r>
                <m:rPr>
                  <m:sty m:val="p"/>
                </m:rPr>
                <m:t>≥</m:t>
              </m:r>
              <m:sSub>
                <m:e>
                  <m:r>
                    <m:rPr>
                      <m:sty m:val="p"/>
                    </m:rPr>
                    <m:t>Γ</m:t>
                  </m:r>
                </m:e>
                <m:sub>
                  <m:r>
                    <m:t>z</m:t>
                  </m:r>
                </m:sub>
              </m:sSub>
              <m:r>
                <m:rPr>
                  <m:sty m:val="p"/>
                </m:rPr>
                <m:t>(</m:t>
              </m:r>
              <m:r>
                <m:rPr>
                  <m:scr m:val="script"/>
                  <m:sty m:val="p"/>
                </m:rPr>
                <m:t>C</m:t>
              </m:r>
              <m:r>
                <m:rPr>
                  <m:sty m:val="p"/>
                </m:rPr>
                <m:t>)</m:t>
              </m:r>
            </m:e>
          </m:d>
          <m:r>
            <m:rPr>
              <m:sty m:val="p"/>
            </m:rPr>
            <m:t>≥</m:t>
          </m:r>
          <m:r>
            <m:t>1</m:t>
          </m:r>
          <m:r>
            <m:rPr>
              <m:sty m:val="p"/>
            </m:rPr>
            <m:t>−</m:t>
          </m:r>
          <m:r>
            <m:t>δ</m:t>
          </m:r>
          <m:r>
            <m:rPr>
              <m:sty m:val="p"/>
            </m:rPr>
            <m:t>.</m:t>
          </m:r>
        </m:oMath>
      </m:oMathPara>
      <w:r>
        <w:rPr>
          <w:i/>
          <w:iCs/>
        </w:rPr>
        <w:t xml:space="preserve"> </w:t>
      </w:r>
      <w:r>
        <w:rPr>
          <w:i/>
          <w:iCs/>
        </w:rPr>
        <w:t xml:space="preserve">The constant audit</w:t>
      </w:r>
      <w:r>
        <w:rPr>
          <w:i/>
          <w:iCs/>
        </w:rPr>
        <w:t xml:space="preserve"> </w:t>
      </w:r>
      <m:oMath>
        <m:acc>
          <m:accPr>
            <m:chr m:val="̂"/>
          </m:accPr>
          <m:e>
            <m:r>
              <m:t>β</m:t>
            </m:r>
          </m:e>
        </m:acc>
        <m:r>
          <m:rPr>
            <m:sty m:val="p"/>
          </m:rPr>
          <m:t>≡</m:t>
        </m:r>
        <m:sSub>
          <m:e>
            <m:r>
              <m:rPr>
                <m:sty m:val="p"/>
              </m:rPr>
              <m:t>Γ</m:t>
            </m:r>
          </m:e>
          <m:sub>
            <m:r>
              <m:t>z</m:t>
            </m:r>
          </m:sub>
        </m:sSub>
        <m:r>
          <m:rPr>
            <m:sty m:val="p"/>
          </m:rPr>
          <m:t>(</m:t>
        </m:r>
        <m:r>
          <m:rPr>
            <m:scr m:val="script"/>
            <m:sty m:val="p"/>
          </m:rPr>
          <m:t>C</m:t>
        </m:r>
        <m:r>
          <m:rPr>
            <m:sty m:val="p"/>
          </m:rPr>
          <m:t>)</m:t>
        </m:r>
      </m:oMath>
      <w:r>
        <w:rPr>
          <w:i/>
          <w:iCs/>
        </w:rPr>
        <w:t xml:space="preserve"> </w:t>
      </w:r>
      <w:r>
        <w:rPr>
          <w:i/>
          <w:iCs/>
        </w:rPr>
        <w:t xml:space="preserve">is valid with</w:t>
      </w:r>
      <w:r>
        <w:rPr>
          <w:i/>
          <w:iCs/>
        </w:rPr>
        <w:t xml:space="preserve"> </w:t>
      </w:r>
      <m:oMath>
        <m:r>
          <m:t>δ</m:t>
        </m:r>
        <m:r>
          <m:rPr>
            <m:sty m:val="p"/>
          </m:rPr>
          <m:t>=</m:t>
        </m:r>
        <m:r>
          <m:t>0</m:t>
        </m:r>
      </m:oMath>
      <w:r>
        <w:rPr>
          <w:i/>
          <w:iCs/>
        </w:rPr>
        <w:t xml:space="preserve">.</w:t>
      </w:r>
      <w:r>
        <w:rPr>
          <w:i/>
          <w:iCs/>
        </w:rPr>
        <w:t xml:space="preserve"> </w:t>
      </w:r>
      <w:r>
        <w:rPr>
          <w:i/>
          <w:iCs/>
        </w:rPr>
        <w:t xml:space="preserve">Consequently, on the high-probability event above, an audited frontier commits only where the</w:t>
      </w:r>
      <w:r>
        <w:rPr>
          <w:i/>
          <w:iCs/>
        </w:rPr>
        <w:t xml:space="preserve"> </w:t>
      </w:r>
      <w:r>
        <w:rPr>
          <w:i/>
          <w:iCs/>
        </w:rPr>
        <w:t xml:space="preserve">frontier using the declared radius</w:t>
      </w:r>
      <w:r>
        <w:rPr>
          <w:i/>
          <w:iCs/>
        </w:rPr>
        <w:t xml:space="preserve"> </w:t>
      </w:r>
      <m:oMath>
        <m:sSub>
          <m:e>
            <m:r>
              <m:rPr>
                <m:sty m:val="p"/>
              </m:rPr>
              <m:t>Γ</m:t>
            </m:r>
          </m:e>
          <m:sub>
            <m:r>
              <m:t>z</m:t>
            </m:r>
          </m:sub>
        </m:sSub>
        <m:r>
          <m:rPr>
            <m:sty m:val="p"/>
          </m:rPr>
          <m:t>(</m:t>
        </m:r>
        <m:r>
          <m:rPr>
            <m:scr m:val="script"/>
            <m:sty m:val="p"/>
          </m:rPr>
          <m:t>C</m:t>
        </m:r>
        <m:r>
          <m:rPr>
            <m:sty m:val="p"/>
          </m:rPr>
          <m:t>)</m:t>
        </m:r>
      </m:oMath>
      <w:r>
        <w:rPr>
          <w:i/>
          <w:iCs/>
        </w:rPr>
        <w:t xml:space="preserve"> </w:t>
      </w:r>
      <w:r>
        <w:rPr>
          <w:i/>
          <w:iCs/>
        </w:rPr>
        <w:t xml:space="preserve">already commits.</w:t>
      </w:r>
    </w:p>
    <w:p>
      <w:pPr>
        <w:pStyle w:val="FirstParagraph"/>
        <w:widowControl/>
      </w:pPr>
      <w:r>
        <w:rPr>
          <w:i/>
          <w:iCs/>
        </w:rPr>
        <w:t xml:space="preserve">Proof.</w:t>
      </w:r>
      <w:r>
        <w:t xml:space="preserve"> </w:t>
      </w:r>
      <w:r>
        <w:t xml:space="preserve">Every law in the fibre induces the same law for</w:t>
      </w:r>
      <w:r>
        <w:t xml:space="preserve"> </w:t>
      </w:r>
      <m:oMath>
        <m:r>
          <m:t>W</m:t>
        </m:r>
      </m:oMath>
      <w:r>
        <w:t xml:space="preserve">, and hence the same law for</w:t>
      </w:r>
      <w:r>
        <w:t xml:space="preserve"> </w:t>
      </w:r>
      <m:oMath>
        <m:acc>
          <m:accPr>
            <m:chr m:val="̂"/>
          </m:accPr>
          <m:e>
            <m:r>
              <m:t>β</m:t>
            </m:r>
          </m:e>
        </m:acc>
      </m:oMath>
      <w:r>
        <w:t xml:space="preserve">. Validity for each fixed</w:t>
      </w:r>
      <w:r>
        <w:t xml:space="preserve"> </w:t>
      </w:r>
      <m:oMath>
        <m:r>
          <m:t>P</m:t>
        </m:r>
      </m:oMath>
      <w:r>
        <w:t xml:space="preserve"> </w:t>
      </w:r>
      <w:r>
        <w:t xml:space="preserve">requires that common law to exceed</w:t>
      </w:r>
      <w:r>
        <w:t xml:space="preserve"> </w:t>
      </w:r>
      <m:oMath>
        <m:r>
          <m:rPr>
            <m:sty m:val="p"/>
          </m:rPr>
          <m:t>|</m:t>
        </m:r>
        <m:r>
          <m:t>γ</m:t>
        </m:r>
        <m:r>
          <m:rPr>
            <m:sty m:val="p"/>
          </m:rPr>
          <m:t>(</m:t>
        </m:r>
        <m:r>
          <m:t>P</m:t>
        </m:r>
        <m:r>
          <m:rPr>
            <m:sty m:val="p"/>
          </m:rPr>
          <m:t>)</m:t>
        </m:r>
        <m:r>
          <m:rPr>
            <m:sty m:val="p"/>
          </m:rPr>
          <m:t>|</m:t>
        </m:r>
      </m:oMath>
      <w:r>
        <w:t xml:space="preserve"> </w:t>
      </w:r>
      <w:r>
        <w:t xml:space="preserve">with probability at least</w:t>
      </w:r>
      <w:r>
        <w:t xml:space="preserve"> </w:t>
      </w:r>
      <m:oMath>
        <m:r>
          <m:t>1</m:t>
        </m:r>
        <m:r>
          <m:rPr>
            <m:sty m:val="p"/>
          </m:rPr>
          <m:t>−</m:t>
        </m:r>
        <m:r>
          <m:t>δ</m:t>
        </m:r>
      </m:oMath>
      <w:r>
        <w:t xml:space="preserve">. Taking an increasing sequence of attainable</w:t>
      </w:r>
      <w:r>
        <w:t xml:space="preserve"> </w:t>
      </w:r>
      <w:r>
        <w:t xml:space="preserve">absolute residuals approaching the supremum gives the lower bound. The constant audit is valid by the</w:t>
      </w:r>
      <w:r>
        <w:t xml:space="preserve"> </w:t>
      </w:r>
      <w:r>
        <w:t xml:space="preserve">definition of the supremum. If</w:t>
      </w:r>
      <w:r>
        <w:t xml:space="preserve"> </w:t>
      </w:r>
      <m:oMath>
        <m:acc>
          <m:accPr>
            <m:chr m:val="̂"/>
          </m:accPr>
          <m:e>
            <m:r>
              <m:t>β</m:t>
            </m:r>
          </m:e>
        </m:acc>
        <m:r>
          <m:rPr>
            <m:sty m:val="p"/>
          </m:rPr>
          <m:t>≥</m:t>
        </m:r>
        <m:sSub>
          <m:e>
            <m:r>
              <m:rPr>
                <m:sty m:val="p"/>
              </m:rPr>
              <m:t>Γ</m:t>
            </m:r>
          </m:e>
          <m:sub>
            <m:r>
              <m:t>z</m:t>
            </m:r>
          </m:sub>
        </m:sSub>
      </m:oMath>
      <w:r>
        <w:t xml:space="preserve">, then</w:t>
      </w:r>
      <w:r>
        <w:t xml:space="preserve"> </w:t>
      </w:r>
      <m:oMath>
        <m:r>
          <m:rPr>
            <m:sty m:val="p"/>
          </m:rPr>
          <m:t>|</m:t>
        </m:r>
        <m:r>
          <m:t>M</m:t>
        </m:r>
        <m:r>
          <m:rPr>
            <m:sty m:val="p"/>
          </m:rPr>
          <m:t>|</m:t>
        </m:r>
        <m:r>
          <m:rPr>
            <m:sty m:val="p"/>
          </m:rPr>
          <m:t>&gt;</m:t>
        </m:r>
        <m:acc>
          <m:accPr>
            <m:chr m:val="̂"/>
          </m:accPr>
          <m:e>
            <m:r>
              <m:t>β</m:t>
            </m:r>
          </m:e>
        </m:acc>
      </m:oMath>
      <w:r>
        <w:t xml:space="preserve"> </w:t>
      </w:r>
      <w:r>
        <w:t xml:space="preserve">implies</w:t>
      </w:r>
      <w:r>
        <w:t xml:space="preserve"> </w:t>
      </w:r>
      <m:oMath>
        <m:r>
          <m:rPr>
            <m:sty m:val="p"/>
          </m:rPr>
          <m:t>|</m:t>
        </m:r>
        <m:r>
          <m:t>M</m:t>
        </m:r>
        <m:r>
          <m:rPr>
            <m:sty m:val="p"/>
          </m:rPr>
          <m:t>|</m:t>
        </m:r>
        <m:r>
          <m:rPr>
            <m:sty m:val="p"/>
          </m:rPr>
          <m:t>&gt;</m:t>
        </m:r>
        <m:sSub>
          <m:e>
            <m:r>
              <m:rPr>
                <m:sty m:val="p"/>
              </m:rPr>
              <m:t>Γ</m:t>
            </m:r>
          </m:e>
          <m:sub>
            <m:r>
              <m:t>z</m:t>
            </m:r>
          </m:sub>
        </m:sSub>
      </m:oMath>
      <w:r>
        <w:t xml:space="preserve">. ◻</w:t>
      </w:r>
    </w:p>
    <w:p>
      <w:pPr>
        <w:pStyle w:val="BodyText"/>
        <w:widowControl/>
      </w:pPr>
      <w:r>
        <w:t xml:space="preserve">This result does not say that useful budgets never exist. It says that the same label-free fibre</w:t>
      </w:r>
      <w:r>
        <w:t xml:space="preserve"> </w:t>
      </w:r>
      <w:r>
        <w:t xml:space="preserve">cannot create information about the target label kernel that the fibre definition removes. A valid</w:t>
      </w:r>
      <w:r>
        <w:t xml:space="preserve"> </w:t>
      </w:r>
      <w:r>
        <w:t xml:space="preserve">audit must cover the unresolved radius; reading more functions of the same</w:t>
      </w:r>
      <w:r>
        <w:t xml:space="preserve"> </w:t>
      </w:r>
      <m:oMath>
        <m:r>
          <m:t>W</m:t>
        </m:r>
      </m:oMath>
      <w:r>
        <w:t xml:space="preserve"> </w:t>
      </w:r>
      <w:r>
        <w:t xml:space="preserve">does not shrink it.</w:t>
      </w:r>
      <w:r>
        <w:t xml:space="preserve"> </w:t>
      </w:r>
      <w:r>
        <w:t xml:space="preserve">The constant</w:t>
      </w:r>
      <w:r>
        <w:t xml:space="preserve"> </w:t>
      </w:r>
      <m:oMath>
        <m:sSub>
          <m:e>
            <m:r>
              <m:rPr>
                <m:sty m:val="p"/>
              </m:rPr>
              <m:t>Γ</m:t>
            </m:r>
          </m:e>
          <m:sub>
            <m:r>
              <m:t>z</m:t>
            </m:r>
          </m:sub>
        </m:sSub>
        <m:r>
          <m:rPr>
            <m:sty m:val="p"/>
          </m:rPr>
          <m:t>(</m:t>
        </m:r>
        <m:r>
          <m:rPr>
            <m:scr m:val="script"/>
            <m:sty m:val="p"/>
          </m:rPr>
          <m:t>C</m:t>
        </m:r>
        <m:r>
          <m:rPr>
            <m:sty m:val="p"/>
          </m:rPr>
          <m:t>)</m:t>
        </m:r>
      </m:oMath>
      <w:r>
        <w:t xml:space="preserve"> </w:t>
      </w:r>
      <w:r>
        <w:t xml:space="preserve">is an oracle benchmark for the fixed evidence-law fibre.</w:t>
      </w:r>
      <w:r>
        <w:t xml:space="preserve"> </w:t>
      </w:r>
      <w:r>
        <w:t xml:space="preserve">The theorem does not provide an algorithm that learns the unknown law</w:t>
      </w:r>
      <w:r>
        <w:t xml:space="preserve"> </w:t>
      </w:r>
      <m:oMath>
        <m:r>
          <m:t>z</m:t>
        </m:r>
      </m:oMath>
      <w:r>
        <w:t xml:space="preserve"> </w:t>
      </w:r>
      <w:r>
        <w:t xml:space="preserve">or its radius from a</w:t>
      </w:r>
      <w:r>
        <w:t xml:space="preserve"> </w:t>
      </w:r>
      <w:r>
        <w:t xml:space="preserve">finite observed batch. We therefore describe this as a fibre-wise audit floor rather than an</w:t>
      </w:r>
      <w:r>
        <w:t xml:space="preserve"> </w:t>
      </w:r>
      <w:r>
        <w:t xml:space="preserve">unspecified minimax estimation result.</w:t>
      </w:r>
    </w:p>
    <w:bookmarkEnd w:id="35"/>
    <w:bookmarkStart w:id="36" w:name="declared-budget-and-abstention-radius"/>
    <w:p>
      <w:pPr>
        <w:pStyle w:val="Heading2"/>
        <w:widowControl/>
      </w:pPr>
      <w:r>
        <w:t xml:space="preserve">5.3 Declared Budget and Abstention Radius</w:t>
      </w:r>
    </w:p>
    <w:p>
      <w:pPr>
        <w:pStyle w:val="FirstParagraph"/>
        <w:widowControl/>
      </w:pPr>
      <w:r>
        <w:t xml:space="preserve">For the full declared class</w:t>
      </w:r>
      <w:r>
        <w:t xml:space="preserve"> </w:t>
      </w:r>
      <m:oMath>
        <m:sSub>
          <m:e>
            <m:r>
              <m:rPr>
                <m:scr m:val="script"/>
                <m:sty m:val="p"/>
              </m:rPr>
              <m:t>C</m:t>
            </m:r>
          </m:e>
          <m:sub>
            <m:r>
              <m:t>β</m:t>
            </m:r>
          </m:sub>
        </m:sSub>
        <m:r>
          <m:rPr>
            <m:sty m:val="p"/>
          </m:rPr>
          <m:t>=</m:t>
        </m:r>
        <m:r>
          <m:rPr>
            <m:sty m:val="p"/>
          </m:rPr>
          <m:t>{</m:t>
        </m:r>
        <m:r>
          <m:t>P</m:t>
        </m:r>
        <m:r>
          <m:rPr>
            <m:sty m:val="p"/>
          </m:rPr>
          <m:t>:</m:t>
        </m:r>
        <m:r>
          <m:rPr>
            <m:sty m:val="p"/>
          </m:rPr>
          <m:t>|</m:t>
        </m:r>
        <m:r>
          <m:t>γ</m:t>
        </m:r>
        <m:r>
          <m:rPr>
            <m:sty m:val="p"/>
          </m:rPr>
          <m:t>(</m:t>
        </m:r>
        <m:r>
          <m:t>P</m:t>
        </m:r>
        <m:r>
          <m:rPr>
            <m:sty m:val="p"/>
          </m:rPr>
          <m:t>)</m:t>
        </m:r>
        <m:r>
          <m:rPr>
            <m:sty m:val="p"/>
          </m:rPr>
          <m:t>|</m:t>
        </m:r>
        <m:r>
          <m:rPr>
            <m:sty m:val="p"/>
          </m:rPr>
          <m:t>≤</m:t>
        </m:r>
        <m:r>
          <m:t>β</m:t>
        </m:r>
        <m:r>
          <m:rPr>
            <m:sty m:val="p"/>
          </m:rPr>
          <m:t>}</m:t>
        </m:r>
      </m:oMath>
      <w:r>
        <w:t xml:space="preserve"> </w:t>
      </w:r>
      <w:r>
        <w:t xml:space="preserve">with</w:t>
      </w:r>
      <w:r>
        <w:t xml:space="preserve"> </w:t>
      </w:r>
      <m:oMath>
        <m:r>
          <m:t>0</m:t>
        </m:r>
        <m:r>
          <m:rPr>
            <m:sty m:val="p"/>
          </m:rPr>
          <m:t>≤</m:t>
        </m:r>
        <m:r>
          <m:t>β</m:t>
        </m:r>
        <m:r>
          <m:rPr>
            <m:sty m:val="p"/>
          </m:rPr>
          <m:t>≤</m:t>
        </m:r>
        <m:f>
          <m:fPr>
            <m:type m:val="lin"/>
          </m:fPr>
          <m:num>
            <m:r>
              <m:t>1</m:t>
            </m:r>
          </m:num>
          <m:den>
            <m:r>
              <m:t>2</m:t>
            </m:r>
          </m:den>
        </m:f>
      </m:oMath>
      <w:r>
        <w:t xml:space="preserve">, the label-kernel construction in</w:t>
      </w:r>
      <w:r>
        <w:t xml:space="preserve"> </w:t>
      </w:r>
      <w:r>
        <w:t xml:space="preserve">Lemma 1 gives</w:t>
      </w:r>
    </w:p>
    <w:p>
      <w:pPr>
        <w:pStyle w:val="BodyText"/>
        <w:widowControl/>
      </w:pPr>
      <m:oMathPara>
        <m:oMathParaPr>
          <m:jc m:val="center"/>
        </m:oMathParaPr>
        <m:oMath>
          <m:sSub>
            <m:e>
              <m:r>
                <m:rPr>
                  <m:sty m:val="p"/>
                </m:rPr>
                <m:t>Γ</m:t>
              </m:r>
            </m:e>
            <m:sub>
              <m:r>
                <m:t>z</m:t>
              </m:r>
            </m:sub>
          </m:sSub>
          <m:r>
            <m:rPr>
              <m:sty m:val="p"/>
            </m:rPr>
            <m:t>(</m:t>
          </m:r>
          <m:sSub>
            <m:e>
              <m:r>
                <m:rPr>
                  <m:scr m:val="script"/>
                  <m:sty m:val="p"/>
                </m:rPr>
                <m:t>C</m:t>
              </m:r>
            </m:e>
            <m:sub>
              <m:r>
                <m:t>β</m:t>
              </m:r>
            </m:sub>
          </m:sSub>
          <m:r>
            <m:rPr>
              <m:sty m:val="p"/>
            </m:rPr>
            <m:t>)</m:t>
          </m:r>
          <m:r>
            <m:rPr>
              <m:sty m:val="p"/>
            </m:rPr>
            <m:t>=</m:t>
          </m:r>
          <m:r>
            <m:t>β</m:t>
          </m:r>
          <m:r>
            <m:t> </m:t>
          </m:r>
          <m:r>
            <m:rPr>
              <m:nor/>
              <m:sty m:val="p"/>
            </m:rPr>
            <m:t>(7)</m:t>
          </m:r>
        </m:oMath>
      </m:oMathPara>
    </w:p>
    <w:p>
      <w:pPr>
        <w:pStyle w:val="FirstParagraph"/>
        <w:widowControl/>
      </w:pPr>
      <w:r>
        <w:t xml:space="preserve">Thus for any</w:t>
      </w:r>
      <w:r>
        <w:t xml:space="preserve"> </w:t>
      </w:r>
      <m:oMath>
        <m:r>
          <m:t>β</m:t>
        </m:r>
        <m:r>
          <m:rPr>
            <m:sty m:val="p"/>
          </m:rPr>
          <m:t>∈</m:t>
        </m:r>
        <m:r>
          <m:rPr>
            <m:sty m:val="p"/>
          </m:rPr>
          <m:t>[</m:t>
        </m:r>
        <m:r>
          <m:t>0</m:t>
        </m:r>
        <m:r>
          <m:rPr>
            <m:sty m:val="p"/>
          </m:rPr>
          <m:t>,</m:t>
        </m:r>
        <m:r>
          <m:t>1</m:t>
        </m:r>
        <m:r>
          <m:rPr>
            <m:sty m:val="p"/>
          </m:rPr>
          <m:t>/</m:t>
        </m:r>
        <m:r>
          <m:t>2</m:t>
        </m:r>
        <m:r>
          <m:rPr>
            <m:sty m:val="p"/>
          </m:rPr>
          <m:t>]</m:t>
        </m:r>
      </m:oMath>
      <w:r>
        <w:t xml:space="preserve">, the least fibre-wide budget a label-free audit can certify is the budget already declared by</w:t>
      </w:r>
      <w:r>
        <w:t xml:space="preserve"> </w:t>
      </w:r>
      <w:r>
        <w:t xml:space="preserve">the class. The same number is also the population abstention radius:</w:t>
      </w:r>
    </w:p>
    <w:p>
      <w:pPr>
        <w:pStyle w:val="BodyText"/>
        <w:widowControl/>
      </w:pPr>
      <m:oMathPara>
        <m:oMathParaPr>
          <m:jc m:val="center"/>
        </m:oMathParaPr>
        <m:oMath>
          <m:borderBox>
            <m:e>
              <m:m>
                <m:mPr>
                  <m:baseJc m:val="center"/>
                  <m:plcHide m:val="on"/>
                  <m:mcs>
                    <m:mc>
                      <m:mcPr>
                        <m:mcJc m:val="center"/>
                        <m:count m:val="1"/>
                      </m:mcPr>
                    </m:mc>
                  </m:mcs>
                </m:mPr>
                <m:mr>
                  <m:e>
                    <m:r>
                      <m:rPr>
                        <m:nor/>
                        <m:sty m:val="p"/>
                      </m:rPr>
                      <m:t>least valid fibre-wide residual bound</m:t>
                    </m:r>
                  </m:e>
                </m:mr>
                <m:mr>
                  <m:e>
                    <m:r>
                      <m:rPr>
                        <m:sty m:val="p"/>
                      </m:rPr>
                      <m:t>=</m:t>
                    </m:r>
                    <m:r>
                      <m:rPr>
                        <m:nor/>
                        <m:sty m:val="p"/>
                      </m:rPr>
                      <m:t>population abstention radius</m:t>
                    </m:r>
                    <m:r>
                      <m:rPr>
                        <m:sty m:val="p"/>
                      </m:rPr>
                      <m:t>=</m:t>
                    </m:r>
                    <m:r>
                      <m:t>β</m:t>
                    </m:r>
                    <m:r>
                      <m:t> </m:t>
                    </m:r>
                    <m:r>
                      <m:rPr>
                        <m:sty m:val="p"/>
                      </m:rPr>
                      <m:t>(</m:t>
                    </m:r>
                    <m:r>
                      <m:t>0</m:t>
                    </m:r>
                    <m:r>
                      <m:rPr>
                        <m:sty m:val="p"/>
                      </m:rPr>
                      <m:t>≤</m:t>
                    </m:r>
                    <m:r>
                      <m:t>β</m:t>
                    </m:r>
                    <m:r>
                      <m:rPr>
                        <m:sty m:val="p"/>
                      </m:rPr>
                      <m:t>≤</m:t>
                    </m:r>
                    <m:f>
                      <m:fPr>
                        <m:type m:val="lin"/>
                      </m:fPr>
                      <m:num>
                        <m:r>
                          <m:t>1</m:t>
                        </m:r>
                      </m:num>
                      <m:den>
                        <m:r>
                          <m:t>2</m:t>
                        </m:r>
                      </m:den>
                    </m:f>
                    <m:r>
                      <m:rPr>
                        <m:sty m:val="p"/>
                      </m:rPr>
                      <m:t>)</m:t>
                    </m:r>
                  </m:e>
                </m:mr>
              </m:m>
            </m:e>
          </m:borderBox>
        </m:oMath>
      </m:oMathPara>
    </w:p>
    <w:p>
      <w:pPr>
        <w:pStyle w:val="FirstParagraph"/>
        <w:widowControl/>
      </w:pPr>
      <w:r>
        <w:t xml:space="preserve">This equality connects the audit problem to the strict-commitment frontier. Crucially,</w:t>
      </w:r>
      <w:r>
        <w:t xml:space="preserve"> </w:t>
      </w:r>
      <w:r>
        <w:t xml:space="preserve">Theorem 3 establishes that</w:t>
      </w:r>
      <w:r>
        <w:t xml:space="preserve"> </w:t>
      </w:r>
      <m:oMath>
        <m:r>
          <m:t>β</m:t>
        </m:r>
      </m:oMath>
      <w:r>
        <w:t xml:space="preserve"> </w:t>
      </w:r>
      <w:r>
        <w:t xml:space="preserve">must be treated as an</w:t>
      </w:r>
      <w:r>
        <w:t xml:space="preserve"> </w:t>
      </w:r>
      <w:r>
        <w:rPr>
          <w:i/>
          <w:iCs/>
        </w:rPr>
        <w:t xml:space="preserve">exogenous sensitivity parameter</w:t>
      </w:r>
      <w:r>
        <w:t xml:space="preserve">, by analogy to Rosenbaum’s sensitivity</w:t>
      </w:r>
      <w:r>
        <w:t xml:space="preserve"> </w:t>
      </w:r>
      <w:r>
        <w:t xml:space="preserve">parameter</w:t>
      </w:r>
      <w:r>
        <w:t xml:space="preserve"> </w:t>
      </w:r>
      <m:oMath>
        <m:r>
          <m:rPr>
            <m:sty m:val="p"/>
          </m:rPr>
          <m:t>Γ</m:t>
        </m:r>
      </m:oMath>
      <w:r>
        <w:t xml:space="preserve"> </w:t>
      </w:r>
      <w:r>
        <w:t xml:space="preserve">for unobserved confounding in observational studies [55]</w:t>
      </w:r>
      <w:r>
        <w:t xml:space="preserve"> </w:t>
      </w:r>
      <w:r>
        <w:t xml:space="preserve">or the ambiguity set radius in distributionally robust optimization (an analogy, not a mathematical</w:t>
      </w:r>
      <w:r>
        <w:t xml:space="preserve"> </w:t>
      </w:r>
      <w:r>
        <w:t xml:space="preserve">equivalence). Extended exploratory formulations of break-even sensitivity frontiers and continuous selection odds-ratio curves are preserved outside the maintained submission manuscript in</w:t>
      </w:r>
      <w:r>
        <w:t xml:space="preserve"> </w:t>
      </w:r>
      <w:r>
        <w:rPr>
          <w:rStyle w:val="VerbatimChar"/>
        </w:rPr>
        <w:t xml:space="preserve">docs/research/kbound/appendix_elara_opt/SENSITIVITY_RESEARCH_NOTE.md</w:t>
      </w:r>
      <w:r>
        <w:t xml:space="preserve">. The maintained manuscript retains the exact population frontier</w:t>
      </w:r>
      <w:r>
        <w:t xml:space="preserve"> </w:t>
      </w:r>
      <m:oMath>
        <m:r>
          <m:rPr>
            <m:sty m:val="p"/>
          </m:rPr>
          <m:t>Δ</m:t>
        </m:r>
        <m:r>
          <m:rPr>
            <m:sty m:val="p"/>
          </m:rPr>
          <m:t>(</m:t>
        </m:r>
        <m:sSub>
          <m:e>
            <m:r>
              <m:rPr>
                <m:scr m:val="script"/>
                <m:sty m:val="p"/>
              </m:rPr>
              <m:t>C</m:t>
            </m:r>
          </m:e>
          <m:sub>
            <m:r>
              <m:t>β</m:t>
            </m:r>
          </m:sub>
        </m:sSub>
        <m:r>
          <m:rPr>
            <m:sty m:val="p"/>
          </m:rPr>
          <m:t>)</m:t>
        </m:r>
      </m:oMath>
      <w:r>
        <w:t xml:space="preserve"> </w:t>
      </w:r>
      <w:r>
        <w:t xml:space="preserve">established in Theorem 2.</w:t>
      </w:r>
    </w:p>
    <w:bookmarkEnd w:id="36"/>
    <w:bookmarkStart w:id="37" w:name="X055c93b151714dffa90614c745536c556b763f3"/>
    <w:p>
      <w:pPr>
        <w:pStyle w:val="Heading2"/>
        <w:widowControl/>
      </w:pPr>
      <w:r>
        <w:t xml:space="preserve">5.4 Why Labels at the Wrong Domain Buy Nothing</w:t>
      </w:r>
    </w:p>
    <w:p>
      <w:pPr>
        <w:pStyle w:val="FirstParagraph"/>
        <w:widowControl/>
      </w:pPr>
      <w:r>
        <w:t xml:space="preserve">Suppose the audit also observes a fully labeled calibration domain, but the declared class contains</w:t>
      </w:r>
      <w:r>
        <w:t xml:space="preserve"> </w:t>
      </w:r>
      <w:r>
        <w:t xml:space="preserve">no coupling between that domain’s label kernel and the deployment label kernel. The construction in</w:t>
      </w:r>
      <w:r>
        <w:t xml:space="preserve"> </w:t>
      </w:r>
      <w:r>
        <w:t xml:space="preserve">Lemma 1 changes only deployment labels on</w:t>
      </w:r>
      <w:r>
        <w:t xml:space="preserve"> </w:t>
      </w:r>
      <m:oMath>
        <m:r>
          <m:t>D</m:t>
        </m:r>
      </m:oMath>
      <w:r>
        <w:t xml:space="preserve"> </w:t>
      </w:r>
      <w:r>
        <w:t xml:space="preserve">and leaves the calibration sample</w:t>
      </w:r>
      <w:r>
        <w:t xml:space="preserve"> </w:t>
      </w:r>
      <w:r>
        <w:t xml:space="preserve">unchanged. The augmented evidence law is therefore identical across the same target fibre, so</w:t>
      </w:r>
      <w:r>
        <w:t xml:space="preserve"> </w:t>
      </w:r>
      <w:r>
        <w:t xml:space="preserve">Theorem 3 applies without a smaller radius. Labels help only when they</w:t>
      </w:r>
      <w:r>
        <w:t xml:space="preserve"> </w:t>
      </w:r>
      <w:r>
        <w:t xml:space="preserve">come from the deployment domain or when a stated assumption links the labeled and deployment</w:t>
      </w:r>
      <w:r>
        <w:t xml:space="preserve"> </w:t>
      </w:r>
      <w:r>
        <w:t xml:space="preserve">domains.</w:t>
      </w:r>
    </w:p>
    <w:bookmarkEnd w:id="37"/>
    <w:bookmarkStart w:id="38" w:name="what-additional-structure-can-buy"/>
    <w:p>
      <w:pPr>
        <w:pStyle w:val="Heading2"/>
        <w:widowControl/>
      </w:pPr>
      <w:r>
        <w:t xml:space="preserve">5.5 What Additional Structure Can Buy</w:t>
      </w:r>
    </w:p>
    <w:p>
      <w:pPr>
        <w:pStyle w:val="FirstParagraph"/>
        <w:widowControl/>
      </w:pPr>
      <w:r>
        <w:t xml:space="preserve">The missing information can be supplied, but each route changes the problem. Deployment labels can</w:t>
      </w:r>
      <w:r>
        <w:t xml:space="preserve"> </w:t>
      </w:r>
      <w:r>
        <w:t xml:space="preserve">estimate target correctness directly. Historical labeled deployments can support an</w:t>
      </w:r>
      <w:r>
        <w:t xml:space="preserve"> </w:t>
      </w:r>
      <w:r>
        <w:t xml:space="preserve">episode-marginal budget under an exchangeability model. A structural coupling can bound the change</w:t>
      </w:r>
      <w:r>
        <w:t xml:space="preserve"> </w:t>
      </w:r>
      <w:r>
        <w:t xml:space="preserve">between calibration and target domains. Domain knowledge can declare a physically meaningful</w:t>
      </w:r>
      <w:r>
        <w:t xml:space="preserve"> </w:t>
      </w:r>
      <w:r>
        <w:t xml:space="preserve">limit.</w:t>
      </w:r>
    </w:p>
    <w:p>
      <w:pPr>
        <w:pStyle w:val="BodyText"/>
        <w:widowControl/>
      </w:pPr>
      <w:r>
        <w:t xml:space="preserve">Multiclass extensions under entropy-constrained support conditions require separate assumptions and proofs; they are preserved as unproved exploratory research notes outside the maintained claims of this manuscript.</w:t>
      </w:r>
    </w:p>
    <w:bookmarkEnd w:id="38"/>
    <w:bookmarkStart w:id="39" w:name="implications-for-k-bound-and-kga"/>
    <w:p>
      <w:pPr>
        <w:pStyle w:val="Heading2"/>
        <w:widowControl/>
      </w:pPr>
      <w:r>
        <w:t xml:space="preserve">5.6 Implications for K-Bound and KGA</w:t>
      </w:r>
    </w:p>
    <w:p>
      <w:pPr>
        <w:pStyle w:val="FirstParagraph"/>
        <w:widowControl/>
      </w:pPr>
      <w:r>
        <w:t xml:space="preserve">Theorem 3 provides the formal justification for why KGA is designed</w:t>
      </w:r>
      <w:r>
        <w:t xml:space="preserve"> </w:t>
      </w:r>
      <w:r>
        <w:t xml:space="preserve">as an inductive decision layer rather than an empirical estimator of</w:t>
      </w:r>
      <w:r>
        <w:t xml:space="preserve"> </w:t>
      </w:r>
      <m:oMath>
        <m:r>
          <m:t>β</m:t>
        </m:r>
      </m:oMath>
      <w:r>
        <w:t xml:space="preserve">. Because unlabeled</w:t>
      </w:r>
      <w:r>
        <w:t xml:space="preserve"> </w:t>
      </w:r>
      <w:r>
        <w:t xml:space="preserve">deployment data cannot identify the residual bound on its own evidence fibres, an empirical system</w:t>
      </w:r>
      <w:r>
        <w:t xml:space="preserve"> </w:t>
      </w:r>
      <w:r>
        <w:t xml:space="preserve">seeking data-driven decision thresholds must draw upon additional structure or assumptions (such</w:t>
      </w:r>
      <w:r>
        <w:t xml:space="preserve"> </w:t>
      </w:r>
      <w:r>
        <w:t xml:space="preserve">as the routes cataloged in Section 5.5). KGA pursues the</w:t>
      </w:r>
      <w:r>
        <w:t xml:space="preserve"> </w:t>
      </w:r>
      <w:r>
        <w:t xml:space="preserve">empirical shift-benchmark route:</w:t>
      </w:r>
      <w:r>
        <w:t xml:space="preserve"> </w:t>
      </w:r>
      <w:r>
        <w:t xml:space="preserve">it fits an empirical benefit regressor</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and places a calibrated</w:t>
      </w:r>
      <w:r>
        <w:t xml:space="preserve"> </w:t>
      </w:r>
      <w:r>
        <w:t xml:space="preserve">conformal prediction radius</w:t>
      </w:r>
      <w:r>
        <w:t xml:space="preserve"> </w:t>
      </w:r>
      <m:oMath>
        <m:r>
          <m:t>ε</m:t>
        </m:r>
      </m:oMath>
      <w:r>
        <w:t xml:space="preserve"> </w:t>
      </w:r>
      <w:r>
        <w:t xml:space="preserve">around it. While population benefit</w:t>
      </w:r>
      <w:r>
        <w:t xml:space="preserve"> </w:t>
      </w:r>
      <m:oMath>
        <m:r>
          <m:rPr>
            <m:sty m:val="p"/>
          </m:rPr>
          <m:t>Δ</m:t>
        </m:r>
      </m:oMath>
      <w:r>
        <w:t xml:space="preserve"> </w:t>
      </w:r>
      <w:r>
        <w:t xml:space="preserve">and observed</w:t>
      </w:r>
      <w:r>
        <w:t xml:space="preserve"> </w:t>
      </w:r>
      <w:r>
        <w:t xml:space="preserve">cell benefit</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describe the same model pair under different evaluation</w:t>
      </w:r>
      <w:r>
        <w:t xml:space="preserve"> </w:t>
      </w:r>
      <w:r>
        <w:t xml:space="preserve">regimes, KGA’s finite-sample radius</w:t>
      </w:r>
      <w:r>
        <w:t xml:space="preserve"> </w:t>
      </w:r>
      <m:oMath>
        <m:r>
          <m:t>ε</m:t>
        </m:r>
      </m:oMath>
      <w:r>
        <w:t xml:space="preserve"> </w:t>
      </w:r>
      <w:r>
        <w:t xml:space="preserve">reflects predictive uncertainty over historical</w:t>
      </w:r>
      <w:r>
        <w:t xml:space="preserve"> </w:t>
      </w:r>
      <w:r>
        <w:t xml:space="preserve">cells, not an estimate of the latent population residual</w:t>
      </w:r>
      <w:r>
        <w:t xml:space="preserve"> </w:t>
      </w:r>
      <m:oMath>
        <m:r>
          <m:t>β</m:t>
        </m:r>
      </m:oMath>
      <w:r>
        <w:t xml:space="preserve">.</w:t>
      </w:r>
      <w:r>
        <w:t xml:space="preserve"> </w:t>
      </w:r>
      <w:r>
        <w:t xml:space="preserve">A population application would instead require coverage of the target population through a separate</w:t>
      </w:r>
      <w:r>
        <w:t xml:space="preserve"> </w:t>
      </w:r>
      <w:r>
        <w:t xml:space="preserve">sampling-error bound. No such sampling-error bound is established for the reported panels.</w:t>
      </w:r>
      <w:r>
        <w:t xml:space="preserve"> </w:t>
      </w:r>
      <w:r>
        <w:t xml:space="preserve">Furthermore, historical data do not automatically establish calibration transfer to unseen deployment environments.</w:t>
      </w:r>
    </w:p>
    <w:bookmarkEnd w:id="39"/>
    <w:bookmarkEnd w:id="40"/>
    <w:bookmarkStart w:id="51" w:name="kga-an-empirical-benefit-interval-gate"/>
    <w:p>
      <w:pPr>
        <w:pStyle w:val="Heading1"/>
        <w:widowControl/>
      </w:pPr>
      <w:r>
        <w:t xml:space="preserve">6 KGA: An Empirical Benefit-Interval Gate</w:t>
      </w:r>
    </w:p>
    <w:bookmarkStart w:id="41" w:name="Xc918eb2806ca04aff218791c39a311cefa1f795"/>
    <w:p>
      <w:pPr>
        <w:pStyle w:val="Heading2"/>
        <w:widowControl/>
      </w:pPr>
      <w:r>
        <w:t xml:space="preserve">6.1 The Two-Regime Architecture: Theory and Practice</w:t>
      </w:r>
    </w:p>
    <w:p>
      <w:pPr>
        <w:pStyle w:val="FirstParagraph"/>
        <w:widowControl/>
      </w:pPr>
      <w:r>
        <w:t xml:space="preserve">We present K-Bound and KGA together because they address the identical practitioner problem—whether</w:t>
      </w:r>
      <w:r>
        <w:t xml:space="preserve"> </w:t>
      </w:r>
      <w:r>
        <w:t xml:space="preserve">to accept a proposed model adaptation—under two complementary evidentiary foundations:</w:t>
      </w:r>
    </w:p>
    <w:p>
      <w:pPr>
        <w:widowControl/>
        <w:numPr>
          <w:ilvl w:val="0"/>
          <w:numId w:val="1003"/>
        </w:numPr>
      </w:pPr>
      <w:r>
        <w:rPr>
          <w:b/>
          <w:bCs/>
        </w:rPr>
        <w:t xml:space="preserve">Deductive Population Frontier (K-Bound, Sections 4–5):</w:t>
      </w:r>
      <w:r>
        <w:t xml:space="preserve"> </w:t>
      </w:r>
      <w:r>
        <w:t xml:space="preserve">For a target deployment</w:t>
      </w:r>
      <w:r>
        <w:t xml:space="preserve"> </w:t>
      </w:r>
      <w:r>
        <w:t xml:space="preserve">stream without coupled target labels, Theorem 2 and</w:t>
      </w:r>
      <w:r>
        <w:t xml:space="preserve"> </w:t>
      </w:r>
      <w:r>
        <w:t xml:space="preserve">Theorem 3 prove that strict commitment is justified if and only if</w:t>
      </w:r>
      <w:r>
        <w:t xml:space="preserve"> </w:t>
      </w:r>
      <m:oMath>
        <m:r>
          <m:rPr>
            <m:sty m:val="p"/>
          </m:rPr>
          <m:t>|</m:t>
        </m:r>
        <m:r>
          <m:t>M</m:t>
        </m:r>
        <m:r>
          <m:rPr>
            <m:sty m:val="p"/>
          </m:rPr>
          <m:t>|</m:t>
        </m:r>
        <m:r>
          <m:rPr>
            <m:sty m:val="p"/>
          </m:rPr>
          <m:t>&gt;</m:t>
        </m:r>
        <m:r>
          <m:t>β</m:t>
        </m:r>
      </m:oMath>
      <w:r>
        <w:t xml:space="preserve">, where</w:t>
      </w:r>
      <w:r>
        <w:t xml:space="preserve"> </w:t>
      </w:r>
      <m:oMath>
        <m:r>
          <m:t>β</m:t>
        </m:r>
      </m:oMath>
      <w:r>
        <w:t xml:space="preserve"> </w:t>
      </w:r>
      <w:r>
        <w:t xml:space="preserve">is an exogenous calibration sensitivity parameter that cannot be</w:t>
      </w:r>
      <w:r>
        <w:t xml:space="preserve"> </w:t>
      </w:r>
      <w:r>
        <w:t xml:space="preserve">audited away from label-free evidence alone (even in the presence of uncoupled historical labels;</w:t>
      </w:r>
      <w:r>
        <w:t xml:space="preserve"> </w:t>
      </w:r>
      <w:r>
        <w:t xml:space="preserve">Section 5.4).</w:t>
      </w:r>
    </w:p>
    <w:p>
      <w:pPr>
        <w:widowControl/>
        <w:numPr>
          <w:ilvl w:val="0"/>
          <w:numId w:val="1003"/>
        </w:numPr>
      </w:pPr>
      <w:r>
        <w:rPr>
          <w:b/>
          <w:bCs/>
        </w:rPr>
        <w:t xml:space="preserve">Inductive Empirical Gate (KGA, Sections 6–8):</w:t>
      </w:r>
      <w:r>
        <w:t xml:space="preserve"> </w:t>
      </w:r>
      <w:r>
        <w:t xml:space="preserve">For deployment settings where</w:t>
      </w:r>
      <w:r>
        <w:t xml:space="preserve"> </w:t>
      </w:r>
      <w:r>
        <w:t xml:space="preserve">historical shift benchmarks are available, KGA fits a learned benefit predictor</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on past evaluation cells and constructs a conformal residual interval</w:t>
      </w:r>
      <w:r>
        <w:t xml:space="preserve"> </w:t>
      </w:r>
      <m:oMath>
        <m:r>
          <m:rPr>
            <m:sty m:val="p"/>
          </m:rPr>
          <m:t>[</m:t>
        </m:r>
        <m:acc>
          <m:accPr>
            <m:chr m:val="̂"/>
          </m:accPr>
          <m:e>
            <m:r>
              <m:rPr>
                <m:sty m:val="p"/>
              </m:rPr>
              <m:t>Δ</m:t>
            </m:r>
          </m:e>
        </m:acc>
        <m:r>
          <m:rPr>
            <m:sty m:val="p"/>
          </m:rPr>
          <m:t>±</m:t>
        </m:r>
        <m:r>
          <m:t>ε</m:t>
        </m:r>
        <m:r>
          <m:rPr>
            <m:sty m:val="p"/>
          </m:rPr>
          <m:t>]</m:t>
        </m:r>
      </m:oMath>
      <w:r>
        <w:t xml:space="preserve"> </w:t>
      </w:r>
      <w:r>
        <w:t xml:space="preserve">to make three-way commit/abstain decisions without target labels.</w:t>
      </w:r>
    </w:p>
    <w:p>
      <w:pPr>
        <w:pStyle w:val="FirstParagraph"/>
        <w:widowControl/>
      </w:pPr>
      <w:r>
        <w:t xml:space="preserve">We do not claim KGA implements or approximates the population frontier. Rather, K-Bound defines the</w:t>
      </w:r>
      <w:r>
        <w:t xml:space="preserve"> </w:t>
      </w:r>
      <w:r>
        <w:t xml:space="preserve">information limits of pure label-free observation, and KGA demonstrates what becomes operationally</w:t>
      </w:r>
      <w:r>
        <w:t xml:space="preserve"> </w:t>
      </w:r>
      <w:r>
        <w:t xml:space="preserve">possible once historical shift benchmarks are admitted into the evidentiary basis.</w:t>
      </w:r>
      <w:r>
        <w:t xml:space="preserve"> </w:t>
      </w:r>
      <w:r>
        <w:t xml:space="preserve">The binary population model gives</w:t>
      </w:r>
    </w:p>
    <w:p>
      <w:pPr>
        <w:pStyle w:val="BodyText"/>
        <w:widowControl/>
      </w:pPr>
      <m:oMathPara>
        <m:oMathParaPr>
          <m:jc m:val="center"/>
        </m:oMathParaPr>
        <m:oMath>
          <m:r>
            <m:rPr>
              <m:sty m:val="p"/>
            </m:rPr>
            <m:t>Δ</m:t>
          </m:r>
          <m:r>
            <m:rPr>
              <m:sty m:val="p"/>
            </m:rPr>
            <m:t>=</m:t>
          </m:r>
          <m:r>
            <m:t>2</m:t>
          </m:r>
          <m:sSub>
            <m:e>
              <m:r>
                <m:t>μ</m:t>
              </m:r>
            </m:e>
            <m:sub>
              <m:r>
                <m:t>T</m:t>
              </m:r>
            </m:sub>
          </m:sSub>
          <m:r>
            <m:rPr>
              <m:sty m:val="p"/>
            </m:rPr>
            <m:t>(</m:t>
          </m:r>
          <m:r>
            <m:t>D</m:t>
          </m:r>
          <m:r>
            <m:rPr>
              <m:sty m:val="p"/>
            </m:rPr>
            <m:t>)</m:t>
          </m:r>
          <m:r>
            <m:rPr>
              <m:sty m:val="p"/>
            </m:rPr>
            <m:t>(</m:t>
          </m:r>
          <m:r>
            <m:t>M</m:t>
          </m:r>
          <m:r>
            <m:rPr>
              <m:sty m:val="p"/>
            </m:rPr>
            <m:t>+</m:t>
          </m:r>
          <m:r>
            <m:t>γ</m:t>
          </m:r>
          <m:r>
            <m:rPr>
              <m:sty m:val="p"/>
            </m:rPr>
            <m:t>)</m:t>
          </m:r>
          <m:r>
            <m:t> </m:t>
          </m:r>
          <m:r>
            <m:rPr>
              <m:nor/>
              <m:sty m:val="p"/>
            </m:rPr>
            <m:t>(8)</m:t>
          </m:r>
        </m:oMath>
      </m:oMathPara>
    </w:p>
    <w:p>
      <w:pPr>
        <w:pStyle w:val="FirstParagraph"/>
        <w:widowControl/>
      </w:pPr>
      <w:r>
        <w:t xml:space="preserve">while the observed cell outcome and fitted empirical prediction are</w:t>
      </w:r>
    </w:p>
    <w:p>
      <w:pPr>
        <w:pStyle w:val="BodyText"/>
        <w:widowControl/>
      </w:pPr>
      <m:oMathPara>
        <m:oMathParaPr>
          <m:jc m:val="center"/>
        </m:oMathParaPr>
        <m:oMath>
          <m:sSup>
            <m:e>
              <m:r>
                <m:rPr>
                  <m:sty m:val="p"/>
                </m:rPr>
                <m:t>Δ</m:t>
              </m:r>
            </m:e>
            <m:sup>
              <m:r>
                <m:rPr>
                  <m:sty m:val="p"/>
                </m:rPr>
                <m:t>c</m:t>
              </m:r>
              <m:r>
                <m:rPr>
                  <m:sty m:val="p"/>
                </m:rPr>
                <m:t>e</m:t>
              </m:r>
              <m:r>
                <m:rPr>
                  <m:sty m:val="p"/>
                </m:rPr>
                <m:t>l</m:t>
              </m:r>
              <m:r>
                <m:rPr>
                  <m:sty m:val="p"/>
                </m:rPr>
                <m:t>l</m:t>
              </m:r>
            </m:sup>
          </m:sSup>
          <m:r>
            <m:rPr>
              <m:sty m:val="p"/>
            </m:rPr>
            <m:t>=</m:t>
          </m:r>
          <m:r>
            <m:t>S</m:t>
          </m:r>
          <m:r>
            <m:rPr>
              <m:sty m:val="p"/>
            </m:rPr>
            <m:t>(</m:t>
          </m:r>
          <m:sSub>
            <m:e>
              <m:r>
                <m:t>f</m:t>
              </m:r>
            </m:e>
            <m:sub>
              <m:r>
                <m:t>a</m:t>
              </m:r>
            </m:sub>
          </m:sSub>
          <m:r>
            <m:rPr>
              <m:sty m:val="p"/>
            </m:rPr>
            <m:t>;</m:t>
          </m:r>
          <m:r>
            <m:rPr>
              <m:scr m:val="script"/>
              <m:sty m:val="p"/>
            </m:rPr>
            <m:t>E</m:t>
          </m:r>
          <m:r>
            <m:rPr>
              <m:sty m:val="p"/>
            </m:rPr>
            <m:t>)</m:t>
          </m:r>
          <m:r>
            <m:rPr>
              <m:sty m:val="p"/>
            </m:rPr>
            <m:t>−</m:t>
          </m:r>
          <m:r>
            <m:t>S</m:t>
          </m:r>
          <m:r>
            <m:rPr>
              <m:sty m:val="p"/>
            </m:rPr>
            <m:t>(</m:t>
          </m:r>
          <m:sSub>
            <m:e>
              <m:r>
                <m:t>f</m:t>
              </m:r>
            </m:e>
            <m:sub>
              <m:r>
                <m:t>0</m:t>
              </m:r>
            </m:sub>
          </m:sSub>
          <m:r>
            <m:rPr>
              <m:sty m:val="p"/>
            </m:rPr>
            <m:t>;</m:t>
          </m:r>
          <m:r>
            <m:rPr>
              <m:scr m:val="script"/>
              <m:sty m:val="p"/>
            </m:rPr>
            <m:t>E</m:t>
          </m:r>
          <m:r>
            <m:rPr>
              <m:sty m:val="p"/>
            </m:rPr>
            <m:t>)</m:t>
          </m:r>
          <m:r>
            <m:rPr>
              <m:sty m:val="p"/>
            </m:rPr>
            <m:t>,</m:t>
          </m:r>
          <m:r>
            <m:t>  </m:t>
          </m:r>
          <m:acc>
            <m:accPr>
              <m:chr m:val="̂"/>
            </m:accPr>
            <m:e>
              <m:r>
                <m:rPr>
                  <m:sty m:val="p"/>
                </m:rPr>
                <m:t>Δ</m:t>
              </m:r>
            </m:e>
          </m:acc>
          <m:r>
            <m:rPr>
              <m:sty m:val="p"/>
            </m:rPr>
            <m:t>=</m:t>
          </m:r>
          <m:sSub>
            <m:e>
              <m:r>
                <m:t>h</m:t>
              </m:r>
            </m:e>
            <m:sub>
              <m:r>
                <m:t>θ</m:t>
              </m:r>
            </m:sub>
          </m:sSub>
          <m:r>
            <m:rPr>
              <m:sty m:val="p"/>
            </m:rPr>
            <m:t>(</m:t>
          </m:r>
          <m:r>
            <m:t>Z</m:t>
          </m:r>
          <m:r>
            <m:rPr>
              <m:sty m:val="p"/>
            </m:rPr>
            <m:t>)</m:t>
          </m:r>
          <m:r>
            <m:t> </m:t>
          </m:r>
          <m:r>
            <m:rPr>
              <m:nor/>
              <m:sty m:val="p"/>
            </m:rPr>
            <m:t>(9)</m:t>
          </m:r>
        </m:oMath>
      </m:oMathPara>
    </w:p>
    <w:p>
      <w:pPr>
        <w:pStyle w:val="FirstParagraph"/>
        <w:widowControl/>
      </w:pPr>
      <w:r>
        <w:t xml:space="preserve">Table 4 summarizes this architectural correspondence.</w:t>
      </w:r>
    </w:p>
    <w:p>
      <w:pPr>
        <w:pStyle w:val="TableCaption"/>
        <w:widowControl/>
      </w:pPr>
      <w:r>
        <w:t xml:space="preserve">Table 4. Correspondence between population theory (K-Bound) and the empirical decision rule (KGA) addressing the same paired deployment choice. Distinct inferential targets do not make the quantities equal.</w:t>
      </w:r>
    </w:p>
    <w:tbl>
      <w:tblPr>
        <w:tblStyle w:val="Table"/>
        <w:tblW w:type="dxa" w:w="9960"/>
        <w:jc w:val="left"/>
        <w:tblLayout w:type="fixed"/>
        <w:tblLook w:firstRow="1" w:lastRow="0" w:firstColumn="0" w:lastColumn="0" w:noHBand="0" w:noVBand="0" w:val="0020"/>
        <w:tblCaption w:val="Table 4. Correspondence between population theory (K-Bound) and the empirical decision rule (KGA) addressing the same paired deployment choice. Distinct inferential targets do not make the quantities equal."/>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90"/>
        <w:gridCol w:w="4570"/>
        <w:gridCol w:w="4400"/>
      </w:tblGrid>
      <w:tr>
        <w:trPr>
          <w:tblHeader w:val="true"/>
          <w:cantSplit w:val="true"/>
        </w:trPr>
        <w:tc>
          <w:tcPr>
            <w:tcW w:w="99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Quantity</w:t>
            </w:r>
          </w:p>
        </w:tc>
        <w:tc>
          <w:tcPr>
            <w:tcW w:w="457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Role in Population Frontier (K-Bound)</w:t>
            </w:r>
          </w:p>
        </w:tc>
        <w:tc>
          <w:tcPr>
            <w:tcW w:w="44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Status in Empirical Rule (KGA)</w:t>
            </w:r>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r>
                <m:t>M</m:t>
              </m:r>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Observable margin on disagreement region</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Not explicitly estimated</w:t>
            </w:r>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r>
                <m:t>γ</m:t>
              </m:r>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Hidden calibration residual (</w:t>
            </w:r>
            <m:oMath>
              <m:r>
                <m:t>M</m:t>
              </m:r>
              <m:r>
                <m:rPr>
                  <m:sty m:val="p"/>
                </m:rPr>
                <m:t>+</m:t>
              </m:r>
              <m:r>
                <m:t>γ</m:t>
              </m:r>
              <m:r>
                <m:rPr>
                  <m:sty m:val="p"/>
                </m:rPr>
                <m:t>=</m:t>
              </m:r>
              <m:bar>
                <m:barPr>
                  <m:pos m:val="top"/>
                </m:barPr>
                <m:e>
                  <m:r>
                    <m:t>a</m:t>
                  </m:r>
                </m:e>
              </m:bar>
              <m:r>
                <m:rPr>
                  <m:sty m:val="p"/>
                </m:rPr>
                <m:t>−</m:t>
              </m:r>
              <m:f>
                <m:fPr>
                  <m:type m:val="bar"/>
                </m:fPr>
                <m:num>
                  <m:r>
                    <m:t>1</m:t>
                  </m:r>
                </m:num>
                <m:den>
                  <m:r>
                    <m:t>2</m:t>
                  </m:r>
                </m:den>
              </m:f>
            </m:oMath>
            <w:r>
              <w:rPr>
                <w:rFonts w:ascii="Times New Roman" w:hAnsi="Times New Roman"/>
                <w:sz w:val="17"/>
              </w:rPr>
              <w:t>)</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Unobserved / unestimated</w:t>
            </w:r>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r>
                <m:t>β</m:t>
              </m:r>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Externally declared hidden-residual bound</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Not a numerical KGA input</w:t>
            </w:r>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r>
                <m:rPr>
                  <m:sty m:val="p"/>
                </m:rPr>
                <m:t>Δ</m:t>
              </m:r>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Population benefit</w:t>
            </w:r>
            <w:r>
              <w:rPr>
                <w:rFonts w:ascii="Times New Roman" w:hAnsi="Times New Roman"/>
                <w:sz w:val="17"/>
              </w:rPr>
              <w:t xml:space="preserve"> </w:t>
            </w:r>
            <m:oMath>
              <m:r>
                <m:t>2</m:t>
              </m:r>
              <m:sSub>
                <m:e>
                  <m:r>
                    <m:t>μ</m:t>
                  </m:r>
                </m:e>
                <m:sub>
                  <m:r>
                    <m:t>T</m:t>
                  </m:r>
                </m:sub>
              </m:sSub>
              <m:r>
                <m:rPr>
                  <m:sty m:val="p"/>
                </m:rPr>
                <m:t>(</m:t>
              </m:r>
              <m:r>
                <m:t>D</m:t>
              </m:r>
              <m:r>
                <m:rPr>
                  <m:sty m:val="p"/>
                </m:rPr>
                <m:t>)</m:t>
              </m:r>
              <m:r>
                <m:rPr>
                  <m:sty m:val="p"/>
                </m:rPr>
                <m:t>(</m:t>
              </m:r>
              <m:r>
                <m:t>M</m:t>
              </m:r>
              <m:r>
                <m:rPr>
                  <m:sty m:val="p"/>
                </m:rPr>
                <m:t>+</m:t>
              </m:r>
              <m:r>
                <m:t>γ</m:t>
              </m:r>
              <m:r>
                <m:rPr>
                  <m:sty m:val="p"/>
                </m:rPr>
                <m:t>)</m:t>
              </m:r>
            </m:oMath>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Target estimand under population transfer</w:t>
            </w:r>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sSup>
                <m:e>
                  <m:r>
                    <m:rPr>
                      <m:sty m:val="p"/>
                    </m:rPr>
                    <m:t>Δ</m:t>
                  </m:r>
                </m:e>
                <m:sup>
                  <m:r>
                    <m:rPr>
                      <m:sty m:val="p"/>
                    </m:rPr>
                    <m:t>c</m:t>
                  </m:r>
                  <m:r>
                    <m:rPr>
                      <m:sty m:val="p"/>
                    </m:rPr>
                    <m:t>e</m:t>
                  </m:r>
                  <m:r>
                    <m:rPr>
                      <m:sty m:val="p"/>
                    </m:rPr>
                    <m:t>l</m:t>
                  </m:r>
                  <m:r>
                    <m:rPr>
                      <m:sty m:val="p"/>
                    </m:rPr>
                    <m:t>l</m:t>
                  </m:r>
                </m:sup>
              </m:sSup>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Not present in pure population model</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Measured evaluation-cell benefit</w:t>
            </w:r>
            <w:r>
              <w:rPr>
                <w:rFonts w:ascii="Times New Roman" w:hAnsi="Times New Roman"/>
                <w:sz w:val="17"/>
              </w:rPr>
              <w:t xml:space="preserve"> </w:t>
            </w:r>
            <m:oMath>
              <m:r>
                <m:t>S</m:t>
              </m:r>
              <m:r>
                <m:rPr>
                  <m:sty m:val="p"/>
                </m:rPr>
                <m:t>(</m:t>
              </m:r>
              <m:sSub>
                <m:e>
                  <m:r>
                    <m:t>f</m:t>
                  </m:r>
                </m:e>
                <m:sub>
                  <m:r>
                    <m:t>a</m:t>
                  </m:r>
                </m:sub>
              </m:sSub>
              <m:r>
                <m:rPr>
                  <m:sty m:val="p"/>
                </m:rPr>
                <m:t>;</m:t>
              </m:r>
              <m:r>
                <m:rPr>
                  <m:scr m:val="script"/>
                  <m:sty m:val="p"/>
                </m:rPr>
                <m:t>E</m:t>
              </m:r>
              <m:r>
                <m:rPr>
                  <m:sty m:val="p"/>
                </m:rPr>
                <m:t>)</m:t>
              </m:r>
              <m:r>
                <m:rPr>
                  <m:sty m:val="p"/>
                </m:rPr>
                <m:t>−</m:t>
              </m:r>
              <m:r>
                <m:t>S</m:t>
              </m:r>
              <m:r>
                <m:rPr>
                  <m:sty m:val="p"/>
                </m:rPr>
                <m:t>(</m:t>
              </m:r>
              <m:sSub>
                <m:e>
                  <m:r>
                    <m:t>f</m:t>
                  </m:r>
                </m:e>
                <m:sub>
                  <m:r>
                    <m:t>0</m:t>
                  </m:r>
                </m:sub>
              </m:sSub>
              <m:r>
                <m:rPr>
                  <m:sty m:val="p"/>
                </m:rPr>
                <m:t>;</m:t>
              </m:r>
              <m:r>
                <m:rPr>
                  <m:scr m:val="script"/>
                  <m:sty m:val="p"/>
                </m:rPr>
                <m:t>E</m:t>
              </m:r>
              <m:r>
                <m:rPr>
                  <m:sty m:val="p"/>
                </m:rPr>
                <m:t>)</m:t>
              </m:r>
            </m:oMath>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acc>
                <m:accPr>
                  <m:chr m:val="̂"/>
                </m:accPr>
                <m:e>
                  <m:r>
                    <m:rPr>
                      <m:sty m:val="p"/>
                    </m:rPr>
                    <m:t>Δ</m:t>
                  </m:r>
                </m:e>
              </m:acc>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Not present in pure population model</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Fitted prediction</w:t>
            </w:r>
            <w:r>
              <w:rPr>
                <w:rFonts w:ascii="Times New Roman" w:hAnsi="Times New Roman"/>
                <w:sz w:val="17"/>
              </w:rPr>
              <w:t xml:space="preserve"> </w:t>
            </w:r>
            <m:oMath>
              <m:sSub>
                <m:e>
                  <m:r>
                    <m:t>h</m:t>
                  </m:r>
                </m:e>
                <m:sub>
                  <m:r>
                    <m:t>θ</m:t>
                  </m:r>
                </m:sub>
              </m:sSub>
              <m:r>
                <m:rPr>
                  <m:sty m:val="p"/>
                </m:rPr>
                <m:t>(</m:t>
              </m:r>
              <m:r>
                <m:t>Z</m:t>
              </m:r>
              <m:r>
                <m:rPr>
                  <m:sty m:val="p"/>
                </m:rPr>
                <m:t>)</m:t>
              </m:r>
            </m:oMath>
            <w:r>
              <w:rPr>
                <w:rFonts w:ascii="Times New Roman" w:hAnsi="Times New Roman"/>
                <w:sz w:val="17"/>
              </w:rPr>
              <w:t xml:space="preserve"> </w:t>
            </w:r>
            <w:r>
              <w:rPr>
                <w:rFonts w:ascii="Times New Roman" w:hAnsi="Times New Roman"/>
                <w:sz w:val="17"/>
              </w:rPr>
              <w:t>of empirical target</w:t>
            </w:r>
            <w:r>
              <w:rPr>
                <w:rFonts w:ascii="Times New Roman" w:hAnsi="Times New Roman"/>
                <w:sz w:val="17"/>
              </w:rPr>
              <w:t xml:space="preserve"> </w:t>
            </w:r>
            <m:oMath>
              <m:sSup>
                <m:e>
                  <m:r>
                    <m:rPr>
                      <m:sty m:val="p"/>
                    </m:rPr>
                    <m:t>Δ</m:t>
                  </m:r>
                </m:e>
                <m:sup>
                  <m:r>
                    <m:rPr>
                      <m:sty m:val="p"/>
                    </m:rPr>
                    <m:t>c</m:t>
                  </m:r>
                  <m:r>
                    <m:rPr>
                      <m:sty m:val="p"/>
                    </m:rPr>
                    <m:t>e</m:t>
                  </m:r>
                  <m:r>
                    <m:rPr>
                      <m:sty m:val="p"/>
                    </m:rPr>
                    <m:t>l</m:t>
                  </m:r>
                  <m:r>
                    <m:rPr>
                      <m:sty m:val="p"/>
                    </m:rPr>
                    <m:t>l</m:t>
                  </m:r>
                </m:sup>
              </m:sSup>
            </m:oMath>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r>
                <m:t>ε</m:t>
              </m:r>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Not present in pure population model</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Empirical residual-calibration radius</w:t>
            </w:r>
          </w:p>
        </w:tc>
      </w:tr>
      <w:tr>
        <w:trPr>
          <w:cantSplit w:val="true"/>
        </w:trPr>
        <w:tc>
          <w:tcPr>
            <w:tcW w:w="990" w:type="dxa"/>
            <w:vAlign w:val="center"/>
            <w:tcMar>
              <w:top w:w="60" w:type="dxa"/>
              <w:start w:w="80" w:type="dxa"/>
              <w:bottom w:w="60" w:type="dxa"/>
              <w:end w:w="80" w:type="dxa"/>
            </w:tcMar>
          </w:tcPr>
          <w:p>
            <w:pPr>
              <w:pStyle w:val="Compact"/>
              <w:keepNext w:val="0"/>
              <w:spacing w:before="0" w:after="0" w:line="240" w:lineRule="auto"/>
              <w:jc w:val="left"/>
            </w:pPr>
            <m:oMath>
              <m:r>
                <m:t>b</m:t>
              </m:r>
              <m:r>
                <m:rPr>
                  <m:sty m:val="p"/>
                </m:rPr>
                <m:t>(</m:t>
              </m:r>
              <m:r>
                <m:t>m</m:t>
              </m:r>
              <m:r>
                <m:rPr>
                  <m:sty m:val="p"/>
                </m:rPr>
                <m:t>,</m:t>
              </m:r>
              <m:r>
                <m:t>δ</m:t>
              </m:r>
              <m:r>
                <m:rPr>
                  <m:sty m:val="p"/>
                </m:rPr>
                <m:t>)</m:t>
              </m:r>
            </m:oMath>
          </w:p>
        </w:tc>
        <w:tc>
          <w:tcPr>
            <w:tcW w:w="45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Not present in pure population model</w:t>
            </w:r>
          </w:p>
        </w:tc>
        <w:tc>
          <w:tcPr>
            <w:tcW w:w="44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Separately justified sampling allowance</w:t>
            </w:r>
          </w:p>
        </w:tc>
      </w:tr>
    </w:tbl>
    <w:p>
      <w:pPr>
        <w:pStyle w:val="BodyText"/>
        <w:widowControl/>
      </w:pPr>
      <w:r>
        <w:t xml:space="preserve">Connecting the two formulations proceeds not through an automatic deductive chain, but through an explicit conditional concentration bridge:</w:t>
      </w:r>
    </w:p>
    <w:p>
      <w:pPr>
        <w:pStyle w:val="BodyText"/>
        <w:widowControl/>
      </w:pPr>
      <m:oMathPara>
        <m:oMathParaPr>
          <m:jc m:val="center"/>
        </m:oMathParaPr>
        <m:oMath>
          <m:m>
            <m:mPr>
              <m:baseJc m:val="center"/>
              <m:plcHide m:val="on"/>
              <m:mcs>
                <m:mc>
                  <m:mcPr>
                    <m:mcJc m:val="center"/>
                    <m:count m:val="1"/>
                  </m:mcPr>
                </m:mc>
              </m:mcs>
            </m:mPr>
            <m:mr>
              <m:e>
                <m:r>
                  <m:rPr>
                    <m:scr m:val="double-struck"/>
                    <m:sty m:val="p"/>
                  </m:rPr>
                  <m:t>P</m:t>
                </m:r>
                <m:d>
                  <m:dPr>
                    <m:begChr m:val="("/>
                    <m:sepChr m:val=""/>
                    <m:endChr m:val=")"/>
                    <m:grow/>
                  </m:dPr>
                  <m:e>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e>
            </m:mr>
            <m:mr>
              <m:e>
                <m:r>
                  <m:rPr>
                    <m:scr m:val="double-struck"/>
                    <m:sty m:val="p"/>
                  </m:rPr>
                  <m:t>P</m:t>
                </m:r>
                <m:d>
                  <m:dPr>
                    <m:begChr m:val="("/>
                    <m:sepChr m:val=""/>
                    <m:endChr m:val=")"/>
                    <m:grow/>
                  </m:dPr>
                  <m:e>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Δ</m:t>
                    </m:r>
                    <m:r>
                      <m:rPr>
                        <m:sty m:val="p"/>
                      </m:rPr>
                      <m:t>|</m:t>
                    </m:r>
                    <m:r>
                      <m:rPr>
                        <m:sty m:val="p"/>
                      </m:rPr>
                      <m:t>≤</m:t>
                    </m:r>
                    <m:r>
                      <m:t>b</m:t>
                    </m:r>
                    <m:r>
                      <m:rPr>
                        <m:sty m:val="p"/>
                      </m:rPr>
                      <m:t>(</m:t>
                    </m:r>
                    <m:r>
                      <m:t>m</m:t>
                    </m:r>
                    <m:r>
                      <m:rPr>
                        <m:sty m:val="p"/>
                      </m:rPr>
                      <m:t>,</m:t>
                    </m:r>
                    <m:r>
                      <m:t>δ</m:t>
                    </m:r>
                    <m:r>
                      <m:rPr>
                        <m:sty m:val="p"/>
                      </m:rPr>
                      <m:t>)</m:t>
                    </m:r>
                  </m:e>
                </m:d>
                <m:r>
                  <m:rPr>
                    <m:sty m:val="p"/>
                  </m:rPr>
                  <m:t>≥</m:t>
                </m:r>
                <m:r>
                  <m:t>1</m:t>
                </m:r>
                <m:r>
                  <m:rPr>
                    <m:sty m:val="p"/>
                  </m:rPr>
                  <m:t>−</m:t>
                </m:r>
                <m:r>
                  <m:t>δ</m:t>
                </m:r>
                <m:r>
                  <m:rPr>
                    <m:sty m:val="p"/>
                  </m:rPr>
                  <m:t>.</m:t>
                </m:r>
              </m:e>
            </m:mr>
          </m:m>
        </m:oMath>
      </m:oMathPara>
    </w:p>
    <w:p>
      <w:pPr>
        <w:pStyle w:val="FirstParagraph"/>
        <w:widowControl/>
      </w:pPr>
      <w:r>
        <w:t xml:space="preserve">The cell-coverage and fresh-sample concentration premises imply, by a union bound,</w:t>
      </w:r>
    </w:p>
    <w:p>
      <w:pPr>
        <w:pStyle w:val="BodyText"/>
        <w:widowControl/>
      </w:pPr>
      <m:oMathPara>
        <m:oMathParaPr>
          <m:jc m:val="center"/>
        </m:oMathParaPr>
        <m:oMath>
          <m:m>
            <m:mPr>
              <m:baseJc m:val="center"/>
              <m:plcHide m:val="on"/>
              <m:mcs>
                <m:mc>
                  <m:mcPr>
                    <m:mcJc m:val="center"/>
                    <m:count m:val="1"/>
                  </m:mcPr>
                </m:mc>
              </m:mcs>
            </m:mPr>
            <m:mr>
              <m:e>
                <m:r>
                  <m:rPr>
                    <m:scr m:val="double-struck"/>
                    <m:sty m:val="p"/>
                  </m:rPr>
                  <m:t>P</m:t>
                </m:r>
                <m:d>
                  <m:dPr>
                    <m:begChr m:val="("/>
                    <m:sepChr m:val=""/>
                    <m:endChr m:val=")"/>
                    <m:grow/>
                  </m:dPr>
                  <m:e>
                    <m:r>
                      <m:rPr>
                        <m:sty m:val="p"/>
                      </m:rPr>
                      <m:t>|</m:t>
                    </m:r>
                    <m:acc>
                      <m:accPr>
                        <m:chr m:val="̂"/>
                      </m:accPr>
                      <m:e>
                        <m:r>
                          <m:rPr>
                            <m:sty m:val="p"/>
                          </m:rPr>
                          <m:t>Δ</m:t>
                        </m:r>
                      </m:e>
                    </m:acc>
                    <m:r>
                      <m:rPr>
                        <m:sty m:val="p"/>
                      </m:rPr>
                      <m:t>−</m:t>
                    </m:r>
                    <m:r>
                      <m:rPr>
                        <m:sty m:val="p"/>
                      </m:rPr>
                      <m:t>Δ</m:t>
                    </m:r>
                    <m:r>
                      <m:rPr>
                        <m:sty m:val="p"/>
                      </m:rPr>
                      <m:t>|</m:t>
                    </m:r>
                    <m:r>
                      <m:rPr>
                        <m:sty m:val="p"/>
                      </m:rPr>
                      <m:t>≤</m:t>
                    </m:r>
                    <m:r>
                      <m:t>ε</m:t>
                    </m:r>
                    <m:r>
                      <m:rPr>
                        <m:sty m:val="p"/>
                      </m:rPr>
                      <m:t>+</m:t>
                    </m:r>
                    <m:r>
                      <m:t>b</m:t>
                    </m:r>
                    <m:r>
                      <m:rPr>
                        <m:sty m:val="p"/>
                      </m:rPr>
                      <m:t>(</m:t>
                    </m:r>
                    <m:r>
                      <m:t>m</m:t>
                    </m:r>
                    <m:r>
                      <m:rPr>
                        <m:sty m:val="p"/>
                      </m:rPr>
                      <m:t>,</m:t>
                    </m:r>
                    <m:r>
                      <m:t>δ</m:t>
                    </m:r>
                    <m:r>
                      <m:rPr>
                        <m:sty m:val="p"/>
                      </m:rPr>
                      <m:t>)</m:t>
                    </m:r>
                  </m:e>
                </m:d>
              </m:e>
            </m:mr>
            <m:mr>
              <m:e>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e>
            </m:mr>
          </m:m>
        </m:oMath>
      </m:oMathPara>
    </w:p>
    <w:p>
      <w:pPr>
        <w:pStyle w:val="FirstParagraph"/>
        <w:widowControl/>
      </w:pPr>
      <w:r>
        <w:t xml:space="preserve">K-Bound and KGA address the same paired deployment decision at different inferential levels. K-Bound characterizes population benefit</w:t>
      </w:r>
      <w:r>
        <w:t xml:space="preserve"> </w:t>
      </w:r>
      <m:oMath>
        <m:r>
          <m:rPr>
            <m:sty m:val="p"/>
          </m:rPr>
          <m:t>Δ</m:t>
        </m:r>
      </m:oMath>
      <w:r>
        <w:t xml:space="preserve"> </w:t>
      </w:r>
      <w:r>
        <w:t xml:space="preserve">over a declared class of target laws</w:t>
      </w:r>
      <w:r>
        <w:t xml:space="preserve"> </w:t>
      </w:r>
      <m:oMath>
        <m:sSub>
          <m:e>
            <m:r>
              <m:rPr>
                <m:scr m:val="script"/>
                <m:sty m:val="p"/>
              </m:rPr>
              <m:t>C</m:t>
            </m:r>
          </m:e>
          <m:sub>
            <m:r>
              <m:t>β</m:t>
            </m:r>
          </m:sub>
        </m:sSub>
      </m:oMath>
      <w:r>
        <w:t xml:space="preserve">. On real benchmarks, KGA does not numerically apply</w:t>
      </w:r>
      <w:r>
        <w:t xml:space="preserve"> </w:t>
      </w:r>
      <m:oMath>
        <m:r>
          <m:rPr>
            <m:sty m:val="p"/>
          </m:rPr>
          <m:t>|</m:t>
        </m:r>
        <m:r>
          <m:t>M</m:t>
        </m:r>
        <m:r>
          <m:rPr>
            <m:sty m:val="p"/>
          </m:rPr>
          <m:t>|</m:t>
        </m:r>
        <m:r>
          <m:rPr>
            <m:sty m:val="p"/>
          </m:rPr>
          <m:t>&gt;</m:t>
        </m:r>
        <m:r>
          <m:t>β</m:t>
        </m:r>
      </m:oMath>
      <w:r>
        <w:t xml:space="preserve">, and</w:t>
      </w:r>
      <w:r>
        <w:t xml:space="preserve"> </w:t>
      </w:r>
      <m:oMath>
        <m:r>
          <m:t>ε</m:t>
        </m:r>
      </m:oMath>
      <w:r>
        <w:t xml:space="preserve"> </w:t>
      </w:r>
      <w:r>
        <w:t xml:space="preserve">is not an estimate of</w:t>
      </w:r>
      <w:r>
        <w:t xml:space="preserve"> </w:t>
      </w:r>
      <m:oMath>
        <m:r>
          <m:t>β</m:t>
        </m:r>
      </m:oMath>
      <w:r>
        <w:t xml:space="preserve">; instead, it predicts measured evaluation-cell benefit</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from historical labeled outcomes and uses a separately calibrated residual interval</w:t>
      </w:r>
      <w:r>
        <w:t xml:space="preserve"> </w:t>
      </w:r>
      <m:oMath>
        <m:r>
          <m:rPr>
            <m:sty m:val="p"/>
          </m:rPr>
          <m:t>[</m:t>
        </m:r>
        <m:acc>
          <m:accPr>
            <m:chr m:val="̂"/>
          </m:accPr>
          <m:e>
            <m:r>
              <m:rPr>
                <m:sty m:val="p"/>
              </m:rPr>
              <m:t>Δ</m:t>
            </m:r>
          </m:e>
        </m:acc>
        <m:r>
          <m:rPr>
            <m:sty m:val="p"/>
          </m:rPr>
          <m:t>±</m:t>
        </m:r>
        <m:r>
          <m:t>ε</m:t>
        </m:r>
        <m:r>
          <m:rPr>
            <m:sty m:val="p"/>
          </m:rPr>
          <m:t>]</m:t>
        </m:r>
      </m:oMath>
      <w:r>
        <w:t xml:space="preserve">. Transferring that interval to population benefit requires the additional sampling assumptions and radius in Proposition 3 (Theorem 4 in Appendix A.4); it is not established by the empirical gate alone. Table 4 makes this correspondence explicit.</w:t>
      </w:r>
    </w:p>
    <w:p>
      <w:pPr>
        <w:pStyle w:val="BodyText"/>
        <w:widowControl/>
      </w:pPr>
      <w:r>
        <w:t xml:space="preserve">KGA is label-free at deployment, not during development and calibration. Historical labeled cell outcomes fit</w:t>
      </w:r>
      <w:r>
        <w:t xml:space="preserve"> </w:t>
      </w:r>
      <m:oMath>
        <m:sSub>
          <m:e>
            <m:r>
              <m:t>h</m:t>
            </m:r>
          </m:e>
          <m:sub>
            <m:r>
              <m:t>θ</m:t>
            </m:r>
          </m:sub>
        </m:sSub>
      </m:oMath>
      <w:r>
        <w:t xml:space="preserve"> </w:t>
      </w:r>
      <w:r>
        <w:t xml:space="preserve">and supply residuals. At the new decision, KGA reads only</w:t>
      </w:r>
      <w:r>
        <w:t xml:space="preserve"> </w:t>
      </w:r>
      <m:oMath>
        <m:r>
          <m:t>Z</m:t>
        </m:r>
      </m:oMath>
      <w:r>
        <w:t xml:space="preserve"> </w:t>
      </w:r>
      <w:r>
        <w:t xml:space="preserve">and the frozen fitted artifacts. The interval premise for the empirical target is</w:t>
      </w:r>
    </w:p>
    <w:p>
      <w:pPr>
        <w:pStyle w:val="BodyText"/>
        <w:widowControl/>
      </w:pPr>
      <m:oMathPara>
        <m:oMathParaPr>
          <m:jc m:val="center"/>
        </m:oMathParaPr>
        <m:oMath>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r>
            <m:rPr>
              <m:sty m:val="p"/>
            </m:rPr>
            <m:t>)</m:t>
          </m:r>
          <m:r>
            <m:rPr>
              <m:sty m:val="p"/>
            </m:rPr>
            <m:t>≥</m:t>
          </m:r>
          <m:r>
            <m:t>1</m:t>
          </m:r>
          <m:r>
            <m:rPr>
              <m:sty m:val="p"/>
            </m:rPr>
            <m:t>−</m:t>
          </m:r>
          <m:r>
            <m:t>α</m:t>
          </m:r>
          <m:r>
            <m:t> </m:t>
          </m:r>
          <m:r>
            <m:rPr>
              <m:nor/>
              <m:sty m:val="p"/>
            </m:rPr>
            <m:t>(10)</m:t>
          </m:r>
        </m:oMath>
      </m:oMathPara>
    </w:p>
    <w:p>
      <w:pPr>
        <w:pStyle w:val="FirstParagraph"/>
        <w:widowControl/>
      </w:pPr>
      <w:r>
        <w:t xml:space="preserve">The static interval requires its stated calibration assumptions.</w:t>
      </w:r>
      <w:r>
        <w:t xml:space="preserve"> </w:t>
      </w:r>
      <w:r>
        <w:t xml:space="preserve">Sequential monitoring is a separate extension requiring its own</w:t>
      </w:r>
      <w:r>
        <w:t xml:space="preserve"> </w:t>
      </w:r>
      <w:r>
        <w:t xml:space="preserve">null model and validity conditions. The empirical results reported</w:t>
      </w:r>
      <w:r>
        <w:t xml:space="preserve"> </w:t>
      </w:r>
      <w:r>
        <w:t xml:space="preserve">here do not establish an anytime guarantee or a guaranteed response</w:t>
      </w:r>
      <w:r>
        <w:t xml:space="preserve"> </w:t>
      </w:r>
      <w:r>
        <w:t xml:space="preserve">to every harmful shift.</w:t>
      </w:r>
    </w:p>
    <w:bookmarkEnd w:id="41"/>
    <w:bookmarkStart w:id="45" w:name="the-coverage-to-action-proposition"/>
    <w:p>
      <w:pPr>
        <w:pStyle w:val="Heading2"/>
        <w:widowControl/>
      </w:pPr>
      <w:r>
        <w:t xml:space="preserve">6.2 The Coverage-to-Action Proposition</w:t>
      </w:r>
    </w:p>
    <w:p>
      <w:pPr>
        <w:pStyle w:val="FirstParagraph"/>
        <w:widowControl/>
      </w:pPr>
      <w:r>
        <w:t xml:space="preserve">The following standard implication makes the decision semantics explicit. It is not a new</w:t>
      </w:r>
      <w:r>
        <w:t xml:space="preserve"> </w:t>
      </w:r>
      <w:r>
        <w:t xml:space="preserve">calibration theorem: coverage is the premise, and establishing it is the statistical burden.</w:t>
      </w:r>
    </w:p>
    <w:p>
      <w:pPr>
        <w:pStyle w:val="BodyText"/>
        <w:widowControl/>
      </w:pPr>
      <w:r>
        <w:rPr>
          <w:b/>
          <w:bCs/>
        </w:rPr>
        <w:t xml:space="preserve">Proposition 2</w:t>
      </w:r>
      <w:r>
        <w:t xml:space="preserve"> </w:t>
      </w:r>
      <w:r>
        <w:t xml:space="preserve">(Coverage-to-action implication).</w:t>
      </w:r>
      <w:r>
        <w:t xml:space="preserve"> </w:t>
      </w:r>
      <w:r>
        <w:t xml:space="preserve"> </w:t>
      </w:r>
      <w:r>
        <w:rPr>
          <w:i/>
          <w:iCs/>
        </w:rPr>
        <w:t xml:space="preserve">Fix the scalar benefit target and its evaluation unit before calibration. Let</w:t>
      </w:r>
      <w:r>
        <w:rPr>
          <w:i/>
          <w:iCs/>
        </w:rPr>
        <w:t xml:space="preserve"> </w:t>
      </w:r>
      <m:oMath>
        <m:r>
          <m:t>B</m:t>
        </m:r>
      </m:oMath>
      <w:r>
        <w:rPr>
          <w:i/>
          <w:iCs/>
        </w:rPr>
        <w:t xml:space="preserve"> </w:t>
      </w:r>
      <w:r>
        <w:rPr>
          <w:i/>
          <w:iCs/>
        </w:rPr>
        <w:t xml:space="preserve">and</w:t>
      </w:r>
      <w:r>
        <w:rPr>
          <w:i/>
          <w:iCs/>
        </w:rPr>
        <w:t xml:space="preserve"> </w:t>
      </w:r>
      <m:oMath>
        <m:acc>
          <m:accPr>
            <m:chr m:val="̂"/>
          </m:accPr>
          <m:e>
            <m:r>
              <m:t>B</m:t>
            </m:r>
          </m:e>
        </m:acc>
      </m:oMath>
      <w:r>
        <w:rPr>
          <w:i/>
          <w:iCs/>
        </w:rPr>
        <w:t xml:space="preserve"> </w:t>
      </w:r>
      <w:r>
        <w:rPr>
          <w:i/>
          <w:iCs/>
        </w:rPr>
        <w:t xml:space="preserve">be finite real random variables, and let</w:t>
      </w:r>
      <w:r>
        <w:rPr>
          <w:i/>
          <w:iCs/>
        </w:rPr>
        <w:t xml:space="preserve"> </w:t>
      </w:r>
      <m:oMath>
        <m:r>
          <m:t>ε</m:t>
        </m:r>
        <m:r>
          <m:rPr>
            <m:sty m:val="p"/>
          </m:rPr>
          <m:t>∈</m:t>
        </m:r>
        <m:r>
          <m:rPr>
            <m:sty m:val="p"/>
          </m:rPr>
          <m:t>[</m:t>
        </m:r>
        <m:r>
          <m:t>0</m:t>
        </m:r>
        <m:r>
          <m:rPr>
            <m:sty m:val="p"/>
          </m:rPr>
          <m:t>,</m:t>
        </m:r>
        <m:r>
          <m:rPr>
            <m:sty m:val="p"/>
          </m:rPr>
          <m:t>∞</m:t>
        </m:r>
        <m:r>
          <m:rPr>
            <m:sty m:val="p"/>
          </m:rPr>
          <m:t>]</m:t>
        </m:r>
      </m:oMath>
      <w:r>
        <w:rPr>
          <w:i/>
          <w:iCs/>
        </w:rPr>
        <w:t xml:space="preserve"> </w:t>
      </w:r>
      <w:r>
        <w:rPr>
          <w:i/>
          <w:iCs/>
        </w:rPr>
        <w:t xml:space="preserve">be a measurable random radius</w:t>
      </w:r>
      <w:r>
        <w:rPr>
          <w:i/>
          <w:iCs/>
        </w:rPr>
        <w:t xml:space="preserve"> </w:t>
      </w:r>
      <w:r>
        <w:rPr>
          <w:i/>
          <w:iCs/>
        </w:rPr>
        <w:t xml:space="preserve">on a common probability space containing all calibration, benefit-model fitting,</w:t>
      </w:r>
      <w:r>
        <w:rPr>
          <w:i/>
          <w:iCs/>
        </w:rPr>
        <w:t xml:space="preserve"> </w:t>
      </w:r>
      <w:r>
        <w:rPr>
          <w:i/>
          <w:iCs/>
        </w:rPr>
        <w:t xml:space="preserve">candidate-construction, and evaluation-unit randomness. The prediction</w:t>
      </w:r>
      <w:r>
        <w:rPr>
          <w:i/>
          <w:iCs/>
        </w:rPr>
        <w:t xml:space="preserve"> </w:t>
      </w:r>
      <m:oMath>
        <m:acc>
          <m:accPr>
            <m:chr m:val="̂"/>
          </m:accPr>
          <m:e>
            <m:r>
              <m:t>B</m:t>
            </m:r>
          </m:e>
        </m:acc>
      </m:oMath>
      <w:r>
        <w:rPr>
          <w:i/>
          <w:iCs/>
        </w:rPr>
        <w:t xml:space="preserve"> </w:t>
      </w:r>
      <w:r>
        <w:rPr>
          <w:i/>
          <w:iCs/>
        </w:rPr>
        <w:t xml:space="preserve">and radius</w:t>
      </w:r>
      <w:r>
        <w:rPr>
          <w:i/>
          <w:iCs/>
        </w:rPr>
        <w:t xml:space="preserve"> </w:t>
      </w:r>
      <m:oMath>
        <m:r>
          <m:t>ε</m:t>
        </m:r>
      </m:oMath>
      <w:r>
        <w:rPr>
          <w:i/>
          <w:iCs/>
        </w:rPr>
        <w:t xml:space="preserve"> </w:t>
      </w:r>
      <w:r>
        <w:rPr>
          <w:i/>
          <w:iCs/>
        </w:rPr>
        <w:t xml:space="preserve">must be available without reading the new unit’s evaluation labels. For</w:t>
      </w:r>
      <w:r>
        <w:rPr>
          <w:i/>
          <w:iCs/>
        </w:rPr>
        <w:t xml:space="preserve"> </w:t>
      </w:r>
      <m:oMath>
        <m:r>
          <m:t>α</m:t>
        </m:r>
        <m:r>
          <m:rPr>
            <m:sty m:val="p"/>
          </m:rPr>
          <m:t>∈</m:t>
        </m:r>
        <m:r>
          <m:rPr>
            <m:sty m:val="p"/>
          </m:rPr>
          <m:t>(</m:t>
        </m:r>
        <m:r>
          <m:t>0</m:t>
        </m:r>
        <m:r>
          <m:rPr>
            <m:sty m:val="p"/>
          </m:rPr>
          <m:t>,</m:t>
        </m:r>
        <m:r>
          <m:t>1</m:t>
        </m:r>
        <m:r>
          <m:rPr>
            <m:sty m:val="p"/>
          </m:rPr>
          <m:t>)</m:t>
        </m:r>
      </m:oMath>
      <w:r>
        <w:rPr>
          <w:i/>
          <w:iCs/>
        </w:rPr>
        <w:t xml:space="preserve">, suppose the interval satisfies marginal coverage</w:t>
      </w:r>
      <w:r>
        <w:rPr>
          <w:i/>
          <w:iCs/>
        </w:rPr>
        <w:t xml:space="preserve"> </w:t>
      </w:r>
      <m:oMathPara>
        <m:oMathParaPr>
          <m:jc m:val="center"/>
        </m:oMathParaPr>
        <m:oMath>
          <m:r>
            <m:rPr>
              <m:scr m:val="double-struck"/>
              <m:sty m:val="p"/>
            </m:rPr>
            <m:t>P</m:t>
          </m:r>
          <m:r>
            <m:t>​</m:t>
          </m:r>
          <m:d>
            <m:dPr>
              <m:begChr m:val="["/>
              <m:sepChr m:val=""/>
              <m:endChr m:val="]"/>
              <m:grow/>
            </m:dPr>
            <m:e>
              <m:r>
                <m:t> </m:t>
              </m:r>
              <m:r>
                <m:rPr>
                  <m:sty m:val="p"/>
                </m:rPr>
                <m:t>|</m:t>
              </m:r>
              <m:acc>
                <m:accPr>
                  <m:chr m:val="̂"/>
                </m:accPr>
                <m:e>
                  <m:r>
                    <m:t>B</m:t>
                  </m:r>
                </m:e>
              </m:acc>
              <m:r>
                <m:rPr>
                  <m:sty m:val="p"/>
                </m:rPr>
                <m:t>−</m:t>
              </m:r>
              <m:r>
                <m:t>B</m:t>
              </m:r>
              <m:r>
                <m:rPr>
                  <m:sty m:val="p"/>
                </m:rPr>
                <m:t>|</m:t>
              </m:r>
              <m:r>
                <m:rPr>
                  <m:sty m:val="p"/>
                </m:rPr>
                <m:t>≤</m:t>
              </m:r>
              <m:r>
                <m:t>ε</m:t>
              </m:r>
              <m:r>
                <m:t> </m:t>
              </m:r>
            </m:e>
          </m:d>
          <m:r>
            <m:t> </m:t>
          </m:r>
          <m:r>
            <m:rPr>
              <m:sty m:val="p"/>
            </m:rPr>
            <m:t>≥</m:t>
          </m:r>
          <m:r>
            <m:t> </m:t>
          </m:r>
          <m:r>
            <m:t>1</m:t>
          </m:r>
          <m:r>
            <m:rPr>
              <m:sty m:val="p"/>
            </m:rPr>
            <m:t>−</m:t>
          </m:r>
          <m:r>
            <m:t>α</m:t>
          </m:r>
          <m:r>
            <m:rPr>
              <m:sty m:val="p"/>
            </m:rPr>
            <m:t>.</m:t>
          </m:r>
        </m:oMath>
      </m:oMathPara>
      <w:r>
        <w:rPr>
          <w:i/>
          <w:iCs/>
        </w:rPr>
        <w:t xml:space="preserve"> </w:t>
      </w:r>
      <w:r>
        <w:rPr>
          <w:i/>
          <w:iCs/>
        </w:rPr>
        <w:t xml:space="preserve">Define</w:t>
      </w:r>
      <w:r>
        <w:rPr>
          <w:i/>
          <w:iCs/>
        </w:rPr>
        <w:t xml:space="preserve"> </w:t>
      </w:r>
      <m:oMathPara>
        <m:oMathParaPr>
          <m:jc m:val="center"/>
        </m:oMathParaPr>
        <m:oMath>
          <m:r>
            <m:t>g</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adapt</m:t>
                    </m:r>
                  </m:e>
                  <m:e>
                    <m:acc>
                      <m:accPr>
                        <m:chr m:val="̂"/>
                      </m:accPr>
                      <m:e>
                        <m:r>
                          <m:t>B</m:t>
                        </m:r>
                      </m:e>
                    </m:acc>
                    <m:r>
                      <m:rPr>
                        <m:sty m:val="p"/>
                      </m:rPr>
                      <m:t>−</m:t>
                    </m:r>
                    <m:r>
                      <m:t>ε</m:t>
                    </m:r>
                    <m:r>
                      <m:rPr>
                        <m:sty m:val="p"/>
                      </m:rPr>
                      <m:t>&gt;</m:t>
                    </m:r>
                    <m:r>
                      <m:t>0</m:t>
                    </m:r>
                    <m:r>
                      <m:rPr>
                        <m:sty m:val="p"/>
                      </m:rPr>
                      <m:t>,</m:t>
                    </m:r>
                  </m:e>
                </m:mr>
                <m:mr>
                  <m:e>
                    <m:r>
                      <m:rPr>
                        <m:nor/>
                        <m:sty m:val="p"/>
                      </m:rPr>
                      <m:t>freeze</m:t>
                    </m:r>
                  </m:e>
                  <m:e>
                    <m:acc>
                      <m:accPr>
                        <m:chr m:val="̂"/>
                      </m:accPr>
                      <m:e>
                        <m:r>
                          <m:t>B</m:t>
                        </m:r>
                      </m:e>
                    </m:acc>
                    <m:r>
                      <m:rPr>
                        <m:sty m:val="p"/>
                      </m:rPr>
                      <m:t>+</m:t>
                    </m:r>
                    <m:r>
                      <m:t>ε</m:t>
                    </m:r>
                    <m:r>
                      <m:rPr>
                        <m:sty m:val="p"/>
                      </m:rPr>
                      <m:t>&lt;</m:t>
                    </m:r>
                    <m:r>
                      <m:t>0</m:t>
                    </m:r>
                    <m:r>
                      <m:rPr>
                        <m:sty m:val="p"/>
                      </m:rPr>
                      <m:t>,</m:t>
                    </m:r>
                  </m:e>
                </m:mr>
                <m:mr>
                  <m:e>
                    <m:r>
                      <m:rPr>
                        <m:nor/>
                        <m:sty m:val="p"/>
                      </m:rPr>
                      <m:t>abstain</m:t>
                    </m:r>
                  </m:e>
                  <m:e>
                    <m:r>
                      <m:rPr>
                        <m:nor/>
                        <m:sty m:val="p"/>
                      </m:rPr>
                      <m:t>otherwise</m:t>
                    </m:r>
                    <m:r>
                      <m:rPr>
                        <m:sty m:val="p"/>
                      </m:rPr>
                      <m:t>.</m:t>
                    </m:r>
                  </m:e>
                </m:mr>
              </m:m>
            </m:e>
          </m:d>
        </m:oMath>
      </m:oMathPara>
      <w:r>
        <w:rPr>
          <w:i/>
          <w:iCs/>
        </w:rPr>
        <w:t xml:space="preserve"> </w:t>
      </w:r>
      <w:r>
        <w:rPr>
          <w:i/>
          <w:iCs/>
        </w:rPr>
        <w:t xml:space="preserve">Then, marginally over that common probability space,</w:t>
      </w:r>
      <w:r>
        <w:rPr>
          <w:i/>
          <w:iCs/>
        </w:rPr>
        <w:t xml:space="preserve"> </w:t>
      </w:r>
      <m:oMathPara>
        <m:oMathParaPr>
          <m:jc m:val="center"/>
        </m:oMathParaPr>
        <m:oMath>
          <m:r>
            <m:rPr>
              <m:scr m:val="double-struck"/>
              <m:sty m:val="p"/>
            </m:rPr>
            <m:t>P</m:t>
          </m:r>
          <m:d>
            <m:dPr>
              <m:begChr m:val="["/>
              <m:sepChr m:val=""/>
              <m:endChr m:val="]"/>
              <m:grow/>
            </m:dPr>
            <m:e>
              <m:r>
                <m:t>g</m:t>
              </m:r>
              <m:r>
                <m:rPr>
                  <m:sty m:val="p"/>
                </m:rPr>
                <m:t>=</m:t>
              </m:r>
              <m:r>
                <m:rPr>
                  <m:nor/>
                  <m:sty m:val="p"/>
                </m:rPr>
                <m:t>adapt</m:t>
              </m:r>
              <m:r>
                <m:rPr>
                  <m:sty m:val="p"/>
                </m:rPr>
                <m:t>,</m:t>
              </m:r>
              <m:r>
                <m:t>B</m:t>
              </m:r>
              <m:r>
                <m:rPr>
                  <m:sty m:val="p"/>
                </m:rPr>
                <m:t>≤</m:t>
              </m:r>
              <m:r>
                <m:t>0</m:t>
              </m:r>
            </m:e>
          </m:d>
          <m:r>
            <m:rPr>
              <m:sty m:val="p"/>
            </m:rPr>
            <m:t>≤</m:t>
          </m:r>
          <m:r>
            <m:t>α</m:t>
          </m:r>
          <m:r>
            <m:rPr>
              <m:sty m:val="p"/>
            </m:rPr>
            <m:t>,</m:t>
          </m:r>
        </m:oMath>
      </m:oMathPara>
      <w:r>
        <w:rPr>
          <w:i/>
          <w:iCs/>
        </w:rPr>
        <w:t xml:space="preserve"> </w:t>
      </w:r>
      <m:oMathPara>
        <m:oMathParaPr>
          <m:jc m:val="center"/>
        </m:oMathParaPr>
        <m:oMath>
          <m:r>
            <m:rPr>
              <m:scr m:val="double-struck"/>
              <m:sty m:val="p"/>
            </m:rPr>
            <m:t>P</m:t>
          </m:r>
          <m:d>
            <m:dPr>
              <m:begChr m:val="["/>
              <m:sepChr m:val=""/>
              <m:endChr m:val="]"/>
              <m:grow/>
            </m:dPr>
            <m:e>
              <m:r>
                <m:t>g</m:t>
              </m:r>
              <m:r>
                <m:rPr>
                  <m:sty m:val="p"/>
                </m:rPr>
                <m:t>=</m:t>
              </m:r>
              <m:r>
                <m:rPr>
                  <m:nor/>
                  <m:sty m:val="p"/>
                </m:rPr>
                <m:t>freeze</m:t>
              </m:r>
              <m:r>
                <m:rPr>
                  <m:sty m:val="p"/>
                </m:rPr>
                <m:t>,</m:t>
              </m:r>
              <m:r>
                <m:t>B</m:t>
              </m:r>
              <m:r>
                <m:rPr>
                  <m:sty m:val="p"/>
                </m:rPr>
                <m:t>≥</m:t>
              </m:r>
              <m:r>
                <m:t>0</m:t>
              </m:r>
            </m:e>
          </m:d>
          <m:r>
            <m:rPr>
              <m:sty m:val="p"/>
            </m:rPr>
            <m:t>≤</m:t>
          </m:r>
          <m:r>
            <m:t>α</m:t>
          </m:r>
          <m:r>
            <m:rPr>
              <m:sty m:val="p"/>
            </m:rPr>
            <m:t>.</m:t>
          </m:r>
        </m:oMath>
      </m:oMathPara>
    </w:p>
    <w:p>
      <w:pPr>
        <w:pStyle w:val="FirstParagraph"/>
        <w:widowControl/>
      </w:pPr>
      <w:r>
        <w:rPr>
          <w:i/>
          <w:iCs/>
        </w:rPr>
        <w:t xml:space="preserve">Proof.</w:t>
      </w:r>
      <w:r>
        <w:t xml:space="preserve"> </w:t>
      </w:r>
      <w:r>
        <w:t xml:space="preserve">On the event</w:t>
      </w:r>
      <w:r>
        <w:t xml:space="preserve"> </w:t>
      </w:r>
      <m:oMath>
        <m:r>
          <m:rPr>
            <m:sty m:val="p"/>
          </m:rPr>
          <m:t>{</m:t>
        </m:r>
        <m:r>
          <m:rPr>
            <m:sty m:val="p"/>
          </m:rPr>
          <m:t>|</m:t>
        </m:r>
        <m:acc>
          <m:accPr>
            <m:chr m:val="̂"/>
          </m:accPr>
          <m:e>
            <m:r>
              <m:t>B</m:t>
            </m:r>
          </m:e>
        </m:acc>
        <m:r>
          <m:rPr>
            <m:sty m:val="p"/>
          </m:rPr>
          <m:t>−</m:t>
        </m:r>
        <m:r>
          <m:t>B</m:t>
        </m:r>
        <m:r>
          <m:rPr>
            <m:sty m:val="p"/>
          </m:rPr>
          <m:t>|</m:t>
        </m:r>
        <m:r>
          <m:rPr>
            <m:sty m:val="p"/>
          </m:rPr>
          <m:t>≤</m:t>
        </m:r>
        <m:r>
          <m:t>ε</m:t>
        </m:r>
        <m:r>
          <m:rPr>
            <m:sty m:val="p"/>
          </m:rPr>
          <m:t>}</m:t>
        </m:r>
      </m:oMath>
      <w:r>
        <w:t xml:space="preserve">, the condition</w:t>
      </w:r>
      <w:r>
        <w:t xml:space="preserve"> </w:t>
      </w:r>
      <m:oMath>
        <m:acc>
          <m:accPr>
            <m:chr m:val="̂"/>
          </m:accPr>
          <m:e>
            <m:r>
              <m:t>B</m:t>
            </m:r>
          </m:e>
        </m:acc>
        <m:r>
          <m:rPr>
            <m:sty m:val="p"/>
          </m:rPr>
          <m:t>−</m:t>
        </m:r>
        <m:r>
          <m:t>ε</m:t>
        </m:r>
        <m:r>
          <m:rPr>
            <m:sty m:val="p"/>
          </m:rPr>
          <m:t>&gt;</m:t>
        </m:r>
        <m:r>
          <m:t>0</m:t>
        </m:r>
      </m:oMath>
      <w:r>
        <w:t xml:space="preserve"> </w:t>
      </w:r>
      <w:r>
        <w:t xml:space="preserve">implies</w:t>
      </w:r>
      <w:r>
        <w:t xml:space="preserve"> </w:t>
      </w:r>
      <m:oMath>
        <m:r>
          <m:t>B</m:t>
        </m:r>
        <m:r>
          <m:rPr>
            <m:sty m:val="p"/>
          </m:rPr>
          <m:t>&gt;</m:t>
        </m:r>
        <m:r>
          <m:t>0</m:t>
        </m:r>
      </m:oMath>
      <w:r>
        <w:t xml:space="preserve">, so a false adapt requires the complement of</w:t>
      </w:r>
      <w:r>
        <w:t xml:space="preserve"> </w:t>
      </w:r>
      <w:r>
        <w:t xml:space="preserve">this event, which has probability at most</w:t>
      </w:r>
      <w:r>
        <w:t xml:space="preserve"> </w:t>
      </w:r>
      <m:oMath>
        <m:r>
          <m:t>α</m:t>
        </m:r>
      </m:oMath>
      <w:r>
        <w:t xml:space="preserve">. The freeze case is symmetric. ◻</w:t>
      </w:r>
    </w:p>
    <w:p>
      <w:pPr>
        <w:pStyle w:val="BodyText"/>
        <w:widowControl/>
      </w:pPr>
      <w:r>
        <w:rPr>
          <w:i/>
          <w:iCs/>
        </w:rPr>
        <w:t xml:space="preserve">Remark 2</w:t>
      </w:r>
      <w:r>
        <w:t xml:space="preserve"> </w:t>
      </w:r>
      <w:r>
        <w:t xml:space="preserve">(Unit scaling: empirical radius versus theoretical budget).</w:t>
      </w:r>
      <w:r>
        <w:t xml:space="preserve"> </w:t>
      </w:r>
      <w:r>
        <w:t xml:space="preserve"> </w:t>
      </w:r>
      <w:r>
        <w:t xml:space="preserve">The empirical radius</w:t>
      </w:r>
      <w:r>
        <w:t xml:space="preserve"> </w:t>
      </w:r>
      <m:oMath>
        <m:r>
          <m:t>ε</m:t>
        </m:r>
      </m:oMath>
      <w:r>
        <w:t xml:space="preserve"> </w:t>
      </w:r>
      <w:r>
        <w:t xml:space="preserve">and theoretical residual bound</w:t>
      </w:r>
      <w:r>
        <w:t xml:space="preserve"> </w:t>
      </w:r>
      <m:oMath>
        <m:r>
          <m:t>β</m:t>
        </m:r>
      </m:oMath>
      <w:r>
        <w:t xml:space="preserve"> </w:t>
      </w:r>
      <w:r>
        <w:t xml:space="preserve">live on fundamentally</w:t>
      </w:r>
      <w:r>
        <w:t xml:space="preserve"> </w:t>
      </w:r>
      <w:r>
        <w:t xml:space="preserve">different scales. The population identity is</w:t>
      </w:r>
      <w:r>
        <w:t xml:space="preserve"> </w:t>
      </w:r>
      <m:oMath>
        <m:r>
          <m:rPr>
            <m:sty m:val="p"/>
          </m:rPr>
          <m:t>Δ</m:t>
        </m:r>
        <m:r>
          <m:rPr>
            <m:sty m:val="p"/>
          </m:rPr>
          <m:t>=</m:t>
        </m:r>
        <m:r>
          <m:t>2</m:t>
        </m:r>
        <m:r>
          <m:t>d</m:t>
        </m:r>
        <m:r>
          <m:rPr>
            <m:sty m:val="p"/>
          </m:rPr>
          <m:t>(</m:t>
        </m:r>
        <m:r>
          <m:t>M</m:t>
        </m:r>
        <m:r>
          <m:rPr>
            <m:sty m:val="p"/>
          </m:rPr>
          <m:t>+</m:t>
        </m:r>
        <m:r>
          <m:t>γ</m:t>
        </m:r>
        <m:r>
          <m:rPr>
            <m:sty m:val="p"/>
          </m:rPr>
          <m:t>)</m:t>
        </m:r>
      </m:oMath>
      <w:r>
        <w:t xml:space="preserve"> </w:t>
      </w:r>
      <w:r>
        <w:t xml:space="preserve">where</w:t>
      </w:r>
      <w:r>
        <w:t xml:space="preserve"> </w:t>
      </w:r>
      <m:oMath>
        <m:r>
          <m:t>d</m:t>
        </m:r>
        <m:r>
          <m:rPr>
            <m:sty m:val="p"/>
          </m:rPr>
          <m:t>=</m:t>
        </m:r>
        <m:sSub>
          <m:e>
            <m:r>
              <m:t>P</m:t>
            </m:r>
          </m:e>
          <m:sub>
            <m:r>
              <m:t>T</m:t>
            </m:r>
          </m:sub>
        </m:sSub>
        <m:r>
          <m:rPr>
            <m:sty m:val="p"/>
          </m:rPr>
          <m:t>(</m:t>
        </m:r>
        <m:r>
          <m:t>D</m:t>
        </m:r>
        <m:r>
          <m:rPr>
            <m:sty m:val="p"/>
          </m:rPr>
          <m:t>)</m:t>
        </m:r>
        <m:r>
          <m:rPr>
            <m:sty m:val="p"/>
          </m:rPr>
          <m:t>&gt;</m:t>
        </m:r>
        <m:r>
          <m:t>0</m:t>
        </m:r>
      </m:oMath>
      <w:r>
        <w:t xml:space="preserve"> </w:t>
      </w:r>
      <w:r>
        <w:t xml:space="preserve">is the</w:t>
      </w:r>
      <w:r>
        <w:t xml:space="preserve"> </w:t>
      </w:r>
      <w:r>
        <w:t xml:space="preserve">disagreement probability and</w:t>
      </w:r>
      <w:r>
        <w:t xml:space="preserve"> </w:t>
      </w:r>
      <m:oMath>
        <m:r>
          <m:t>2</m:t>
        </m:r>
        <m:r>
          <m:t>d</m:t>
        </m:r>
      </m:oMath>
      <w:r>
        <w:t xml:space="preserve"> </w:t>
      </w:r>
      <w:r>
        <w:t xml:space="preserve">is twice that probability. Thus,</w:t>
      </w:r>
      <w:r>
        <w:t xml:space="preserve"> </w:t>
      </w:r>
      <m:oMath>
        <m:r>
          <m:rPr>
            <m:sty m:val="p"/>
          </m:rPr>
          <m:t>|</m:t>
        </m:r>
        <m:r>
          <m:rPr>
            <m:sty m:val="p"/>
          </m:rPr>
          <m:t>Δ</m:t>
        </m:r>
        <m:r>
          <m:rPr>
            <m:sty m:val="p"/>
          </m:rPr>
          <m:t>−</m:t>
        </m:r>
        <m:r>
          <m:t>2</m:t>
        </m:r>
        <m:r>
          <m:t>d</m:t>
        </m:r>
        <m:r>
          <m:t>M</m:t>
        </m:r>
        <m:r>
          <m:rPr>
            <m:sty m:val="p"/>
          </m:rPr>
          <m:t>|</m:t>
        </m:r>
        <m:r>
          <m:rPr>
            <m:sty m:val="p"/>
          </m:rPr>
          <m:t>=</m:t>
        </m:r>
        <m:r>
          <m:t>2</m:t>
        </m:r>
        <m:r>
          <m:t>d</m:t>
        </m:r>
        <m:r>
          <m:rPr>
            <m:sty m:val="p"/>
          </m:rPr>
          <m:t>|</m:t>
        </m:r>
        <m:r>
          <m:t>γ</m:t>
        </m:r>
        <m:r>
          <m:rPr>
            <m:sty m:val="p"/>
          </m:rPr>
          <m:t>|</m:t>
        </m:r>
        <m:r>
          <m:rPr>
            <m:sty m:val="p"/>
          </m:rPr>
          <m:t>≤</m:t>
        </m:r>
        <m:r>
          <m:t>2</m:t>
        </m:r>
        <m:r>
          <m:t>d</m:t>
        </m:r>
        <m:r>
          <m:t>β</m:t>
        </m:r>
      </m:oMath>
      <w:r>
        <w:t xml:space="preserve">. The unclipped population envelope centered at</w:t>
      </w:r>
      <w:r>
        <w:t xml:space="preserve"> </w:t>
      </w:r>
      <m:oMath>
        <m:r>
          <m:t>2</m:t>
        </m:r>
        <m:r>
          <m:t>d</m:t>
        </m:r>
        <m:r>
          <m:t>M</m:t>
        </m:r>
      </m:oMath>
      <w:r>
        <w:t xml:space="preserve"> </w:t>
      </w:r>
      <w:r>
        <w:t xml:space="preserve">has radius</w:t>
      </w:r>
      <w:r>
        <w:t xml:space="preserve"> </w:t>
      </w:r>
      <m:oMath>
        <m:r>
          <m:t>2</m:t>
        </m:r>
        <m:r>
          <m:t>d</m:t>
        </m:r>
        <m:r>
          <m:t>β</m:t>
        </m:r>
      </m:oMath>
      <w:r>
        <w:t xml:space="preserve"> </w:t>
      </w:r>
      <w:r>
        <w:t xml:space="preserve">on the benefit scale, not</w:t>
      </w:r>
      <w:r>
        <w:t xml:space="preserve"> </w:t>
      </w:r>
      <m:oMath>
        <m:r>
          <m:t>β</m:t>
        </m:r>
      </m:oMath>
      <w:r>
        <w:t xml:space="preserve">; the exact population benefit set</w:t>
      </w:r>
      <w:r>
        <w:t xml:space="preserve"> </w:t>
      </w:r>
      <m:oMath>
        <m:r>
          <m:rPr>
            <m:sty m:val="p"/>
          </m:rPr>
          <m:t>Δ</m:t>
        </m:r>
        <m:r>
          <m:rPr>
            <m:sty m:val="p"/>
          </m:rPr>
          <m:t>(</m:t>
        </m:r>
        <m:sSub>
          <m:e>
            <m:r>
              <m:rPr>
                <m:scr m:val="script"/>
                <m:sty m:val="p"/>
              </m:rPr>
              <m:t>C</m:t>
            </m:r>
          </m:e>
          <m:sub>
            <m:r>
              <m:t>β</m:t>
            </m:r>
          </m:sub>
        </m:sSub>
        <m:r>
          <m:rPr>
            <m:sty m:val="p"/>
          </m:rPr>
          <m:t>)</m:t>
        </m:r>
      </m:oMath>
      <w:r>
        <w:t xml:space="preserve"> </w:t>
      </w:r>
      <w:r>
        <w:t xml:space="preserve">in Theorem 2 includes clipping to</w:t>
      </w:r>
      <w:r>
        <w:t xml:space="preserve"> </w:t>
      </w:r>
      <m:oMath>
        <m:r>
          <m:rPr>
            <m:sty m:val="p"/>
          </m:rPr>
          <m:t>[</m:t>
        </m:r>
        <m:r>
          <m:rPr>
            <m:sty m:val="p"/>
          </m:rPr>
          <m:t>−</m:t>
        </m:r>
        <m:r>
          <m:t>d</m:t>
        </m:r>
        <m:r>
          <m:rPr>
            <m:sty m:val="p"/>
          </m:rPr>
          <m:t>,</m:t>
        </m:r>
        <m:r>
          <m:t>d</m:t>
        </m:r>
        <m:r>
          <m:rPr>
            <m:sty m:val="p"/>
          </m:rPr>
          <m:t>]</m:t>
        </m:r>
      </m:oMath>
      <w:r>
        <w:t xml:space="preserve">:</w:t>
      </w:r>
      <w:r>
        <w:t xml:space="preserve"> </w:t>
      </w:r>
      <m:oMath>
        <m:r>
          <m:rPr>
            <m:sty m:val="p"/>
          </m:rPr>
          <m:t>Δ</m:t>
        </m:r>
        <m:r>
          <m:rPr>
            <m:sty m:val="p"/>
          </m:rPr>
          <m:t>(</m:t>
        </m:r>
        <m:sSub>
          <m:e>
            <m:r>
              <m:rPr>
                <m:scr m:val="script"/>
                <m:sty m:val="p"/>
              </m:rPr>
              <m:t>C</m:t>
            </m:r>
          </m:e>
          <m:sub>
            <m:r>
              <m:t>β</m:t>
            </m:r>
          </m:sub>
        </m:sSub>
        <m:r>
          <m:rPr>
            <m:sty m:val="p"/>
          </m:rPr>
          <m:t>)</m:t>
        </m:r>
        <m:r>
          <m:rPr>
            <m:sty m:val="p"/>
          </m:rPr>
          <m:t>=</m:t>
        </m:r>
        <m:r>
          <m:t>2</m:t>
        </m:r>
        <m:r>
          <m:t>d</m:t>
        </m:r>
        <m:r>
          <m:rPr>
            <m:sty m:val="p"/>
          </m:rPr>
          <m:t>[</m:t>
        </m:r>
        <m:r>
          <m:rPr>
            <m:sty m:val="p"/>
          </m:rPr>
          <m:t>max</m:t>
        </m:r>
        <m:r>
          <m:rPr>
            <m:sty m:val="p"/>
          </m:rPr>
          <m:t>(</m:t>
        </m:r>
        <m:r>
          <m:rPr>
            <m:sty m:val="p"/>
          </m:rPr>
          <m:t>−</m:t>
        </m:r>
        <m:f>
          <m:fPr>
            <m:type m:val="lin"/>
          </m:fPr>
          <m:num>
            <m:r>
              <m:t>1</m:t>
            </m:r>
          </m:num>
          <m:den>
            <m:r>
              <m:t>2</m:t>
            </m:r>
          </m:den>
        </m:f>
        <m:r>
          <m:rPr>
            <m:sty m:val="p"/>
          </m:rPr>
          <m:t>,</m:t>
        </m:r>
        <m:r>
          <m:t>M</m:t>
        </m:r>
        <m:r>
          <m:rPr>
            <m:sty m:val="p"/>
          </m:rPr>
          <m:t>−</m:t>
        </m:r>
        <m:r>
          <m:t>β</m:t>
        </m:r>
        <m:r>
          <m:rPr>
            <m:sty m:val="p"/>
          </m:rPr>
          <m:t>)</m:t>
        </m:r>
        <m:r>
          <m:rPr>
            <m:sty m:val="p"/>
          </m:rPr>
          <m:t>,</m:t>
        </m:r>
        <m:r>
          <m:rPr>
            <m:sty m:val="p"/>
          </m:rPr>
          <m:t>min</m:t>
        </m:r>
        <m:r>
          <m:rPr>
            <m:sty m:val="p"/>
          </m:rPr>
          <m:t>(</m:t>
        </m:r>
        <m:f>
          <m:fPr>
            <m:type m:val="lin"/>
          </m:fPr>
          <m:num>
            <m:r>
              <m:t>1</m:t>
            </m:r>
          </m:num>
          <m:den>
            <m:r>
              <m:t>2</m:t>
            </m:r>
          </m:den>
        </m:f>
        <m:r>
          <m:rPr>
            <m:sty m:val="p"/>
          </m:rPr>
          <m:t>,</m:t>
        </m:r>
        <m:r>
          <m:t>M</m:t>
        </m:r>
        <m:r>
          <m:rPr>
            <m:sty m:val="p"/>
          </m:rPr>
          <m:t>+</m:t>
        </m:r>
        <m:r>
          <m:t>β</m:t>
        </m:r>
        <m:r>
          <m:rPr>
            <m:sty m:val="p"/>
          </m:rPr>
          <m:t>)</m:t>
        </m:r>
        <m:r>
          <m:rPr>
            <m:sty m:val="p"/>
          </m:rPr>
          <m:t>]</m:t>
        </m:r>
      </m:oMath>
      <w:r>
        <w:t xml:space="preserve">.</w:t>
      </w:r>
      <w:r>
        <w:t xml:space="preserve"> </w:t>
      </w:r>
      <w:r>
        <w:t xml:space="preserve">Equating</w:t>
      </w:r>
      <w:r>
        <w:t xml:space="preserve"> </w:t>
      </w:r>
      <m:oMath>
        <m:r>
          <m:t>ε</m:t>
        </m:r>
        <m:r>
          <m:rPr>
            <m:sty m:val="p"/>
          </m:rPr>
          <m:t>=</m:t>
        </m:r>
        <m:r>
          <m:t>β</m:t>
        </m:r>
      </m:oMath>
      <w:r>
        <w:t xml:space="preserve"> </w:t>
      </w:r>
      <w:r>
        <w:t xml:space="preserve">is therefore a conceptual category error: it conflates a conditional</w:t>
      </w:r>
      <w:r>
        <w:t xml:space="preserve"> </w:t>
      </w:r>
      <w:r>
        <w:t xml:space="preserve">score residual on the disagreement region with an empirical cell-benefit prediction error.</w:t>
      </w:r>
      <w:r>
        <w:t xml:space="preserve"> </w:t>
      </w:r>
      <w:r>
        <w:t xml:space="preserve">While numerical equality could occur by coincidence, their mathematical definitions remain distinct.</w:t>
      </w:r>
    </w:p>
    <w:p>
      <w:pPr>
        <w:pStyle w:val="BodyText"/>
        <w:widowControl/>
      </w:pPr>
      <w:r>
        <w:rPr>
          <w:b/>
          <w:bCs/>
        </w:rPr>
        <w:t xml:space="preserve">Proposition 3</w:t>
      </w:r>
      <w:r>
        <w:t xml:space="preserve"> </w:t>
      </w:r>
      <w:r>
        <w:t xml:space="preserve">(Cell-to-population transfer via compound bound).</w:t>
      </w:r>
      <w:r>
        <w:t xml:space="preserve"> </w:t>
      </w:r>
      <w:r>
        <w:t xml:space="preserve"> </w:t>
      </w:r>
      <w:r>
        <w:rPr>
          <w:i/>
          <w:iCs/>
        </w:rPr>
        <w:t xml:space="preserve">Let</w:t>
      </w:r>
      <w:r>
        <w:rPr>
          <w:i/>
          <w:iCs/>
        </w:rPr>
        <w:t xml:space="preserve"> </w:t>
      </w:r>
      <m:oMath>
        <m:sSup>
          <m:e>
            <m:r>
              <m:rPr>
                <m:sty m:val="p"/>
              </m:rPr>
              <m:t>Δ</m:t>
            </m:r>
          </m:e>
          <m:sup>
            <m:r>
              <m:rPr>
                <m:sty m:val="p"/>
              </m:rPr>
              <m:t>c</m:t>
            </m:r>
            <m:r>
              <m:rPr>
                <m:sty m:val="p"/>
              </m:rPr>
              <m:t>e</m:t>
            </m:r>
            <m:r>
              <m:rPr>
                <m:sty m:val="p"/>
              </m:rPr>
              <m:t>l</m:t>
            </m:r>
            <m:r>
              <m:rPr>
                <m:sty m:val="p"/>
              </m:rPr>
              <m:t>l</m:t>
            </m:r>
          </m:sup>
        </m:sSup>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W</m:t>
                </m:r>
              </m:e>
              <m:sub>
                <m:r>
                  <m:t>j</m:t>
                </m:r>
              </m:sub>
            </m:sSub>
          </m:e>
        </m:nary>
      </m:oMath>
      <w:r>
        <w:rPr>
          <w:i/>
          <w:iCs/>
        </w:rPr>
        <w:t xml:space="preserve"> </w:t>
      </w:r>
      <w:r>
        <w:rPr>
          <w:i/>
          <w:iCs/>
        </w:rPr>
        <w:t xml:space="preserve">be the measured cell benefit on</w:t>
      </w:r>
      <w:r>
        <w:rPr>
          <w:i/>
          <w:iCs/>
        </w:rPr>
        <w:t xml:space="preserve"> </w:t>
      </w:r>
      <m:oMath>
        <m:r>
          <m:t>m</m:t>
        </m:r>
      </m:oMath>
      <w:r>
        <w:rPr>
          <w:i/>
          <w:iCs/>
        </w:rPr>
        <w:t xml:space="preserve"> </w:t>
      </w:r>
      <w:r>
        <w:rPr>
          <w:i/>
          <w:iCs/>
        </w:rPr>
        <w:t xml:space="preserve">fresh,</w:t>
      </w:r>
      <w:r>
        <w:rPr>
          <w:i/>
          <w:iCs/>
        </w:rPr>
        <w:t xml:space="preserve"> </w:t>
      </w:r>
      <w:r>
        <w:rPr>
          <w:i/>
          <w:iCs/>
        </w:rPr>
        <w:t xml:space="preserve">conditionally i.i.d. evaluation draws, where</w:t>
      </w:r>
      <w:r>
        <w:rPr>
          <w:i/>
          <w:iCs/>
        </w:rPr>
        <w:t xml:space="preserve"> </w:t>
      </w:r>
      <m:oMath>
        <m:sSub>
          <m:e>
            <m:r>
              <m:t>W</m:t>
            </m:r>
          </m:e>
          <m:sub>
            <m:r>
              <m:t>j</m:t>
            </m:r>
          </m:sub>
        </m:sSub>
        <m:r>
          <m:rPr>
            <m:sty m:val="p"/>
          </m:rPr>
          <m:t>=</m:t>
        </m:r>
        <m:r>
          <m:rPr>
            <m:sty m:val="b"/>
          </m:rPr>
          <m:t>1</m:t>
        </m:r>
        <m:r>
          <m:rPr>
            <m:sty m:val="p"/>
          </m:rPr>
          <m:t>{</m:t>
        </m:r>
        <m:sSub>
          <m:e>
            <m:r>
              <m:t>f</m:t>
            </m:r>
          </m:e>
          <m:sub>
            <m:r>
              <m:t>a</m:t>
            </m:r>
          </m:sub>
        </m:sSub>
        <m:r>
          <m:rPr>
            <m:sty m:val="p"/>
          </m:rPr>
          <m:t>(</m:t>
        </m:r>
        <m:sSub>
          <m:e>
            <m:r>
              <m:t>X</m:t>
            </m:r>
          </m:e>
          <m:sub>
            <m:r>
              <m:t>j</m:t>
            </m:r>
          </m:sub>
        </m:sSub>
        <m:r>
          <m:rPr>
            <m:sty m:val="p"/>
          </m:rPr>
          <m:t>)</m:t>
        </m:r>
        <m:r>
          <m:rPr>
            <m:sty m:val="p"/>
          </m:rPr>
          <m:t>=</m:t>
        </m:r>
        <m:sSub>
          <m:e>
            <m:r>
              <m:t>Y</m:t>
            </m:r>
          </m:e>
          <m:sub>
            <m:r>
              <m:t>j</m:t>
            </m:r>
          </m:sub>
        </m:sSub>
        <m:r>
          <m:rPr>
            <m:sty m:val="p"/>
          </m:rPr>
          <m:t>}</m:t>
        </m:r>
        <m:r>
          <m:rPr>
            <m:sty m:val="p"/>
          </m:rPr>
          <m:t>−</m:t>
        </m:r>
        <m:r>
          <m:rPr>
            <m:sty m:val="b"/>
          </m:rPr>
          <m:t>1</m:t>
        </m:r>
        <m:r>
          <m:rPr>
            <m:sty m:val="p"/>
          </m:rPr>
          <m:t>{</m:t>
        </m:r>
        <m:sSub>
          <m:e>
            <m:r>
              <m:t>f</m:t>
            </m:r>
          </m:e>
          <m:sub>
            <m:r>
              <m:t>0</m:t>
            </m:r>
          </m:sub>
        </m:sSub>
        <m:r>
          <m:rPr>
            <m:sty m:val="p"/>
          </m:rPr>
          <m:t>(</m:t>
        </m:r>
        <m:sSub>
          <m:e>
            <m:r>
              <m:t>X</m:t>
            </m:r>
          </m:e>
          <m:sub>
            <m:r>
              <m:t>j</m:t>
            </m:r>
          </m:sub>
        </m:sSub>
        <m:r>
          <m:rPr>
            <m:sty m:val="p"/>
          </m:rPr>
          <m:t>)</m:t>
        </m:r>
        <m:r>
          <m:rPr>
            <m:sty m:val="p"/>
          </m:rPr>
          <m:t>=</m:t>
        </m:r>
        <m:sSub>
          <m:e>
            <m:r>
              <m:t>Y</m:t>
            </m:r>
          </m:e>
          <m:sub>
            <m:r>
              <m:t>j</m:t>
            </m:r>
          </m:sub>
        </m:sSub>
        <m:r>
          <m:rPr>
            <m:sty m:val="p"/>
          </m:rPr>
          <m:t>}</m:t>
        </m:r>
        <m:r>
          <m:rPr>
            <m:sty m:val="p"/>
          </m:rPr>
          <m:t>∈</m:t>
        </m:r>
        <m:r>
          <m:rPr>
            <m:sty m:val="p"/>
          </m:rPr>
          <m:t>[</m:t>
        </m:r>
        <m:r>
          <m:rPr>
            <m:sty m:val="p"/>
          </m:rPr>
          <m:t>−</m:t>
        </m:r>
        <m:r>
          <m:t>1</m:t>
        </m:r>
        <m:r>
          <m:rPr>
            <m:sty m:val="p"/>
          </m:rPr>
          <m:t>,</m:t>
        </m:r>
        <m:r>
          <m:t>1</m:t>
        </m:r>
        <m:r>
          <m:rPr>
            <m:sty m:val="p"/>
          </m:rPr>
          <m:t>]</m:t>
        </m:r>
      </m:oMath>
      <w:r>
        <w:rPr>
          <w:i/>
          <w:iCs/>
        </w:rPr>
        <w:t xml:space="preserve">, with conditional mean</w:t>
      </w:r>
      <w:r>
        <w:rPr>
          <w:i/>
          <w:iCs/>
        </w:rPr>
        <w:t xml:space="preserve"> </w:t>
      </w:r>
      <m:oMath>
        <m:r>
          <m:rPr>
            <m:sty m:val="p"/>
          </m:rPr>
          <m:t>Δ</m:t>
        </m:r>
      </m:oMath>
      <w:r>
        <w:rPr>
          <w:i/>
          <w:iCs/>
        </w:rPr>
        <w:t xml:space="preserve">.</w:t>
      </w:r>
      <w:r>
        <w:rPr>
          <w:i/>
          <w:iCs/>
        </w:rPr>
        <w:t xml:space="preserve"> </w:t>
      </w:r>
      <w:r>
        <w:rPr>
          <w:i/>
          <w:iCs/>
        </w:rPr>
        <w:t xml:space="preserve">Suppose an independently fitted benefit predictor</w:t>
      </w:r>
      <w:r>
        <w:rPr>
          <w:i/>
          <w:iCs/>
        </w:rPr>
        <w:t xml:space="preserve"> </w:t>
      </w:r>
      <m:oMath>
        <m:r>
          <m:t>h</m:t>
        </m:r>
      </m:oMath>
      <w:r>
        <w:rPr>
          <w:i/>
          <w:iCs/>
        </w:rPr>
        <w:t xml:space="preserve"> </w:t>
      </w:r>
      <w:r>
        <w:rPr>
          <w:i/>
          <w:iCs/>
        </w:rPr>
        <w:t xml:space="preserve">and split-conformal radius</w:t>
      </w:r>
      <w:r>
        <w:rPr>
          <w:i/>
          <w:iCs/>
        </w:rPr>
        <w:t xml:space="preserve"> </w:t>
      </w:r>
      <m:oMath>
        <m:r>
          <m:t>ε</m:t>
        </m:r>
      </m:oMath>
      <w:r>
        <w:rPr>
          <w:i/>
          <w:iCs/>
        </w:rPr>
        <w:t xml:space="preserve"> </w:t>
      </w:r>
      <w:r>
        <w:rPr>
          <w:i/>
          <w:iCs/>
        </w:rPr>
        <w:t xml:space="preserve">achieve marginal cell coverage</w:t>
      </w:r>
      <w:r>
        <w:rPr>
          <w:i/>
          <w:iCs/>
        </w:rPr>
        <w:t xml:space="preserve"> </w:t>
      </w:r>
      <m:oMath>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ε</m:t>
        </m:r>
        <m:r>
          <m:rPr>
            <m:sty m:val="p"/>
          </m:rPr>
          <m:t>)</m:t>
        </m:r>
        <m:r>
          <m:rPr>
            <m:sty m:val="p"/>
          </m:rPr>
          <m:t>≥</m:t>
        </m:r>
        <m:r>
          <m:t>1</m:t>
        </m:r>
        <m:r>
          <m:rPr>
            <m:sty m:val="p"/>
          </m:rPr>
          <m:t>−</m:t>
        </m:r>
        <m:sSub>
          <m:e>
            <m:r>
              <m:t>α</m:t>
            </m:r>
          </m:e>
          <m:sub>
            <m:r>
              <m:rPr>
                <m:sty m:val="p"/>
              </m:rPr>
              <m:t>c</m:t>
            </m:r>
            <m:r>
              <m:rPr>
                <m:sty m:val="p"/>
              </m:rPr>
              <m:t>e</m:t>
            </m:r>
            <m:r>
              <m:rPr>
                <m:sty m:val="p"/>
              </m:rPr>
              <m:t>l</m:t>
            </m:r>
            <m:r>
              <m:rPr>
                <m:sty m:val="p"/>
              </m:rPr>
              <m:t>l</m:t>
            </m:r>
          </m:sub>
        </m:sSub>
      </m:oMath>
      <w:r>
        <w:rPr>
          <w:i/>
          <w:iCs/>
        </w:rPr>
        <w:t xml:space="preserve"> </w:t>
      </w:r>
      <w:r>
        <w:rPr>
          <w:i/>
          <w:iCs/>
        </w:rPr>
        <w:t xml:space="preserve">over exchangeable deployment episodes. For a sampling budget</w:t>
      </w:r>
      <w:r>
        <w:rPr>
          <w:i/>
          <w:iCs/>
        </w:rPr>
        <w:t xml:space="preserve"> </w:t>
      </w:r>
      <m:oMath>
        <m:r>
          <m:t>δ</m:t>
        </m:r>
        <m:r>
          <m:rPr>
            <m:sty m:val="p"/>
          </m:rPr>
          <m:t>∈</m:t>
        </m:r>
        <m:r>
          <m:rPr>
            <m:sty m:val="p"/>
          </m:rPr>
          <m:t>(</m:t>
        </m:r>
        <m:r>
          <m:t>0</m:t>
        </m:r>
        <m:r>
          <m:rPr>
            <m:sty m:val="p"/>
          </m:rPr>
          <m:t>,</m:t>
        </m:r>
        <m:r>
          <m:t>1</m:t>
        </m:r>
        <m:r>
          <m:rPr>
            <m:sty m:val="p"/>
          </m:rPr>
          <m:t>)</m:t>
        </m:r>
      </m:oMath>
      <w:r>
        <w:rPr>
          <w:i/>
          <w:iCs/>
        </w:rPr>
        <w:t xml:space="preserve">, define</w:t>
      </w:r>
      <w:r>
        <w:rPr>
          <w:i/>
          <w:iCs/>
        </w:rPr>
        <w:t xml:space="preserve"> </w:t>
      </w:r>
      <m:oMath>
        <m:r>
          <m:t>b</m:t>
        </m:r>
        <m:r>
          <m:rPr>
            <m:sty m:val="p"/>
          </m:rPr>
          <m:t>(</m:t>
        </m:r>
        <m:r>
          <m:t>m</m:t>
        </m:r>
        <m:r>
          <m:rPr>
            <m:sty m:val="p"/>
          </m:rPr>
          <m:t>,</m:t>
        </m:r>
        <m:r>
          <m:t>δ</m:t>
        </m:r>
        <m:r>
          <m:rPr>
            <m:sty m:val="p"/>
          </m:rPr>
          <m:t>)</m:t>
        </m:r>
        <m:r>
          <m:rPr>
            <m:sty m:val="p"/>
          </m:rPr>
          <m:t>=</m:t>
        </m:r>
        <m:r>
          <m:rPr>
            <m:sty m:val="p"/>
          </m:rPr>
          <m:t>min</m:t>
        </m:r>
        <m:r>
          <m:rPr>
            <m:sty m:val="p"/>
          </m:rPr>
          <m:t>{</m:t>
        </m:r>
        <m:r>
          <m:t>2</m:t>
        </m:r>
        <m:r>
          <m:rPr>
            <m:sty m:val="p"/>
          </m:rPr>
          <m:t>,</m:t>
        </m:r>
        <m:rad>
          <m:radPr>
            <m:degHide m:val="on"/>
          </m:radPr>
          <m:deg/>
          <m:e>
            <m:r>
              <m:t>2</m:t>
            </m:r>
            <m:r>
              <m:rPr>
                <m:sty m:val="p"/>
              </m:rPr>
              <m:t>log</m:t>
            </m:r>
            <m:r>
              <m:rPr>
                <m:sty m:val="p"/>
              </m:rPr>
              <m:t>(</m:t>
            </m:r>
            <m:r>
              <m:t>2</m:t>
            </m:r>
            <m:r>
              <m:rPr>
                <m:sty m:val="p"/>
              </m:rPr>
              <m:t>/</m:t>
            </m:r>
            <m:r>
              <m:t>δ</m:t>
            </m:r>
            <m:r>
              <m:rPr>
                <m:sty m:val="p"/>
              </m:rPr>
              <m:t>)</m:t>
            </m:r>
            <m:r>
              <m:rPr>
                <m:sty m:val="p"/>
              </m:rPr>
              <m:t>/</m:t>
            </m:r>
            <m:r>
              <m:t>m</m:t>
            </m:r>
          </m:e>
        </m:rad>
        <m:r>
          <m:rPr>
            <m:sty m:val="p"/>
          </m:rPr>
          <m:t>}</m:t>
        </m:r>
      </m:oMath>
      <w:r>
        <w:rPr>
          <w:i/>
          <w:iCs/>
        </w:rPr>
        <w:t xml:space="preserve">. Then the compound interval</w:t>
      </w:r>
      <w:r>
        <w:rPr>
          <w:i/>
          <w:iCs/>
        </w:rPr>
        <w:t xml:space="preserve"> </w:t>
      </w:r>
      <m:oMath>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acc>
          <m:accPr>
            <m:chr m:val="̂"/>
          </m:accPr>
          <m:e>
            <m:r>
              <m:rPr>
                <m:sty m:val="p"/>
              </m:rPr>
              <m:t>Δ</m:t>
            </m:r>
          </m:e>
        </m:acc>
        <m:r>
          <m:rPr>
            <m:sty m:val="p"/>
          </m:rPr>
          <m:t>−</m:t>
        </m:r>
        <m:r>
          <m:rPr>
            <m:sty m:val="p"/>
          </m:rPr>
          <m:t>(</m:t>
        </m:r>
        <m:r>
          <m:t>ε</m:t>
        </m:r>
        <m:r>
          <m:rPr>
            <m:sty m:val="p"/>
          </m:rPr>
          <m:t>+</m:t>
        </m:r>
        <m:r>
          <m:t>b</m:t>
        </m:r>
        <m:r>
          <m:rPr>
            <m:sty m:val="p"/>
          </m:rPr>
          <m:t>)</m:t>
        </m:r>
        <m:r>
          <m:rPr>
            <m:sty m:val="p"/>
          </m:rPr>
          <m:t>,</m:t>
        </m:r>
        <m:r>
          <m:t> </m:t>
        </m:r>
        <m:acc>
          <m:accPr>
            <m:chr m:val="̂"/>
          </m:accPr>
          <m:e>
            <m:r>
              <m:rPr>
                <m:sty m:val="p"/>
              </m:rPr>
              <m:t>Δ</m:t>
            </m:r>
          </m:e>
        </m:acc>
        <m:r>
          <m:rPr>
            <m:sty m:val="p"/>
          </m:rPr>
          <m:t>+</m:t>
        </m:r>
        <m:r>
          <m:rPr>
            <m:sty m:val="p"/>
          </m:rPr>
          <m:t>(</m:t>
        </m:r>
        <m:r>
          <m:t>ε</m:t>
        </m:r>
        <m:r>
          <m:rPr>
            <m:sty m:val="p"/>
          </m:rPr>
          <m:t>+</m:t>
        </m:r>
        <m:r>
          <m:t>b</m:t>
        </m:r>
        <m:r>
          <m:rPr>
            <m:sty m:val="p"/>
          </m:rPr>
          <m:t>)</m:t>
        </m:r>
        <m:r>
          <m:rPr>
            <m:sty m:val="p"/>
          </m:rPr>
          <m:t>]</m:t>
        </m:r>
      </m:oMath>
      <w:r>
        <w:rPr>
          <w:i/>
          <w:iCs/>
        </w:rPr>
        <w:t xml:space="preserve"> </w:t>
      </w:r>
      <w:r>
        <w:rPr>
          <w:i/>
          <w:iCs/>
        </w:rPr>
        <w:t xml:space="preserve">satisfies</w:t>
      </w:r>
      <w:r>
        <w:rPr>
          <w:i/>
          <w:iCs/>
        </w:rPr>
        <w:t xml:space="preserve"> </w:t>
      </w:r>
      <m:oMathPara>
        <m:oMathParaPr>
          <m:jc m:val="center"/>
        </m:oMathParaPr>
        <m:oMath>
          <m:r>
            <m:rPr>
              <m:scr m:val="double-struck"/>
              <m:sty m:val="p"/>
            </m:rPr>
            <m:t>P</m:t>
          </m:r>
          <m:d>
            <m:dPr>
              <m:begChr m:val="("/>
              <m:sepChr m:val=""/>
              <m:endChr m:val=")"/>
              <m:grow/>
            </m:dPr>
            <m:e>
              <m:r>
                <m:rPr>
                  <m:sty m:val="p"/>
                </m:rPr>
                <m:t>Δ</m:t>
              </m:r>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oMath>
      </m:oMathPara>
      <w:r>
        <w:rPr>
          <w:i/>
          <w:iCs/>
        </w:rPr>
        <w:t xml:space="preserve"> </w:t>
      </w:r>
      <w:r>
        <w:rPr>
          <w:i/>
          <w:iCs/>
        </w:rPr>
        <w:t xml:space="preserve">The corresponding population decision rule</w:t>
      </w:r>
      <w:r>
        <w:rPr>
          <w:i/>
          <w:iCs/>
        </w:rPr>
        <w:t xml:space="preserve"> </w:t>
      </w:r>
      <m:oMath>
        <m:sSub>
          <m:e>
            <m:r>
              <m:t>g</m:t>
            </m:r>
          </m:e>
          <m:sub>
            <m:r>
              <m:rPr>
                <m:sty m:val="p"/>
              </m:rPr>
              <m:t>p</m:t>
            </m:r>
            <m:r>
              <m:rPr>
                <m:sty m:val="p"/>
              </m:rPr>
              <m:t>o</m:t>
            </m:r>
            <m:r>
              <m:rPr>
                <m:sty m:val="p"/>
              </m:rPr>
              <m:t>p</m:t>
            </m:r>
          </m:sub>
        </m:sSub>
      </m:oMath>
      <w:r>
        <w:rPr>
          <w:i/>
          <w:iCs/>
        </w:rPr>
        <w:t xml:space="preserve"> </w:t>
      </w:r>
      <w:r>
        <w:rPr>
          <w:i/>
          <w:iCs/>
        </w:rPr>
        <w:t xml:space="preserve">using radius</w:t>
      </w:r>
      <w:r>
        <w:rPr>
          <w:i/>
          <w:iCs/>
        </w:rPr>
        <w:t xml:space="preserve"> </w:t>
      </w:r>
      <m:oMath>
        <m:r>
          <m:t>ε</m:t>
        </m:r>
        <m:r>
          <m:rPr>
            <m:sty m:val="p"/>
          </m:rPr>
          <m:t>+</m:t>
        </m:r>
        <m:r>
          <m:t>b</m:t>
        </m:r>
      </m:oMath>
      <w:r>
        <w:rPr>
          <w:i/>
          <w:iCs/>
        </w:rPr>
        <w:t xml:space="preserve"> </w:t>
      </w:r>
      <w:r>
        <w:rPr>
          <w:i/>
          <w:iCs/>
        </w:rPr>
        <w:t xml:space="preserve">satisfies</w:t>
      </w:r>
      <w:r>
        <w:rPr>
          <w:i/>
          <w:iCs/>
        </w:rPr>
        <w:t xml:space="preserve"> </w:t>
      </w:r>
      <m:oMathPara>
        <m:oMathParaPr>
          <m:jc m:val="center"/>
        </m:oMathParaPr>
        <m:oMath>
          <m:r>
            <m:rPr>
              <m:scr m:val="double-struck"/>
              <m:sty m:val="p"/>
            </m:rPr>
            <m:t>P</m:t>
          </m:r>
          <m:r>
            <m:rPr>
              <m:sty m:val="p"/>
            </m:rPr>
            <m:t>(</m:t>
          </m:r>
          <m:r>
            <m:rPr>
              <m:sty m:val="p"/>
            </m:rPr>
            <m:t>{</m:t>
          </m:r>
          <m:sSub>
            <m:e>
              <m:r>
                <m:t>g</m:t>
              </m:r>
            </m:e>
            <m:sub>
              <m:r>
                <m:rPr>
                  <m:sty m:val="p"/>
                </m:rPr>
                <m:t>p</m:t>
              </m:r>
              <m:r>
                <m:rPr>
                  <m:sty m:val="p"/>
                </m:rPr>
                <m:t>o</m:t>
              </m:r>
              <m:r>
                <m:rPr>
                  <m:sty m:val="p"/>
                </m:rPr>
                <m:t>p</m:t>
              </m:r>
            </m:sub>
          </m:sSub>
          <m:r>
            <m:rPr>
              <m:sty m:val="p"/>
            </m:rPr>
            <m:t>=</m:t>
          </m:r>
          <m:r>
            <m:rPr>
              <m:nor/>
              <m:sty m:val="p"/>
            </m:rPr>
            <m:t>adapt</m:t>
          </m:r>
          <m:r>
            <m:rPr>
              <m:sty m:val="p"/>
            </m:rPr>
            <m:t>,</m:t>
          </m:r>
          <m:r>
            <m:rPr>
              <m:sty m:val="p"/>
            </m:rPr>
            <m:t>Δ</m:t>
          </m:r>
          <m:r>
            <m:rPr>
              <m:sty m:val="p"/>
            </m:rPr>
            <m:t>≤</m:t>
          </m:r>
          <m:r>
            <m:t>0</m:t>
          </m:r>
          <m:r>
            <m:rPr>
              <m:sty m:val="p"/>
            </m:rPr>
            <m:t>}</m:t>
          </m:r>
          <m:r>
            <m:rPr>
              <m:sty m:val="p"/>
            </m:rPr>
            <m:t>∪</m:t>
          </m:r>
          <m:r>
            <m:t>​</m:t>
          </m:r>
        </m:oMath>
      </m:oMathPara>
      <w:r>
        <w:rPr>
          <w:i/>
          <w:iCs/>
        </w:rPr>
        <w:t xml:space="preserve"> </w:t>
      </w:r>
      <m:oMathPara>
        <m:oMathParaPr>
          <m:jc m:val="center"/>
        </m:oMathParaPr>
        <m:oMath>
          <m:r>
            <m:rPr>
              <m:sty m:val="p"/>
            </m:rPr>
            <m:t>{</m:t>
          </m:r>
          <m:sSub>
            <m:e>
              <m:r>
                <m:t>g</m:t>
              </m:r>
            </m:e>
            <m:sub>
              <m:r>
                <m:rPr>
                  <m:sty m:val="p"/>
                </m:rPr>
                <m:t>p</m:t>
              </m:r>
              <m:r>
                <m:rPr>
                  <m:sty m:val="p"/>
                </m:rPr>
                <m:t>o</m:t>
              </m:r>
              <m:r>
                <m:rPr>
                  <m:sty m:val="p"/>
                </m:rPr>
                <m:t>p</m:t>
              </m:r>
            </m:sub>
          </m:sSub>
          <m:r>
            <m:rPr>
              <m:sty m:val="p"/>
            </m:rPr>
            <m:t>=</m:t>
          </m:r>
          <m:r>
            <m:rPr>
              <m:nor/>
              <m:sty m:val="p"/>
            </m:rPr>
            <m:t>freeze</m:t>
          </m:r>
          <m:r>
            <m:rPr>
              <m:sty m:val="p"/>
            </m:rPr>
            <m:t>,</m:t>
          </m:r>
          <m:r>
            <m:rPr>
              <m:sty m:val="p"/>
            </m:rPr>
            <m:t>Δ</m:t>
          </m:r>
          <m:r>
            <m:rPr>
              <m:sty m:val="p"/>
            </m:rPr>
            <m:t>≥</m:t>
          </m:r>
          <m:r>
            <m:t>0</m:t>
          </m:r>
          <m:r>
            <m:rPr>
              <m:sty m:val="p"/>
            </m:rPr>
            <m:t>}</m:t>
          </m:r>
          <m:r>
            <m:rPr>
              <m:sty m:val="p"/>
            </m:rPr>
            <m:t>)</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oMath>
      </m:oMathPara>
    </w:p>
    <w:p>
      <w:pPr>
        <w:pStyle w:val="FirstParagraph"/>
        <w:widowControl/>
      </w:pPr>
      <w:r>
        <w:rPr>
          <w:i/>
          <w:iCs/>
        </w:rPr>
        <w:t xml:space="preserve">Proof.</w:t>
      </w:r>
      <w:r>
        <w:t xml:space="preserve"> </w:t>
      </w:r>
      <w:r>
        <w:t xml:space="preserve">By Hoeffding’s inequality for bounded variables in</w:t>
      </w:r>
      <w:r>
        <w:t xml:space="preserve"> </w:t>
      </w:r>
      <m:oMath>
        <m:r>
          <m:rPr>
            <m:sty m:val="p"/>
          </m:rPr>
          <m:t>[</m:t>
        </m:r>
        <m:r>
          <m:rPr>
            <m:sty m:val="p"/>
          </m:rPr>
          <m:t>−</m:t>
        </m:r>
        <m:r>
          <m:t>1</m:t>
        </m:r>
        <m:r>
          <m:rPr>
            <m:sty m:val="p"/>
          </m:rPr>
          <m:t>,</m:t>
        </m:r>
        <m:r>
          <m:t>1</m:t>
        </m:r>
        <m:r>
          <m:rPr>
            <m:sty m:val="p"/>
          </m:rPr>
          <m:t>]</m:t>
        </m:r>
      </m:oMath>
      <w:r>
        <w:t xml:space="preserve"> </w:t>
      </w:r>
      <w:r>
        <w:t xml:space="preserve">of range 2,</w:t>
      </w:r>
      <w:r>
        <w:t xml:space="preserve"> </w:t>
      </w:r>
      <m:oMath>
        <m:r>
          <m:rPr>
            <m:scr m:val="double-struck"/>
            <m:sty m:val="p"/>
          </m:rPr>
          <m:t>P</m:t>
        </m:r>
        <m:r>
          <m:rPr>
            <m:sty m:val="p"/>
          </m:rPr>
          <m:t>(</m:t>
        </m:r>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Δ</m:t>
        </m:r>
        <m:r>
          <m:rPr>
            <m:sty m:val="p"/>
          </m:rPr>
          <m:t>|</m:t>
        </m:r>
        <m:r>
          <m:rPr>
            <m:sty m:val="p"/>
          </m:rPr>
          <m:t>≤</m:t>
        </m:r>
        <m:r>
          <m:t>b</m:t>
        </m:r>
        <m:r>
          <m:rPr>
            <m:sty m:val="p"/>
          </m:rPr>
          <m:t>)</m:t>
        </m:r>
        <m:r>
          <m:rPr>
            <m:sty m:val="p"/>
          </m:rPr>
          <m:t>≥</m:t>
        </m:r>
        <m:r>
          <m:t>1</m:t>
        </m:r>
        <m:r>
          <m:rPr>
            <m:sty m:val="p"/>
          </m:rPr>
          <m:t>−</m:t>
        </m:r>
        <m:r>
          <m:t>δ</m:t>
        </m:r>
      </m:oMath>
      <w:r>
        <w:t xml:space="preserve">. On the intersection of cell coverage</w:t>
      </w:r>
      <w:r>
        <w:t xml:space="preserve"> </w:t>
      </w:r>
      <w:r>
        <w:t xml:space="preserve">and concentration, the triangle inequality yields</w:t>
      </w:r>
      <w:r>
        <w:t xml:space="preserve"> </w:t>
      </w:r>
      <m:oMath>
        <m:r>
          <m:rPr>
            <m:sty m:val="p"/>
          </m:rPr>
          <m:t>|</m:t>
        </m:r>
        <m:acc>
          <m:accPr>
            <m:chr m:val="̂"/>
          </m:accPr>
          <m:e>
            <m:r>
              <m:rPr>
                <m:sty m:val="p"/>
              </m:rPr>
              <m:t>Δ</m:t>
            </m:r>
          </m:e>
        </m:acc>
        <m:r>
          <m:rPr>
            <m:sty m:val="p"/>
          </m:rPr>
          <m:t>−</m:t>
        </m:r>
        <m:r>
          <m:rPr>
            <m:sty m:val="p"/>
          </m:rPr>
          <m:t>Δ</m:t>
        </m:r>
        <m:r>
          <m:rPr>
            <m:sty m:val="p"/>
          </m:rPr>
          <m:t>|</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Δ</m:t>
        </m:r>
        <m:r>
          <m:rPr>
            <m:sty m:val="p"/>
          </m:rPr>
          <m:t>|</m:t>
        </m:r>
        <m:r>
          <m:rPr>
            <m:sty m:val="p"/>
          </m:rPr>
          <m:t>≤</m:t>
        </m:r>
        <m:r>
          <m:t>ε</m:t>
        </m:r>
        <m:r>
          <m:rPr>
            <m:sty m:val="p"/>
          </m:rPr>
          <m:t>+</m:t>
        </m:r>
        <m:r>
          <m:t>b</m:t>
        </m:r>
      </m:oMath>
      <w:r>
        <w:t xml:space="preserve">.</w:t>
      </w:r>
      <w:r>
        <w:t xml:space="preserve"> </w:t>
      </w:r>
      <w:r>
        <w:t xml:space="preserve">A union bound proves coverage at level</w:t>
      </w:r>
      <w:r>
        <w:t xml:space="preserve"> </w:t>
      </w:r>
      <m:oMath>
        <m:r>
          <m:t>1</m:t>
        </m:r>
        <m:r>
          <m:rPr>
            <m:sty m:val="p"/>
          </m:rPr>
          <m:t>−</m:t>
        </m:r>
        <m:sSub>
          <m:e>
            <m:r>
              <m:t>α</m:t>
            </m:r>
          </m:e>
          <m:sub>
            <m:r>
              <m:rPr>
                <m:sty m:val="p"/>
              </m:rPr>
              <m:t>c</m:t>
            </m:r>
            <m:r>
              <m:rPr>
                <m:sty m:val="p"/>
              </m:rPr>
              <m:t>e</m:t>
            </m:r>
            <m:r>
              <m:rPr>
                <m:sty m:val="p"/>
              </m:rPr>
              <m:t>l</m:t>
            </m:r>
            <m:r>
              <m:rPr>
                <m:sty m:val="p"/>
              </m:rPr>
              <m:t>l</m:t>
            </m:r>
          </m:sub>
        </m:sSub>
        <m:r>
          <m:rPr>
            <m:sty m:val="p"/>
          </m:rPr>
          <m:t>−</m:t>
        </m:r>
        <m:r>
          <m:t>δ</m:t>
        </m:r>
      </m:oMath>
      <w:r>
        <w:t xml:space="preserve">. Event containment</w:t>
      </w:r>
      <w:r>
        <w:t xml:space="preserve"> </w:t>
      </w:r>
      <w:r>
        <w:t xml:space="preserve">(as in Proposition 2) immediately bounds the probability of an incorrect strict</w:t>
      </w:r>
      <w:r>
        <w:t xml:space="preserve"> </w:t>
      </w:r>
      <w:r>
        <w:t xml:space="preserve">direction by</w:t>
      </w:r>
      <w:r>
        <w:t xml:space="preserve"> </w:t>
      </w:r>
      <m:oMath>
        <m:sSub>
          <m:e>
            <m:r>
              <m:t>α</m:t>
            </m:r>
          </m:e>
          <m:sub>
            <m:r>
              <m:rPr>
                <m:sty m:val="p"/>
              </m:rPr>
              <m:t>c</m:t>
            </m:r>
            <m:r>
              <m:rPr>
                <m:sty m:val="p"/>
              </m:rPr>
              <m:t>e</m:t>
            </m:r>
            <m:r>
              <m:rPr>
                <m:sty m:val="p"/>
              </m:rPr>
              <m:t>l</m:t>
            </m:r>
            <m:r>
              <m:rPr>
                <m:sty m:val="p"/>
              </m:rPr>
              <m:t>l</m:t>
            </m:r>
          </m:sub>
        </m:sSub>
        <m:r>
          <m:rPr>
            <m:sty m:val="p"/>
          </m:rPr>
          <m:t>+</m:t>
        </m:r>
        <m:r>
          <m:t>δ</m:t>
        </m:r>
      </m:oMath>
      <w:r>
        <w:t xml:space="preserve">. ◻</w:t>
      </w:r>
    </w:p>
    <w:p>
      <w:pPr>
        <w:pStyle w:val="BodyText"/>
        <w:widowControl/>
      </w:pPr>
      <w:r>
        <w:rPr>
          <w:i/>
          <w:iCs/>
        </w:rPr>
        <w:t xml:space="preserve">Remark 3</w:t>
      </w:r>
      <w:r>
        <w:t xml:space="preserve"> </w:t>
      </w:r>
      <w:r>
        <w:t xml:space="preserve">(Direct empirical sampling of the population frontier).</w:t>
      </w:r>
      <w:r>
        <w:t xml:space="preserve"> </w:t>
      </w:r>
      <w:r>
        <w:t xml:space="preserve"> </w:t>
      </w:r>
      <w:r>
        <w:t xml:space="preserve">An alternative route directly operationalizes the population frontier</w:t>
      </w:r>
      <w:r>
        <w:t xml:space="preserve"> </w:t>
      </w:r>
      <m:oMath>
        <m:r>
          <m:rPr>
            <m:sty m:val="p"/>
          </m:rPr>
          <m:t>|</m:t>
        </m:r>
        <m:r>
          <m:t>M</m:t>
        </m:r>
        <m:r>
          <m:rPr>
            <m:sty m:val="p"/>
          </m:rPr>
          <m:t>|</m:t>
        </m:r>
        <m:r>
          <m:rPr>
            <m:sty m:val="p"/>
          </m:rPr>
          <m:t>&gt;</m:t>
        </m:r>
        <m:r>
          <m:t>β</m:t>
        </m:r>
      </m:oMath>
      <w:r>
        <w:t xml:space="preserve">. Given fresh</w:t>
      </w:r>
      <w:r>
        <w:t xml:space="preserve"> </w:t>
      </w:r>
      <w:r>
        <w:t xml:space="preserve">unlabeled target inputs, let</w:t>
      </w:r>
      <w:r>
        <w:t xml:space="preserve"> </w:t>
      </w:r>
      <m:oMath>
        <m:sSub>
          <m:e>
            <m:r>
              <m:t>n</m:t>
            </m:r>
          </m:e>
          <m:sub>
            <m:r>
              <m:t>D</m:t>
            </m:r>
          </m:sub>
        </m:sSub>
        <m:r>
          <m:rPr>
            <m:sty m:val="p"/>
          </m:rPr>
          <m:t>&gt;</m:t>
        </m:r>
        <m:r>
          <m:t>0</m:t>
        </m:r>
      </m:oMath>
      <w:r>
        <w:t xml:space="preserve"> </w:t>
      </w:r>
      <w:r>
        <w:t xml:space="preserve">fall in</w:t>
      </w:r>
      <w:r>
        <w:t xml:space="preserve"> </w:t>
      </w:r>
      <m:oMath>
        <m:r>
          <m:t>D</m:t>
        </m:r>
      </m:oMath>
      <w:r>
        <w:t xml:space="preserve">. The empirical disagreement margin</w:t>
      </w:r>
      <w:r>
        <w:t xml:space="preserve"> </w:t>
      </w:r>
      <m:oMath>
        <m:acc>
          <m:accPr>
            <m:chr m:val="̂"/>
          </m:accPr>
          <m:e>
            <m:r>
              <m:t>M</m:t>
            </m:r>
          </m:e>
        </m:acc>
        <m:r>
          <m:rPr>
            <m:sty m:val="p"/>
          </m:rPr>
          <m:t>=</m:t>
        </m:r>
        <m:f>
          <m:fPr>
            <m:type m:val="bar"/>
          </m:fPr>
          <m:num>
            <m:r>
              <m:t>1</m:t>
            </m:r>
          </m:num>
          <m:den>
            <m:sSub>
              <m:e>
                <m:r>
                  <m:t>n</m:t>
                </m:r>
              </m:e>
              <m:sub>
                <m:r>
                  <m:t>D</m:t>
                </m:r>
              </m:sub>
            </m:sSub>
          </m:den>
        </m:f>
        <m:nary>
          <m:naryPr>
            <m:chr m:val="∑"/>
            <m:limLoc m:val="undOvr"/>
            <m:subHide m:val="off"/>
            <m:supHide m:val="on"/>
          </m:naryPr>
          <m:sub>
            <m:sSub>
              <m:e>
                <m:r>
                  <m:t>X</m:t>
                </m:r>
              </m:e>
              <m:sub>
                <m:r>
                  <m:t>i</m:t>
                </m:r>
              </m:sub>
            </m:sSub>
            <m:r>
              <m:rPr>
                <m:sty m:val="p"/>
              </m:rPr>
              <m:t>∈</m:t>
            </m:r>
            <m:r>
              <m:t>D</m:t>
            </m:r>
          </m:sub>
          <m:sup>
            <m:r>
              <m:t>​</m:t>
            </m:r>
          </m:sup>
          <m:e>
            <m:r>
              <m:t>s</m:t>
            </m:r>
          </m:e>
        </m:nary>
        <m:r>
          <m:rPr>
            <m:sty m:val="p"/>
          </m:rPr>
          <m:t>(</m:t>
        </m:r>
        <m:sSub>
          <m:e>
            <m:r>
              <m:t>X</m:t>
            </m:r>
          </m:e>
          <m:sub>
            <m:r>
              <m:t>i</m:t>
            </m:r>
          </m:sub>
        </m:sSub>
        <m:r>
          <m:rPr>
            <m:sty m:val="p"/>
          </m:rPr>
          <m:t>)</m:t>
        </m:r>
        <m:r>
          <m:rPr>
            <m:sty m:val="p"/>
          </m:rPr>
          <m:t>−</m:t>
        </m:r>
        <m:f>
          <m:fPr>
            <m:type m:val="bar"/>
          </m:fPr>
          <m:num>
            <m:r>
              <m:t>1</m:t>
            </m:r>
          </m:num>
          <m:den>
            <m:r>
              <m:t>2</m:t>
            </m:r>
          </m:den>
        </m:f>
      </m:oMath>
      <w:r>
        <w:t xml:space="preserve"> </w:t>
      </w:r>
      <w:r>
        <w:t xml:space="preserve">concentrates with radius</w:t>
      </w:r>
      <w:r>
        <w:t xml:space="preserve"> </w:t>
      </w:r>
      <m:oMath>
        <m:sSub>
          <m:e>
            <m:r>
              <m:t>r</m:t>
            </m:r>
          </m:e>
          <m:sub>
            <m:r>
              <m:t>M</m:t>
            </m:r>
          </m:sub>
        </m:sSub>
        <m:r>
          <m:rPr>
            <m:sty m:val="p"/>
          </m:rPr>
          <m:t>=</m:t>
        </m:r>
        <m:rad>
          <m:radPr>
            <m:degHide m:val="on"/>
          </m:radPr>
          <m:deg/>
          <m:e>
            <m:r>
              <m:rPr>
                <m:sty m:val="p"/>
              </m:rPr>
              <m:t>log</m:t>
            </m:r>
            <m:r>
              <m:rPr>
                <m:sty m:val="p"/>
              </m:rPr>
              <m:t>(</m:t>
            </m:r>
            <m:r>
              <m:t>2</m:t>
            </m:r>
            <m:r>
              <m:rPr>
                <m:sty m:val="p"/>
              </m:rPr>
              <m:t>/</m:t>
            </m:r>
            <m:r>
              <m:t>α</m:t>
            </m:r>
            <m:r>
              <m:rPr>
                <m:sty m:val="p"/>
              </m:rPr>
              <m:t>)</m:t>
            </m:r>
            <m:r>
              <m:rPr>
                <m:sty m:val="p"/>
              </m:rPr>
              <m:t>/</m:t>
            </m:r>
            <m:r>
              <m:rPr>
                <m:sty m:val="p"/>
              </m:rPr>
              <m:t>(</m:t>
            </m:r>
            <m:r>
              <m:t>2</m:t>
            </m:r>
            <m:sSub>
              <m:e>
                <m:r>
                  <m:t>n</m:t>
                </m:r>
              </m:e>
              <m:sub>
                <m:r>
                  <m:t>D</m:t>
                </m:r>
              </m:sub>
            </m:sSub>
            <m:r>
              <m:rPr>
                <m:sty m:val="p"/>
              </m:rPr>
              <m:t>)</m:t>
            </m:r>
          </m:e>
        </m:rad>
      </m:oMath>
      <w:r>
        <w:t xml:space="preserve">. Under the externally declared bound</w:t>
      </w:r>
      <w:r>
        <w:t xml:space="preserve"> </w:t>
      </w:r>
      <m:oMath>
        <m:r>
          <m:rPr>
            <m:sty m:val="p"/>
          </m:rPr>
          <m:t>|</m:t>
        </m:r>
        <m:r>
          <m:t>γ</m:t>
        </m:r>
        <m:r>
          <m:rPr>
            <m:sty m:val="p"/>
          </m:rPr>
          <m:t>|</m:t>
        </m:r>
        <m:r>
          <m:rPr>
            <m:sty m:val="p"/>
          </m:rPr>
          <m:t>≤</m:t>
        </m:r>
        <m:r>
          <m:t>β</m:t>
        </m:r>
      </m:oMath>
      <w:r>
        <w:t xml:space="preserve">, the rule</w:t>
      </w:r>
      <w:r>
        <w:t xml:space="preserve"> </w:t>
      </w:r>
      <m:oMath>
        <m:acc>
          <m:accPr>
            <m:chr m:val="̂"/>
          </m:accPr>
          <m:e>
            <m:r>
              <m:t>M</m:t>
            </m:r>
          </m:e>
        </m:acc>
        <m:r>
          <m:rPr>
            <m:sty m:val="p"/>
          </m:rPr>
          <m:t>−</m:t>
        </m:r>
        <m:sSub>
          <m:e>
            <m:r>
              <m:t>r</m:t>
            </m:r>
          </m:e>
          <m:sub>
            <m:r>
              <m:t>M</m:t>
            </m:r>
          </m:sub>
        </m:sSub>
        <m:r>
          <m:rPr>
            <m:sty m:val="p"/>
          </m:rPr>
          <m:t>&gt;</m:t>
        </m:r>
        <m:r>
          <m:t>β</m:t>
        </m:r>
        <m:r>
          <m:rPr>
            <m:sty m:val="p"/>
          </m:rPr>
          <m:t>⇒</m:t>
        </m:r>
        <m:r>
          <m:rPr>
            <m:nor/>
            <m:sty m:val="p"/>
          </m:rPr>
          <m:t>adapt</m:t>
        </m:r>
      </m:oMath>
      <w:r>
        <w:t xml:space="preserve">,</w:t>
      </w:r>
      <w:r>
        <w:t xml:space="preserve"> </w:t>
      </w:r>
      <m:oMath>
        <m:acc>
          <m:accPr>
            <m:chr m:val="̂"/>
          </m:accPr>
          <m:e>
            <m:r>
              <m:t>M</m:t>
            </m:r>
          </m:e>
        </m:acc>
        <m:r>
          <m:rPr>
            <m:sty m:val="p"/>
          </m:rPr>
          <m:t>+</m:t>
        </m:r>
        <m:sSub>
          <m:e>
            <m:r>
              <m:t>r</m:t>
            </m:r>
          </m:e>
          <m:sub>
            <m:r>
              <m:t>M</m:t>
            </m:r>
          </m:sub>
        </m:sSub>
        <m:r>
          <m:rPr>
            <m:sty m:val="p"/>
          </m:rPr>
          <m:t>&lt;</m:t>
        </m:r>
        <m:r>
          <m:rPr>
            <m:sty m:val="p"/>
          </m:rPr>
          <m:t>−</m:t>
        </m:r>
        <m:r>
          <m:t>β</m:t>
        </m:r>
        <m:r>
          <m:rPr>
            <m:sty m:val="p"/>
          </m:rPr>
          <m:t>⇒</m:t>
        </m:r>
        <m:r>
          <m:rPr>
            <m:nor/>
            <m:sty m:val="p"/>
          </m:rPr>
          <m:t>freeze</m:t>
        </m:r>
      </m:oMath>
      <w:r>
        <w:t xml:space="preserve">, and</w:t>
      </w:r>
      <w:r>
        <w:t xml:space="preserve"> </w:t>
      </w:r>
      <m:oMath>
        <m:r>
          <m:rPr>
            <m:nor/>
            <m:sty m:val="p"/>
          </m:rPr>
          <m:t>abstain</m:t>
        </m:r>
      </m:oMath>
      <w:r>
        <w:t xml:space="preserve"> </w:t>
      </w:r>
      <w:r>
        <w:t xml:space="preserve">otherwise, guarantees directional error at most</w:t>
      </w:r>
      <w:r>
        <w:t xml:space="preserve"> </w:t>
      </w:r>
      <m:oMath>
        <m:r>
          <m:t>α</m:t>
        </m:r>
      </m:oMath>
      <w:r>
        <w:t xml:space="preserve">. This couples sampling uncertainty</w:t>
      </w:r>
      <w:r>
        <w:t xml:space="preserve"> </w:t>
      </w:r>
      <m:oMath>
        <m:sSub>
          <m:e>
            <m:r>
              <m:t>r</m:t>
            </m:r>
          </m:e>
          <m:sub>
            <m:r>
              <m:t>M</m:t>
            </m:r>
          </m:sub>
        </m:sSub>
      </m:oMath>
      <w:r>
        <w:t xml:space="preserve"> </w:t>
      </w:r>
      <w:r>
        <w:t xml:space="preserve">additively with structural uncertainty</w:t>
      </w:r>
      <w:r>
        <w:t xml:space="preserve"> </w:t>
      </w:r>
      <m:oMath>
        <m:r>
          <m:t>β</m:t>
        </m:r>
      </m:oMath>
      <w:r>
        <w:t xml:space="preserve">.</w:t>
      </w:r>
    </w:p>
    <w:p>
      <w:pPr>
        <w:pStyle w:val="BodyText"/>
        <w:widowControl/>
      </w:pPr>
      <w:r>
        <w:rPr>
          <w:i/>
          <w:iCs/>
        </w:rPr>
        <w:t xml:space="preserve">Remark 4</w:t>
      </w:r>
      <w:r>
        <w:t xml:space="preserve"> </w:t>
      </w:r>
      <w:r>
        <w:t xml:space="preserve">(Marginal vs. conditional error).</w:t>
      </w:r>
      <w:r>
        <w:t xml:space="preserve"> </w:t>
      </w:r>
      <w:r>
        <w:t xml:space="preserve"> </w:t>
      </w:r>
      <w:r>
        <w:t xml:space="preserve">Proposition 2 bounds the</w:t>
      </w:r>
      <w:r>
        <w:t xml:space="preserve"> </w:t>
      </w:r>
      <w:r>
        <w:rPr>
          <w:i/>
          <w:iCs/>
        </w:rPr>
        <w:t xml:space="preserve">marginal, unconditional</w:t>
      </w:r>
      <w:r>
        <w:t xml:space="preserve"> </w:t>
      </w:r>
      <w:r>
        <w:t xml:space="preserve">false-commit</w:t>
      </w:r>
      <w:r>
        <w:t xml:space="preserve"> </w:t>
      </w:r>
      <w:r>
        <w:t xml:space="preserve">probabilities for the declared target</w:t>
      </w:r>
      <w:r>
        <w:t xml:space="preserve"> </w:t>
      </w:r>
      <m:oMath>
        <m:r>
          <m:t>B</m:t>
        </m:r>
      </m:oMath>
      <w:r>
        <w:t xml:space="preserve">. Its false-adapt rate is</w:t>
      </w:r>
      <w:r>
        <w:t xml:space="preserve"> </w:t>
      </w:r>
      <m:oMath>
        <m:sSub>
          <m:e>
            <m:r>
              <m:rPr>
                <m:sty m:val="p"/>
              </m:rPr>
              <m:t>F</m:t>
            </m:r>
            <m:r>
              <m:rPr>
                <m:sty m:val="p"/>
              </m:rPr>
              <m:t>A</m:t>
            </m:r>
          </m:e>
          <m:sub>
            <m:r>
              <m:rPr>
                <m:sty m:val="p"/>
              </m:rPr>
              <m:t>u</m:t>
            </m:r>
          </m:sub>
        </m:sSub>
        <m:r>
          <m:rPr>
            <m:sty m:val="p"/>
          </m:rPr>
          <m:t>=</m:t>
        </m:r>
        <m:r>
          <m:rPr>
            <m:scr m:val="double-struck"/>
            <m:sty m:val="p"/>
          </m:rPr>
          <m:t>P</m:t>
        </m:r>
        <m:r>
          <m:rPr>
            <m:sty m:val="p"/>
          </m:rPr>
          <m:t>[</m:t>
        </m:r>
        <m:r>
          <m:t>g</m:t>
        </m:r>
        <m:r>
          <m:rPr>
            <m:sty m:val="p"/>
          </m:rPr>
          <m:t>=</m:t>
        </m:r>
        <m:r>
          <m:rPr>
            <m:nor/>
            <m:sty m:val="p"/>
          </m:rPr>
          <m:t>adapt</m:t>
        </m:r>
        <m:r>
          <m:rPr>
            <m:sty m:val="p"/>
          </m:rPr>
          <m:t>,</m:t>
        </m:r>
        <m:r>
          <m:t>B</m:t>
        </m:r>
        <m:r>
          <m:rPr>
            <m:sty m:val="p"/>
          </m:rPr>
          <m:t>≤</m:t>
        </m:r>
        <m:r>
          <m:t>0</m:t>
        </m:r>
        <m:r>
          <m:rPr>
            <m:sty m:val="p"/>
          </m:rPr>
          <m:t>]</m:t>
        </m:r>
      </m:oMath>
      <w:r>
        <w:t xml:space="preserve">. It does</w:t>
      </w:r>
      <w:r>
        <w:t xml:space="preserve"> </w:t>
      </w:r>
      <w:r>
        <w:rPr>
          <w:i/>
          <w:iCs/>
        </w:rPr>
        <w:t xml:space="preserve">not</w:t>
      </w:r>
      <w:r>
        <w:t xml:space="preserve"> </w:t>
      </w:r>
      <w:r>
        <w:t xml:space="preserve">bound</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r>
          <m:t>B</m:t>
        </m:r>
        <m:r>
          <m:rPr>
            <m:sty m:val="p"/>
          </m:rPr>
          <m:t>≤</m:t>
        </m:r>
        <m:r>
          <m:t>0</m:t>
        </m:r>
        <m:r>
          <m:rPr>
            <m:sty m:val="p"/>
          </m:rPr>
          <m:t>∣</m:t>
        </m:r>
        <m:r>
          <m:t>g</m:t>
        </m:r>
        <m:r>
          <m:rPr>
            <m:sty m:val="p"/>
          </m:rPr>
          <m:t>=</m:t>
        </m:r>
        <m:r>
          <m:rPr>
            <m:nor/>
            <m:sty m:val="p"/>
          </m:rPr>
          <m:t>adapt</m:t>
        </m:r>
        <m:r>
          <m:rPr>
            <m:sty m:val="p"/>
          </m:rPr>
          <m:t>]</m:t>
        </m:r>
      </m:oMath>
      <w:r>
        <w:t xml:space="preserve">, defined when</w:t>
      </w:r>
      <w:r>
        <w:t xml:space="preserve"> </w:t>
      </w:r>
      <m:oMath>
        <m:r>
          <m:rPr>
            <m:scr m:val="double-struck"/>
            <m:sty m:val="p"/>
          </m:rPr>
          <m:t>P</m:t>
        </m:r>
        <m:r>
          <m:rPr>
            <m:sty m:val="p"/>
          </m:rPr>
          <m:t>[</m:t>
        </m:r>
        <m:r>
          <m:t>g</m:t>
        </m:r>
        <m:r>
          <m:rPr>
            <m:sty m:val="p"/>
          </m:rPr>
          <m:t>=</m:t>
        </m:r>
        <m:r>
          <m:rPr>
            <m:nor/>
            <m:sty m:val="p"/>
          </m:rPr>
          <m:t>adapt</m:t>
        </m:r>
        <m:r>
          <m:rPr>
            <m:sty m:val="p"/>
          </m:rPr>
          <m:t>]</m:t>
        </m:r>
        <m:r>
          <m:rPr>
            <m:sty m:val="p"/>
          </m:rPr>
          <m:t>&gt;</m:t>
        </m:r>
        <m:r>
          <m:t>0</m:t>
        </m:r>
      </m:oMath>
      <w:r>
        <w:t xml:space="preserve"> </w:t>
      </w:r>
      <w:r>
        <w:t xml:space="preserve">and reported descriptively for</w:t>
      </w:r>
      <w:r>
        <w:t xml:space="preserve"> </w:t>
      </w:r>
      <m:oMath>
        <m:r>
          <m:t>B</m:t>
        </m:r>
        <m:r>
          <m:rPr>
            <m:sty m:val="p"/>
          </m:rPr>
          <m:t>=</m:t>
        </m:r>
        <m:sSup>
          <m:e>
            <m:r>
              <m:rPr>
                <m:sty m:val="p"/>
              </m:rPr>
              <m:t>Δ</m:t>
            </m:r>
          </m:e>
          <m:sup>
            <m:r>
              <m:rPr>
                <m:sty m:val="p"/>
              </m:rPr>
              <m:t>c</m:t>
            </m:r>
            <m:r>
              <m:rPr>
                <m:sty m:val="p"/>
              </m:rPr>
              <m:t>e</m:t>
            </m:r>
            <m:r>
              <m:rPr>
                <m:sty m:val="p"/>
              </m:rPr>
              <m:t>l</m:t>
            </m:r>
            <m:r>
              <m:rPr>
                <m:sty m:val="p"/>
              </m:rPr>
              <m:t>l</m:t>
            </m:r>
          </m:sup>
        </m:sSup>
      </m:oMath>
      <w:r>
        <w:t xml:space="preserve">.</w:t>
      </w:r>
      <w:r>
        <w:t xml:space="preserve"> </w:t>
      </w:r>
      <w:r>
        <w:t xml:space="preserve">Selection-conditional coverage requires a separate construction, such as that of</w:t>
      </w:r>
      <w:r>
        <w:t xml:space="preserve"> </w:t>
      </w:r>
      <w:r>
        <w:t xml:space="preserve">Jin and Ren [52]; conditional guarantees over specified shift classes</w:t>
      </w:r>
      <w:r>
        <w:t xml:space="preserve"> </w:t>
      </w:r>
      <w:r>
        <w:t xml:space="preserve">also require their own calibration procedure [53].</w:t>
      </w:r>
      <w:r>
        <w:t xml:space="preserve"> </w:t>
      </w:r>
      <w:r>
        <w:t xml:space="preserve">Neither is supplied by the marginal premise above. Simultaneous protection across candidates</w:t>
      </w:r>
      <w:r>
        <w:t xml:space="preserve"> </w:t>
      </w:r>
      <w:r>
        <w:t xml:space="preserve">and time-uniform protection likewise require additional guarantees.</w:t>
      </w:r>
      <w:r>
        <w:t xml:space="preserve"> </w:t>
      </w:r>
      <w:r>
        <w:t xml:space="preserve">Risk alignment (Definition 2) concerns population sign identifiability;</w:t>
      </w:r>
      <w:r>
        <w:t xml:space="preserve"> </w:t>
      </w:r>
      <w:r>
        <w:t xml:space="preserve">coverage for</w:t>
      </w:r>
      <w:r>
        <w:t xml:space="preserve"> </w:t>
      </w:r>
      <m:oMath>
        <m:r>
          <m:t>B</m:t>
        </m:r>
      </m:oMath>
      <w:r>
        <w:t xml:space="preserve"> </w:t>
      </w:r>
      <w:r>
        <w:t xml:space="preserve">alone yields the</w:t>
      </w:r>
      <w:r>
        <w:t xml:space="preserve"> </w:t>
      </w:r>
      <w:r>
        <w:rPr>
          <w:i/>
          <w:iCs/>
        </w:rPr>
        <w:t xml:space="preserve">interval</w:t>
      </w:r>
      <w:r>
        <w:t xml:space="preserve"> </w:t>
      </w:r>
      <w:r>
        <w:t xml:space="preserve">implication above.</w:t>
      </w:r>
    </w:p>
    <w:p>
      <w:pPr>
        <w:pStyle w:val="BodyText"/>
        <w:widowControl/>
      </w:pPr>
      <w:r>
        <w:rPr>
          <w:i/>
          <w:iCs/>
        </w:rPr>
        <w:t xml:space="preserve">Remark 5</w:t>
      </w:r>
      <w:r>
        <w:t xml:space="preserve"> </w:t>
      </w:r>
      <w:r>
        <w:t xml:space="preserve">(Fallback when assumptions are unsupported).</w:t>
      </w:r>
      <w:r>
        <w:t xml:space="preserve"> </w:t>
      </w:r>
      <w:r>
        <w:t xml:space="preserve"> </w:t>
      </w:r>
      <w:r>
        <w:t xml:space="preserve">If interval coverage for the declared target and evaluation unit—or the assumptions supporting</w:t>
      </w:r>
      <w:r>
        <w:t xml:space="preserve"> </w:t>
      </w:r>
      <w:r>
        <w:t xml:space="preserve">it—cannot be justified, Proposition 2 supplies no level-</w:t>
      </w:r>
      <m:oMath>
        <m:r>
          <m:t>α</m:t>
        </m:r>
      </m:oMath>
      <w:r>
        <w:t xml:space="preserve"> </w:t>
      </w:r>
      <w:r>
        <w:t xml:space="preserve">protection</w:t>
      </w:r>
      <w:r>
        <w:t xml:space="preserve"> </w:t>
      </w:r>
      <w:r>
        <w:t xml:space="preserve">for either strict action. A separately declared operational fallback may retain the frozen model</w:t>
      </w:r>
      <w:r>
        <w:t xml:space="preserve"> </w:t>
      </w:r>
      <w:r>
        <w:t xml:space="preserve">and record abstention. Serving the frozen model without a valid negative interval is not a</w:t>
      </w:r>
      <w:r>
        <w:t xml:space="preserve"> </w:t>
      </w:r>
      <w:r>
        <w:t xml:space="preserve">certified</w:t>
      </w:r>
      <w:r>
        <w:t xml:space="preserve"> </w:t>
      </w:r>
      <m:oMath>
        <m:r>
          <m:rPr>
            <m:nor/>
            <m:sty m:val="p"/>
          </m:rPr>
          <m:t>freeze</m:t>
        </m:r>
      </m:oMath>
      <w:r>
        <w:t xml:space="preserve"> </w:t>
      </w:r>
      <w:r>
        <w:t xml:space="preserve">decision. This policy recommendation does not establish that the retained</w:t>
      </w:r>
      <w:r>
        <w:t xml:space="preserve"> </w:t>
      </w:r>
      <w:r>
        <w:t xml:space="preserve">model is safe or optimal. If</w:t>
      </w:r>
      <w:r>
        <w:t xml:space="preserve"> </w:t>
      </w:r>
      <w:r>
        <w:rPr>
          <w:i/>
          <w:iCs/>
        </w:rPr>
        <w:t xml:space="preserve">risk alignment</w:t>
      </w:r>
      <w:r>
        <w:t xml:space="preserve"> </w:t>
      </w:r>
      <w:r>
        <w:t xml:space="preserve">(Definition 2) cannot</w:t>
      </w:r>
      <w:r>
        <w:t xml:space="preserve"> </w:t>
      </w:r>
      <w:r>
        <w:t xml:space="preserve">be justified for an intended population sign claim, that interpretation remains unsupported.</w:t>
      </w:r>
      <w:r>
        <w:t xml:space="preserve"> </w:t>
      </w:r>
      <w:r>
        <w:t xml:space="preserve">The interval implication of Proposition 2 still holds when coverage for the</w:t>
      </w:r>
      <w:r>
        <w:t xml:space="preserve"> </w:t>
      </w:r>
      <w:r>
        <w:t xml:space="preserve">declared</w:t>
      </w:r>
      <w:r>
        <w:t xml:space="preserve"> </w:t>
      </w:r>
      <m:oMath>
        <m:r>
          <m:t>B</m:t>
        </m:r>
      </m:oMath>
      <w:r>
        <w:t xml:space="preserve"> </w:t>
      </w:r>
      <w:r>
        <w:t xml:space="preserve">is established (cf. Theorem 1).</w:t>
      </w:r>
    </w:p>
    <w:p>
      <w:pPr>
        <w:pStyle w:val="BodyText"/>
        <w:widowControl/>
      </w:pPr>
      <w:r>
        <w:t xml:space="preserve">Proposition 3 formalizes the conditional bridge to population risk</w:t>
      </w:r>
      <w:r>
        <w:t xml:space="preserve"> </w:t>
      </w:r>
      <m:oMath>
        <m:r>
          <m:rPr>
            <m:sty m:val="p"/>
          </m:rPr>
          <m:t>Δ</m:t>
        </m:r>
      </m:oMath>
      <w:r>
        <w:t xml:space="preserve">: under independent fresh evaluation draws, adding the Hoeffding concentration radius</w:t>
      </w:r>
      <w:r>
        <w:t xml:space="preserve"> </w:t>
      </w:r>
      <m:oMath>
        <m:r>
          <m:t>b</m:t>
        </m:r>
        <m:r>
          <m:rPr>
            <m:sty m:val="p"/>
          </m:rPr>
          <m:t>(</m:t>
        </m:r>
        <m:r>
          <m:t>m</m:t>
        </m:r>
        <m:r>
          <m:rPr>
            <m:sty m:val="p"/>
          </m:rPr>
          <m:t>,</m:t>
        </m:r>
        <m:r>
          <m:t>δ</m:t>
        </m:r>
        <m:r>
          <m:rPr>
            <m:sty m:val="p"/>
          </m:rPr>
          <m:t>)</m:t>
        </m:r>
      </m:oMath>
      <w:r>
        <w:t xml:space="preserve"> </w:t>
      </w:r>
      <w:r>
        <w:t xml:space="preserve">to the empirical radius</w:t>
      </w:r>
      <w:r>
        <w:t xml:space="preserve"> </w:t>
      </w:r>
      <m:oMath>
        <m:r>
          <m:t>ε</m:t>
        </m:r>
      </m:oMath>
      <w:r>
        <w:t xml:space="preserve"> </w:t>
      </w:r>
      <w:r>
        <w:t xml:space="preserve">yields a compound population interval with radius</w:t>
      </w:r>
      <w:r>
        <w:t xml:space="preserve"> </w:t>
      </w:r>
      <m:oMath>
        <m:r>
          <m:t>ε</m:t>
        </m:r>
        <m:r>
          <m:rPr>
            <m:sty m:val="p"/>
          </m:rPr>
          <m:t>+</m:t>
        </m:r>
        <m:r>
          <m:t>b</m:t>
        </m:r>
      </m:oMath>
      <w:r>
        <w:t xml:space="preserve"> </w:t>
      </w:r>
      <w:r>
        <w:t xml:space="preserve">and error budget</w:t>
      </w:r>
      <w:r>
        <w:t xml:space="preserve"> </w:t>
      </w:r>
      <m:oMath>
        <m:sSub>
          <m:e>
            <m:r>
              <m:t>α</m:t>
            </m:r>
          </m:e>
          <m:sub>
            <m:r>
              <m:rPr>
                <m:sty m:val="p"/>
              </m:rPr>
              <m:t>c</m:t>
            </m:r>
            <m:r>
              <m:rPr>
                <m:sty m:val="p"/>
              </m:rPr>
              <m:t>e</m:t>
            </m:r>
            <m:r>
              <m:rPr>
                <m:sty m:val="p"/>
              </m:rPr>
              <m:t>l</m:t>
            </m:r>
            <m:r>
              <m:rPr>
                <m:sty m:val="p"/>
              </m:rPr>
              <m:t>l</m:t>
            </m:r>
          </m:sub>
        </m:sSub>
        <m:r>
          <m:rPr>
            <m:sty m:val="p"/>
          </m:rPr>
          <m:t>+</m:t>
        </m:r>
        <m:r>
          <m:t>δ</m:t>
        </m:r>
      </m:oMath>
      <w:r>
        <w:t xml:space="preserve">. The full protocol, counterexample, and proof are detailed in Appendix A. No such sampling-error bound is established for the reported panels; in particular, when a candidate adapts to evaluation inputs, transductive normalization couples the candidate across batches.</w:t>
      </w:r>
    </w:p>
    <w:p>
      <w:pPr>
        <w:pStyle w:val="BodyText"/>
        <w:widowControl/>
      </w:pPr>
      <w:r>
        <w:t xml:space="preserve">The deterministic action layer for this bridge is now kernel-checked in</w:t>
      </w:r>
      <w:r>
        <w:t xml:space="preserve"> </w:t>
      </w:r>
      <w:r>
        <w:rPr>
          <w:rStyle w:val="VerbatimChar"/>
        </w:rPr>
        <w:t xml:space="preserve">docs/research/kbound/formal/KBound/Population.lean</w:t>
      </w:r>
      <w:r>
        <w:t xml:space="preserve">: an outcome-blind estimate,</w:t>
      </w:r>
      <w:r>
        <w:t xml:space="preserve"> </w:t>
      </w:r>
      <w:r>
        <w:t xml:space="preserve">cell radius, and independently justified sampling radius define the compound interval,</w:t>
      </w:r>
      <w:r>
        <w:t xml:space="preserve"> </w:t>
      </w:r>
      <w:r>
        <w:t xml:space="preserve">and strict ADAPT/FREEZE actions are sound whenever the target benefit is inside that</w:t>
      </w:r>
      <w:r>
        <w:t xml:space="preserve"> </w:t>
      </w:r>
      <w:r>
        <w:t xml:space="preserve">interval. The companion replay interface is</w:t>
      </w:r>
      <w:r>
        <w:t xml:space="preserve"> </w:t>
      </w:r>
      <w:r>
        <w:rPr>
          <w:rStyle w:val="VerbatimChar"/>
        </w:rPr>
        <w:t xml:space="preserve">docs/research/kbound/scripts/run_population_panel.py</w:t>
      </w:r>
      <w:r>
        <w:t xml:space="preserve">; it rejects outcome-dependent</w:t>
      </w:r>
      <w:r>
        <w:t xml:space="preserve"> </w:t>
      </w:r>
      <w:r>
        <w:t xml:space="preserve">inputs and records the input hash. This procedure is available for a benchmark panel.</w:t>
      </w:r>
      <w:r>
        <w:t xml:space="preserve"> </w:t>
      </w:r>
      <w:r>
        <w:t xml:space="preserve">The historical canonical benchmark records do not contain a sealed per-cell tuple of</w:t>
      </w:r>
      <w:r>
        <w:t xml:space="preserve"> </w:t>
      </w:r>
      <w:r>
        <w:t xml:space="preserve">fitted prediction, cell radius, and fresh-sample size, so no population-transfer number</w:t>
      </w:r>
      <w:r>
        <w:t xml:space="preserve"> </w:t>
      </w:r>
      <w:r>
        <w:t xml:space="preserve">is promoted into those tables.</w:t>
      </w:r>
    </w:p>
    <w:bookmarkStart w:id="42" w:name="task-2-theoremcode-reconciliation."/>
    <w:p>
      <w:pPr>
        <w:pStyle w:val="Heading3"/>
        <w:keepNext/>
        <w:widowControl/>
        <w:spacing w:before="100" w:after="20" w:line="252" w:lineRule="auto"/>
      </w:pPr>
      <w:r>
        <w:rPr>
          <w:rFonts w:ascii="Times New Roman" w:hAnsi="Times New Roman" w:eastAsia="Times New Roman" w:cs="Times New Roman"/>
          <w:b/>
          <w:sz w:val="19"/>
        </w:rPr>
        <w:t xml:space="preserve">Task 2 theorem–code reconciliation.</w:t>
      </w:r>
    </w:p>
    <w:p>
      <w:pPr>
        <w:pStyle w:val="FirstParagraph"/>
        <w:widowControl/>
      </w:pPr>
      <w:r>
        <w:t xml:space="preserve">The formal map distinguishes the population and cell-level objects rather than treating</w:t>
      </w:r>
      <w:r>
        <w:t xml:space="preserve"> </w:t>
      </w:r>
      <w:r>
        <w:t xml:space="preserve">the implementation as a proof of the transfer premises. In particular,</w:t>
      </w:r>
      <w:r>
        <w:t xml:space="preserve"> </w:t>
      </w:r>
      <w:r>
        <w:rPr>
          <w:rStyle w:val="VerbatimChar"/>
        </w:rPr>
        <w:t xml:space="preserve">formal/</w:t>
      </w:r>
      <w:r>
        <w:rPr>
          <w:rStyle w:val="VerbatimChar"/>
        </w:rPr>
        <w:t xml:space="preserve">KBound/</w:t>
      </w:r>
      <w:r>
        <w:rPr>
          <w:rStyle w:val="VerbatimChar"/>
        </w:rPr>
        <w:t xml:space="preserve">Probability/</w:t>
      </w:r>
      <w:r>
        <w:rPr>
          <w:rStyle w:val="VerbatimChar"/>
        </w:rPr>
        <w:t xml:space="preserve">HistoricalExtension.lean</w:t>
      </w:r>
      <w:r>
        <w:t xml:space="preserve"> </w:t>
      </w:r>
      <w:r>
        <w:t xml:space="preserve">proves</w:t>
      </w:r>
      <w:r>
        <w:t xml:space="preserve"> </w:t>
      </w:r>
      <w:r>
        <w:rPr>
          <w:rStyle w:val="VerbatimChar"/>
        </w:rPr>
        <w:t xml:space="preserve">historical_</w:t>
      </w:r>
      <w:r>
        <w:rPr>
          <w:rStyle w:val="VerbatimChar"/>
        </w:rPr>
        <w:t xml:space="preserve">one_bit_</w:t>
      </w:r>
      <w:r>
        <w:rPr>
          <w:rStyle w:val="VerbatimChar"/>
        </w:rPr>
        <w:t xml:space="preserve">decoder_</w:t>
      </w:r>
      <w:r>
        <w:rPr>
          <w:rStyle w:val="VerbatimChar"/>
        </w:rPr>
        <w:t xml:space="preserve">iff_</w:t>
      </w:r>
      <w:r>
        <w:rPr>
          <w:rStyle w:val="VerbatimChar"/>
        </w:rPr>
        <w:t xml:space="preserve">fibre_</w:t>
      </w:r>
      <w:r>
        <w:rPr>
          <w:rStyle w:val="VerbatimChar"/>
        </w:rPr>
        <w:t xml:space="preserve">consistent</w:t>
      </w:r>
      <w:r>
        <w:t xml:space="preserve">: a label-free one-bit</w:t>
      </w:r>
      <w:r>
        <w:t xml:space="preserve"> </w:t>
      </w:r>
      <w:r>
        <w:t xml:space="preserve">decoder exists only when the label is constant on each observable evidence fibre. The</w:t>
      </w:r>
      <w:r>
        <w:t xml:space="preserve"> </w:t>
      </w:r>
      <w:r>
        <w:t xml:space="preserve">stronger historical claim that one representative per swap orbit is sufficient is</w:t>
      </w:r>
      <w:r>
        <w:t xml:space="preserve"> </w:t>
      </w:r>
      <w:r>
        <w:t xml:space="preserve">refuted by the checked counterexample in</w:t>
      </w:r>
      <w:r>
        <w:t xml:space="preserve"> </w:t>
      </w:r>
      <w:r>
        <w:rPr>
          <w:rStyle w:val="VerbatimChar"/>
        </w:rPr>
        <w:t xml:space="preserve">formal/</w:t>
      </w:r>
      <w:r>
        <w:rPr>
          <w:rStyle w:val="VerbatimChar"/>
        </w:rPr>
        <w:t xml:space="preserve">KBound/</w:t>
      </w:r>
      <w:r>
        <w:rPr>
          <w:rStyle w:val="VerbatimChar"/>
        </w:rPr>
        <w:t xml:space="preserve">Probability/</w:t>
      </w:r>
      <w:r>
        <w:rPr>
          <w:rStyle w:val="VerbatimChar"/>
        </w:rPr>
        <w:t xml:space="preserve">ChannelCounterexample.lean</w:t>
      </w:r>
      <w:r>
        <w:t xml:space="preserve">,</w:t>
      </w:r>
      <w:r>
        <w:t xml:space="preserve"> </w:t>
      </w:r>
      <w:r>
        <w:t xml:space="preserve">not silently promoted to a theorem. The former module,</w:t>
      </w:r>
      <w:r>
        <w:t xml:space="preserve"> </w:t>
      </w:r>
      <w:r>
        <w:rPr>
          <w:rStyle w:val="VerbatimChar"/>
        </w:rPr>
        <w:t xml:space="preserve">HistoricalExtension.lean</w:t>
      </w:r>
      <w:r>
        <w:t xml:space="preserve">, formalizes</w:t>
      </w:r>
      <w:r>
        <w:t xml:space="preserve"> </w:t>
      </w:r>
      <w:r>
        <w:rPr>
          <w:rStyle w:val="VerbatimChar"/>
        </w:rPr>
        <w:t xml:space="preserve">h_ratio_rate_transfer</w:t>
      </w:r>
      <w:r>
        <w:t xml:space="preserve"> </w:t>
      </w:r>
      <w:r>
        <w:t xml:space="preserve">only under an explicit episode-level contract</w:t>
      </w:r>
      <w:r>
        <w:t xml:space="preserve"> </w:t>
      </w:r>
      <w:r>
        <w:t xml:space="preserve">(</w:t>
      </w:r>
      <m:oMath>
        <m:sSub>
          <m:e>
            <m:r>
              <m:rPr>
                <m:sty m:val="p"/>
              </m:rPr>
              <m:t>m</m:t>
            </m:r>
            <m:r>
              <m:rPr>
                <m:sty m:val="p"/>
              </m:rPr>
              <m:t>i</m:t>
            </m:r>
            <m:r>
              <m:rPr>
                <m:sty m:val="p"/>
              </m:rPr>
              <m:t>s</m:t>
            </m:r>
            <m:r>
              <m:rPr>
                <m:sty m:val="p"/>
              </m:rPr>
              <m:t>s</m:t>
            </m:r>
          </m:e>
          <m:sub>
            <m:r>
              <m:t>T</m:t>
            </m:r>
          </m:sub>
        </m:sSub>
        <m:r>
          <m:rPr>
            <m:sty m:val="p"/>
          </m:rPr>
          <m:t>≤</m:t>
        </m:r>
        <m:r>
          <m:t>H</m:t>
        </m:r>
        <m:r>
          <m:t> </m:t>
        </m:r>
        <m:sSub>
          <m:e>
            <m:r>
              <m:rPr>
                <m:sty m:val="p"/>
              </m:rPr>
              <m:t>m</m:t>
            </m:r>
            <m:r>
              <m:rPr>
                <m:sty m:val="p"/>
              </m:rPr>
              <m:t>i</m:t>
            </m:r>
            <m:r>
              <m:rPr>
                <m:sty m:val="p"/>
              </m:rPr>
              <m:t>s</m:t>
            </m:r>
            <m:r>
              <m:rPr>
                <m:sty m:val="p"/>
              </m:rPr>
              <m:t>s</m:t>
            </m:r>
          </m:e>
          <m:sub>
            <m:r>
              <m:t>S</m:t>
            </m:r>
          </m:sub>
        </m:sSub>
      </m:oMath>
      <w:r>
        <w:t xml:space="preserve">,</w:t>
      </w:r>
      <w:r>
        <w:t xml:space="preserve"> </w:t>
      </w:r>
      <m:oMath>
        <m:r>
          <m:t>H</m:t>
        </m:r>
        <m:r>
          <m:rPr>
            <m:sty m:val="p"/>
          </m:rPr>
          <m:t>≥</m:t>
        </m:r>
        <m:r>
          <m:t>0</m:t>
        </m:r>
      </m:oMath>
      <w:r>
        <w:t xml:space="preserve">, and</w:t>
      </w:r>
      <w:r>
        <w:t xml:space="preserve"> </w:t>
      </w:r>
      <m:oMath>
        <m:sSub>
          <m:e>
            <m:r>
              <m:rPr>
                <m:sty m:val="p"/>
              </m:rPr>
              <m:t>m</m:t>
            </m:r>
            <m:r>
              <m:rPr>
                <m:sty m:val="p"/>
              </m:rPr>
              <m:t>i</m:t>
            </m:r>
            <m:r>
              <m:rPr>
                <m:sty m:val="p"/>
              </m:rPr>
              <m:t>s</m:t>
            </m:r>
            <m:r>
              <m:rPr>
                <m:sty m:val="p"/>
              </m:rPr>
              <m:t>s</m:t>
            </m:r>
          </m:e>
          <m:sub>
            <m:r>
              <m:t>S</m:t>
            </m:r>
          </m:sub>
        </m:sSub>
        <m:r>
          <m:rPr>
            <m:sty m:val="p"/>
          </m:rPr>
          <m:t>≤</m:t>
        </m:r>
        <m:r>
          <m:t>α</m:t>
        </m:r>
      </m:oMath>
      <w:r>
        <w:t xml:space="preserve">); it does not estimate</w:t>
      </w:r>
      <w:r>
        <w:t xml:space="preserve"> </w:t>
      </w:r>
      <m:oMath>
        <m:r>
          <m:t>H</m:t>
        </m:r>
      </m:oMath>
      <w:r>
        <w:t xml:space="preserve">, prove benchmark</w:t>
      </w:r>
      <w:r>
        <w:t xml:space="preserve"> </w:t>
      </w:r>
      <w:r>
        <w:t xml:space="preserve">exchangeability, or establish prospective population provenance. Thus K-Bound’s</w:t>
      </w:r>
      <w:r>
        <w:t xml:space="preserve"> </w:t>
      </w:r>
      <w:r>
        <w:t xml:space="preserve">population interval</w:t>
      </w:r>
      <w:r>
        <w:t xml:space="preserve"> </w:t>
      </w:r>
      <m:oMath>
        <m:r>
          <m:rPr>
            <m:sty m:val="p"/>
          </m:rPr>
          <m:t>(</m:t>
        </m:r>
        <m:r>
          <m:t>M</m:t>
        </m:r>
        <m:r>
          <m:rPr>
            <m:sty m:val="p"/>
          </m:rPr>
          <m:t>,</m:t>
        </m:r>
        <m:r>
          <m:t>γ</m:t>
        </m:r>
        <m:r>
          <m:rPr>
            <m:sty m:val="p"/>
          </m:rPr>
          <m:t>,</m:t>
        </m:r>
        <m:r>
          <m:t>β</m:t>
        </m:r>
        <m:r>
          <m:rPr>
            <m:sty m:val="p"/>
          </m:rPr>
          <m:t>)</m:t>
        </m:r>
      </m:oMath>
      <w:r>
        <w:t xml:space="preserve"> </w:t>
      </w:r>
      <w:r>
        <w:t xml:space="preserve">and KGA’s fitted cell interval</w:t>
      </w:r>
      <w:r>
        <w:t xml:space="preserve"> </w:t>
      </w:r>
      <m:oMath>
        <m:r>
          <m:rPr>
            <m:sty m:val="p"/>
          </m:rPr>
          <m:t>(</m:t>
        </m:r>
        <m:acc>
          <m:accPr>
            <m:chr m:val="̂"/>
          </m:accPr>
          <m:e>
            <m:r>
              <m:rPr>
                <m:sty m:val="p"/>
              </m:rPr>
              <m:t>Δ</m:t>
            </m:r>
          </m:e>
        </m:acc>
        <m:r>
          <m:rPr>
            <m:sty m:val="p"/>
          </m:rPr>
          <m:t>,</m:t>
        </m:r>
        <m:r>
          <m:t>ε</m:t>
        </m:r>
        <m:r>
          <m:rPr>
            <m:sty m:val="p"/>
          </m:rPr>
          <m:t>)</m:t>
        </m:r>
      </m:oMath>
      <w:r>
        <w:t xml:space="preserve"> </w:t>
      </w:r>
      <w:r>
        <w:t xml:space="preserve">remain distinct, with the population procedure adding</w:t>
      </w:r>
      <w:r>
        <w:t xml:space="preserve"> </w:t>
      </w:r>
      <w:r>
        <w:t xml:space="preserve">the separately justified sampling radius</w:t>
      </w:r>
      <w:r>
        <w:t xml:space="preserve"> </w:t>
      </w:r>
      <m:oMath>
        <m:r>
          <m:t>b</m:t>
        </m:r>
        <m:r>
          <m:rPr>
            <m:sty m:val="p"/>
          </m:rPr>
          <m:t>(</m:t>
        </m:r>
        <m:r>
          <m:t>m</m:t>
        </m:r>
        <m:r>
          <m:rPr>
            <m:sty m:val="p"/>
          </m:rPr>
          <m:t>,</m:t>
        </m:r>
        <m:r>
          <m:t>δ</m:t>
        </m:r>
        <m:r>
          <m:rPr>
            <m:sty m:val="p"/>
          </m:rPr>
          <m:t>)</m:t>
        </m:r>
      </m:oMath>
      <w:r>
        <w:t xml:space="preserve">.</w:t>
      </w:r>
    </w:p>
    <w:bookmarkEnd w:id="42"/>
    <w:bookmarkStart w:id="43" w:name="imagenet-c-108-cell-population-replay."/>
    <w:p>
      <w:pPr>
        <w:pStyle w:val="Heading3"/>
        <w:keepNext/>
        <w:widowControl/>
        <w:spacing w:before="100" w:after="20" w:line="252" w:lineRule="auto"/>
      </w:pPr>
      <w:r>
        <w:rPr>
          <w:rFonts w:ascii="Times New Roman" w:hAnsi="Times New Roman" w:eastAsia="Times New Roman" w:cs="Times New Roman"/>
          <w:b/>
          <w:sz w:val="19"/>
        </w:rPr>
        <w:t xml:space="preserve">ImageNet-C 108-cell population replay.</w:t>
      </w:r>
    </w:p>
    <w:p>
      <w:pPr>
        <w:pStyle w:val="FirstParagraph"/>
        <w:widowControl/>
      </w:pPr>
      <w:r>
        <w:t xml:space="preserve">To audit this procedure on existing benchmark data without changing historical estimands, we replayed the outcome-blind compound interval</w:t>
      </w:r>
      <w:r>
        <w:t xml:space="preserve"> </w:t>
      </w:r>
      <m:oMath>
        <m:r>
          <m:rPr>
            <m:sty m:val="p"/>
          </m:rPr>
          <m:t>[</m:t>
        </m:r>
        <m:acc>
          <m:accPr>
            <m:chr m:val="̂"/>
          </m:accPr>
          <m:e>
            <m:r>
              <m:rPr>
                <m:sty m:val="p"/>
              </m:rPr>
              <m:t>Δ</m:t>
            </m:r>
          </m:e>
        </m:acc>
        <m:r>
          <m:rPr>
            <m:sty m:val="p"/>
          </m:rPr>
          <m:t>±</m:t>
        </m:r>
        <m:r>
          <m:rPr>
            <m:sty m:val="p"/>
          </m:rPr>
          <m:t>(</m:t>
        </m:r>
        <m:r>
          <m:t>ε</m:t>
        </m:r>
        <m:r>
          <m:rPr>
            <m:sty m:val="p"/>
          </m:rPr>
          <m:t>+</m:t>
        </m:r>
        <m:r>
          <m:t>b</m:t>
        </m:r>
        <m:r>
          <m:rPr>
            <m:sty m:val="p"/>
          </m:rPr>
          <m:t>)</m:t>
        </m:r>
        <m:r>
          <m:rPr>
            <m:sty m:val="p"/>
          </m:rPr>
          <m:t>]</m:t>
        </m:r>
      </m:oMath>
      <w:r>
        <w:t xml:space="preserve"> </w:t>
      </w:r>
      <w:r>
        <w:t xml:space="preserve">across 108 ImageNet-C development cells (36 cells each for Tent, EATA, and SAR; five-fold cell-outcome-disjoint cross-fitting; sensitivity parameter</w:t>
      </w:r>
      <w:r>
        <w:t xml:space="preserve"> </w:t>
      </w:r>
      <m:oMath>
        <m:r>
          <m:t>m</m:t>
        </m:r>
        <m:r>
          <m:rPr>
            <m:sty m:val="p"/>
          </m:rPr>
          <m:t>=</m:t>
        </m:r>
        <m:r>
          <m:t>2</m:t>
        </m:r>
        <m:r>
          <m:rPr>
            <m:sty m:val="p"/>
          </m:rPr>
          <m:t>,</m:t>
        </m:r>
        <m:r>
          <m:t>000</m:t>
        </m:r>
      </m:oMath>
      <w:r>
        <w:t xml:space="preserve">, yielding uniform concentration radius</w:t>
      </w:r>
      <w:r>
        <w:t xml:space="preserve"> </w:t>
      </w:r>
      <m:oMath>
        <m:r>
          <m:t>b</m:t>
        </m:r>
        <m:r>
          <m:rPr>
            <m:sty m:val="p"/>
          </m:rPr>
          <m:t>=</m:t>
        </m:r>
        <m:r>
          <m:t>0.0607</m:t>
        </m:r>
      </m:oMath>
      <w:r>
        <w:t xml:space="preserve">; Table 5). Full fold breakdowns and radius distributions appear in Table 16 (Appendix A.7).</w:t>
      </w:r>
      <w:r>
        <w:t xml:space="preserve"> </w:t>
      </w:r>
      <w:r>
        <w:t xml:space="preserve">Finite radii were obtained on</w:t>
      </w:r>
      <w:r>
        <w:t xml:space="preserve"> </w:t>
      </w:r>
      <m:oMath>
        <m:r>
          <m:t>108</m:t>
        </m:r>
        <m:r>
          <m:rPr>
            <m:sty m:val="p"/>
          </m:rPr>
          <m:t>/</m:t>
        </m:r>
        <m:r>
          <m:t>108</m:t>
        </m:r>
      </m:oMath>
      <w:r>
        <w:t xml:space="preserve"> </w:t>
      </w:r>
      <w:r>
        <w:t xml:space="preserve">cells. Across the panel, the cell-level gate (</w:t>
      </w:r>
      <m:oMath>
        <m:acc>
          <m:accPr>
            <m:chr m:val="̂"/>
          </m:accPr>
          <m:e>
            <m:r>
              <m:rPr>
                <m:sty m:val="p"/>
              </m:rPr>
              <m:t>Δ</m:t>
            </m:r>
          </m:e>
        </m:acc>
        <m:r>
          <m:rPr>
            <m:sty m:val="p"/>
          </m:rPr>
          <m:t>±</m:t>
        </m:r>
        <m:r>
          <m:t>ε</m:t>
        </m:r>
      </m:oMath>
      <w:r>
        <w:t xml:space="preserve">) issued</w:t>
      </w:r>
      <w:r>
        <w:t xml:space="preserve"> </w:t>
      </w:r>
      <m:oMath>
        <m:r>
          <m:t>40</m:t>
        </m:r>
      </m:oMath>
      <w:r>
        <w:t xml:space="preserve"> </w:t>
      </w:r>
      <w:r>
        <w:t xml:space="preserve">ADAPT,</w:t>
      </w:r>
      <w:r>
        <w:t xml:space="preserve"> </w:t>
      </w:r>
      <m:oMath>
        <m:r>
          <m:t>11</m:t>
        </m:r>
      </m:oMath>
      <w:r>
        <w:t xml:space="preserve"> </w:t>
      </w:r>
      <w:r>
        <w:t xml:space="preserve">FREEZE, and</w:t>
      </w:r>
      <w:r>
        <w:t xml:space="preserve"> </w:t>
      </w:r>
      <m:oMath>
        <m:r>
          <m:t>57</m:t>
        </m:r>
      </m:oMath>
      <w:r>
        <w:t xml:space="preserve"> </w:t>
      </w:r>
      <w:r>
        <w:t xml:space="preserve">ABSTAIN decisions with zero false adaptations (</w:t>
      </w:r>
      <m:oMath>
        <m:sSub>
          <m:e>
            <m:r>
              <m:rPr>
                <m:sty m:val="p"/>
              </m:rPr>
              <m:t>F</m:t>
            </m:r>
            <m:r>
              <m:rPr>
                <m:sty m:val="p"/>
              </m:rPr>
              <m:t>A</m:t>
            </m:r>
          </m:e>
          <m:sub>
            <m:r>
              <m:t>u</m:t>
            </m:r>
          </m:sub>
        </m:sSub>
        <m:r>
          <m:rPr>
            <m:sty m:val="p"/>
          </m:rPr>
          <m:t>=</m:t>
        </m:r>
        <m:r>
          <m:t>0.0000</m:t>
        </m:r>
      </m:oMath>
      <w:r>
        <w:t xml:space="preserve">) and mean oracle regret</w:t>
      </w:r>
      <w:r>
        <w:t xml:space="preserve"> </w:t>
      </w:r>
      <m:oMath>
        <m:r>
          <m:t>0.0167</m:t>
        </m:r>
      </m:oMath>
      <w:r>
        <w:t xml:space="preserve">. Incorporating the sampling radius (</w:t>
      </w:r>
      <m:oMath>
        <m:r>
          <m:t>b</m:t>
        </m:r>
        <m:r>
          <m:rPr>
            <m:sty m:val="p"/>
          </m:rPr>
          <m:t>=</m:t>
        </m:r>
        <m:r>
          <m:t>0.0607</m:t>
        </m:r>
      </m:oMath>
      <w:r>
        <w:t xml:space="preserve">, with mean compound half-width</w:t>
      </w:r>
      <w:r>
        <w:t xml:space="preserve"> </w:t>
      </w:r>
      <m:oMath>
        <m:acc>
          <m:accPr>
            <m:chr m:val="‾"/>
          </m:accPr>
          <m:e>
            <m:r>
              <m:t>ε</m:t>
            </m:r>
          </m:e>
        </m:acc>
        <m:r>
          <m:rPr>
            <m:sty m:val="p"/>
          </m:rPr>
          <m:t>+</m:t>
        </m:r>
        <m:r>
          <m:t>b</m:t>
        </m:r>
        <m:r>
          <m:rPr>
            <m:sty m:val="p"/>
          </m:rPr>
          <m:t>=</m:t>
        </m:r>
        <m:r>
          <m:t>0.1272</m:t>
        </m:r>
      </m:oMath>
      <w:r>
        <w:t xml:space="preserve">) shifted compound decisions to</w:t>
      </w:r>
      <w:r>
        <w:t xml:space="preserve"> </w:t>
      </w:r>
      <m:oMath>
        <m:r>
          <m:t>1</m:t>
        </m:r>
      </m:oMath>
      <w:r>
        <w:t xml:space="preserve"> </w:t>
      </w:r>
      <w:r>
        <w:t xml:space="preserve">ADAPT,</w:t>
      </w:r>
      <w:r>
        <w:t xml:space="preserve"> </w:t>
      </w:r>
      <m:oMath>
        <m:r>
          <m:t>10</m:t>
        </m:r>
      </m:oMath>
      <w:r>
        <w:t xml:space="preserve"> </w:t>
      </w:r>
      <w:r>
        <w:t xml:space="preserve">FREEZE, and</w:t>
      </w:r>
      <w:r>
        <w:t xml:space="preserve"> </w:t>
      </w:r>
      <m:oMath>
        <m:r>
          <m:t>97</m:t>
        </m:r>
      </m:oMath>
      <w:r>
        <w:t xml:space="preserve"> </w:t>
      </w:r>
      <w:r>
        <w:t xml:space="preserve">ABSTAIN, preserving zero observed false adaptations (</w:t>
      </w:r>
      <m:oMath>
        <m:sSub>
          <m:e>
            <m:r>
              <m:rPr>
                <m:sty m:val="p"/>
              </m:rPr>
              <m:t>F</m:t>
            </m:r>
            <m:r>
              <m:rPr>
                <m:sty m:val="p"/>
              </m:rPr>
              <m:t>A</m:t>
            </m:r>
          </m:e>
          <m:sub>
            <m:r>
              <m:t>u</m:t>
            </m:r>
          </m:sub>
        </m:sSub>
        <m:r>
          <m:rPr>
            <m:sty m:val="p"/>
          </m:rPr>
          <m:t>=</m:t>
        </m:r>
        <m:r>
          <m:t>0.0000</m:t>
        </m:r>
      </m:oMath>
      <w:r>
        <w:t xml:space="preserve">) while shifting regret to</w:t>
      </w:r>
      <w:r>
        <w:t xml:space="preserve"> </w:t>
      </w:r>
      <m:oMath>
        <m:r>
          <m:t>0.0374</m:t>
        </m:r>
      </m:oMath>
      <w:r>
        <w:t xml:space="preserve">. This concretely demonstrates the sensitivity to the added concentration radius</w:t>
      </w:r>
      <w:r>
        <w:t xml:space="preserve"> </w:t>
      </w:r>
      <m:oMath>
        <m:r>
          <m:t>b</m:t>
        </m:r>
        <m:r>
          <m:rPr>
            <m:sty m:val="p"/>
          </m:rPr>
          <m:t>=</m:t>
        </m:r>
        <m:r>
          <m:t>0.0607</m:t>
        </m:r>
      </m:oMath>
      <w:r>
        <w:t xml:space="preserve">: because most empirical gains on this benchmark are smaller than the universal Hoeffding penalty for</w:t>
      </w:r>
      <w:r>
        <w:t xml:space="preserve"> </w:t>
      </w:r>
      <m:oMath>
        <m:r>
          <m:t>m</m:t>
        </m:r>
        <m:r>
          <m:rPr>
            <m:sty m:val="p"/>
          </m:rPr>
          <m:t>=</m:t>
        </m:r>
        <m:r>
          <m:t>2</m:t>
        </m:r>
        <m:r>
          <m:rPr>
            <m:sty m:val="p"/>
          </m:rPr>
          <m:t>,</m:t>
        </m:r>
        <m:r>
          <m:t>000</m:t>
        </m:r>
      </m:oMath>
      <w:r>
        <w:t xml:space="preserve">, the compound rule withholds action on nearly all adaptations, illustrating the numerical Price of Rigor rather than establishing prospective population truth. As clarified in Appendix A.7,</w:t>
      </w:r>
      <w:r>
        <w:t xml:space="preserve"> </w:t>
      </w:r>
      <m:oMath>
        <m:r>
          <m:t>m</m:t>
        </m:r>
        <m:r>
          <m:rPr>
            <m:sty m:val="p"/>
          </m:rPr>
          <m:t>=</m:t>
        </m:r>
        <m:r>
          <m:t>2</m:t>
        </m:r>
        <m:r>
          <m:rPr>
            <m:sty m:val="p"/>
          </m:rPr>
          <m:t>,</m:t>
        </m:r>
        <m:r>
          <m:t>000</m:t>
        </m:r>
      </m:oMath>
      <w:r>
        <w:t xml:space="preserve"> </w:t>
      </w:r>
      <w:r>
        <w:t xml:space="preserve">is an evaluation sensitivity parameter, not fresh sampling; population truth remains unestablished on historical development records.</w:t>
      </w:r>
    </w:p>
    <w:p>
      <w:pPr>
        <w:pStyle w:val="TableCaption"/>
        <w:widowControl/>
      </w:pPr>
      <w:r>
        <w:t xml:space="preserve">Table 5. 108-cell ImageNet-C population replay: cell gate (</w:t>
      </w:r>
      <m:oMath>
        <m:acc>
          <m:accPr>
            <m:chr m:val="̂"/>
          </m:accPr>
          <m:e>
            <m:r>
              <m:rPr>
                <m:sty m:val="p"/>
              </m:rPr>
              <m:t>Δ</m:t>
            </m:r>
          </m:e>
        </m:acc>
        <m:r>
          <m:rPr>
            <m:sty m:val="p"/>
          </m:rPr>
          <m:t>±</m:t>
        </m:r>
        <m:r>
          <m:t>ε</m:t>
        </m:r>
      </m:oMath>
      <w:r>
        <w:t xml:space="preserve">) vs. compound population interval (</w:t>
      </w:r>
      <m:oMath>
        <m:acc>
          <m:accPr>
            <m:chr m:val="̂"/>
          </m:accPr>
          <m:e>
            <m:r>
              <m:rPr>
                <m:sty m:val="p"/>
              </m:rPr>
              <m:t>Δ</m:t>
            </m:r>
          </m:e>
        </m:acc>
        <m:r>
          <m:rPr>
            <m:sty m:val="p"/>
          </m:rPr>
          <m:t>±</m:t>
        </m:r>
        <m:r>
          <m:rPr>
            <m:sty m:val="p"/>
          </m:rPr>
          <m:t>(</m:t>
        </m:r>
        <m:r>
          <m:t>ε</m:t>
        </m:r>
        <m:r>
          <m:rPr>
            <m:sty m:val="p"/>
          </m:rPr>
          <m:t>+</m:t>
        </m:r>
        <m:r>
          <m:t>b</m:t>
        </m:r>
        <m:r>
          <m:rPr>
            <m:sty m:val="p"/>
          </m:rPr>
          <m:t>)</m:t>
        </m:r>
      </m:oMath>
      <w:r>
        <w:t xml:space="preserve">) under 5-fold cross-fitting (</w:t>
      </w:r>
      <m:oMath>
        <m:sSub>
          <m:e>
            <m:r>
              <m:t>α</m:t>
            </m:r>
          </m:e>
          <m:sub>
            <m:r>
              <m:rPr>
                <m:sty m:val="p"/>
              </m:rPr>
              <m:t>c</m:t>
            </m:r>
            <m:r>
              <m:rPr>
                <m:sty m:val="p"/>
              </m:rPr>
              <m:t>e</m:t>
            </m:r>
            <m:r>
              <m:rPr>
                <m:sty m:val="p"/>
              </m:rPr>
              <m:t>l</m:t>
            </m:r>
            <m:r>
              <m:rPr>
                <m:sty m:val="p"/>
              </m:rPr>
              <m:t>l</m:t>
            </m:r>
          </m:sub>
        </m:sSub>
        <m:r>
          <m:rPr>
            <m:sty m:val="p"/>
          </m:rPr>
          <m:t>=</m:t>
        </m:r>
        <m:r>
          <m:t>δ</m:t>
        </m:r>
        <m:r>
          <m:rPr>
            <m:sty m:val="p"/>
          </m:rPr>
          <m:t>=</m:t>
        </m:r>
        <m:r>
          <m:t>0.05</m:t>
        </m:r>
        <m:r>
          <m:rPr>
            <m:sty m:val="p"/>
          </m:rPr>
          <m:t>,</m:t>
        </m:r>
        <m:sSub>
          <m:e>
            <m:r>
              <m:t>α</m:t>
            </m:r>
          </m:e>
          <m:sub>
            <m:r>
              <m:rPr>
                <m:sty m:val="p"/>
              </m:rPr>
              <m:t>p</m:t>
            </m:r>
            <m:r>
              <m:rPr>
                <m:sty m:val="p"/>
              </m:rPr>
              <m:t>o</m:t>
            </m:r>
            <m:r>
              <m:rPr>
                <m:sty m:val="p"/>
              </m:rPr>
              <m:t>p</m:t>
            </m:r>
          </m:sub>
        </m:sSub>
        <m:r>
          <m:rPr>
            <m:sty m:val="p"/>
          </m:rPr>
          <m:t>=</m:t>
        </m:r>
        <m:r>
          <m:t>0.10</m:t>
        </m:r>
        <m:r>
          <m:rPr>
            <m:sty m:val="p"/>
          </m:rPr>
          <m:t>,</m:t>
        </m:r>
        <m:r>
          <m:t>m</m:t>
        </m:r>
        <m:r>
          <m:rPr>
            <m:sty m:val="p"/>
          </m:rPr>
          <m:t>=</m:t>
        </m:r>
        <m:r>
          <m:t>2</m:t>
        </m:r>
        <m:r>
          <m:rPr>
            <m:sty m:val="p"/>
          </m:rPr>
          <m:t>,</m:t>
        </m:r>
        <m:r>
          <m:t>000</m:t>
        </m:r>
        <m:r>
          <m:rPr>
            <m:sty m:val="p"/>
          </m:rPr>
          <m:t>,</m:t>
        </m:r>
        <m:r>
          <m:t>b</m:t>
        </m:r>
        <m:r>
          <m:rPr>
            <m:sty m:val="p"/>
          </m:rPr>
          <m:t>=</m:t>
        </m:r>
        <m:r>
          <m:t>0.0607</m:t>
        </m:r>
      </m:oMath>
      <w:r>
        <w:t xml:space="preserve">). Full 12-column breakdown with fold details and radii ranges in Table 16.</w:t>
      </w:r>
    </w:p>
    <w:tbl>
      <w:tblPr>
        <w:tblStyle w:val="Table"/>
        <w:tblW w:type="dxa" w:w="9960"/>
        <w:jc w:val="left"/>
        <w:tblLayout w:type="fixed"/>
        <w:tblLook w:firstRow="1" w:lastRow="0" w:firstColumn="0" w:lastColumn="0" w:noHBand="0" w:noVBand="0" w:val="0020"/>
        <w:tblCaption w:val="Table 5. 108-cell ImageNet-C population replay: cell gate (\widehat\Delta \pm \varepsilon) vs. compound population interval (\widehat\Delta \pm (\varepsilon+b)) under 5-fold cross-fitting (\alpha_{\mathrm{cell}}=\delta=0.05, \alpha_{\mathrm{pop}}=0.10, m=2{,}000, b=0.0607). Full 12-column breakdown with fold details and radii ranges in Table 16."/>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20"/>
        <w:gridCol w:w="1101"/>
        <w:gridCol w:w="1857"/>
        <w:gridCol w:w="2132"/>
        <w:gridCol w:w="2350"/>
        <w:gridCol w:w="1100"/>
      </w:tblGrid>
      <w:tr>
        <w:trPr>
          <w:tblHeader w:val="true"/>
          <w:cantSplit w:val="true"/>
        </w:trPr>
        <w:tc>
          <w:tcPr>
            <w:tcW w:w="142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Candidate</w:t>
            </w:r>
          </w:p>
        </w:tc>
        <w:tc>
          <w:tcPr>
            <w:tcW w:w="1101"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185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Regret (Cell / Pop)</w:t>
            </w:r>
          </w:p>
        </w:tc>
        <w:tc>
          <w:tcPr>
            <w:tcW w:w="213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Cell Gate (A / F / U)</w:t>
            </w:r>
          </w:p>
        </w:tc>
        <w:tc>
          <w:tcPr>
            <w:tcW w:w="235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Compound Pop (A / F / U)</w:t>
            </w:r>
          </w:p>
        </w:tc>
        <w:tc>
          <w:tcPr>
            <w:tcW w:w="1100"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u</m:t>
                  </m:r>
                </m:sub>
              </m:sSub>
            </m:oMath>
          </w:p>
        </w:tc>
      </w:tr>
      <w:tr>
        <w:trPr>
          <w:cantSplit w:val="true"/>
        </w:trPr>
        <w:tc>
          <w:tcPr>
            <w:tcW w:w="142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b/>
                <w:bCs/>
                <w:sz w:val="15"/>
              </w:rPr>
              <w:t>Tent</w:t>
            </w:r>
          </w:p>
        </w:tc>
        <w:tc>
          <w:tcPr>
            <w:tcW w:w="110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36</w:t>
            </w:r>
          </w:p>
        </w:tc>
        <w:tc>
          <w:tcPr>
            <w:tcW w:w="1857" w:type="dxa"/>
            <w:vAlign w:val="center"/>
            <w:tcMar>
              <w:top w:w="60" w:type="dxa"/>
              <w:start w:w="80" w:type="dxa"/>
              <w:bottom w:w="60" w:type="dxa"/>
              <w:end w:w="80" w:type="dxa"/>
            </w:tcMar>
          </w:tcPr>
          <w:p>
            <w:pPr>
              <w:pStyle w:val="Compact"/>
              <w:keepNext/>
              <w:spacing w:before="0" w:after="0" w:line="240" w:lineRule="auto"/>
              <w:jc w:val="center"/>
            </w:pPr>
            <m:oMath>
              <m:r>
                <m:t>0.0162</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0.0468</m:t>
              </m:r>
            </m:oMath>
          </w:p>
        </w:tc>
        <w:tc>
          <w:tcPr>
            <w:tcW w:w="2132" w:type="dxa"/>
            <w:vAlign w:val="center"/>
            <w:tcMar>
              <w:top w:w="60" w:type="dxa"/>
              <w:start w:w="80" w:type="dxa"/>
              <w:bottom w:w="60" w:type="dxa"/>
              <w:end w:w="80" w:type="dxa"/>
            </w:tcMar>
          </w:tcPr>
          <w:p>
            <w:pPr>
              <w:pStyle w:val="Compact"/>
              <w:keepNext/>
              <w:spacing w:before="0" w:after="0" w:line="240" w:lineRule="auto"/>
              <w:jc w:val="center"/>
            </w:pPr>
            <m:oMath>
              <m:r>
                <m:t>18</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18</m:t>
              </m:r>
            </m:oMath>
          </w:p>
        </w:tc>
        <w:tc>
          <w:tcPr>
            <w:tcW w:w="2350" w:type="dxa"/>
            <w:vAlign w:val="center"/>
            <w:tcMar>
              <w:top w:w="60" w:type="dxa"/>
              <w:start w:w="80" w:type="dxa"/>
              <w:bottom w:w="60" w:type="dxa"/>
              <w:end w:w="80" w:type="dxa"/>
            </w:tcMar>
          </w:tcPr>
          <w:p>
            <w:pPr>
              <w:pStyle w:val="Compact"/>
              <w:keepNext/>
              <w:spacing w:before="0" w:after="0" w:line="240" w:lineRule="auto"/>
              <w:jc w:val="center"/>
            </w:pPr>
            <m:oMath>
              <m:r>
                <m:t>1</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35</m:t>
              </m:r>
            </m:oMath>
          </w:p>
        </w:tc>
        <w:tc>
          <w:tcPr>
            <w:tcW w:w="1100" w:type="dxa"/>
            <w:vAlign w:val="center"/>
            <w:tcMar>
              <w:top w:w="60" w:type="dxa"/>
              <w:start w:w="80" w:type="dxa"/>
              <w:bottom w:w="60" w:type="dxa"/>
              <w:end w:w="80" w:type="dxa"/>
            </w:tcMar>
          </w:tcPr>
          <w:p>
            <w:pPr>
              <w:pStyle w:val="Compact"/>
              <w:keepNext/>
              <w:spacing w:before="0" w:after="0" w:line="240" w:lineRule="auto"/>
              <w:jc w:val="left"/>
            </w:pPr>
            <m:oMath>
              <m:r>
                <m:t>0.000</m:t>
              </m:r>
            </m:oMath>
          </w:p>
        </w:tc>
      </w:tr>
      <w:tr>
        <w:trPr>
          <w:cantSplit w:val="true"/>
        </w:trPr>
        <w:tc>
          <w:tcPr>
            <w:tcW w:w="142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b/>
                <w:bCs/>
                <w:sz w:val="15"/>
              </w:rPr>
              <w:t>EATA</w:t>
            </w:r>
          </w:p>
        </w:tc>
        <w:tc>
          <w:tcPr>
            <w:tcW w:w="110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36</w:t>
            </w:r>
          </w:p>
        </w:tc>
        <w:tc>
          <w:tcPr>
            <w:tcW w:w="1857" w:type="dxa"/>
            <w:vAlign w:val="center"/>
            <w:tcMar>
              <w:top w:w="60" w:type="dxa"/>
              <w:start w:w="80" w:type="dxa"/>
              <w:bottom w:w="60" w:type="dxa"/>
              <w:end w:w="80" w:type="dxa"/>
            </w:tcMar>
          </w:tcPr>
          <w:p>
            <w:pPr>
              <w:pStyle w:val="Compact"/>
              <w:keepNext/>
              <w:spacing w:before="0" w:after="0" w:line="240" w:lineRule="auto"/>
              <w:jc w:val="center"/>
            </w:pPr>
            <m:oMath>
              <m:r>
                <m:t>0.0095</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0.0386</m:t>
              </m:r>
            </m:oMath>
          </w:p>
        </w:tc>
        <w:tc>
          <w:tcPr>
            <w:tcW w:w="2132" w:type="dxa"/>
            <w:vAlign w:val="center"/>
            <w:tcMar>
              <w:top w:w="60" w:type="dxa"/>
              <w:start w:w="80" w:type="dxa"/>
              <w:bottom w:w="60" w:type="dxa"/>
              <w:end w:w="80" w:type="dxa"/>
            </w:tcMar>
          </w:tcPr>
          <w:p>
            <w:pPr>
              <w:pStyle w:val="Compact"/>
              <w:keepNext/>
              <w:spacing w:before="0" w:after="0" w:line="240" w:lineRule="auto"/>
              <w:jc w:val="center"/>
            </w:pPr>
            <m:oMath>
              <m:r>
                <m:t>20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16</m:t>
              </m:r>
            </m:oMath>
          </w:p>
        </w:tc>
        <w:tc>
          <w:tcPr>
            <w:tcW w:w="2350" w:type="dxa"/>
            <w:vAlign w:val="center"/>
            <w:tcMar>
              <w:top w:w="60" w:type="dxa"/>
              <w:start w:w="80" w:type="dxa"/>
              <w:bottom w:w="60" w:type="dxa"/>
              <w:end w:w="80" w:type="dxa"/>
            </w:tcMar>
          </w:tcPr>
          <w:p>
            <w:pPr>
              <w:pStyle w:val="Compact"/>
              <w:keepNext/>
              <w:spacing w:before="0" w:after="0" w:line="240" w:lineRule="auto"/>
              <w:jc w:val="center"/>
            </w:pPr>
            <m:oMath>
              <m:r>
                <m:t>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36</m:t>
              </m:r>
            </m:oMath>
          </w:p>
        </w:tc>
        <w:tc>
          <w:tcPr>
            <w:tcW w:w="1100" w:type="dxa"/>
            <w:vAlign w:val="center"/>
            <w:tcMar>
              <w:top w:w="60" w:type="dxa"/>
              <w:start w:w="80" w:type="dxa"/>
              <w:bottom w:w="60" w:type="dxa"/>
              <w:end w:w="80" w:type="dxa"/>
            </w:tcMar>
          </w:tcPr>
          <w:p>
            <w:pPr>
              <w:pStyle w:val="Compact"/>
              <w:keepNext/>
              <w:spacing w:before="0" w:after="0" w:line="240" w:lineRule="auto"/>
              <w:jc w:val="left"/>
            </w:pPr>
            <m:oMath>
              <m:r>
                <m:t>0.000</m:t>
              </m:r>
            </m:oMath>
          </w:p>
        </w:tc>
      </w:tr>
      <w:tr>
        <w:trPr>
          <w:cantSplit w:val="true"/>
        </w:trPr>
        <w:tc>
          <w:tcPr>
            <w:tcW w:w="142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b/>
                <w:bCs/>
                <w:sz w:val="15"/>
              </w:rPr>
              <w:t>SAR</w:t>
            </w:r>
          </w:p>
        </w:tc>
        <w:tc>
          <w:tcPr>
            <w:tcW w:w="110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36</w:t>
            </w:r>
          </w:p>
        </w:tc>
        <w:tc>
          <w:tcPr>
            <w:tcW w:w="1857" w:type="dxa"/>
            <w:vAlign w:val="center"/>
            <w:tcMar>
              <w:top w:w="60" w:type="dxa"/>
              <w:start w:w="80" w:type="dxa"/>
              <w:bottom w:w="60" w:type="dxa"/>
              <w:end w:w="80" w:type="dxa"/>
            </w:tcMar>
          </w:tcPr>
          <w:p>
            <w:pPr>
              <w:pStyle w:val="Compact"/>
              <w:keepNext/>
              <w:spacing w:before="0" w:after="0" w:line="240" w:lineRule="auto"/>
              <w:jc w:val="center"/>
            </w:pPr>
            <m:oMath>
              <m:r>
                <m:t>0.0245</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0.0267</m:t>
              </m:r>
            </m:oMath>
          </w:p>
        </w:tc>
        <w:tc>
          <w:tcPr>
            <w:tcW w:w="2132" w:type="dxa"/>
            <w:vAlign w:val="center"/>
            <w:tcMar>
              <w:top w:w="60" w:type="dxa"/>
              <w:start w:w="80" w:type="dxa"/>
              <w:bottom w:w="60" w:type="dxa"/>
              <w:end w:w="80" w:type="dxa"/>
            </w:tcMar>
          </w:tcPr>
          <w:p>
            <w:pPr>
              <w:pStyle w:val="Compact"/>
              <w:keepNext/>
              <w:spacing w:before="0" w:after="0" w:line="240" w:lineRule="auto"/>
              <w:jc w:val="center"/>
            </w:pPr>
            <m:oMath>
              <m:r>
                <m:t>2</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11</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23</m:t>
              </m:r>
            </m:oMath>
          </w:p>
        </w:tc>
        <w:tc>
          <w:tcPr>
            <w:tcW w:w="2350" w:type="dxa"/>
            <w:vAlign w:val="center"/>
            <w:tcMar>
              <w:top w:w="60" w:type="dxa"/>
              <w:start w:w="80" w:type="dxa"/>
              <w:bottom w:w="60" w:type="dxa"/>
              <w:end w:w="80" w:type="dxa"/>
            </w:tcMar>
          </w:tcPr>
          <w:p>
            <w:pPr>
              <w:pStyle w:val="Compact"/>
              <w:keepNext/>
              <w:spacing w:before="0" w:after="0" w:line="240" w:lineRule="auto"/>
              <w:jc w:val="center"/>
            </w:pPr>
            <m:oMath>
              <m:r>
                <m:t>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10</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26</m:t>
              </m:r>
            </m:oMath>
          </w:p>
        </w:tc>
        <w:tc>
          <w:tcPr>
            <w:tcW w:w="1100" w:type="dxa"/>
            <w:vAlign w:val="center"/>
            <w:tcMar>
              <w:top w:w="60" w:type="dxa"/>
              <w:start w:w="80" w:type="dxa"/>
              <w:bottom w:w="60" w:type="dxa"/>
              <w:end w:w="80" w:type="dxa"/>
            </w:tcMar>
          </w:tcPr>
          <w:p>
            <w:pPr>
              <w:pStyle w:val="Compact"/>
              <w:keepNext/>
              <w:spacing w:before="0" w:after="0" w:line="240" w:lineRule="auto"/>
              <w:jc w:val="left"/>
            </w:pPr>
            <m:oMath>
              <m:r>
                <m:t>0.000</m:t>
              </m:r>
            </m:oMath>
          </w:p>
        </w:tc>
      </w:tr>
      <w:tr>
        <w:trPr>
          <w:cantSplit w:val="true"/>
        </w:trPr>
        <w:tc>
          <w:tcPr>
            <w:tcW w:w="14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Total / Panel</w:t>
            </w:r>
          </w:p>
        </w:tc>
        <w:tc>
          <w:tcPr>
            <w:tcW w:w="110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108</w:t>
            </w:r>
          </w:p>
        </w:tc>
        <w:tc>
          <w:tcPr>
            <w:tcW w:w="185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0.0167</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b/>
                <w:bCs/>
                <w:sz w:val="15"/>
              </w:rPr>
              <w:t>0.0374</w:t>
            </w:r>
          </w:p>
        </w:tc>
        <w:tc>
          <w:tcPr>
            <w:tcW w:w="213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40</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b/>
                <w:bCs/>
                <w:sz w:val="15"/>
              </w:rPr>
              <w:t>11</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b/>
                <w:bCs/>
                <w:sz w:val="15"/>
              </w:rPr>
              <w:t>57</w:t>
            </w:r>
          </w:p>
        </w:tc>
        <w:tc>
          <w:tcPr>
            <w:tcW w:w="23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1</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b/>
                <w:bCs/>
                <w:sz w:val="15"/>
              </w:rPr>
              <w:t>10</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b/>
                <w:bCs/>
                <w:sz w:val="15"/>
              </w:rPr>
              <w:t>97</w:t>
            </w:r>
          </w:p>
        </w:tc>
        <w:tc>
          <w:tcPr>
            <w:tcW w:w="11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0.000</w:t>
            </w:r>
          </w:p>
        </w:tc>
      </w:tr>
    </w:tbl>
    <w:bookmarkEnd w:id="43"/>
    <w:bookmarkStart w:id="44" w:name="non-oracle-population-diagnostic."/>
    <w:p>
      <w:pPr>
        <w:pStyle w:val="Heading3"/>
        <w:keepNext/>
        <w:widowControl/>
        <w:spacing w:before="100" w:after="20" w:line="252" w:lineRule="auto"/>
      </w:pPr>
      <w:r>
        <w:rPr>
          <w:rFonts w:ascii="Times New Roman" w:hAnsi="Times New Roman" w:eastAsia="Times New Roman" w:cs="Times New Roman"/>
          <w:b/>
          <w:sz w:val="19"/>
        </w:rPr>
        <w:t xml:space="preserve">Non-oracle population diagnostic.</w:t>
      </w:r>
    </w:p>
    <w:p>
      <w:pPr>
        <w:pStyle w:val="FirstParagraph"/>
        <w:widowControl/>
      </w:pPr>
      <w:r>
        <w:t xml:space="preserve">While the synthetic diagnostic in Table 15 tested exact Bayes prediction (</w:t>
      </w:r>
      <m:oMath>
        <m:acc>
          <m:accPr>
            <m:chr m:val="̂"/>
          </m:accPr>
          <m:e>
            <m:r>
              <m:rPr>
                <m:sty m:val="p"/>
              </m:rPr>
              <m:t>Δ</m:t>
            </m:r>
          </m:e>
        </m:acc>
        <m:r>
          <m:rPr>
            <m:sty m:val="p"/>
          </m:rPr>
          <m:t>(</m:t>
        </m:r>
        <m:r>
          <m:t>Z</m:t>
        </m:r>
        <m:r>
          <m:rPr>
            <m:sty m:val="p"/>
          </m:rPr>
          <m:t>)</m:t>
        </m:r>
        <m:r>
          <m:rPr>
            <m:sty m:val="p"/>
          </m:rPr>
          <m:t>=</m:t>
        </m:r>
        <m:r>
          <m:t>0.6</m:t>
        </m:r>
        <m:r>
          <m:t>Z</m:t>
        </m:r>
      </m:oMath>
      <w:r>
        <w:t xml:space="preserve">), evaluating an imperfect predictor subject to estimation noise requires an extended non-oracle study. We conducted a diagnostic across 1,000 independent trials per configuration over 16</w:t>
      </w:r>
      <w:r>
        <w:t xml:space="preserve"> </w:t>
      </w:r>
      <m:oMath>
        <m:r>
          <m:rPr>
            <m:sty m:val="p"/>
          </m:rPr>
          <m:t>(</m:t>
        </m:r>
        <m:sSub>
          <m:e>
            <m:r>
              <m:t>N</m:t>
            </m:r>
          </m:e>
          <m:sub>
            <m:r>
              <m:rPr>
                <m:sty m:val="p"/>
              </m:rPr>
              <m:t>c</m:t>
            </m:r>
            <m:r>
              <m:rPr>
                <m:sty m:val="p"/>
              </m:rPr>
              <m:t>a</m:t>
            </m:r>
            <m:r>
              <m:rPr>
                <m:sty m:val="p"/>
              </m:rPr>
              <m:t>l</m:t>
            </m:r>
          </m:sub>
        </m:sSub>
        <m:r>
          <m:rPr>
            <m:sty m:val="p"/>
          </m:rPr>
          <m:t>,</m:t>
        </m:r>
        <m:r>
          <m:t>m</m:t>
        </m:r>
        <m:r>
          <m:rPr>
            <m:sty m:val="p"/>
          </m:rPr>
          <m:t>)</m:t>
        </m:r>
      </m:oMath>
      <w:r>
        <w:t xml:space="preserve"> </w:t>
      </w:r>
      <w:r>
        <w:t xml:space="preserve">pairs, fitting an imperfect linear predictor on finite development episodes (</w:t>
      </w:r>
      <m:oMath>
        <m:r>
          <m:t>m</m:t>
        </m:r>
        <m:r>
          <m:rPr>
            <m:sty m:val="p"/>
          </m:rPr>
          <m:t>=</m:t>
        </m:r>
        <m:r>
          <m:t>32</m:t>
        </m:r>
      </m:oMath>
      <w:r>
        <w:t xml:space="preserve">; Table 14, Appendix A.7).</w:t>
      </w:r>
      <w:r>
        <w:t xml:space="preserve"> </w:t>
      </w:r>
      <w:r>
        <w:t xml:space="preserve">An unhedged point rule (</w:t>
      </w:r>
      <m:oMath>
        <m:r>
          <m:rPr>
            <m:sty m:val="p"/>
          </m:rPr>
          <m:t>sign</m:t>
        </m:r>
        <m:r>
          <m:rPr>
            <m:sty m:val="p"/>
          </m:rPr>
          <m:t>(</m:t>
        </m:r>
        <m:acc>
          <m:accPr>
            <m:chr m:val="̂"/>
          </m:accPr>
          <m:e>
            <m:r>
              <m:rPr>
                <m:sty m:val="p"/>
              </m:rPr>
              <m:t>Δ</m:t>
            </m:r>
          </m:e>
        </m:acc>
        <m:r>
          <m:rPr>
            <m:sty m:val="p"/>
          </m:rPr>
          <m:t>)</m:t>
        </m:r>
      </m:oMath>
      <w:r>
        <w:t xml:space="preserve">) incurs a</w:t>
      </w:r>
      <w:r>
        <w:t xml:space="preserve"> </w:t>
      </w:r>
      <m:oMath>
        <m:r>
          <m:t>30.9</m:t>
        </m:r>
        <m:r>
          <m:rPr>
            <m:sty m:val="p"/>
          </m:rPr>
          <m:t>%</m:t>
        </m:r>
      </m:oMath>
      <w:r>
        <w:t xml:space="preserve">–</w:t>
      </w:r>
      <m:oMath>
        <m:r>
          <m:t>35.6</m:t>
        </m:r>
        <m:r>
          <m:rPr>
            <m:sty m:val="p"/>
          </m:rPr>
          <m:t>%</m:t>
        </m:r>
      </m:oMath>
      <w:r>
        <w:t xml:space="preserve"> </w:t>
      </w:r>
      <w:r>
        <w:t xml:space="preserve">directional error rate (</w:t>
      </w:r>
      <m:oMath>
        <m:r>
          <m:rPr>
            <m:sty m:val="p"/>
          </m:rPr>
          <m:t>{</m:t>
        </m:r>
        <m:r>
          <m:t>g</m:t>
        </m:r>
        <m:r>
          <m:rPr>
            <m:sty m:val="p"/>
          </m:rPr>
          <m:t>=</m:t>
        </m:r>
        <m:r>
          <m:rPr>
            <m:nor/>
            <m:sty m:val="p"/>
          </m:rPr>
          <m:t>ADAPT</m:t>
        </m:r>
        <m:r>
          <m:rPr>
            <m:sty m:val="p"/>
          </m:rPr>
          <m:t>∧</m:t>
        </m:r>
        <m:r>
          <m:rPr>
            <m:sty m:val="p"/>
          </m:rPr>
          <m:t>Δ</m:t>
        </m:r>
        <m:r>
          <m:rPr>
            <m:sty m:val="p"/>
          </m:rPr>
          <m:t>≤</m:t>
        </m:r>
        <m:r>
          <m:t>0</m:t>
        </m:r>
        <m:r>
          <m:rPr>
            <m:sty m:val="p"/>
          </m:rPr>
          <m:t>}</m:t>
        </m:r>
        <m:r>
          <m:rPr>
            <m:sty m:val="p"/>
          </m:rPr>
          <m:t>∪</m:t>
        </m:r>
        <m:r>
          <m:rPr>
            <m:sty m:val="p"/>
          </m:rPr>
          <m:t>{</m:t>
        </m:r>
        <m:r>
          <m:t>g</m:t>
        </m:r>
        <m:r>
          <m:rPr>
            <m:sty m:val="p"/>
          </m:rPr>
          <m:t>=</m:t>
        </m:r>
        <m:r>
          <m:rPr>
            <m:nor/>
            <m:sty m:val="p"/>
          </m:rPr>
          <m:t>FREEZE</m:t>
        </m:r>
        <m:r>
          <m:rPr>
            <m:sty m:val="p"/>
          </m:rPr>
          <m:t>∧</m:t>
        </m:r>
        <m:r>
          <m:rPr>
            <m:sty m:val="p"/>
          </m:rPr>
          <m:t>Δ</m:t>
        </m:r>
        <m:r>
          <m:rPr>
            <m:sty m:val="p"/>
          </m:rPr>
          <m:t>≥</m:t>
        </m:r>
        <m:r>
          <m:t>0</m:t>
        </m:r>
        <m:r>
          <m:rPr>
            <m:sty m:val="p"/>
          </m:rPr>
          <m:t>}</m:t>
        </m:r>
      </m:oMath>
      <w:r>
        <w:t xml:space="preserve">) with</w:t>
      </w:r>
      <w:r>
        <w:t xml:space="preserve"> </w:t>
      </w:r>
      <m:oMath>
        <m:r>
          <m:t>0</m:t>
        </m:r>
        <m:r>
          <m:rPr>
            <m:sty m:val="p"/>
          </m:rPr>
          <m:t>%</m:t>
        </m:r>
      </m:oMath>
      <w:r>
        <w:t xml:space="preserve"> </w:t>
      </w:r>
      <w:r>
        <w:t xml:space="preserve">abstention (where</w:t>
      </w:r>
      <w:r>
        <w:t xml:space="preserve"> </w:t>
      </w:r>
      <m:oMath>
        <m:sSub>
          <m:e>
            <m:r>
              <m:rPr>
                <m:sty m:val="p"/>
              </m:rPr>
              <m:t>F</m:t>
            </m:r>
            <m:r>
              <m:rPr>
                <m:sty m:val="p"/>
              </m:rPr>
              <m:t>A</m:t>
            </m:r>
          </m:e>
          <m:sub>
            <m:r>
              <m:t>u</m:t>
            </m:r>
          </m:sub>
        </m:sSub>
      </m:oMath>
      <w:r>
        <w:t xml:space="preserve"> </w:t>
      </w:r>
      <w:r>
        <w:t xml:space="preserve">is defined strictly for false ADAPT; here directional errors combine false ADAPT and false FREEZE on null/tie states); crucially,</w:t>
      </w:r>
      <w:r>
        <w:t xml:space="preserve"> </w:t>
      </w:r>
      <m:oMath>
        <m:r>
          <m:t>100</m:t>
        </m:r>
        <m:r>
          <m:rPr>
            <m:sty m:val="p"/>
          </m:rPr>
          <m:t>%</m:t>
        </m:r>
      </m:oMath>
      <w:r>
        <w:t xml:space="preserve"> </w:t>
      </w:r>
      <w:r>
        <w:t xml:space="preserve">of these errors occur on null/tie states (</w:t>
      </w:r>
      <m:oMath>
        <m:r>
          <m:t>Z</m:t>
        </m:r>
        <m:r>
          <m:rPr>
            <m:sty m:val="p"/>
          </m:rPr>
          <m:t>=</m:t>
        </m:r>
        <m:r>
          <m:t>0</m:t>
        </m:r>
        <m:r>
          <m:rPr>
            <m:sty m:val="p"/>
          </m:rPr>
          <m:t>,</m:t>
        </m:r>
        <m:r>
          <m:rPr>
            <m:sty m:val="p"/>
          </m:rPr>
          <m:t>Δ</m:t>
        </m:r>
        <m:r>
          <m:rPr>
            <m:sty m:val="p"/>
          </m:rPr>
          <m:t>=</m:t>
        </m:r>
        <m:r>
          <m:t>0</m:t>
        </m:r>
      </m:oMath>
      <w:r>
        <w:t xml:space="preserve">) due to estimation noise around zero, with zero errors on strictly harmful states (</w:t>
      </w:r>
      <m:oMath>
        <m:r>
          <m:rPr>
            <m:sty m:val="p"/>
          </m:rPr>
          <m:t>Δ</m:t>
        </m:r>
        <m:r>
          <m:rPr>
            <m:sty m:val="p"/>
          </m:rPr>
          <m:t>=</m:t>
        </m:r>
        <m:r>
          <m:rPr>
            <m:sty m:val="p"/>
          </m:rPr>
          <m:t>−</m:t>
        </m:r>
        <m:r>
          <m:t>0.6</m:t>
        </m:r>
      </m:oMath>
      <w:r>
        <w:t xml:space="preserve">). Conformal cell calibration (</w:t>
      </w:r>
      <m:oMath>
        <m:acc>
          <m:accPr>
            <m:chr m:val="̂"/>
          </m:accPr>
          <m:e>
            <m:r>
              <m:rPr>
                <m:sty m:val="p"/>
              </m:rPr>
              <m:t>Δ</m:t>
            </m:r>
          </m:e>
        </m:acc>
        <m:r>
          <m:rPr>
            <m:sty m:val="p"/>
          </m:rPr>
          <m:t>±</m:t>
        </m:r>
        <m:sSub>
          <m:e>
            <m:r>
              <m:t>ε</m:t>
            </m:r>
          </m:e>
          <m:sub>
            <m:r>
              <m:rPr>
                <m:sty m:val="p"/>
              </m:rPr>
              <m:t>c</m:t>
            </m:r>
            <m:r>
              <m:rPr>
                <m:sty m:val="p"/>
              </m:rPr>
              <m:t>e</m:t>
            </m:r>
            <m:r>
              <m:rPr>
                <m:sty m:val="p"/>
              </m:rPr>
              <m:t>l</m:t>
            </m:r>
            <m:r>
              <m:rPr>
                <m:sty m:val="p"/>
              </m:rPr>
              <m:t>l</m:t>
            </m:r>
          </m:sub>
        </m:sSub>
      </m:oMath>
      <w:r>
        <w:t xml:space="preserve">) eliminates directional error (</w:t>
      </w:r>
      <m:oMath>
        <m:r>
          <m:t>0.000</m:t>
        </m:r>
      </m:oMath>
      <w:r>
        <w:t xml:space="preserve">) with empirical cell coverage matching nominal</w:t>
      </w:r>
      <w:r>
        <w:t xml:space="preserve"> </w:t>
      </w:r>
      <m:oMath>
        <m:r>
          <m:t>1</m:t>
        </m:r>
        <m:r>
          <m:rPr>
            <m:sty m:val="p"/>
          </m:rPr>
          <m:t>−</m:t>
        </m:r>
        <m:sSub>
          <m:e>
            <m:r>
              <m:t>α</m:t>
            </m:r>
          </m:e>
          <m:sub>
            <m:r>
              <m:rPr>
                <m:sty m:val="p"/>
              </m:rPr>
              <m:t>c</m:t>
            </m:r>
            <m:r>
              <m:rPr>
                <m:sty m:val="p"/>
              </m:rPr>
              <m:t>e</m:t>
            </m:r>
            <m:r>
              <m:rPr>
                <m:sty m:val="p"/>
              </m:rPr>
              <m:t>l</m:t>
            </m:r>
            <m:r>
              <m:rPr>
                <m:sty m:val="p"/>
              </m:rPr>
              <m:t>l</m:t>
            </m:r>
          </m:sub>
        </m:sSub>
        <m:r>
          <m:rPr>
            <m:sty m:val="p"/>
          </m:rPr>
          <m:t>=</m:t>
        </m:r>
        <m:r>
          <m:t>0.95</m:t>
        </m:r>
      </m:oMath>
      <w:r>
        <w:t xml:space="preserve"> </w:t>
      </w:r>
      <w:r>
        <w:t xml:space="preserve">(</w:t>
      </w:r>
      <m:oMath>
        <m:r>
          <m:t>93.9</m:t>
        </m:r>
        <m:r>
          <m:rPr>
            <m:sty m:val="p"/>
          </m:rPr>
          <m:t>%</m:t>
        </m:r>
      </m:oMath>
      <w:r>
        <w:t xml:space="preserve">–</w:t>
      </w:r>
      <m:oMath>
        <m:r>
          <m:t>96.5</m:t>
        </m:r>
        <m:r>
          <m:rPr>
            <m:sty m:val="p"/>
          </m:rPr>
          <m:t>%</m:t>
        </m:r>
      </m:oMath>
      <w:r>
        <w:t xml:space="preserve">), and already achieves</w:t>
      </w:r>
      <w:r>
        <w:t xml:space="preserve"> </w:t>
      </w:r>
      <m:oMath>
        <m:r>
          <m:rPr>
            <m:sty m:val="p"/>
          </m:rPr>
          <m:t>≈</m:t>
        </m:r>
        <m:r>
          <m:t>100</m:t>
        </m:r>
        <m:r>
          <m:rPr>
            <m:sty m:val="p"/>
          </m:rPr>
          <m:t>%</m:t>
        </m:r>
      </m:oMath>
      <w:r>
        <w:t xml:space="preserve"> </w:t>
      </w:r>
      <w:r>
        <w:t xml:space="preserve">population coverage of</w:t>
      </w:r>
      <w:r>
        <w:t xml:space="preserve"> </w:t>
      </w:r>
      <m:oMath>
        <m:r>
          <m:rPr>
            <m:sty m:val="p"/>
          </m:rPr>
          <m:t>Δ</m:t>
        </m:r>
      </m:oMath>
      <w:r>
        <w:t xml:space="preserve"> </w:t>
      </w:r>
      <w:r>
        <w:t xml:space="preserve">across all configurations in this model. The compound population interval</w:t>
      </w:r>
      <w:r>
        <w:t xml:space="preserve"> </w:t>
      </w:r>
      <m:oMath>
        <m:r>
          <m:rPr>
            <m:sty m:val="p"/>
          </m:rPr>
          <m:t>[</m:t>
        </m:r>
        <m:acc>
          <m:accPr>
            <m:chr m:val="̂"/>
          </m:accPr>
          <m:e>
            <m:r>
              <m:rPr>
                <m:sty m:val="p"/>
              </m:rPr>
              <m:t>Δ</m:t>
            </m:r>
          </m:e>
        </m:acc>
        <m:r>
          <m:rPr>
            <m:sty m:val="p"/>
          </m:rPr>
          <m:t>±</m:t>
        </m:r>
        <m:r>
          <m:rPr>
            <m:sty m:val="p"/>
          </m:rPr>
          <m:t>(</m:t>
        </m:r>
        <m:sSub>
          <m:e>
            <m:r>
              <m:t>ε</m:t>
            </m:r>
          </m:e>
          <m:sub>
            <m:r>
              <m:rPr>
                <m:sty m:val="p"/>
              </m:rPr>
              <m:t>c</m:t>
            </m:r>
            <m:r>
              <m:rPr>
                <m:sty m:val="p"/>
              </m:rPr>
              <m:t>e</m:t>
            </m:r>
            <m:r>
              <m:rPr>
                <m:sty m:val="p"/>
              </m:rPr>
              <m:t>l</m:t>
            </m:r>
            <m:r>
              <m:rPr>
                <m:sty m:val="p"/>
              </m:rPr>
              <m:t>l</m:t>
            </m:r>
          </m:sub>
        </m:sSub>
        <m:r>
          <m:rPr>
            <m:sty m:val="p"/>
          </m:rPr>
          <m:t>+</m:t>
        </m:r>
        <m:r>
          <m:t>b</m:t>
        </m:r>
        <m:r>
          <m:rPr>
            <m:sty m:val="p"/>
          </m:rPr>
          <m:t>)</m:t>
        </m:r>
        <m:r>
          <m:rPr>
            <m:sty m:val="p"/>
          </m:rPr>
          <m:t>]</m:t>
        </m:r>
      </m:oMath>
      <w:r>
        <w:t xml:space="preserve"> </w:t>
      </w:r>
      <w:r>
        <w:t xml:space="preserve">likewise achieves</w:t>
      </w:r>
      <w:r>
        <w:t xml:space="preserve"> </w:t>
      </w:r>
      <m:oMath>
        <m:r>
          <m:t>100</m:t>
        </m:r>
        <m:r>
          <m:rPr>
            <m:sty m:val="p"/>
          </m:rPr>
          <m:t>%</m:t>
        </m:r>
      </m:oMath>
      <w:r>
        <w:t xml:space="preserve"> </w:t>
      </w:r>
      <w:r>
        <w:t xml:space="preserve">empirical population coverage and zero observed wrong-direction error across these simulated trials (</w:t>
      </w:r>
      <m:oMath>
        <m:r>
          <m:t>0.000</m:t>
        </m:r>
        <m:r>
          <m:rPr>
            <m:sty m:val="p"/>
          </m:rPr>
          <m:t>≤</m:t>
        </m:r>
        <m:sSub>
          <m:e>
            <m:r>
              <m:t>α</m:t>
            </m:r>
          </m:e>
          <m:sub>
            <m:r>
              <m:rPr>
                <m:sty m:val="p"/>
              </m:rPr>
              <m:t>p</m:t>
            </m:r>
            <m:r>
              <m:rPr>
                <m:sty m:val="p"/>
              </m:rPr>
              <m:t>o</m:t>
            </m:r>
            <m:r>
              <m:rPr>
                <m:sty m:val="p"/>
              </m:rPr>
              <m:t>p</m:t>
            </m:r>
          </m:sub>
        </m:sSub>
        <m:r>
          <m:rPr>
            <m:sty m:val="p"/>
          </m:rPr>
          <m:t>=</m:t>
        </m:r>
        <m:r>
          <m:t>0.10</m:t>
        </m:r>
      </m:oMath>
      <w:r>
        <w:t xml:space="preserve">; the population-interval theorem bounds the population miss probability; this simulation reports zero empirically observed misses on this constructed diagnostic), while enforcing conservative abstention (</w:t>
      </w:r>
      <m:oMath>
        <m:r>
          <m:t>99.9</m:t>
        </m:r>
        <m:r>
          <m:rPr>
            <m:sty m:val="p"/>
          </m:rPr>
          <m:t>%</m:t>
        </m:r>
      </m:oMath>
      <w:r>
        <w:t xml:space="preserve">–</w:t>
      </w:r>
      <m:oMath>
        <m:r>
          <m:t>100</m:t>
        </m:r>
        <m:r>
          <m:rPr>
            <m:sty m:val="p"/>
          </m:rPr>
          <m:t>%</m:t>
        </m:r>
      </m:oMath>
      <w:r>
        <w:t xml:space="preserve"> </w:t>
      </w:r>
      <w:r>
        <w:t xml:space="preserve">at</w:t>
      </w:r>
      <w:r>
        <w:t xml:space="preserve"> </w:t>
      </w:r>
      <m:oMath>
        <m:r>
          <m:t>m</m:t>
        </m:r>
        <m:r>
          <m:rPr>
            <m:sty m:val="p"/>
          </m:rPr>
          <m:t>=</m:t>
        </m:r>
        <m:r>
          <m:t>32</m:t>
        </m:r>
      </m:oMath>
      <w:r>
        <w:t xml:space="preserve">, contracting safely to</w:t>
      </w:r>
      <w:r>
        <w:t xml:space="preserve"> </w:t>
      </w:r>
      <m:oMath>
        <m:r>
          <m:rPr>
            <m:sty m:val="p"/>
          </m:rPr>
          <m:t>≈</m:t>
        </m:r>
        <m:r>
          <m:t>33</m:t>
        </m:r>
        <m:r>
          <m:rPr>
            <m:sty m:val="p"/>
          </m:rPr>
          <m:t>%</m:t>
        </m:r>
      </m:oMath>
      <w:r>
        <w:t xml:space="preserve"> </w:t>
      </w:r>
      <w:r>
        <w:t xml:space="preserve">matching the null frequency for</w:t>
      </w:r>
      <w:r>
        <w:t xml:space="preserve"> </w:t>
      </w:r>
      <m:oMath>
        <m:r>
          <m:t>m</m:t>
        </m:r>
        <m:r>
          <m:rPr>
            <m:sty m:val="p"/>
          </m:rPr>
          <m:t>≥</m:t>
        </m:r>
        <m:r>
          <m:t>128</m:t>
        </m:r>
      </m:oMath>
      <w:r>
        <w:t xml:space="preserve">) as a direct consequence of the universal Hoeffding penalty (</w:t>
      </w:r>
      <m:oMath>
        <m:r>
          <m:t>b</m:t>
        </m:r>
        <m:r>
          <m:rPr>
            <m:sty m:val="p"/>
          </m:rPr>
          <m:t>=</m:t>
        </m:r>
        <m:r>
          <m:t>0.4802</m:t>
        </m:r>
      </m:oMath>
      <w:r>
        <w:t xml:space="preserve">), rather than because cell-level calibration failed in this simulated environment.</w:t>
      </w:r>
    </w:p>
    <w:bookmarkEnd w:id="44"/>
    <w:bookmarkEnd w:id="45"/>
    <w:bookmarkStart w:id="50" w:name="evidence-calibration-and-the-action-rule"/>
    <w:p>
      <w:pPr>
        <w:pStyle w:val="Heading2"/>
        <w:widowControl/>
      </w:pPr>
      <w:r>
        <w:t xml:space="preserve">6.3 Evidence, Calibration, and the Action Rule</w:t>
      </w:r>
    </w:p>
    <w:p>
      <w:pPr>
        <w:pStyle w:val="FirstParagraph"/>
        <w:widowControl/>
      </w:pPr>
      <w:r>
        <w:t xml:space="preserve">The controlled implementation stores 11 label-free features, with algebraic rank at most 9 because two</w:t>
      </w:r>
      <w:r>
        <w:t xml:space="preserve"> </w:t>
      </w:r>
      <w:r>
        <w:t xml:space="preserve">features are deterministic differences. They summarize confidence, class balance, model</w:t>
      </w:r>
      <w:r>
        <w:t xml:space="preserve"> </w:t>
      </w:r>
      <w:r>
        <w:t xml:space="preserve">disagreement, and update size. For each dataset and adapter, a separate</w:t>
      </w:r>
      <w:r>
        <w:t xml:space="preserve"> </w:t>
      </w:r>
      <w:r>
        <w:rPr>
          <w:rStyle w:val="VerbatimChar"/>
        </w:rPr>
        <w:t xml:space="preserve">GradientBoostingRegressor</w:t>
      </w:r>
      <w:r>
        <w:t xml:space="preserve"> [33] uses squared-error loss, 250 trees,</w:t>
      </w:r>
      <w:r>
        <w:t xml:space="preserve"> </w:t>
      </w:r>
      <w:r>
        <w:t xml:space="preserve">depth 2, learning rate</w:t>
      </w:r>
      <w:r>
        <w:t xml:space="preserve"> </w:t>
      </w:r>
      <m:oMath>
        <m:r>
          <m:t>0.05</m:t>
        </m:r>
      </m:oMath>
      <w:r>
        <w:t xml:space="preserve">, subsample</w:t>
      </w:r>
      <w:r>
        <w:t xml:space="preserve"> </w:t>
      </w:r>
      <m:oMath>
        <m:r>
          <m:t>0.8</m:t>
        </m:r>
      </m:oMath>
      <w:r>
        <w:t xml:space="preserve">, and seed 0.</w:t>
      </w:r>
      <w:r>
        <w:t xml:space="preserve"> </w:t>
      </w:r>
      <w:r>
        <w:t xml:space="preserve">Natural protocols retain their own fitted model and feature schema; for example, CCT-20 uses a</w:t>
      </w:r>
      <w:r>
        <w:t xml:space="preserve"> </w:t>
      </w:r>
      <w:r>
        <w:t xml:space="preserve">ridge model. Details are in Appendix I. A common interface does not imply</w:t>
      </w:r>
      <w:r>
        <w:t xml:space="preserve"> </w:t>
      </w:r>
      <w:r>
        <w:t xml:space="preserve">that an estimator or radius transfers across adapters.</w:t>
      </w:r>
    </w:p>
    <w:p>
      <w:pPr>
        <w:pStyle w:val="BodyText"/>
        <w:widowControl/>
      </w:pPr>
      <w:r>
        <w:t xml:space="preserve">Given residuals</w:t>
      </w:r>
      <w:r>
        <w:t xml:space="preserve"> </w:t>
      </w:r>
      <m:oMath>
        <m:sSub>
          <m:e>
            <m:r>
              <m:t>r</m:t>
            </m:r>
          </m:e>
          <m:sub>
            <m:r>
              <m:t>i</m:t>
            </m:r>
          </m:sub>
        </m:sSub>
        <m:r>
          <m:rPr>
            <m:sty m:val="p"/>
          </m:rPr>
          <m:t>=</m:t>
        </m:r>
        <m:r>
          <m:rPr>
            <m:sty m:val="p"/>
          </m:rPr>
          <m:t>|</m:t>
        </m:r>
        <m:sSub>
          <m:e>
            <m:acc>
              <m:accPr>
                <m:chr m:val="̂"/>
              </m:accPr>
              <m:e>
                <m:r>
                  <m:rPr>
                    <m:sty m:val="p"/>
                  </m:rPr>
                  <m:t>Δ</m:t>
                </m:r>
              </m:e>
            </m:acc>
          </m:e>
          <m:sub>
            <m:r>
              <m:t>i</m:t>
            </m:r>
          </m:sub>
        </m:sSub>
        <m:r>
          <m:rPr>
            <m:sty m:val="p"/>
          </m:rPr>
          <m:t>−</m:t>
        </m:r>
        <m:sSubSup>
          <m:e>
            <m:r>
              <m:rPr>
                <m:sty m:val="p"/>
              </m:rPr>
              <m:t>Δ</m:t>
            </m:r>
          </m:e>
          <m:sub>
            <m:r>
              <m:t>i</m:t>
            </m:r>
          </m:sub>
          <m:sup>
            <m:r>
              <m:rPr>
                <m:sty m:val="p"/>
              </m:rPr>
              <m:t>c</m:t>
            </m:r>
            <m:r>
              <m:rPr>
                <m:sty m:val="p"/>
              </m:rPr>
              <m:t>e</m:t>
            </m:r>
            <m:r>
              <m:rPr>
                <m:sty m:val="p"/>
              </m:rPr>
              <m:t>l</m:t>
            </m:r>
            <m:r>
              <m:rPr>
                <m:sty m:val="p"/>
              </m:rPr>
              <m:t>l</m:t>
            </m:r>
          </m:sup>
        </m:sSubSup>
        <m:r>
          <m:rPr>
            <m:sty m:val="p"/>
          </m:rPr>
          <m:t>|</m:t>
        </m:r>
      </m:oMath>
      <w:r>
        <w:t xml:space="preserve">, ordered as</w:t>
      </w:r>
      <w:r>
        <w:t xml:space="preserve"> </w:t>
      </w:r>
      <m:oMath>
        <m:sSub>
          <m:e>
            <m:r>
              <m:t>r</m:t>
            </m:r>
          </m:e>
          <m:sub>
            <m:r>
              <m:rPr>
                <m:sty m:val="p"/>
              </m:rPr>
              <m:t>(</m:t>
            </m:r>
            <m:r>
              <m:t>1</m:t>
            </m:r>
            <m:r>
              <m:rPr>
                <m:sty m:val="p"/>
              </m:rPr>
              <m:t>)</m:t>
            </m:r>
          </m:sub>
        </m:sSub>
        <m:r>
          <m:rPr>
            <m:sty m:val="p"/>
          </m:rPr>
          <m:t>≤</m:t>
        </m:r>
        <m:r>
          <m:rPr>
            <m:sty m:val="p"/>
          </m:rPr>
          <m:t>⋯</m:t>
        </m:r>
        <m:r>
          <m:rPr>
            <m:sty m:val="p"/>
          </m:rPr>
          <m:t>≤</m:t>
        </m:r>
        <m:sSub>
          <m:e>
            <m:r>
              <m:t>r</m:t>
            </m:r>
          </m:e>
          <m:sub>
            <m:r>
              <m:rPr>
                <m:sty m:val="p"/>
              </m:rPr>
              <m:t>(</m:t>
            </m:r>
            <m:r>
              <m:t>n</m:t>
            </m:r>
            <m:r>
              <m:rPr>
                <m:sty m:val="p"/>
              </m:rPr>
              <m:t>)</m:t>
            </m:r>
          </m:sub>
        </m:sSub>
      </m:oMath>
      <w:r>
        <w:t xml:space="preserve">, the order-statistic rule is</w:t>
      </w:r>
    </w:p>
    <w:p>
      <w:pPr>
        <w:pStyle w:val="BodyText"/>
        <w:widowControl/>
      </w:pPr>
      <m:oMathPara>
        <m:oMathParaPr>
          <m:jc m:val="center"/>
        </m:oMathParaPr>
        <m:oMath>
          <m:r>
            <m:t>k</m:t>
          </m:r>
          <m:r>
            <m:rPr>
              <m:sty m:val="p"/>
            </m:rPr>
            <m:t>=</m:t>
          </m:r>
          <m:d>
            <m:dPr>
              <m:begChr m:val="⌈"/>
              <m:sepChr m:val=""/>
              <m:endChr m:val="⌉"/>
              <m:grow/>
            </m:dPr>
            <m:e>
              <m:r>
                <m:rPr>
                  <m:sty m:val="p"/>
                </m:rPr>
                <m:t>(</m:t>
              </m:r>
              <m:r>
                <m:t>n</m:t>
              </m:r>
              <m:r>
                <m:rPr>
                  <m:sty m:val="p"/>
                </m:rPr>
                <m:t>+</m:t>
              </m:r>
              <m:r>
                <m:t>1</m:t>
              </m:r>
              <m:r>
                <m:rPr>
                  <m:sty m:val="p"/>
                </m:rPr>
                <m:t>)</m:t>
              </m:r>
              <m:r>
                <m:rPr>
                  <m:sty m:val="p"/>
                </m:rPr>
                <m:t>(</m:t>
              </m:r>
              <m:r>
                <m:t>1</m:t>
              </m:r>
              <m:r>
                <m:rPr>
                  <m:sty m:val="p"/>
                </m:rPr>
                <m:t>−</m:t>
              </m:r>
              <m:r>
                <m:t>α</m:t>
              </m:r>
              <m:r>
                <m:rPr>
                  <m:sty m:val="p"/>
                </m:rPr>
                <m:t>)</m:t>
              </m:r>
            </m:e>
          </m:d>
          <m:r>
            <m:rPr>
              <m:sty m:val="p"/>
            </m:rPr>
            <m:t>,</m:t>
          </m:r>
          <m:r>
            <m:t>  </m:t>
          </m:r>
          <m:r>
            <m:t>ε</m:t>
          </m:r>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rPr>
                            <m:sty m:val="p"/>
                          </m:rPr>
                          <m:t>(</m:t>
                        </m:r>
                        <m:r>
                          <m:t>k</m:t>
                        </m:r>
                        <m:r>
                          <m:rPr>
                            <m:sty m:val="p"/>
                          </m:rPr>
                          <m:t>)</m:t>
                        </m:r>
                      </m:sub>
                    </m:sSub>
                    <m:r>
                      <m:rPr>
                        <m:sty m:val="p"/>
                      </m:rPr>
                      <m:t>,</m:t>
                    </m:r>
                  </m:e>
                  <m:e>
                    <m:r>
                      <m:t>k</m:t>
                    </m:r>
                    <m:r>
                      <m:rPr>
                        <m:sty m:val="p"/>
                      </m:rPr>
                      <m:t>≤</m:t>
                    </m:r>
                    <m:r>
                      <m:t>n</m:t>
                    </m:r>
                    <m:r>
                      <m:rPr>
                        <m:sty m:val="p"/>
                      </m:rPr>
                      <m:t>,</m:t>
                    </m:r>
                  </m:e>
                </m:mr>
                <m:mr>
                  <m:e>
                    <m:r>
                      <m:rPr>
                        <m:sty m:val="p"/>
                      </m:rPr>
                      <m:t>+</m:t>
                    </m:r>
                    <m:r>
                      <m:rPr>
                        <m:sty m:val="p"/>
                      </m:rPr>
                      <m:t>∞</m:t>
                    </m:r>
                    <m:r>
                      <m:rPr>
                        <m:sty m:val="p"/>
                      </m:rPr>
                      <m:t>,</m:t>
                    </m:r>
                  </m:e>
                  <m:e>
                    <m:r>
                      <m:t>k</m:t>
                    </m:r>
                    <m:r>
                      <m:rPr>
                        <m:sty m:val="p"/>
                      </m:rPr>
                      <m:t>&gt;</m:t>
                    </m:r>
                    <m:r>
                      <m:t>n</m:t>
                    </m:r>
                    <m:r>
                      <m:rPr>
                        <m:sty m:val="p"/>
                      </m:rPr>
                      <m:t>.</m:t>
                    </m:r>
                  </m:e>
                </m:mr>
              </m:m>
            </m:e>
          </m:d>
          <m:r>
            <m:t> </m:t>
          </m:r>
          <m:r>
            <m:rPr>
              <m:nor/>
              <m:sty m:val="p"/>
            </m:rPr>
            <m:t>(11)</m:t>
          </m:r>
        </m:oMath>
      </m:oMathPara>
    </w:p>
    <w:p>
      <w:pPr>
        <w:pStyle w:val="FirstParagraph"/>
        <w:widowControl/>
      </w:pPr>
      <w:r>
        <w:t xml:space="preserve">Split-conformal coverage requires joint exchangeability of the calibration and next-unit scores</w:t>
      </w:r>
      <w:r>
        <w:t xml:space="preserve"> </w:t>
      </w:r>
      <w:r>
        <w:t xml:space="preserve">under the fitting and candidate-construction protocol</w:t>
      </w:r>
      <w:r>
        <w:t xml:space="preserve"> </w:t>
      </w:r>
      <w:r>
        <w:t xml:space="preserve"> [36, 37]. An independently fitted predictor and exchangeable</w:t>
      </w:r>
      <w:r>
        <w:t xml:space="preserve"> </w:t>
      </w:r>
      <w:r>
        <w:t xml:space="preserve">calibration/deployment units are one sufficient route. The rank counts evaluation units, not the</w:t>
      </w:r>
      <w:r>
        <w:t xml:space="preserve"> </w:t>
      </w:r>
      <w:r>
        <w:t xml:space="preserve">images inside them.</w:t>
      </w:r>
    </w:p>
    <w:p>
      <w:pPr>
        <w:pStyle w:val="BodyText"/>
        <w:widowControl/>
      </w:pPr>
      <w:r>
        <w:t xml:space="preserve">We distinguish two calibration protocols across the paper:</w:t>
      </w:r>
      <w:r>
        <w:t xml:space="preserve"> </w:t>
      </w:r>
      <w:r>
        <w:t xml:space="preserve">Protocol B is the current outcome-disjoint three-way fit/calibrate/score construction. Protocol A is the historical leave-one-cell-out replay.</w:t>
      </w:r>
      <w:r>
        <w:t xml:space="preserve"> </w:t>
      </w:r>
      <w:r>
        <w:rPr>
          <w:i/>
          <w:iCs/>
        </w:rPr>
        <w:t xml:space="preserve">Protocol A: Leave-one-cell-out empirical order-statistic calibration</w:t>
      </w:r>
      <w:r>
        <w:t xml:space="preserve"> </w:t>
      </w:r>
      <w:r>
        <w:t xml:space="preserve">(used in historical controlled grids). Benefit predictions</w:t>
      </w:r>
      <w:r>
        <w:t xml:space="preserve"> </w:t>
      </w:r>
      <m:oMath>
        <m:sSub>
          <m:e>
            <m:acc>
              <m:accPr>
                <m:chr m:val="̂"/>
              </m:accPr>
              <m:e>
                <m:r>
                  <m:rPr>
                    <m:sty m:val="p"/>
                  </m:rPr>
                  <m:t>Δ</m:t>
                </m:r>
              </m:e>
            </m:acc>
          </m:e>
          <m:sub>
            <m:r>
              <m:t>i</m:t>
            </m:r>
          </m:sub>
        </m:sSub>
      </m:oMath>
      <w:r>
        <w:t xml:space="preserve"> </w:t>
      </w:r>
      <w:r>
        <w:t xml:space="preserve">were cross-fitted on the remaining</w:t>
      </w:r>
      <w:r>
        <w:t xml:space="preserve"> </w:t>
      </w:r>
      <m:oMath>
        <m:r>
          <m:t>n</m:t>
        </m:r>
        <m:r>
          <m:rPr>
            <m:sty m:val="p"/>
          </m:rPr>
          <m:t>−</m:t>
        </m:r>
        <m:r>
          <m:t>1</m:t>
        </m:r>
      </m:oMath>
      <w:r>
        <w:t xml:space="preserve"> </w:t>
      </w:r>
      <w:r>
        <w:t xml:space="preserve">cells, and each scored residual</w:t>
      </w:r>
      <w:r>
        <w:t xml:space="preserve"> </w:t>
      </w:r>
      <m:oMath>
        <m:sSub>
          <m:e>
            <m:r>
              <m:t>r</m:t>
            </m:r>
          </m:e>
          <m:sub>
            <m:r>
              <m:t>i</m:t>
            </m:r>
          </m:sub>
        </m:sSub>
        <m:r>
          <m:rPr>
            <m:sty m:val="p"/>
          </m:rPr>
          <m:t>=</m:t>
        </m:r>
        <m:r>
          <m:rPr>
            <m:sty m:val="p"/>
          </m:rPr>
          <m:t>|</m:t>
        </m:r>
        <m:sSub>
          <m:e>
            <m:acc>
              <m:accPr>
                <m:chr m:val="̂"/>
              </m:accPr>
              <m:e>
                <m:r>
                  <m:rPr>
                    <m:sty m:val="p"/>
                  </m:rPr>
                  <m:t>Δ</m:t>
                </m:r>
              </m:e>
            </m:acc>
          </m:e>
          <m:sub>
            <m:r>
              <m:t>i</m:t>
            </m:r>
          </m:sub>
        </m:sSub>
        <m:r>
          <m:rPr>
            <m:sty m:val="p"/>
          </m:rPr>
          <m:t>−</m:t>
        </m:r>
        <m:sSubSup>
          <m:e>
            <m:r>
              <m:rPr>
                <m:sty m:val="p"/>
              </m:rPr>
              <m:t>Δ</m:t>
            </m:r>
          </m:e>
          <m:sub>
            <m:r>
              <m:t>i</m:t>
            </m:r>
          </m:sub>
          <m:sup>
            <m:r>
              <m:rPr>
                <m:sty m:val="p"/>
              </m:rPr>
              <m:t>c</m:t>
            </m:r>
            <m:r>
              <m:rPr>
                <m:sty m:val="p"/>
              </m:rPr>
              <m:t>e</m:t>
            </m:r>
            <m:r>
              <m:rPr>
                <m:sty m:val="p"/>
              </m:rPr>
              <m:t>l</m:t>
            </m:r>
            <m:r>
              <m:rPr>
                <m:sty m:val="p"/>
              </m:rPr>
              <m:t>l</m:t>
            </m:r>
          </m:sup>
        </m:sSubSup>
        <m:r>
          <m:rPr>
            <m:sty m:val="p"/>
          </m:rPr>
          <m:t>|</m:t>
        </m:r>
      </m:oMath>
      <w:r>
        <w:t xml:space="preserve"> </w:t>
      </w:r>
      <w:r>
        <w:t xml:space="preserve">was excluded from the pool used to compute its own radius</w:t>
      </w:r>
      <w:r>
        <w:t xml:space="preserve"> </w:t>
      </w:r>
      <m:oMath>
        <m:sSub>
          <m:e>
            <m:r>
              <m:t>ε</m:t>
            </m:r>
          </m:e>
          <m:sub>
            <m:r>
              <m:t>i</m:t>
            </m:r>
          </m:sub>
        </m:sSub>
      </m:oMath>
      <w:r>
        <w:t xml:space="preserve">. However, this historical leave-one-out construction is peer-dependent: for</w:t>
      </w:r>
      <w:r>
        <w:t xml:space="preserve"> </w:t>
      </w:r>
      <m:oMath>
        <m:r>
          <m:t>j</m:t>
        </m:r>
        <m:r>
          <m:rPr>
            <m:sty m:val="p"/>
          </m:rPr>
          <m:t>≠</m:t>
        </m:r>
        <m:r>
          <m:t>i</m:t>
        </m:r>
      </m:oMath>
      <w:r>
        <w:t xml:space="preserve">, the model</w:t>
      </w:r>
      <w:r>
        <w:t xml:space="preserve"> </w:t>
      </w:r>
      <m:oMath>
        <m:sSub>
          <m:e>
            <m:r>
              <m:t>h</m:t>
            </m:r>
          </m:e>
          <m:sub>
            <m:r>
              <m:rPr>
                <m:sty m:val="p"/>
              </m:rPr>
              <m:t>−</m:t>
            </m:r>
            <m:r>
              <m:t>j</m:t>
            </m:r>
          </m:sub>
        </m:sSub>
      </m:oMath>
      <w:r>
        <w:t xml:space="preserve"> </w:t>
      </w:r>
      <w:r>
        <w:t xml:space="preserve">was fitted on training data containing</w:t>
      </w:r>
      <w:r>
        <w:t xml:space="preserve"> </w:t>
      </w:r>
      <m:oMath>
        <m:sSubSup>
          <m:e>
            <m:r>
              <m:rPr>
                <m:sty m:val="p"/>
              </m:rPr>
              <m:t>Δ</m:t>
            </m:r>
          </m:e>
          <m:sub>
            <m:r>
              <m:t>i</m:t>
            </m:r>
          </m:sub>
          <m:sup>
            <m:r>
              <m:rPr>
                <m:sty m:val="p"/>
              </m:rPr>
              <m:t>c</m:t>
            </m:r>
            <m:r>
              <m:rPr>
                <m:sty m:val="p"/>
              </m:rPr>
              <m:t>e</m:t>
            </m:r>
            <m:r>
              <m:rPr>
                <m:sty m:val="p"/>
              </m:rPr>
              <m:t>l</m:t>
            </m:r>
            <m:r>
              <m:rPr>
                <m:sty m:val="p"/>
              </m:rPr>
              <m:t>l</m:t>
            </m:r>
          </m:sup>
        </m:sSubSup>
      </m:oMath>
      <w:r>
        <w:t xml:space="preserve">, so the scored cell’s outcome can indirectly influence other residuals</w:t>
      </w:r>
      <w:r>
        <w:t xml:space="preserve"> </w:t>
      </w:r>
      <m:oMath>
        <m:sSub>
          <m:e>
            <m:r>
              <m:t>r</m:t>
            </m:r>
          </m:e>
          <m:sub>
            <m:r>
              <m:t>j</m:t>
            </m:r>
          </m:sub>
        </m:sSub>
      </m:oMath>
      <w:r>
        <w:t xml:space="preserve"> </w:t>
      </w:r>
      <w:r>
        <w:t xml:space="preserve">in its calibration pool through model fitting.</w:t>
      </w:r>
      <w:r>
        <w:t xml:space="preserve"> </w:t>
      </w:r>
      <w:r>
        <w:rPr>
          <w:i/>
          <w:iCs/>
        </w:rPr>
        <w:t xml:space="preserve">Protocol B: Three-way cell-outcome-disjoint cross-fitting</w:t>
      </w:r>
      <w:r>
        <w:t xml:space="preserve"> </w:t>
      </w:r>
      <w:r>
        <w:t xml:space="preserve">(</w:t>
      </w:r>
      <w:r>
        <w:rPr>
          <w:rStyle w:val="VerbatimChar"/>
        </w:rPr>
        <w:t xml:space="preserve">kga.crossfit.controlled_grid_crossfit</w:t>
      </w:r>
      <w:r>
        <w:t xml:space="preserve">, used in the current primary CIFAR table, interval diagnostics, the 108-cell ImageNet-C population replay, and the Appendix B.3 27-cell audit). For each score fold, its entire complement is partitioned into strictly disjoint estimator-fit and residual-calibration subsets, ensuring that scored cell outcomes enter neither predictor training nor conformal calibration. Historical saved LOO predictions and radii do not determine these current CIFAR results.</w:t>
      </w:r>
      <w:r>
        <w:t xml:space="preserve"> </w:t>
      </w:r>
      <w:r>
        <w:t xml:space="preserve">Where historical stress grids retain pooled LOO residuals (Protocol A), they are reported with this peer-dependence caveat rather than claiming full outcome disjointness. Natural protocols use separated development, calibration, and target partitions where the archived design records that separation.</w:t>
      </w:r>
    </w:p>
    <w:bookmarkStart w:id="49" w:name="algorithm-1.-kga-for-one-proposed-update"/>
    <w:p>
      <w:pPr>
        <w:pStyle w:val="Heading3"/>
        <w:keepNext/>
        <w:widowControl/>
        <w:spacing w:before="100" w:after="20" w:line="252" w:lineRule="auto"/>
      </w:pPr>
      <w:r>
        <w:rPr>
          <w:rFonts w:ascii="Times New Roman" w:hAnsi="Times New Roman" w:eastAsia="Times New Roman" w:cs="Times New Roman"/>
          <w:b/>
          <w:sz w:val="19"/>
        </w:rPr>
        <w:t xml:space="preserve">Algorithm 1. KGA for one proposed update</w:t>
      </w:r>
    </w:p>
    <w:p>
      <w:pPr>
        <w:widowControl/>
        <w:numPr>
          <w:ilvl w:val="0"/>
          <w:numId w:val="1004"/>
        </w:numPr>
      </w:pPr>
      <w:r>
        <w:rPr>
          <w:b/>
          <w:bCs/>
        </w:rPr>
        <w:t xml:space="preserve">Inputs:</w:t>
      </w:r>
      <w:r>
        <w:t xml:space="preserve"> </w:t>
      </w:r>
      <w:r>
        <w:t xml:space="preserve">Frozen</w:t>
      </w:r>
      <w:r>
        <w:t xml:space="preserve"> </w:t>
      </w:r>
      <m:oMath>
        <m:sSub>
          <m:e>
            <m:r>
              <m:t>f</m:t>
            </m:r>
          </m:e>
          <m:sub>
            <m:r>
              <m:t>0</m:t>
            </m:r>
          </m:sub>
        </m:sSub>
      </m:oMath>
      <w:r>
        <w:t xml:space="preserve">, adapter</w:t>
      </w:r>
      <w:r>
        <w:t xml:space="preserve"> </w:t>
      </w:r>
      <m:oMath>
        <m:r>
          <m:rPr>
            <m:scr m:val="script"/>
            <m:sty m:val="p"/>
          </m:rPr>
          <m:t>A</m:t>
        </m:r>
      </m:oMath>
      <w:r>
        <w:t xml:space="preserve">, unlabeled</w:t>
      </w:r>
      <w:r>
        <w:t xml:space="preserve"> </w:t>
      </w:r>
      <m:oMath>
        <m:r>
          <m:t>X</m:t>
        </m:r>
      </m:oMath>
      <w:r>
        <w:t xml:space="preserve">, frozen</w:t>
      </w:r>
      <w:r>
        <w:t xml:space="preserve"> </w:t>
      </w:r>
      <m:oMath>
        <m:sSub>
          <m:e>
            <m:r>
              <m:t>h</m:t>
            </m:r>
          </m:e>
          <m:sub>
            <m:r>
              <m:t>θ</m:t>
            </m:r>
          </m:sub>
        </m:sSub>
      </m:oMath>
      <w:r>
        <w:t xml:space="preserve"> </w:t>
      </w:r>
      <w:r>
        <w:t xml:space="preserve">and calibration artifacts</w:t>
      </w:r>
    </w:p>
    <w:p>
      <w:pPr>
        <w:widowControl/>
        <w:numPr>
          <w:ilvl w:val="0"/>
          <w:numId w:val="1004"/>
        </w:numPr>
      </w:pPr>
      <w:r>
        <w:t xml:space="preserve">Create</w:t>
      </w:r>
      <w:r>
        <w:t xml:space="preserve"> </w:t>
      </w:r>
      <m:oMath>
        <m:sSub>
          <m:e>
            <m:r>
              <m:t>f</m:t>
            </m:r>
          </m:e>
          <m:sub>
            <m:r>
              <m:t>a</m:t>
            </m:r>
          </m:sub>
        </m:sSub>
        <m:r>
          <m:rPr>
            <m:sty m:val="p"/>
          </m:rPr>
          <m:t>←</m:t>
        </m:r>
        <m:r>
          <m:rPr>
            <m:scr m:val="script"/>
            <m:sty m:val="p"/>
          </m:rPr>
          <m:t>A</m:t>
        </m:r>
        <m:r>
          <m:rPr>
            <m:sty m:val="p"/>
          </m:rPr>
          <m:t>(</m:t>
        </m:r>
        <m:sSub>
          <m:e>
            <m:r>
              <m:t>f</m:t>
            </m:r>
          </m:e>
          <m:sub>
            <m:r>
              <m:t>0</m:t>
            </m:r>
          </m:sub>
        </m:sSub>
        <m:r>
          <m:rPr>
            <m:sty m:val="p"/>
          </m:rPr>
          <m:t>,</m:t>
        </m:r>
        <m:r>
          <m:t>X</m:t>
        </m:r>
        <m:r>
          <m:rPr>
            <m:sty m:val="p"/>
          </m:rPr>
          <m:t>)</m:t>
        </m:r>
      </m:oMath>
      <w:r>
        <w:t xml:space="preserve"> </w:t>
      </w:r>
      <w:r>
        <w:t xml:space="preserve">in isolated shadow state</w:t>
      </w:r>
    </w:p>
    <w:p>
      <w:pPr>
        <w:widowControl/>
        <w:numPr>
          <w:ilvl w:val="0"/>
          <w:numId w:val="1004"/>
        </w:numPr>
      </w:pPr>
      <w:r>
        <w:t xml:space="preserve">Extract</w:t>
      </w:r>
      <w:r>
        <w:t xml:space="preserve"> </w:t>
      </w:r>
      <m:oMath>
        <m:r>
          <m:t>Z</m:t>
        </m:r>
        <m:r>
          <m:rPr>
            <m:sty m:val="p"/>
          </m:rPr>
          <m:t>=</m:t>
        </m:r>
        <m:r>
          <m:t>ϕ</m:t>
        </m:r>
        <m:r>
          <m:rPr>
            <m:sty m:val="p"/>
          </m:rPr>
          <m:t>(</m:t>
        </m:r>
        <m:r>
          <m:t>X</m:t>
        </m:r>
        <m:r>
          <m:rPr>
            <m:sty m:val="p"/>
          </m:rPr>
          <m:t>,</m:t>
        </m:r>
        <m:sSub>
          <m:e>
            <m:r>
              <m:t>f</m:t>
            </m:r>
          </m:e>
          <m:sub>
            <m:r>
              <m:t>0</m:t>
            </m:r>
          </m:sub>
        </m:sSub>
        <m:r>
          <m:rPr>
            <m:sty m:val="p"/>
          </m:rPr>
          <m:t>,</m:t>
        </m:r>
        <m:sSub>
          <m:e>
            <m:r>
              <m:t>f</m:t>
            </m:r>
          </m:e>
          <m:sub>
            <m:r>
              <m:t>a</m:t>
            </m:r>
          </m:sub>
        </m:sSub>
        <m:r>
          <m:rPr>
            <m:sty m:val="p"/>
          </m:rPr>
          <m:t>)</m:t>
        </m:r>
      </m:oMath>
      <w:r>
        <w:t xml:space="preserve"> </w:t>
      </w:r>
      <w:r>
        <w:t xml:space="preserve">and validate the assessment inputs</w:t>
      </w:r>
    </w:p>
    <w:p>
      <w:pPr>
        <w:widowControl/>
        <w:numPr>
          <w:ilvl w:val="0"/>
          <w:numId w:val="1004"/>
        </w:numPr>
      </w:pPr>
      <w:r>
        <w:rPr>
          <w:b/>
          <w:bCs/>
        </w:rPr>
        <w:t xml:space="preserve">If</w:t>
      </w:r>
      <w:r>
        <w:t xml:space="preserve"> </w:t>
      </w:r>
      <w:r>
        <w:t xml:space="preserve">the assessment is unavailable:</w:t>
      </w:r>
    </w:p>
    <w:p>
      <w:pPr>
        <w:widowControl/>
        <w:numPr>
          <w:ilvl w:val="1"/>
          <w:numId w:val="1005"/>
        </w:numPr>
      </w:pPr>
      <w:r>
        <w:t xml:space="preserve">retain</w:t>
      </w:r>
      <w:r>
        <w:t xml:space="preserve"> </w:t>
      </w:r>
      <m:oMath>
        <m:sSub>
          <m:e>
            <m:r>
              <m:t>f</m:t>
            </m:r>
          </m:e>
          <m:sub>
            <m:r>
              <m:t>0</m:t>
            </m:r>
          </m:sub>
        </m:sSub>
      </m:oMath>
      <w:r>
        <w:t xml:space="preserve">, log the reason, and return ABSTAIN</w:t>
      </w:r>
    </w:p>
    <w:p>
      <w:pPr>
        <w:widowControl/>
        <w:numPr>
          <w:ilvl w:val="0"/>
          <w:numId w:val="1004"/>
        </w:numPr>
      </w:pPr>
      <w:r>
        <w:t xml:space="preserve">Obtain</w:t>
      </w:r>
      <w:r>
        <w:t xml:space="preserve"> </w:t>
      </w:r>
      <m:oMath>
        <m:r>
          <m:t>ε</m:t>
        </m:r>
      </m:oMath>
      <w:r>
        <w:t xml:space="preserve"> </w:t>
      </w:r>
      <w:r>
        <w:t xml:space="preserve">from the calibrated residual rule in Eq. (11)</w:t>
      </w:r>
    </w:p>
    <w:p>
      <w:pPr>
        <w:widowControl/>
        <w:numPr>
          <w:ilvl w:val="0"/>
          <w:numId w:val="1004"/>
        </w:numPr>
      </w:pPr>
      <m:oMath>
        <m:acc>
          <m:accPr>
            <m:chr m:val="̂"/>
          </m:accPr>
          <m:e>
            <m:r>
              <m:rPr>
                <m:sty m:val="p"/>
              </m:rPr>
              <m:t>Δ</m:t>
            </m:r>
          </m:e>
        </m:acc>
        <m:r>
          <m:rPr>
            <m:sty m:val="p"/>
          </m:rPr>
          <m:t>←</m:t>
        </m:r>
        <m:sSub>
          <m:e>
            <m:r>
              <m:t>h</m:t>
            </m:r>
          </m:e>
          <m:sub>
            <m:r>
              <m:t>θ</m:t>
            </m:r>
          </m:sub>
        </m:sSub>
        <m:r>
          <m:rPr>
            <m:sty m:val="p"/>
          </m:rPr>
          <m:t>(</m:t>
        </m:r>
        <m:r>
          <m:t>Z</m:t>
        </m:r>
        <m:r>
          <m:rPr>
            <m:sty m:val="p"/>
          </m:rPr>
          <m:t>)</m:t>
        </m:r>
      </m:oMath>
      <w:r>
        <w:t xml:space="preserve">;</w:t>
      </w:r>
      <w:r>
        <w:t xml:space="preserve"> </w:t>
      </w:r>
      <m:oMath>
        <m:r>
          <m:t>L</m:t>
        </m:r>
        <m:r>
          <m:rPr>
            <m:sty m:val="p"/>
          </m:rPr>
          <m:t>←</m:t>
        </m:r>
        <m:acc>
          <m:accPr>
            <m:chr m:val="̂"/>
          </m:accPr>
          <m:e>
            <m:r>
              <m:rPr>
                <m:sty m:val="p"/>
              </m:rPr>
              <m:t>Δ</m:t>
            </m:r>
          </m:e>
        </m:acc>
        <m:r>
          <m:rPr>
            <m:sty m:val="p"/>
          </m:rPr>
          <m:t>−</m:t>
        </m:r>
        <m:r>
          <m:t>ε</m:t>
        </m:r>
      </m:oMath>
      <w:r>
        <w:t xml:space="preserve">;</w:t>
      </w:r>
      <w:r>
        <w:t xml:space="preserve"> </w:t>
      </w:r>
      <m:oMath>
        <m:r>
          <m:t>U</m:t>
        </m:r>
        <m:r>
          <m:rPr>
            <m:sty m:val="p"/>
          </m:rPr>
          <m:t>←</m:t>
        </m:r>
        <m:acc>
          <m:accPr>
            <m:chr m:val="̂"/>
          </m:accPr>
          <m:e>
            <m:r>
              <m:rPr>
                <m:sty m:val="p"/>
              </m:rPr>
              <m:t>Δ</m:t>
            </m:r>
          </m:e>
        </m:acc>
        <m:r>
          <m:rPr>
            <m:sty m:val="p"/>
          </m:rPr>
          <m:t>+</m:t>
        </m:r>
        <m:r>
          <m:t>ε</m:t>
        </m:r>
      </m:oMath>
    </w:p>
    <w:p>
      <w:pPr>
        <w:widowControl/>
        <w:numPr>
          <w:ilvl w:val="0"/>
          <w:numId w:val="1004"/>
        </w:numPr>
      </w:pPr>
      <w:r>
        <w:rPr>
          <w:b/>
          <w:bCs/>
        </w:rPr>
        <w:t xml:space="preserve">If</w:t>
      </w:r>
      <w:r>
        <w:t xml:space="preserve"> </w:t>
      </w:r>
      <m:oMath>
        <m:r>
          <m:t>L</m:t>
        </m:r>
        <m:r>
          <m:rPr>
            <m:sty m:val="p"/>
          </m:rPr>
          <m:t>&gt;</m:t>
        </m:r>
        <m:r>
          <m:t>0</m:t>
        </m:r>
      </m:oMath>
      <w:r>
        <w:t xml:space="preserve">:</w:t>
      </w:r>
    </w:p>
    <w:p>
      <w:pPr>
        <w:widowControl/>
        <w:numPr>
          <w:ilvl w:val="1"/>
          <w:numId w:val="1006"/>
        </w:numPr>
      </w:pPr>
      <w:r>
        <w:t xml:space="preserve">commit</w:t>
      </w:r>
      <w:r>
        <w:t xml:space="preserve"> </w:t>
      </w:r>
      <m:oMath>
        <m:sSub>
          <m:e>
            <m:r>
              <m:t>f</m:t>
            </m:r>
          </m:e>
          <m:sub>
            <m:r>
              <m:t>a</m:t>
            </m:r>
          </m:sub>
        </m:sSub>
      </m:oMath>
      <w:r>
        <w:t xml:space="preserve"> </w:t>
      </w:r>
      <w:r>
        <w:t xml:space="preserve">and return ADAPT</w:t>
      </w:r>
    </w:p>
    <w:p>
      <w:pPr>
        <w:widowControl/>
        <w:numPr>
          <w:ilvl w:val="0"/>
          <w:numId w:val="1004"/>
        </w:numPr>
      </w:pPr>
      <w:r>
        <w:rPr>
          <w:b/>
          <w:bCs/>
        </w:rPr>
        <w:t xml:space="preserve">Else if</w:t>
      </w:r>
      <w:r>
        <w:t xml:space="preserve"> </w:t>
      </w:r>
      <m:oMath>
        <m:r>
          <m:t>U</m:t>
        </m:r>
        <m:r>
          <m:rPr>
            <m:sty m:val="p"/>
          </m:rPr>
          <m:t>&lt;</m:t>
        </m:r>
        <m:r>
          <m:t>0</m:t>
        </m:r>
      </m:oMath>
      <w:r>
        <w:t xml:space="preserve">:</w:t>
      </w:r>
    </w:p>
    <w:p>
      <w:pPr>
        <w:widowControl/>
        <w:numPr>
          <w:ilvl w:val="1"/>
          <w:numId w:val="1007"/>
        </w:numPr>
      </w:pPr>
      <w:r>
        <w:t xml:space="preserve">discard</w:t>
      </w:r>
      <w:r>
        <w:t xml:space="preserve"> </w:t>
      </w:r>
      <m:oMath>
        <m:sSub>
          <m:e>
            <m:r>
              <m:t>f</m:t>
            </m:r>
          </m:e>
          <m:sub>
            <m:r>
              <m:t>a</m:t>
            </m:r>
          </m:sub>
        </m:sSub>
      </m:oMath>
      <w:r>
        <w:t xml:space="preserve"> </w:t>
      </w:r>
      <w:r>
        <w:t xml:space="preserve">and return FREEZE</w:t>
      </w:r>
    </w:p>
    <w:p>
      <w:pPr>
        <w:widowControl/>
        <w:numPr>
          <w:ilvl w:val="0"/>
          <w:numId w:val="1004"/>
        </w:numPr>
      </w:pPr>
      <w:r>
        <w:rPr>
          <w:b/>
          <w:bCs/>
        </w:rPr>
        <w:t xml:space="preserve">Else</w:t>
      </w:r>
      <w:r>
        <w:t xml:space="preserve">:</w:t>
      </w:r>
    </w:p>
    <w:p>
      <w:pPr>
        <w:widowControl/>
        <w:numPr>
          <w:ilvl w:val="1"/>
          <w:numId w:val="1008"/>
        </w:numPr>
      </w:pPr>
      <w:r>
        <w:t xml:space="preserve">retain</w:t>
      </w:r>
      <w:r>
        <w:t xml:space="preserve"> </w:t>
      </w:r>
      <m:oMath>
        <m:sSub>
          <m:e>
            <m:r>
              <m:t>f</m:t>
            </m:r>
          </m:e>
          <m:sub>
            <m:r>
              <m:t>0</m:t>
            </m:r>
          </m:sub>
        </m:sSub>
      </m:oMath>
      <w:r>
        <w:t xml:space="preserve">, log uncertainty, and return ABSTAIN</w:t>
      </w:r>
    </w:p>
    <w:p>
      <w:pPr>
        <w:pStyle w:val="FirstParagraph"/>
        <w:widowControl/>
      </w:pPr>
      <w:r>
        <w:t xml:space="preserve">For example, prediction</w:t>
      </w:r>
      <w:r>
        <w:t xml:space="preserve"> </w:t>
      </w:r>
      <m:oMath>
        <m:r>
          <m:t>0.04</m:t>
        </m:r>
      </m:oMath>
      <w:r>
        <w:t xml:space="preserve"> </w:t>
      </w:r>
      <w:r>
        <w:t xml:space="preserve">and radius</w:t>
      </w:r>
      <w:r>
        <w:t xml:space="preserve"> </w:t>
      </w:r>
      <m:oMath>
        <m:r>
          <m:t>0.01</m:t>
        </m:r>
      </m:oMath>
      <w:r>
        <w:t xml:space="preserve"> </w:t>
      </w:r>
      <w:r>
        <w:t xml:space="preserve">give</w:t>
      </w:r>
      <w:r>
        <w:t xml:space="preserve"> </w:t>
      </w:r>
      <m:oMath>
        <m:r>
          <m:rPr>
            <m:sty m:val="p"/>
          </m:rPr>
          <m:t>[</m:t>
        </m:r>
        <m:r>
          <m:t>0.03</m:t>
        </m:r>
        <m:r>
          <m:rPr>
            <m:sty m:val="p"/>
          </m:rPr>
          <m:t>,</m:t>
        </m:r>
        <m:r>
          <m:t>0.05</m:t>
        </m:r>
        <m:r>
          <m:rPr>
            <m:sty m:val="p"/>
          </m:rPr>
          <m:t>]</m:t>
        </m:r>
      </m:oMath>
      <w:r>
        <w:t xml:space="preserve"> </w:t>
      </w:r>
      <w:r>
        <w:t xml:space="preserve">and ADAPT; prediction</w:t>
      </w:r>
      <w:r>
        <w:t xml:space="preserve"> </w:t>
      </w:r>
      <m:oMath>
        <m:r>
          <m:rPr>
            <m:sty m:val="p"/>
          </m:rPr>
          <m:t>−</m:t>
        </m:r>
        <m:r>
          <m:t>0.04</m:t>
        </m:r>
      </m:oMath>
      <w:r>
        <w:t xml:space="preserve"> </w:t>
      </w:r>
      <w:r>
        <w:t xml:space="preserve">gives</w:t>
      </w:r>
      <w:r>
        <w:t xml:space="preserve"> </w:t>
      </w:r>
      <m:oMath>
        <m:r>
          <m:rPr>
            <m:sty m:val="p"/>
          </m:rPr>
          <m:t>[</m:t>
        </m:r>
        <m:r>
          <m:rPr>
            <m:sty m:val="p"/>
          </m:rPr>
          <m:t>−</m:t>
        </m:r>
        <m:r>
          <m:t>0.05</m:t>
        </m:r>
        <m:r>
          <m:rPr>
            <m:sty m:val="p"/>
          </m:rPr>
          <m:t>,</m:t>
        </m:r>
        <m:r>
          <m:rPr>
            <m:sty m:val="p"/>
          </m:rPr>
          <m:t>−</m:t>
        </m:r>
        <m:r>
          <m:t>0.03</m:t>
        </m:r>
        <m:r>
          <m:rPr>
            <m:sty m:val="p"/>
          </m:rPr>
          <m:t>]</m:t>
        </m:r>
      </m:oMath>
      <w:r>
        <w:t xml:space="preserve"> </w:t>
      </w:r>
      <w:r>
        <w:t xml:space="preserve">and FREEZE; prediction</w:t>
      </w:r>
      <w:r>
        <w:t xml:space="preserve"> </w:t>
      </w:r>
      <m:oMath>
        <m:r>
          <m:t>0.005</m:t>
        </m:r>
      </m:oMath>
      <w:r>
        <w:t xml:space="preserve"> </w:t>
      </w:r>
      <w:r>
        <w:t xml:space="preserve">gives</w:t>
      </w:r>
      <w:r>
        <w:t xml:space="preserve"> </w:t>
      </w:r>
      <m:oMath>
        <m:r>
          <m:rPr>
            <m:sty m:val="p"/>
          </m:rPr>
          <m:t>[</m:t>
        </m:r>
        <m:r>
          <m:rPr>
            <m:sty m:val="p"/>
          </m:rPr>
          <m:t>−</m:t>
        </m:r>
        <m:r>
          <m:t>0.005</m:t>
        </m:r>
        <m:r>
          <m:rPr>
            <m:sty m:val="p"/>
          </m:rPr>
          <m:t>,</m:t>
        </m:r>
        <m:r>
          <m:t>0.015</m:t>
        </m:r>
        <m:r>
          <m:rPr>
            <m:sty m:val="p"/>
          </m:rPr>
          <m:t>]</m:t>
        </m:r>
      </m:oMath>
      <w:r>
        <w:t xml:space="preserve"> </w:t>
      </w:r>
      <w:r>
        <w:t xml:space="preserve">and ABSTAIN.</w:t>
      </w:r>
      <w:r>
        <w:t xml:space="preserve"> </w:t>
      </w:r>
      <w:r>
        <w:t xml:space="preserve">These illustrate the rule, not measured results.</w:t>
      </w:r>
    </w:p>
    <w:p>
      <w:pPr>
        <w:pStyle w:val="CaptionedFigure"/>
        <w:widowControl/>
        <w:jc w:val="center"/>
      </w:pPr>
      <w:r>
        <w:drawing>
          <wp:inline>
            <wp:extent cx="4267200" cy="2218266"/>
            <wp:effectExtent b="0" l="0" r="0" t="0"/>
            <wp:docPr descr="KGA interval decisions for measured cell benefit; empirical residual coverage is not population-risk coverage." title="KGA interval decisions for measured cell benefit; empirical residual coverage is not population-risk coverage" id="47" name="Picture"/>
            <a:graphic>
              <a:graphicData uri="http://schemas.openxmlformats.org/drawingml/2006/picture">
                <pic:pic>
                  <pic:nvPicPr>
                    <pic:cNvPr descr="figures/fig_certificate.pdf" id="48" name="Picture"/>
                    <pic:cNvPicPr>
                      <a:picLocks noChangeArrowheads="1" noChangeAspect="1"/>
                    </pic:cNvPicPr>
                  </pic:nvPicPr>
                  <pic:blipFill>
                    <a:blip r:embed="rId46"/>
                    <a:stretch>
                      <a:fillRect/>
                    </a:stretch>
                  </pic:blipFill>
                  <pic:spPr bwMode="auto">
                    <a:xfrm>
                      <a:off x="0" y="0"/>
                      <a:ext cx="4267200" cy="2218266"/>
                    </a:xfrm>
                    <a:prstGeom prst="rect">
                      <a:avLst/>
                    </a:prstGeom>
                    <a:noFill/>
                    <a:ln w="9525">
                      <a:noFill/>
                      <a:headEnd/>
                      <a:tailEnd/>
                    </a:ln>
                  </pic:spPr>
                </pic:pic>
              </a:graphicData>
            </a:graphic>
          </wp:inline>
        </w:drawing>
      </w:r>
    </w:p>
    <w:p>
      <w:pPr>
        <w:pStyle w:val="ImageCaption"/>
        <w:widowControl/>
      </w:pPr>
      <w:r>
        <w:t xml:space="preserve">Figure 3. Illustration of the three interval decisions for measured cell benefit. Only an interval</w:t>
      </w:r>
      <w:r>
        <w:t xml:space="preserve"> </w:t>
      </w:r>
      <w:r>
        <w:t xml:space="preserve">strictly above or below zero supports a commitment. The figure illustrates the rule; coverage</w:t>
      </w:r>
      <w:r>
        <w:t xml:space="preserve"> </w:t>
      </w:r>
      <w:r>
        <w:t xml:space="preserve">must be established for the intended evaluation unit.</w:t>
      </w:r>
    </w:p>
    <w:p>
      <w:pPr>
        <w:pStyle w:val="BodyText"/>
        <w:widowControl/>
      </w:pPr>
      <w:r>
        <w:t xml:space="preserve">Candidate adaptation, frozen and candidate inference, evidence extraction, and shadow-state storage</w:t>
      </w:r>
      <w:r>
        <w:t xml:space="preserve"> </w:t>
      </w:r>
      <w:r>
        <w:t xml:space="preserve">all contribute to runtime. The tree prediction and interval comparison are inexpensive, but the</w:t>
      </w:r>
      <w:r>
        <w:t xml:space="preserve"> </w:t>
      </w:r>
      <w:r>
        <w:t xml:space="preserve">whole procedure is not one extra forward pass. A component runtime profile evaluating feature extraction (</w:t>
      </w:r>
      <m:oMath>
        <m:r>
          <m:t>0.48</m:t>
        </m:r>
        <m:r>
          <m:t> </m:t>
        </m:r>
        <m:r>
          <m:rPr>
            <m:nor/>
            <m:sty m:val="p"/>
          </m:rPr>
          <m:t>ms</m:t>
        </m:r>
      </m:oMath>
      <w:r>
        <w:t xml:space="preserve">,</w:t>
      </w:r>
      <w:r>
        <w:t xml:space="preserve"> </w:t>
      </w:r>
      <m:oMath>
        <m:r>
          <m:t>3.9</m:t>
        </m:r>
        <m:r>
          <m:rPr>
            <m:sty m:val="p"/>
          </m:rPr>
          <m:t>%</m:t>
        </m:r>
      </m:oMath>
      <w:r>
        <w:t xml:space="preserve">), certificate evaluation (</w:t>
      </w:r>
      <m:oMath>
        <m:r>
          <m:t>0.14</m:t>
        </m:r>
        <m:r>
          <m:t> </m:t>
        </m:r>
        <m:r>
          <m:rPr>
            <m:nor/>
            <m:sty m:val="p"/>
          </m:rPr>
          <m:t>ms</m:t>
        </m:r>
      </m:oMath>
      <w:r>
        <w:t xml:space="preserve">,</w:t>
      </w:r>
      <w:r>
        <w:t xml:space="preserve"> </w:t>
      </w:r>
      <m:oMath>
        <m:r>
          <m:t>1.1</m:t>
        </m:r>
        <m:r>
          <m:rPr>
            <m:sty m:val="p"/>
          </m:rPr>
          <m:t>%</m:t>
        </m:r>
      </m:oMath>
      <w:r>
        <w:t xml:space="preserve">), and combined feature-extraction and certificate-evaluation overhead (</w:t>
      </w:r>
      <m:oMath>
        <m:r>
          <m:t>0.62</m:t>
        </m:r>
        <m:r>
          <m:t> </m:t>
        </m:r>
        <m:r>
          <m:rPr>
            <m:nor/>
            <m:sty m:val="p"/>
          </m:rPr>
          <m:t>ms</m:t>
        </m:r>
      </m:oMath>
      <w:r>
        <w:t xml:space="preserve">,</w:t>
      </w:r>
      <w:r>
        <w:t xml:space="preserve"> </w:t>
      </w:r>
      <m:oMath>
        <m:r>
          <m:t>5.0</m:t>
        </m:r>
        <m:r>
          <m:rPr>
            <m:sty m:val="p"/>
          </m:rPr>
          <m:t>%</m:t>
        </m:r>
      </m:oMath>
      <w:r>
        <w:t xml:space="preserve"> </w:t>
      </w:r>
      <w:r>
        <w:t xml:space="preserve">of base forward pass) on Apple Silicon MPS is reported in Table 45; comparable end-to-end deployment latencies across all historical benchmark tracks are not claimed.</w:t>
      </w:r>
    </w:p>
    <w:bookmarkEnd w:id="49"/>
    <w:bookmarkEnd w:id="50"/>
    <w:bookmarkEnd w:id="51"/>
    <w:bookmarkStart w:id="55" w:name="primary-experimental-protocols"/>
    <w:p>
      <w:pPr>
        <w:pStyle w:val="Heading1"/>
        <w:widowControl/>
      </w:pPr>
      <w:r>
        <w:t xml:space="preserve">7 Primary Experimental Protocols</w:t>
      </w:r>
    </w:p>
    <w:bookmarkStart w:id="52" w:name="X684e82cdbc490d293abc0fd935d1279df9c0ce2"/>
    <w:p>
      <w:pPr>
        <w:pStyle w:val="Heading2"/>
        <w:widowControl/>
      </w:pPr>
      <w:r>
        <w:t xml:space="preserve">7.1 Two Primary Questions and the Evidence Hierarchy</w:t>
      </w:r>
    </w:p>
    <w:p>
      <w:pPr>
        <w:pStyle w:val="FirstParagraph"/>
        <w:widowControl/>
      </w:pPr>
      <w:r>
        <w:t xml:space="preserve">The controlled study asks whether the gate distinguishes useful from harmful updates.</w:t>
      </w:r>
      <w:r>
        <w:t xml:space="preserve"> </w:t>
      </w:r>
      <w:r>
        <w:t xml:space="preserve">The CCT-20 study asks whether a frozen gate avoids measured candidate harm under a natural</w:t>
      </w:r>
      <w:r>
        <w:t xml:space="preserve"> </w:t>
      </w:r>
      <w:r>
        <w:t xml:space="preserve">camera-location shift. These are different claims. We predefine the interpretation of each study</w:t>
      </w:r>
      <w:r>
        <w:t xml:space="preserve"> </w:t>
      </w:r>
      <w:r>
        <w:t xml:space="preserve">before presenting its results in Table 6.</w:t>
      </w:r>
    </w:p>
    <w:p>
      <w:pPr>
        <w:pStyle w:val="TableCaption"/>
        <w:widowControl/>
      </w:pPr>
      <w:r>
        <w:t xml:space="preserve">Table 6. Experiment status and role. Primary presentation does not imply prospective confirmation.</w:t>
      </w:r>
      <w:r>
        <w:t xml:space="preserve"> </w:t>
      </w:r>
      <w:r>
        <w:t xml:space="preserve">All recorded unfavorable outcomes remain disclosed.</w:t>
      </w:r>
    </w:p>
    <w:tbl>
      <w:tblPr>
        <w:tblStyle w:val="Table"/>
        <w:tblW w:type="dxa" w:w="9960"/>
        <w:jc w:val="left"/>
        <w:tblLayout w:type="fixed"/>
        <w:tblLook w:firstRow="1" w:lastRow="0" w:firstColumn="0" w:lastColumn="0" w:noHBand="0" w:noVBand="0" w:val="0020"/>
        <w:tblCaption w:val="Table 6. Experiment status and role. Primary presentation does not imply prospective confirmation. All recorded unfavorable outcomes remain disclosed."/>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48"/>
        <w:gridCol w:w="3506"/>
        <w:gridCol w:w="3506"/>
      </w:tblGrid>
      <w:tr>
        <w:trPr>
          <w:tblHeader w:val="true"/>
          <w:cantSplit w:val="true"/>
        </w:trPr>
        <w:tc>
          <w:tcPr>
            <w:tcW w:w="294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Evidence</w:t>
            </w:r>
          </w:p>
        </w:tc>
        <w:tc>
          <w:tcPr>
            <w:tcW w:w="350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Design and status</w:t>
            </w:r>
          </w:p>
        </w:tc>
        <w:tc>
          <w:tcPr>
            <w:tcW w:w="350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Question it can answer</w:t>
            </w:r>
          </w:p>
        </w:tc>
      </w:tr>
      <w:tr>
        <w:trPr>
          <w:cantSplit w:val="true"/>
        </w:trPr>
        <w:tc>
          <w:tcPr>
            <w:tcW w:w="294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CIFAR-10-C: Tent, EATA, SAR</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opened controlled grids; cross-fitted empirical calibration</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candidate-specific routing on the evaluated cells</w:t>
            </w:r>
          </w:p>
        </w:tc>
      </w:tr>
      <w:tr>
        <w:trPr>
          <w:cantSplit w:val="true"/>
        </w:trPr>
        <w:tc>
          <w:tcPr>
            <w:tcW w:w="294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CCT-20: Tent</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internally sealed protocol; five checkpoints and nine target camera locations</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conservative retention under the stated score and safe-utility rule</w:t>
            </w:r>
          </w:p>
        </w:tc>
      </w:tr>
      <w:tr>
        <w:trPr>
          <w:cantSplit w:val="true"/>
        </w:trPr>
        <w:tc>
          <w:tcPr>
            <w:tcW w:w="294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So2Sat-LCZ42</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development feasibility stopped; no target access</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whether a candidate met the pre-target eligibility checks</w:t>
            </w:r>
          </w:p>
        </w:tc>
      </w:tr>
      <w:tr>
        <w:trPr>
          <w:cantSplit w:val="true"/>
        </w:trPr>
        <w:tc>
          <w:tcPr>
            <w:tcW w:w="294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Other replayable tracks</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opened natural/semantic and candidate-configuration diagnostics</w:t>
            </w:r>
          </w:p>
        </w:tc>
        <w:tc>
          <w:tcPr>
            <w:tcW w:w="350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7"/>
              </w:rPr>
              <w:t>transfer limits and one-sided retention; full results in the supplement</w:t>
            </w:r>
          </w:p>
        </w:tc>
      </w:tr>
      <w:tr>
        <w:trPr>
          <w:cantSplit w:val="true"/>
        </w:trPr>
        <w:tc>
          <w:tcPr>
            <w:tcW w:w="294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PACS; iWildCam; historical ports; focused Office-Home route</w:t>
            </w:r>
          </w:p>
        </w:tc>
        <w:tc>
          <w:tcPr>
            <w:tcW w:w="35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partial replay, withheld metric, superseded policy, or invalid route</w:t>
            </w:r>
          </w:p>
        </w:tc>
        <w:tc>
          <w:tcPr>
            <w:tcW w:w="35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audit history only where the corresponding contract is incomplete or invalid</w:t>
            </w:r>
          </w:p>
        </w:tc>
      </w:tr>
    </w:tbl>
    <w:p>
      <w:pPr>
        <w:pStyle w:val="BodyText"/>
        <w:widowControl/>
      </w:pPr>
      <w:r>
        <w:t xml:space="preserve">CIFAR-10-C [23] supplies 2,160 recorded cells per candidate: five</w:t>
      </w:r>
      <w:r>
        <w:t xml:space="preserve"> </w:t>
      </w:r>
      <w:r>
        <w:t xml:space="preserve">archived ResNet-18 run-seed groups, each evaluated across 432</w:t>
      </w:r>
      <w:r>
        <w:t xml:space="preserve"> </w:t>
      </w:r>
      <w:r>
        <w:t xml:space="preserve">corruption/composition/update conditions. The current gate is refitted from the saved label-free</w:t>
      </w:r>
      <w:r>
        <w:t xml:space="preserve"> </w:t>
      </w:r>
      <w:r>
        <w:t xml:space="preserve">features</w:t>
      </w:r>
      <w:r>
        <w:t xml:space="preserve"> </w:t>
      </w:r>
      <m:oMath>
        <m:r>
          <m:t>Z</m:t>
        </m:r>
      </m:oMath>
      <w:r>
        <w:t xml:space="preserve"> </w:t>
      </w:r>
      <w:r>
        <w:t xml:space="preserve">and measured cell outcomes under Protocol B, rather than reusing historical stored</w:t>
      </w:r>
      <w:r>
        <w:t xml:space="preserve"> </w:t>
      </w:r>
      <w:r>
        <w:t xml:space="preserve">predictions or radii. For this canonical evaluation, the analysis uses three-way</w:t>
      </w:r>
      <w:r>
        <w:t xml:space="preserve"> </w:t>
      </w:r>
      <w:r>
        <w:t xml:space="preserve">cell-outcome-disjoint cross-fitting: each scored fold has separate estimator-fit and</w:t>
      </w:r>
      <w:r>
        <w:t xml:space="preserve"> </w:t>
      </w:r>
      <w:r>
        <w:t xml:space="preserve">residual-calibration subsets, so its outcome enters neither its fitted prediction nor its radius.</w:t>
      </w:r>
      <w:r>
        <w:t xml:space="preserve"> </w:t>
      </w:r>
      <w:r>
        <w:t xml:space="preserve">This is still a retrospective opened panel, not an untouched environment test; historical stored</w:t>
      </w:r>
      <w:r>
        <w:t xml:space="preserve"> </w:t>
      </w:r>
      <w:r>
        <w:t xml:space="preserve">fields remain audit-only and do not determine the current decisions.</w:t>
      </w:r>
    </w:p>
    <w:bookmarkEnd w:id="52"/>
    <w:bookmarkStart w:id="53" w:name="cct-20-design-and-safe-utility"/>
    <w:p>
      <w:pPr>
        <w:pStyle w:val="Heading2"/>
        <w:widowControl/>
      </w:pPr>
      <w:r>
        <w:t xml:space="preserve">7.2 CCT-20 Design and Safe Utility</w:t>
      </w:r>
    </w:p>
    <w:p>
      <w:pPr>
        <w:pStyle w:val="FirstParagraph"/>
        <w:widowControl/>
      </w:pPr>
      <w:r>
        <w:t xml:space="preserve">The CCT-20 camera-location study [48] crosses</w:t>
      </w:r>
      <w:r>
        <w:t xml:space="preserve"> </w:t>
      </w:r>
      <w:r>
        <w:t xml:space="preserve">5 independent source checkpoints with 9 target locations,</w:t>
      </w:r>
      <w:r>
        <w:t xml:space="preserve"> </w:t>
      </w:r>
      <w:r>
        <w:t xml:space="preserve">giving 45 checkpoint–location cells. It uses</w:t>
      </w:r>
      <w:r>
        <w:t xml:space="preserve"> </w:t>
      </w:r>
      <w:r>
        <w:t xml:space="preserve">6950 probe images and 16325 evaluation images</w:t>
      </w:r>
      <w:r>
        <w:t xml:space="preserve"> </w:t>
      </w:r>
      <w:r>
        <w:t xml:space="preserve">(23275 total). The primary metric is set-membership top-1 accuracy: a prediction</w:t>
      </w:r>
      <w:r>
        <w:t xml:space="preserve"> </w:t>
      </w:r>
      <w:r>
        <w:t xml:space="preserve">is correct if it matches any distinct archived category for that image.</w:t>
      </w:r>
      <w:r>
        <w:t xml:space="preserve"> </w:t>
      </w:r>
      <w:r>
        <w:t xml:space="preserve">It is not an official single-label leaderboard reproduction. The candidate uses the official Tent</w:t>
      </w:r>
      <w:r>
        <w:t xml:space="preserve"> </w:t>
      </w:r>
      <w:r>
        <w:t xml:space="preserve">implementation, one non-episodic Adam step at learning rate</w:t>
      </w:r>
      <w:r>
        <w:t xml:space="preserve"> </w:t>
      </w:r>
      <m:oMath>
        <m:sSup>
          <m:e>
            <m:r>
              <m:t>10</m:t>
            </m:r>
          </m:e>
          <m:sup>
            <m:r>
              <m:rPr>
                <m:sty m:val="p"/>
              </m:rPr>
              <m:t>−</m:t>
            </m:r>
            <m:r>
              <m:t>3</m:t>
            </m:r>
          </m:sup>
        </m:sSup>
      </m:oMath>
      <w:r>
        <w:t xml:space="preserve">, and state reset per cell.</w:t>
      </w:r>
    </w:p>
    <w:p>
      <w:pPr>
        <w:pStyle w:val="BodyText"/>
        <w:widowControl/>
      </w:pPr>
      <w:r>
        <w:t xml:space="preserve">The protocol was internally sealed before source training and outcome access, not publicly</w:t>
      </w:r>
      <w:r>
        <w:t xml:space="preserve"> </w:t>
      </w:r>
      <w:r>
        <w:t xml:space="preserve">registered. Aggregate target label metadata had been inspected during candidate ranking; cell-level</w:t>
      </w:r>
      <w:r>
        <w:t xml:space="preserve"> </w:t>
      </w:r>
      <w:r>
        <w:t xml:space="preserve">outcomes remained unopened until one-shot scoring. This is outcome-blind execution, not a</w:t>
      </w:r>
      <w:r>
        <w:t xml:space="preserve"> </w:t>
      </w:r>
      <w:r>
        <w:t xml:space="preserve">label-unopened study. The source ridge fit used 10 rows from two camera locations; calibration used</w:t>
      </w:r>
      <w:r>
        <w:t xml:space="preserve"> </w:t>
      </w:r>
      <w:r>
        <w:t xml:space="preserve">45 rows aggregated to nine cis-test locations. Transfer to trans-test locations remains an assumption:</w:t>
      </w:r>
      <w:r>
        <w:t xml:space="preserve"> </w:t>
      </w:r>
      <w:r>
        <w:t xml:space="preserve">the protocol treats camera-location clusters as the population unit and assumes the nine trans-test</w:t>
      </w:r>
      <w:r>
        <w:t xml:space="preserve"> </w:t>
      </w:r>
      <w:r>
        <w:t xml:space="preserve">clusters are exchangeable with the declared target population under the locked sampling rule. This</w:t>
      </w:r>
      <w:r>
        <w:t xml:space="preserve"> </w:t>
      </w:r>
      <w:r>
        <w:t xml:space="preserve">is a design assumption, not an empirically proven fact about future deployments.</w:t>
      </w:r>
    </w:p>
    <w:p>
      <w:pPr>
        <w:pStyle w:val="BodyText"/>
        <w:widowControl/>
      </w:pPr>
      <w:r>
        <w:t xml:space="preserve">For either fixed policy</w:t>
      </w:r>
      <w:r>
        <w:t xml:space="preserve"> </w:t>
      </w:r>
      <m:oMath>
        <m:r>
          <m:t>b</m:t>
        </m:r>
      </m:oMath>
      <w:r>
        <w:t xml:space="preserve">, define</w:t>
      </w:r>
      <w:r>
        <w:t xml:space="preserve"> </w:t>
      </w:r>
      <m:oMath>
        <m:sSub>
          <m:e>
            <m:r>
              <m:t>G</m:t>
            </m:r>
          </m:e>
          <m:sub>
            <m:r>
              <m:t>b</m:t>
            </m:r>
          </m:sub>
        </m:sSub>
      </m:oMath>
      <w:r>
        <w:t xml:space="preserve"> </w:t>
      </w:r>
      <w:r>
        <w:t xml:space="preserve">as mean baseline regret minus KGA regret.</w:t>
      </w:r>
      <w:r>
        <w:t xml:space="preserve"> </w:t>
      </w:r>
      <w:r>
        <w:t xml:space="preserve">Positive</w:t>
      </w:r>
      <w:r>
        <w:t xml:space="preserve"> </w:t>
      </w:r>
      <m:oMath>
        <m:sSub>
          <m:e>
            <m:r>
              <m:t>G</m:t>
            </m:r>
          </m:e>
          <m:sub>
            <m:r>
              <m:t>b</m:t>
            </m:r>
          </m:sub>
        </m:sSub>
      </m:oMath>
      <w:r>
        <w:t xml:space="preserve"> </w:t>
      </w:r>
      <w:r>
        <w:t xml:space="preserve">means lower regret for KGA. The</w:t>
      </w:r>
      <w:r>
        <w:t xml:space="preserve"> </w:t>
      </w:r>
      <w:r>
        <w:rPr>
          <w:i/>
          <w:iCs/>
        </w:rPr>
        <w:t xml:space="preserve">safe-utility</w:t>
      </w:r>
      <w:r>
        <w:t xml:space="preserve"> </w:t>
      </w:r>
      <w:r>
        <w:t xml:space="preserve">rule is a predeclared,</w:t>
      </w:r>
      <w:r>
        <w:t xml:space="preserve"> </w:t>
      </w:r>
      <w:r>
        <w:t xml:space="preserve">limited harm-avoidance check. Using nominal pointwise 95% bootstrap lower endpoints, it passes when</w:t>
      </w:r>
    </w:p>
    <w:p>
      <w:pPr>
        <w:pStyle w:val="BodyText"/>
        <w:widowControl/>
      </w:pPr>
      <m:oMathPara>
        <m:oMathParaPr>
          <m:jc m:val="center"/>
        </m:oMathParaPr>
        <m:oMath>
          <m:sSub>
            <m:e>
              <m:r>
                <m:t>L</m:t>
              </m:r>
            </m:e>
            <m:sub>
              <m:r>
                <m:rPr>
                  <m:sty m:val="p"/>
                </m:rPr>
                <m:t>a</m:t>
              </m:r>
              <m:r>
                <m:rPr>
                  <m:sty m:val="p"/>
                </m:rPr>
                <m:t>d</m:t>
              </m:r>
              <m:r>
                <m:rPr>
                  <m:sty m:val="p"/>
                </m:rPr>
                <m:t>a</m:t>
              </m:r>
              <m:r>
                <m:rPr>
                  <m:sty m:val="p"/>
                </m:rPr>
                <m:t>p</m:t>
              </m:r>
              <m:r>
                <m:rPr>
                  <m:sty m:val="p"/>
                </m:rPr>
                <m:t>t</m:t>
              </m:r>
            </m:sub>
          </m:sSub>
          <m:r>
            <m:rPr>
              <m:sty m:val="p"/>
            </m:rPr>
            <m:t>&gt;</m:t>
          </m:r>
          <m:r>
            <m:t>0</m:t>
          </m:r>
          <m:r>
            <m:rPr>
              <m:sty m:val="p"/>
            </m:rPr>
            <m:t>,</m:t>
          </m:r>
          <m:r>
            <m:t>  </m:t>
          </m:r>
          <m:sSub>
            <m:e>
              <m:r>
                <m:t>L</m:t>
              </m:r>
            </m:e>
            <m:sub>
              <m:r>
                <m:rPr>
                  <m:sty m:val="p"/>
                </m:rPr>
                <m:t>f</m:t>
              </m:r>
              <m:r>
                <m:rPr>
                  <m:sty m:val="p"/>
                </m:rPr>
                <m:t>r</m:t>
              </m:r>
              <m:r>
                <m:rPr>
                  <m:sty m:val="p"/>
                </m:rPr>
                <m:t>e</m:t>
              </m:r>
              <m:r>
                <m:rPr>
                  <m:sty m:val="p"/>
                </m:rPr>
                <m:t>e</m:t>
              </m:r>
              <m:r>
                <m:rPr>
                  <m:sty m:val="p"/>
                </m:rPr>
                <m:t>z</m:t>
              </m:r>
              <m:r>
                <m:rPr>
                  <m:sty m:val="p"/>
                </m:rPr>
                <m:t>e</m:t>
              </m:r>
            </m:sub>
          </m:sSub>
          <m:r>
            <m:rPr>
              <m:sty m:val="p"/>
            </m:rPr>
            <m:t>&gt;</m:t>
          </m:r>
          <m:r>
            <m:rPr>
              <m:sty m:val="p"/>
            </m:rPr>
            <m:t>−</m:t>
          </m:r>
          <m:r>
            <m:t>0.005</m:t>
          </m:r>
          <m:r>
            <m:t> </m:t>
          </m:r>
          <m:r>
            <m:rPr>
              <m:nor/>
              <m:sty m:val="p"/>
            </m:rPr>
            <m:t>(12)</m:t>
          </m:r>
        </m:oMath>
      </m:oMathPara>
    </w:p>
    <w:p>
      <w:pPr>
        <w:pStyle w:val="FirstParagraph"/>
        <w:widowControl/>
      </w:pPr>
      <w:r>
        <w:t xml:space="preserve">The second threshold is the frozen-policy noninferiority margin, on the accuracy-proportion scale.</w:t>
      </w:r>
      <w:r>
        <w:t xml:space="preserve"> </w:t>
      </w:r>
      <w:r>
        <w:t xml:space="preserve">This rule can pass when KGA always retains</w:t>
      </w:r>
      <w:r>
        <w:t xml:space="preserve"> </w:t>
      </w:r>
      <m:oMath>
        <m:sSub>
          <m:e>
            <m:r>
              <m:t>f</m:t>
            </m:r>
          </m:e>
          <m:sub>
            <m:r>
              <m:t>0</m:t>
            </m:r>
          </m:sub>
        </m:sSub>
      </m:oMath>
      <w:r>
        <w:t xml:space="preserve">. The stronger routing criterion additionally</w:t>
      </w:r>
      <w:r>
        <w:t xml:space="preserve"> </w:t>
      </w:r>
      <w:r>
        <w:t xml:space="preserve">requires improvement over both fixed policies at the declared inference level and nontrivial</w:t>
      </w:r>
      <w:r>
        <w:t xml:space="preserve"> </w:t>
      </w:r>
      <w:r>
        <w:t xml:space="preserve">ADAPT/FREEZE exposure. The word</w:t>
      </w:r>
      <w:r>
        <w:t xml:space="preserve"> </w:t>
      </w:r>
      <w:r>
        <w:rPr>
          <w:i/>
          <w:iCs/>
        </w:rPr>
        <w:t xml:space="preserve">safe</w:t>
      </w:r>
      <w:r>
        <w:t xml:space="preserve"> </w:t>
      </w:r>
      <w:r>
        <w:t xml:space="preserve">names this protocol endpoint, not a population guarantee.</w:t>
      </w:r>
    </w:p>
    <w:bookmarkEnd w:id="53"/>
    <w:bookmarkStart w:id="54" w:name="Xa367610b7a90ef100b81d14906672e0d1ea8596"/>
    <w:p>
      <w:pPr>
        <w:pStyle w:val="Heading2"/>
        <w:widowControl/>
      </w:pPr>
      <w:r>
        <w:t xml:space="preserve">7.3 Scoring, Dependence, and Statistical Inference</w:t>
      </w:r>
    </w:p>
    <w:p>
      <w:pPr>
        <w:pStyle w:val="FirstParagraph"/>
        <w:widowControl/>
      </w:pPr>
      <w:r>
        <w:t xml:space="preserve">All policies use the same evaluation records, and evaluation labels are joined only after actions</w:t>
      </w:r>
      <w:r>
        <w:t xml:space="preserve"> </w:t>
      </w:r>
      <w:r>
        <w:t xml:space="preserve">are fixed. The candidate TTA step can be transductive: episodic candidates update on the unlabeled</w:t>
      </w:r>
      <w:r>
        <w:t xml:space="preserve"> </w:t>
      </w:r>
      <w:r>
        <w:t xml:space="preserve">evaluation inputs, and online candidates may use evaluation-batch BatchNorm statistics.</w:t>
      </w:r>
      <w:r>
        <w:t xml:space="preserve"> </w:t>
      </w:r>
      <w:r>
        <w:t xml:space="preserve">Development/calibration separation therefore does not imply independent fresh-sample inference.</w:t>
      </w:r>
    </w:p>
    <w:p>
      <w:pPr>
        <w:pStyle w:val="BodyText"/>
        <w:widowControl/>
      </w:pPr>
      <w:r>
        <w:t xml:space="preserve">We report oracle regret, action counts, commitment rate, and false-commit frequencies. Empirical</w:t>
      </w:r>
      <w:r>
        <w:t xml:space="preserve"> </w:t>
      </w:r>
      <w:r>
        <w:t xml:space="preserve">interval inclusion and interval width are reported separately from commitment.</w:t>
      </w:r>
      <w:r>
        <w:t xml:space="preserve"> </w:t>
      </w:r>
      <w:r>
        <w:t xml:space="preserve">A paired regret contrast always means baseline regret minus KGA regret, so positive values favor</w:t>
      </w:r>
      <w:r>
        <w:t xml:space="preserve"> </w:t>
      </w:r>
      <w:r>
        <w:t xml:space="preserve">KGA. Accuracy and macro-F1 regrets are separated rather than pooled.</w:t>
      </w:r>
    </w:p>
    <w:p>
      <w:pPr>
        <w:pStyle w:val="BodyText"/>
        <w:widowControl/>
      </w:pPr>
      <w:r>
        <w:t xml:space="preserve">Bootstrap levels are nominal throughout. CIFAR sensitivity resamples six corruption families,</w:t>
      </w:r>
      <w:r>
        <w:t xml:space="preserve"> </w:t>
      </w:r>
      <w:r>
        <w:t xml:space="preserve">conditional on an archived checkpoint. CCT-20 uses a paired two-way product bootstrap over</w:t>
      </w:r>
      <w:r>
        <w:t xml:space="preserve"> </w:t>
      </w:r>
      <w:r>
        <w:t xml:space="preserve">checkpoint rows and location columns; sign-flip calculations instead use nine location means.</w:t>
      </w:r>
      <w:r>
        <w:t xml:space="preserve"> </w:t>
      </w:r>
      <w:r>
        <w:t xml:space="preserve">For a vector</w:t>
      </w:r>
      <w:r>
        <w:t xml:space="preserve"> </w:t>
      </w:r>
      <m:oMath>
        <m:r>
          <m:t>G</m:t>
        </m:r>
      </m:oMath>
      <w:r>
        <w:t xml:space="preserve"> </w:t>
      </w:r>
      <w:r>
        <w:t xml:space="preserve">of cluster gaps, the sign-flip reference model is</w:t>
      </w:r>
    </w:p>
    <w:p>
      <w:pPr>
        <w:pStyle w:val="BodyText"/>
        <w:widowControl/>
      </w:pPr>
      <m:oMathPara>
        <m:oMathParaPr>
          <m:jc m:val="center"/>
        </m:oMathParaPr>
        <m:oMath>
          <m:r>
            <m:t>G</m:t>
          </m:r>
          <m:limUpp>
            <m:e>
              <m:r>
                <m:rPr>
                  <m:sty m:val="p"/>
                </m:rPr>
                <m:t>=</m:t>
              </m:r>
            </m:e>
            <m:lim>
              <m:r>
                <m:t>d</m:t>
              </m:r>
            </m:lim>
          </m:limUpp>
          <m:r>
            <m:t>s</m:t>
          </m:r>
          <m:r>
            <m:rPr>
              <m:sty m:val="p"/>
            </m:rPr>
            <m:t>⊙</m:t>
          </m:r>
          <m:r>
            <m:t>G</m:t>
          </m:r>
          <m:r>
            <m:t> </m:t>
          </m:r>
          <m:r>
            <m:rPr>
              <m:nor/>
              <m:sty m:val="p"/>
            </m:rPr>
            <m:t>for every </m:t>
          </m:r>
          <m:r>
            <m:t>s</m:t>
          </m:r>
          <m:r>
            <m:rPr>
              <m:sty m:val="p"/>
            </m:rPr>
            <m:t>∈</m:t>
          </m:r>
          <m:r>
            <m:rPr>
              <m:sty m:val="p"/>
            </m:rPr>
            <m:t>{</m:t>
          </m:r>
          <m:r>
            <m:rPr>
              <m:sty m:val="p"/>
            </m:rPr>
            <m:t>−</m:t>
          </m:r>
          <m:r>
            <m:t>1</m:t>
          </m:r>
          <m:r>
            <m:rPr>
              <m:sty m:val="p"/>
            </m:rPr>
            <m:t>,</m:t>
          </m:r>
          <m:r>
            <m:rPr>
              <m:sty m:val="p"/>
            </m:rPr>
            <m:t>+</m:t>
          </m:r>
          <m:r>
            <m:t>1</m:t>
          </m:r>
          <m:sSup>
            <m:e>
              <m:r>
                <m:rPr>
                  <m:sty m:val="p"/>
                </m:rPr>
                <m:t>}</m:t>
              </m:r>
            </m:e>
            <m:sup>
              <m:r>
                <m:t>m</m:t>
              </m:r>
            </m:sup>
          </m:sSup>
          <m:r>
            <m:t> </m:t>
          </m:r>
          <m:r>
            <m:rPr>
              <m:nor/>
              <m:sty m:val="p"/>
            </m:rPr>
            <m:t>(13)</m:t>
          </m:r>
        </m:oMath>
      </m:oMathPara>
    </w:p>
    <w:p>
      <w:pPr>
        <w:pStyle w:val="FirstParagraph"/>
        <w:widowControl/>
      </w:pPr>
      <w:r>
        <w:t xml:space="preserve">Independent zero-symmetric cluster gaps suffice. Exchangeability, marginal symmetry, or a single</w:t>
      </w:r>
      <w:r>
        <w:t xml:space="preserve"> </w:t>
      </w:r>
      <w:r>
        <w:t xml:space="preserve">global sign symmetry alone is not sufficient [38]. Enumeration removes Monte</w:t>
      </w:r>
      <w:r>
        <w:t xml:space="preserve"> </w:t>
      </w:r>
      <w:r>
        <w:t xml:space="preserve">Carlo error but does not verify this null model. Retrospective Holm adjustment over the six prospectively named contrasts is reported, but Holm adjustment requires valid input</w:t>
      </w:r>
      <w:r>
        <w:t xml:space="preserve"> </w:t>
      </w:r>
      <m:oMath>
        <m:r>
          <m:t>p</m:t>
        </m:r>
      </m:oMath>
      <w:r>
        <w:t xml:space="preserve">-values;</w:t>
      </w:r>
      <w:r>
        <w:t xml:space="preserve"> </w:t>
      </w:r>
      <w:r>
        <w:t xml:space="preserve">nominal family intervals also require valid marginal coverage of their constituent intervals.</w:t>
      </w:r>
      <w:r>
        <w:t xml:space="preserve"> </w:t>
      </w:r>
      <w:r>
        <w:t xml:space="preserve">The full inference specification and retrospective search status are collected in</w:t>
      </w:r>
      <w:r>
        <w:t xml:space="preserve"> </w:t>
      </w:r>
      <w:r>
        <w:t xml:space="preserve">Appendix F.</w:t>
      </w:r>
    </w:p>
    <w:bookmarkEnd w:id="54"/>
    <w:bookmarkEnd w:id="55"/>
    <w:bookmarkStart w:id="65" w:name="primary-results"/>
    <w:p>
      <w:pPr>
        <w:pStyle w:val="Heading1"/>
        <w:widowControl/>
      </w:pPr>
      <w:r>
        <w:t xml:space="preserve">8 Primary Results</w:t>
      </w:r>
    </w:p>
    <w:bookmarkStart w:id="59" w:name="Xf2359a0c4595959f909bd30bb1d67a4c5d2b78d"/>
    <w:p>
      <w:pPr>
        <w:pStyle w:val="Heading2"/>
        <w:widowControl/>
      </w:pPr>
      <w:r>
        <w:t xml:space="preserve">8.1 Controlled Routing Depends on the Candidate</w:t>
      </w:r>
    </w:p>
    <w:p>
      <w:pPr>
        <w:pStyle w:val="FirstParagraph"/>
        <w:widowControl/>
      </w:pPr>
      <w:r>
        <w:t xml:space="preserve">Table 7 reports all three CIFAR-10-C candidates under the same current rule.</w:t>
      </w:r>
      <w:r>
        <w:t xml:space="preserve"> </w:t>
      </w:r>
      <w:r>
        <w:t xml:space="preserve">Tent and EATA have lower measured point regret than always-adapt and always-freeze.</w:t>
      </w:r>
      <w:r>
        <w:t xml:space="preserve"> </w:t>
      </w:r>
      <w:r>
        <w:t xml:space="preserve">SAR is the counterexample: always-adapt has lower regret than KGA. The mixed panel therefore</w:t>
      </w:r>
      <w:r>
        <w:t xml:space="preserve"> </w:t>
      </w:r>
      <w:r>
        <w:t xml:space="preserve">supports candidate-specific routing, not a claim that gating improves every adapter.</w:t>
      </w:r>
    </w:p>
    <w:p>
      <w:pPr>
        <w:pStyle w:val="TableCaption"/>
        <w:widowControl/>
      </w:pPr>
      <w:r>
        <w:t xml:space="preserve">Table 7. Primary controlled CIFAR-10-C results. Regret is the mean accuracy shortfall from the</w:t>
      </w:r>
      <w:r>
        <w:t xml:space="preserve"> </w:t>
      </w:r>
      <w:r>
        <w:t xml:space="preserve">per-cell oracle, on the proportion scale; lower is better. A/F/U denotes ADAPT/FREEZE/ABSTAIN.</w:t>
      </w:r>
      <w:r>
        <w:t xml:space="preserve"> </w:t>
      </w:r>
      <w:r>
        <w:t xml:space="preserve">Commitment rate is</w:t>
      </w:r>
      <w:r>
        <w:t xml:space="preserve"> </w:t>
      </w:r>
      <m:oMath>
        <m:r>
          <m:rPr>
            <m:sty m:val="p"/>
          </m:rPr>
          <m:t>(</m:t>
        </m:r>
        <m:r>
          <m:t>A</m:t>
        </m:r>
        <m:r>
          <m:rPr>
            <m:sty m:val="p"/>
          </m:rPr>
          <m:t>+</m:t>
        </m:r>
        <m:r>
          <m:t>F</m:t>
        </m:r>
        <m:r>
          <m:rPr>
            <m:sty m:val="p"/>
          </m:rPr>
          <m:t>)</m:t>
        </m:r>
        <m:r>
          <m:rPr>
            <m:sty m:val="p"/>
          </m:rPr>
          <m:t>/</m:t>
        </m:r>
        <m:r>
          <m:t>n</m:t>
        </m:r>
      </m:oMath>
      <w:r>
        <w:t xml:space="preserve">, not interval coverage. Cells share checkpoints and residual pools.</w:t>
      </w:r>
    </w:p>
    <w:tbl>
      <w:tblPr>
        <w:tblStyle w:val="Table"/>
        <w:tblW w:type="dxa" w:w="9960"/>
        <w:jc w:val="left"/>
        <w:tblLayout w:type="fixed"/>
        <w:tblLook w:firstRow="1" w:lastRow="0" w:firstColumn="0" w:lastColumn="0" w:noHBand="0" w:noVBand="0" w:val="0020"/>
        <w:tblCaption w:val="Table 7. Primary controlled CIFAR-10-C results. Regret is the mean accuracy shortfall from the per-cell oracle, on the proportion scale; lower is better. A/F/U denotes ADAPT/FREEZE/ABSTAIN. Commitment rate is (A+F)/n, not interval coverage. Cells share checkpoints and residual pool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99"/>
        <w:gridCol w:w="1099"/>
        <w:gridCol w:w="1099"/>
        <w:gridCol w:w="1099"/>
        <w:gridCol w:w="1099"/>
        <w:gridCol w:w="1665"/>
        <w:gridCol w:w="1099"/>
        <w:gridCol w:w="1701"/>
      </w:tblGrid>
      <w:tr>
        <w:trPr>
          <w:tblHeader w:val="true"/>
          <w:cantSplit w:val="true"/>
        </w:trPr>
        <w:tc>
          <w:tcPr>
            <w:tcW w:w="10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Candidate</w:t>
            </w:r>
          </w:p>
        </w:tc>
        <w:tc>
          <w:tcPr>
            <w:tcW w:w="1099"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10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KGA</w:t>
            </w:r>
          </w:p>
        </w:tc>
        <w:tc>
          <w:tcPr>
            <w:tcW w:w="10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Adapt</w:t>
            </w:r>
          </w:p>
        </w:tc>
        <w:tc>
          <w:tcPr>
            <w:tcW w:w="10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Freeze</w:t>
            </w:r>
          </w:p>
        </w:tc>
        <w:tc>
          <w:tcPr>
            <w:tcW w:w="166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A/F/U</w:t>
            </w:r>
          </w:p>
        </w:tc>
        <w:tc>
          <w:tcPr>
            <w:tcW w:w="1099"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u</m:t>
                  </m:r>
                </m:sub>
              </m:sSub>
            </m:oMath>
          </w:p>
        </w:tc>
        <w:tc>
          <w:tcPr>
            <w:tcW w:w="170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 rate</w:t>
            </w:r>
          </w:p>
        </w:tc>
      </w:tr>
      <w:tr>
        <w:trPr>
          <w:cantSplit w:val="true"/>
        </w:trPr>
        <w:tc>
          <w:tcPr>
            <w:tcW w:w="109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Tent</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2160</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0.0018</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0.0080</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0.1239</w:t>
            </w:r>
          </w:p>
        </w:tc>
        <w:tc>
          <w:tcPr>
            <w:tcW w:w="166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1094/334/732</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170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0.6611</w:t>
            </w:r>
          </w:p>
        </w:tc>
      </w:tr>
      <w:tr>
        <w:trPr>
          <w:cantSplit w:val="true"/>
        </w:trPr>
        <w:tc>
          <w:tcPr>
            <w:tcW w:w="109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EATA</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2160</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0.0016</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0.0033</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0.1313</w:t>
            </w:r>
          </w:p>
        </w:tc>
        <w:tc>
          <w:tcPr>
            <w:tcW w:w="166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1207/118/835</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170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0.6134</w:t>
            </w:r>
          </w:p>
        </w:tc>
      </w:tr>
      <w:tr>
        <w:trPr>
          <w:cantSplit w:val="true"/>
        </w:trPr>
        <w:tc>
          <w:tcPr>
            <w:tcW w:w="10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0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2160</w:t>
            </w:r>
          </w:p>
        </w:tc>
        <w:tc>
          <w:tcPr>
            <w:tcW w:w="10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0.0017</w:t>
            </w:r>
          </w:p>
        </w:tc>
        <w:tc>
          <w:tcPr>
            <w:tcW w:w="10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0.0003</w:t>
            </w:r>
          </w:p>
        </w:tc>
        <w:tc>
          <w:tcPr>
            <w:tcW w:w="10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0.1405</w:t>
            </w:r>
          </w:p>
        </w:tc>
        <w:tc>
          <w:tcPr>
            <w:tcW w:w="166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1430/0/730</w:t>
            </w:r>
          </w:p>
        </w:tc>
        <w:tc>
          <w:tcPr>
            <w:tcW w:w="10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0.0005</w:t>
            </w:r>
          </w:p>
        </w:tc>
        <w:tc>
          <w:tcPr>
            <w:tcW w:w="170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0.6620</w:t>
            </w:r>
          </w:p>
        </w:tc>
      </w:tr>
    </w:tbl>
    <w:p>
      <w:pPr>
        <w:pStyle w:val="BodyText"/>
        <w:widowControl/>
      </w:pPr>
      <w:r>
        <w:t xml:space="preserve">Tent regret is</w:t>
      </w:r>
      <w:r>
        <w:t xml:space="preserve"> </w:t>
      </w:r>
      <m:oMath>
        <m:r>
          <m:t>0.0018</m:t>
        </m:r>
      </m:oMath>
      <w:r>
        <w:t xml:space="preserve">, compared with</w:t>
      </w:r>
      <w:r>
        <w:t xml:space="preserve"> </w:t>
      </w:r>
      <m:oMath>
        <m:r>
          <m:t>0.0080</m:t>
        </m:r>
      </m:oMath>
      <w:r>
        <w:t xml:space="preserve"> </w:t>
      </w:r>
      <w:r>
        <w:t xml:space="preserve">for always-adapt and</w:t>
      </w:r>
      <w:r>
        <w:t xml:space="preserve"> </w:t>
      </w:r>
      <m:oMath>
        <m:r>
          <m:t>0.1239</m:t>
        </m:r>
      </m:oMath>
      <w:r>
        <w:t xml:space="preserve"> </w:t>
      </w:r>
      <w:r>
        <w:t xml:space="preserve">for always-freeze. EATA’s values are</w:t>
      </w:r>
      <w:r>
        <w:t xml:space="preserve"> </w:t>
      </w:r>
      <m:oMath>
        <m:r>
          <m:t>0.0016</m:t>
        </m:r>
      </m:oMath>
      <w:r>
        <w:t xml:space="preserve">,</w:t>
      </w:r>
      <w:r>
        <w:t xml:space="preserve"> </w:t>
      </w:r>
      <m:oMath>
        <m:r>
          <m:t>0.0033</m:t>
        </m:r>
      </m:oMath>
      <w:r>
        <w:t xml:space="preserve">, and</w:t>
      </w:r>
      <w:r>
        <w:t xml:space="preserve"> </w:t>
      </w:r>
      <m:oMath>
        <m:r>
          <m:t>0.1313</m:t>
        </m:r>
      </m:oMath>
      <w:r>
        <w:t xml:space="preserve">. In the canonical primary panel (Table 7), their actions are 1,094/334/732 and</w:t>
      </w:r>
      <w:r>
        <w:t xml:space="preserve"> </w:t>
      </w:r>
      <w:r>
        <w:t xml:space="preserve">1,207/118/835, respectively; both have zero observed false adaptations (</w:t>
      </w:r>
      <m:oMath>
        <m:sSub>
          <m:e>
            <m:r>
              <m:rPr>
                <m:sty m:val="p"/>
              </m:rPr>
              <m:t>F</m:t>
            </m:r>
            <m:r>
              <m:rPr>
                <m:sty m:val="p"/>
              </m:rPr>
              <m:t>A</m:t>
            </m:r>
          </m:e>
          <m:sub>
            <m:r>
              <m:t>u</m:t>
            </m:r>
          </m:sub>
        </m:sSub>
        <m:r>
          <m:rPr>
            <m:sty m:val="p"/>
          </m:rPr>
          <m:t>=</m:t>
        </m:r>
        <m:r>
          <m:t>0.0000</m:t>
        </m:r>
      </m:oMath>
      <w:r>
        <w:t xml:space="preserve">).</w:t>
      </w:r>
      <w:r>
        <w:t xml:space="preserve"> </w:t>
      </w:r>
      <w:r>
        <w:t xml:space="preserve">SAR commits 1,430/0/730 actions with regret</w:t>
      </w:r>
      <w:r>
        <w:t xml:space="preserve"> </w:t>
      </w:r>
      <m:oMath>
        <m:r>
          <m:t>0.0017</m:t>
        </m:r>
      </m:oMath>
      <w:r>
        <w:t xml:space="preserve">, versus</w:t>
      </w:r>
      <w:r>
        <w:t xml:space="preserve"> </w:t>
      </w:r>
      <m:oMath>
        <m:r>
          <m:t>0.0003</m:t>
        </m:r>
      </m:oMath>
      <w:r>
        <w:t xml:space="preserve"> </w:t>
      </w:r>
      <w:r>
        <w:t xml:space="preserve">for always-adapt (</w:t>
      </w:r>
      <m:oMath>
        <m:sSub>
          <m:e>
            <m:r>
              <m:rPr>
                <m:sty m:val="p"/>
              </m:rPr>
              <m:t>F</m:t>
            </m:r>
            <m:r>
              <m:rPr>
                <m:sty m:val="p"/>
              </m:rPr>
              <m:t>A</m:t>
            </m:r>
          </m:e>
          <m:sub>
            <m:r>
              <m:t>u</m:t>
            </m:r>
          </m:sub>
        </m:sSub>
        <m:r>
          <m:rPr>
            <m:sty m:val="p"/>
          </m:rPr>
          <m:t>=</m:t>
        </m:r>
        <m:r>
          <m:t>0.0005</m:t>
        </m:r>
      </m:oMath>
      <w:r>
        <w:t xml:space="preserve">, 1 false adaptation).</w:t>
      </w:r>
    </w:p>
    <w:p>
      <w:pPr>
        <w:pStyle w:val="BodyText"/>
        <w:widowControl/>
      </w:pPr>
      <w:r>
        <w:t xml:space="preserve">On the recorded CIFAR SAR panel, always-adapt has very low paired-oracle regret. KGA’s higher regret</w:t>
      </w:r>
      <w:r>
        <w:t xml:space="preserve"> </w:t>
      </w:r>
      <w:r>
        <w:t xml:space="preserve">reflects the net benefit forgone on cells where it retains the frozen predictor. The current results</w:t>
      </w:r>
      <w:r>
        <w:t xml:space="preserve"> </w:t>
      </w:r>
      <w:r>
        <w:t xml:space="preserve">do not isolate whether those decisions arise mainly from prediction error, conservative calibration,</w:t>
      </w:r>
      <w:r>
        <w:t xml:space="preserve"> </w:t>
      </w:r>
      <w:r>
        <w:t xml:space="preserve">or candidate-update dynamics. Normalization and sample-filtering effects remain hypotheses rather than</w:t>
      </w:r>
      <w:r>
        <w:t xml:space="preserve"> </w:t>
      </w:r>
      <w:r>
        <w:t xml:space="preserve">established causes.</w:t>
      </w:r>
    </w:p>
    <w:p>
      <w:pPr>
        <w:pStyle w:val="BodyText"/>
        <w:widowControl/>
      </w:pPr>
      <w:r>
        <w:t xml:space="preserve">In contrast, Tent and EATA suffer degradation under severe corruptions, allowing KGA’s selective</w:t>
      </w:r>
      <w:r>
        <w:t xml:space="preserve"> </w:t>
      </w:r>
      <w:r>
        <w:t xml:space="preserve">freezing and abstention to achieve net regret reductions over always-adapt (</w:t>
      </w:r>
      <m:oMath>
        <m:r>
          <m:rPr>
            <m:sty m:val="p"/>
          </m:rPr>
          <m:t>+</m:t>
        </m:r>
        <m:r>
          <m:t>0.0062</m:t>
        </m:r>
      </m:oMath>
      <w:r>
        <w:t xml:space="preserve"> </w:t>
      </w:r>
      <w:r>
        <w:t xml:space="preserve">for Tent,</w:t>
      </w:r>
      <w:r>
        <w:t xml:space="preserve"> </w:t>
      </w:r>
      <m:oMath>
        <m:r>
          <m:rPr>
            <m:sty m:val="p"/>
          </m:rPr>
          <m:t>+</m:t>
        </m:r>
        <m:r>
          <m:t>0.0017</m:t>
        </m:r>
      </m:oMath>
      <w:r>
        <w:t xml:space="preserve"> </w:t>
      </w:r>
      <w:r>
        <w:t xml:space="preserve">for EATA on the canonical primary panel; matching the synchronized baseline study).</w:t>
      </w:r>
      <w:r>
        <w:t xml:space="preserve"> </w:t>
      </w:r>
      <w:r>
        <w:t xml:space="preserve">Figure 4 illustrates this regret-minimization behavior across deployment streams with varying harmful fraction</w:t>
      </w:r>
      <w:r>
        <w:t xml:space="preserve"> </w:t>
      </w:r>
      <m:oMath>
        <m:r>
          <m:t>p</m:t>
        </m:r>
      </m:oMath>
      <w:r>
        <w:t xml:space="preserve">: while unconstrained always-adapt degrades linearly as harmful mass increases, KGA tracks the lower mixture-regret envelope, maintaining lower empirical regret across the constructed mixture than the fixed policies over most mixture proportions.</w:t>
      </w:r>
    </w:p>
    <w:p>
      <w:pPr>
        <w:pStyle w:val="CaptionedFigure"/>
        <w:widowControl/>
        <w:jc w:val="center"/>
      </w:pPr>
      <w:r>
        <w:drawing>
          <wp:inline>
            <wp:extent cx="4267200" cy="2801509"/>
            <wp:effectExtent b="0" l="0" r="0" t="0"/>
            <wp:docPr descr="CIFAR-10-C stress grid mixing-ratio Pareto front comparing mean regret vs harmful fraction for Tent." title="CIFAR-10-C stress grid mixing-ratio Pareto front comparing mean regret vs harmful fraction for Tent" id="57" name="Picture"/>
            <a:graphic>
              <a:graphicData uri="http://schemas.openxmlformats.org/drawingml/2006/picture">
                <pic:pic>
                  <pic:nvPicPr>
                    <pic:cNvPr descr="figures/fig_decisive_pareto_cifar10c.pdf" id="58" name="Picture"/>
                    <pic:cNvPicPr>
                      <a:picLocks noChangeArrowheads="1" noChangeAspect="1"/>
                    </pic:cNvPicPr>
                  </pic:nvPicPr>
                  <pic:blipFill>
                    <a:blip r:embed="rId56"/>
                    <a:stretch>
                      <a:fillRect/>
                    </a:stretch>
                  </pic:blipFill>
                  <pic:spPr bwMode="auto">
                    <a:xfrm>
                      <a:off x="0" y="0"/>
                      <a:ext cx="4267200" cy="2801509"/>
                    </a:xfrm>
                    <a:prstGeom prst="rect">
                      <a:avLst/>
                    </a:prstGeom>
                    <a:noFill/>
                    <a:ln w="9525">
                      <a:noFill/>
                      <a:headEnd/>
                      <a:tailEnd/>
                    </a:ln>
                  </pic:spPr>
                </pic:pic>
              </a:graphicData>
            </a:graphic>
          </wp:inline>
        </w:drawing>
      </w:r>
    </w:p>
    <w:p>
      <w:pPr>
        <w:pStyle w:val="ImageCaption"/>
        <w:widowControl/>
      </w:pPr>
      <w:r>
        <w:t xml:space="preserve">Figure 4. CIFAR-10-C stress grid mixing-ratio regret envelope: mean regret vs. the harmful fraction</w:t>
      </w:r>
      <w:r>
        <w:t xml:space="preserve"> </w:t>
      </w:r>
      <m:oMath>
        <m:r>
          <m:t>p</m:t>
        </m:r>
      </m:oMath>
      <w:r>
        <w:t xml:space="preserve"> </w:t>
      </w:r>
      <w:r>
        <w:t xml:space="preserve">of the deployment stream for Tent, comparing always-adapt, always-freeze, and KGA. While unconstrained always-adapt degrades sharply as the harmful fraction increases and always-freeze stalls on helpful distributions, KGA tracks the lower mixture-regret envelope, maintaining lower empirical regret across the constructed mixture than the fixed policies over most mixture proportions.</w:t>
      </w:r>
    </w:p>
    <w:p>
      <w:pPr>
        <w:pStyle w:val="BodyText"/>
        <w:widowControl/>
      </w:pPr>
      <w:r>
        <w:t xml:space="preserve">A retrospective cluster-bootstrap sensitivity analysis across the six observed CIFAR-10-C corruption</w:t>
      </w:r>
      <w:r>
        <w:t xml:space="preserve"> </w:t>
      </w:r>
      <w:r>
        <w:t xml:space="preserve">families (Table 34)</w:t>
      </w:r>
      <w:r>
        <w:t xml:space="preserve"> </w:t>
      </w:r>
      <w:r>
        <w:t xml:space="preserve">indicates an estimated paired regret reduction for Tent of</w:t>
      </w:r>
      <w:r>
        <w:t xml:space="preserve"> </w:t>
      </w:r>
      <m:oMath>
        <m:r>
          <m:rPr>
            <m:sty m:val="p"/>
          </m:rPr>
          <m:t>+</m:t>
        </m:r>
        <m:r>
          <m:t>0.0062</m:t>
        </m:r>
      </m:oMath>
      <w:r>
        <w:t xml:space="preserve"> </w:t>
      </w:r>
      <w:r>
        <w:t xml:space="preserve">over always-adapt</w:t>
      </w:r>
      <w:r>
        <w:t xml:space="preserve"> </w:t>
      </w:r>
      <w:r>
        <w:t xml:space="preserve">(95% CI</w:t>
      </w:r>
      <w:r>
        <w:t xml:space="preserve"> </w:t>
      </w:r>
      <m:oMath>
        <m:r>
          <m:rPr>
            <m:sty m:val="p"/>
          </m:rPr>
          <m:t>[</m:t>
        </m:r>
        <m:r>
          <m:rPr>
            <m:sty m:val="p"/>
          </m:rPr>
          <m:t>+</m:t>
        </m:r>
        <m:r>
          <m:t>0.0023</m:t>
        </m:r>
        <m:r>
          <m:rPr>
            <m:sty m:val="p"/>
          </m:rPr>
          <m:t>,</m:t>
        </m:r>
        <m:r>
          <m:t> </m:t>
        </m:r>
        <m:r>
          <m:rPr>
            <m:sty m:val="p"/>
          </m:rPr>
          <m:t>+</m:t>
        </m:r>
        <m:r>
          <m:t>0.0095</m:t>
        </m:r>
        <m:r>
          <m:rPr>
            <m:sty m:val="p"/>
          </m:rPr>
          <m:t>]</m:t>
        </m:r>
      </m:oMath>
      <w:r>
        <w:t xml:space="preserve">) and</w:t>
      </w:r>
      <w:r>
        <w:t xml:space="preserve"> </w:t>
      </w:r>
      <m:oMath>
        <m:r>
          <m:rPr>
            <m:sty m:val="p"/>
          </m:rPr>
          <m:t>+</m:t>
        </m:r>
        <m:r>
          <m:t>0.1221</m:t>
        </m:r>
      </m:oMath>
      <w:r>
        <w:t xml:space="preserve"> </w:t>
      </w:r>
      <w:r>
        <w:t xml:space="preserve">over always-freeze (95% CI</w:t>
      </w:r>
      <w:r>
        <w:t xml:space="preserve"> </w:t>
      </w:r>
      <m:oMath>
        <m:r>
          <m:rPr>
            <m:sty m:val="p"/>
          </m:rPr>
          <m:t>[</m:t>
        </m:r>
        <m:r>
          <m:rPr>
            <m:sty m:val="p"/>
          </m:rPr>
          <m:t>+</m:t>
        </m:r>
        <m:r>
          <m:t>0.0630</m:t>
        </m:r>
        <m:r>
          <m:rPr>
            <m:sty m:val="p"/>
          </m:rPr>
          <m:t>,</m:t>
        </m:r>
        <m:r>
          <m:t> </m:t>
        </m:r>
        <m:r>
          <m:rPr>
            <m:sty m:val="p"/>
          </m:rPr>
          <m:t>+</m:t>
        </m:r>
        <m:r>
          <m:t>0.1777</m:t>
        </m:r>
        <m:r>
          <m:rPr>
            <m:sty m:val="p"/>
          </m:rPr>
          <m:t>]</m:t>
        </m:r>
      </m:oMath>
      <w:r>
        <w:t xml:space="preserve">).</w:t>
      </w:r>
      <w:r>
        <w:t xml:space="preserve"> </w:t>
      </w:r>
      <w:r>
        <w:t xml:space="preserve">Across five stream and evaluation runs (seeds 0–4) on the archived source checkpoint, per-seed regret reductions for Tent are</w:t>
      </w:r>
      <w:r>
        <w:t xml:space="preserve"> </w:t>
      </w:r>
      <m:oMath>
        <m:r>
          <m:rPr>
            <m:sty m:val="p"/>
          </m:rPr>
          <m:t>+</m:t>
        </m:r>
        <m:r>
          <m:t>0.0058</m:t>
        </m:r>
        <m:r>
          <m:rPr>
            <m:sty m:val="p"/>
          </m:rPr>
          <m:t>,</m:t>
        </m:r>
        <m:r>
          <m:rPr>
            <m:sty m:val="p"/>
          </m:rPr>
          <m:t>+</m:t>
        </m:r>
        <m:r>
          <m:t>0.0065</m:t>
        </m:r>
        <m:r>
          <m:rPr>
            <m:sty m:val="p"/>
          </m:rPr>
          <m:t>,</m:t>
        </m:r>
        <m:r>
          <m:rPr>
            <m:sty m:val="p"/>
          </m:rPr>
          <m:t>+</m:t>
        </m:r>
        <m:r>
          <m:t>0.0061</m:t>
        </m:r>
        <m:r>
          <m:rPr>
            <m:sty m:val="p"/>
          </m:rPr>
          <m:t>,</m:t>
        </m:r>
        <m:r>
          <m:rPr>
            <m:sty m:val="p"/>
          </m:rPr>
          <m:t>+</m:t>
        </m:r>
        <m:r>
          <m:t>0.0072</m:t>
        </m:r>
        <m:r>
          <m:rPr>
            <m:sty m:val="p"/>
          </m:rPr>
          <m:t>,</m:t>
        </m:r>
        <m:r>
          <m:rPr>
            <m:sty m:val="p"/>
          </m:rPr>
          <m:t>+</m:t>
        </m:r>
        <m:r>
          <m:t>0.0054</m:t>
        </m:r>
      </m:oMath>
      <w:r>
        <w:t xml:space="preserve">, strictly positive across each evaluated run. These repetitions evaluate stream variation rather than variation across independently trained source models. Historical run-seed bootstrap vectors from earlier development cycles are cataloged separately in the supplement. Corruption-family sensitivity breakdowns appear in Table 34.</w:t>
      </w:r>
    </w:p>
    <w:bookmarkEnd w:id="59"/>
    <w:bookmarkStart w:id="60" w:name="Xf7937078bf28c67be67425901d80a1082a485cb"/>
    <w:p>
      <w:pPr>
        <w:pStyle w:val="Heading2"/>
        <w:widowControl/>
      </w:pPr>
      <w:r>
        <w:t xml:space="preserve">8.2 Observed Interval Inclusion Is a Separate Diagnostic</w:t>
      </w:r>
    </w:p>
    <w:p>
      <w:pPr>
        <w:pStyle w:val="FirstParagraph"/>
        <w:widowControl/>
      </w:pPr>
      <w:r>
        <w:t xml:space="preserve">Commitment rate measures how often the interval excludes zero. Interval inclusion measures how</w:t>
      </w:r>
      <w:r>
        <w:t xml:space="preserve"> </w:t>
      </w:r>
      <w:r>
        <w:t xml:space="preserve">often it contains the observed cell outcome. Table 8 reports these</w:t>
      </w:r>
      <w:r>
        <w:t xml:space="preserve"> </w:t>
      </w:r>
      <w:r>
        <w:t xml:space="preserve">diagnostics separately under Protocol B (disjoint fit/calibrate/score cross-fitting) at nominal target</w:t>
      </w:r>
      <w:r>
        <w:t xml:space="preserve"> </w:t>
      </w:r>
      <m:oMath>
        <m:r>
          <m:t>1</m:t>
        </m:r>
        <m:r>
          <m:rPr>
            <m:sty m:val="p"/>
          </m:rPr>
          <m:t>−</m:t>
        </m:r>
        <m:r>
          <m:t>α</m:t>
        </m:r>
        <m:r>
          <m:rPr>
            <m:sty m:val="p"/>
          </m:rPr>
          <m:t>=</m:t>
        </m:r>
        <m:r>
          <m:t>0.90</m:t>
        </m:r>
      </m:oMath>
      <w:r>
        <w:t xml:space="preserve">.</w:t>
      </w:r>
    </w:p>
    <w:p>
      <w:pPr>
        <w:pStyle w:val="TableCaption"/>
        <w:widowControl/>
      </w:pPr>
      <w:r>
        <w:t xml:space="preserve">Table 8. Retrospective interval diagnostics for the controlled cells under Protocol B (disjoint fit/calibrate/score cross-fitting), at nominal target</w:t>
      </w:r>
      <w:r>
        <w:t xml:space="preserve"> </w:t>
      </w:r>
      <m:oMath>
        <m:r>
          <m:t>1</m:t>
        </m:r>
        <m:r>
          <m:rPr>
            <m:sty m:val="p"/>
          </m:rPr>
          <m:t>−</m:t>
        </m:r>
        <m:r>
          <m:t>α</m:t>
        </m:r>
        <m:r>
          <m:rPr>
            <m:sty m:val="p"/>
          </m:rPr>
          <m:t>=</m:t>
        </m:r>
        <m:r>
          <m:t>0.90</m:t>
        </m:r>
      </m:oMath>
      <w:r>
        <w:t xml:space="preserve">. Observed inclusion concerns</w:t>
      </w:r>
      <w:r>
        <w:t xml:space="preserve"> </w:t>
      </w:r>
      <m:oMath>
        <m:sSup>
          <m:e>
            <m:r>
              <m:rPr>
                <m:sty m:val="p"/>
              </m:rPr>
              <m:t>Δ</m:t>
            </m:r>
          </m:e>
          <m:sup>
            <m:r>
              <m:rPr>
                <m:sty m:val="p"/>
              </m:rPr>
              <m:t>c</m:t>
            </m:r>
            <m:r>
              <m:rPr>
                <m:sty m:val="p"/>
              </m:rPr>
              <m:t>e</m:t>
            </m:r>
            <m:r>
              <m:rPr>
                <m:sty m:val="p"/>
              </m:rPr>
              <m:t>l</m:t>
            </m:r>
            <m:r>
              <m:rPr>
                <m:sty m:val="p"/>
              </m:rPr>
              <m:t>l</m:t>
            </m:r>
          </m:sup>
        </m:sSup>
      </m:oMath>
      <w:r>
        <w:t xml:space="preserve">.</w:t>
      </w:r>
      <w:r>
        <w:t xml:space="preserve"> </w:t>
      </w:r>
      <w:r>
        <w:t xml:space="preserve">Candidate/family breakdowns and directional-error denominators are provided in the supplement.</w:t>
      </w:r>
    </w:p>
    <w:tbl>
      <w:tblPr>
        <w:tblStyle w:val="Table"/>
        <w:tblW w:type="dxa" w:w="9960"/>
        <w:jc w:val="left"/>
        <w:tblLayout w:type="fixed"/>
        <w:tblLook w:firstRow="1" w:lastRow="0" w:firstColumn="0" w:lastColumn="0" w:noHBand="0" w:noVBand="0" w:val="0020"/>
        <w:tblCaption w:val="Table 8. Retrospective interval diagnostics for the controlled cells under Protocol B (disjoint fit/calibrate/score cross-fitting), at nominal target 1-\alpha=0.90. Observed inclusion concerns \Delta^{\mathrm{cell}}. Candidate/family breakdowns and directional-error denominators are provided in the supplemen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882"/>
        <w:gridCol w:w="882"/>
        <w:gridCol w:w="882"/>
        <w:gridCol w:w="958"/>
        <w:gridCol w:w="1025"/>
        <w:gridCol w:w="1160"/>
        <w:gridCol w:w="1025"/>
        <w:gridCol w:w="1638"/>
        <w:gridCol w:w="1508"/>
      </w:tblGrid>
      <w:tr>
        <w:trPr>
          <w:tblHeader w:val="true"/>
          <w:cantSplit w:val="true"/>
        </w:trPr>
        <w:tc>
          <w:tcPr>
            <w:tcW w:w="88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Candidate</w:t>
            </w:r>
          </w:p>
        </w:tc>
        <w:tc>
          <w:tcPr>
            <w:tcW w:w="882"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88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Nominal</w:t>
            </w:r>
          </w:p>
        </w:tc>
        <w:tc>
          <w:tcPr>
            <w:tcW w:w="95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Inclusion</w:t>
            </w:r>
          </w:p>
        </w:tc>
        <w:tc>
          <w:tcPr>
            <w:tcW w:w="102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Mean width</w:t>
            </w:r>
          </w:p>
        </w:tc>
        <w:tc>
          <w:tcPr>
            <w:tcW w:w="116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Median width</w:t>
            </w:r>
          </w:p>
        </w:tc>
        <w:tc>
          <w:tcPr>
            <w:tcW w:w="102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w:t>
            </w:r>
          </w:p>
        </w:tc>
        <w:tc>
          <w:tcPr>
            <w:tcW w:w="1638"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u</m:t>
                  </m:r>
                </m:sub>
              </m:sSub>
              <m:r>
                <m:rPr>
                  <m:sty m:val="p"/>
                </m:rPr>
                <m:t>/</m:t>
              </m:r>
              <m:sSub>
                <m:e>
                  <m:r>
                    <m:rPr>
                      <m:sty m:val="p"/>
                    </m:rPr>
                    <m:t>F</m:t>
                  </m:r>
                  <m:r>
                    <m:rPr>
                      <m:sty m:val="p"/>
                    </m:rPr>
                    <m:t>A</m:t>
                  </m:r>
                </m:e>
                <m:sub>
                  <m:r>
                    <m:t>c</m:t>
                  </m:r>
                </m:sub>
              </m:sSub>
            </m:oMath>
          </w:p>
        </w:tc>
        <w:tc>
          <w:tcPr>
            <w:tcW w:w="1508"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F</m:t>
                  </m:r>
                </m:e>
                <m:sub>
                  <m:r>
                    <m:t>u</m:t>
                  </m:r>
                </m:sub>
              </m:sSub>
              <m:r>
                <m:rPr>
                  <m:sty m:val="p"/>
                </m:rPr>
                <m:t>/</m:t>
              </m:r>
              <m:sSub>
                <m:e>
                  <m:r>
                    <m:rPr>
                      <m:sty m:val="p"/>
                    </m:rPr>
                    <m:t>F</m:t>
                  </m:r>
                  <m:r>
                    <m:rPr>
                      <m:sty m:val="p"/>
                    </m:rPr>
                    <m:t>F</m:t>
                  </m:r>
                </m:e>
                <m:sub>
                  <m:r>
                    <m:t>c</m:t>
                  </m:r>
                </m:sub>
              </m:sSub>
            </m:oMath>
          </w:p>
        </w:tc>
      </w:tr>
      <w:tr>
        <w:trPr>
          <w:cantSplit w:val="true"/>
        </w:trPr>
        <w:tc>
          <w:tcPr>
            <w:tcW w:w="88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TENT</w:t>
            </w:r>
          </w:p>
        </w:tc>
        <w:tc>
          <w:tcPr>
            <w:tcW w:w="8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2160</w:t>
            </w:r>
          </w:p>
        </w:tc>
        <w:tc>
          <w:tcPr>
            <w:tcW w:w="8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0.9000</w:t>
            </w:r>
          </w:p>
        </w:tc>
        <w:tc>
          <w:tcPr>
            <w:tcW w:w="95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0.9046</w:t>
            </w:r>
          </w:p>
        </w:tc>
        <w:tc>
          <w:tcPr>
            <w:tcW w:w="102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0.0469</w:t>
            </w:r>
          </w:p>
        </w:tc>
        <w:tc>
          <w:tcPr>
            <w:tcW w:w="116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0.0483</w:t>
            </w:r>
          </w:p>
        </w:tc>
        <w:tc>
          <w:tcPr>
            <w:tcW w:w="102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0.6611</w:t>
            </w:r>
          </w:p>
        </w:tc>
        <w:tc>
          <w:tcPr>
            <w:tcW w:w="16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0.0000/0.0000</w:t>
            </w:r>
          </w:p>
        </w:tc>
        <w:tc>
          <w:tcPr>
            <w:tcW w:w="15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0.0000/0.0000</w:t>
            </w:r>
          </w:p>
        </w:tc>
      </w:tr>
      <w:tr>
        <w:trPr>
          <w:cantSplit w:val="true"/>
        </w:trPr>
        <w:tc>
          <w:tcPr>
            <w:tcW w:w="88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EATA</w:t>
            </w:r>
          </w:p>
        </w:tc>
        <w:tc>
          <w:tcPr>
            <w:tcW w:w="8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2160</w:t>
            </w:r>
          </w:p>
        </w:tc>
        <w:tc>
          <w:tcPr>
            <w:tcW w:w="8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0.9000</w:t>
            </w:r>
          </w:p>
        </w:tc>
        <w:tc>
          <w:tcPr>
            <w:tcW w:w="95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0.9060</w:t>
            </w:r>
          </w:p>
        </w:tc>
        <w:tc>
          <w:tcPr>
            <w:tcW w:w="102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0.0387</w:t>
            </w:r>
          </w:p>
        </w:tc>
        <w:tc>
          <w:tcPr>
            <w:tcW w:w="116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0.0378</w:t>
            </w:r>
          </w:p>
        </w:tc>
        <w:tc>
          <w:tcPr>
            <w:tcW w:w="102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0.6134</w:t>
            </w:r>
          </w:p>
        </w:tc>
        <w:tc>
          <w:tcPr>
            <w:tcW w:w="16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0.0000/0.0000</w:t>
            </w:r>
          </w:p>
        </w:tc>
        <w:tc>
          <w:tcPr>
            <w:tcW w:w="15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0.0005/0.0085</w:t>
            </w:r>
          </w:p>
        </w:tc>
      </w:tr>
      <w:tr>
        <w:trPr>
          <w:cantSplit w:val="true"/>
        </w:trPr>
        <w:tc>
          <w:tcPr>
            <w:tcW w:w="88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88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2160</w:t>
            </w:r>
          </w:p>
        </w:tc>
        <w:tc>
          <w:tcPr>
            <w:tcW w:w="88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0.9000</w:t>
            </w:r>
          </w:p>
        </w:tc>
        <w:tc>
          <w:tcPr>
            <w:tcW w:w="95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0.8949</w:t>
            </w:r>
          </w:p>
        </w:tc>
        <w:tc>
          <w:tcPr>
            <w:tcW w:w="102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0.0279</w:t>
            </w:r>
          </w:p>
        </w:tc>
        <w:tc>
          <w:tcPr>
            <w:tcW w:w="116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0.0277</w:t>
            </w:r>
          </w:p>
        </w:tc>
        <w:tc>
          <w:tcPr>
            <w:tcW w:w="102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0.6620</w:t>
            </w:r>
          </w:p>
        </w:tc>
        <w:tc>
          <w:tcPr>
            <w:tcW w:w="16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0.0005/0.0007</w:t>
            </w:r>
          </w:p>
        </w:tc>
        <w:tc>
          <w:tcPr>
            <w:tcW w:w="150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0.0000/–</w:t>
            </w:r>
          </w:p>
        </w:tc>
      </w:tr>
    </w:tbl>
    <w:p>
      <w:pPr>
        <w:pStyle w:val="BodyText"/>
        <w:widowControl/>
      </w:pPr>
      <w:r>
        <w:t xml:space="preserve">Observed inclusion rates closely track the 90% nominal level across all three candidates:</w:t>
      </w:r>
      <w:r>
        <w:t xml:space="preserve"> </w:t>
      </w:r>
      <w:r>
        <w:t xml:space="preserve">Tent includes 1,954 of 2,160 outcomes (90.46%), EATA includes 1,957 (90.60%), and SAR includes 1,933 (89.49%).</w:t>
      </w:r>
      <w:r>
        <w:t xml:space="preserve"> </w:t>
      </w:r>
      <w:r>
        <w:t xml:space="preserve">This retrospective diagnostic is rank-constrained and is not independent validation of interval coverage under unseen distributions.</w:t>
      </w:r>
      <w:r>
        <w:t xml:space="preserve"> </w:t>
      </w:r>
      <w:r>
        <w:t xml:space="preserve">Evaluating directional errors relative to committed decisions reveals asymmetric behavior:</w:t>
      </w:r>
      <w:r>
        <w:t xml:space="preserve"> </w:t>
      </w:r>
      <w:r>
        <w:t xml:space="preserve">EATA commits one false FREEZE among 118 FREEZE decisions (</w:t>
      </w:r>
      <m:oMath>
        <m:sSub>
          <m:e>
            <m:r>
              <m:rPr>
                <m:sty m:val="p"/>
              </m:rPr>
              <m:t>F</m:t>
            </m:r>
            <m:r>
              <m:rPr>
                <m:sty m:val="p"/>
              </m:rPr>
              <m:t>F</m:t>
            </m:r>
          </m:e>
          <m:sub>
            <m:r>
              <m:t>c</m:t>
            </m:r>
          </m:sub>
        </m:sSub>
        <m:r>
          <m:rPr>
            <m:sty m:val="p"/>
          </m:rPr>
          <m:t>=</m:t>
        </m:r>
        <m:r>
          <m:t>0.0085</m:t>
        </m:r>
      </m:oMath>
      <w:r>
        <w:t xml:space="preserve">, occurring in Gaussian noise).</w:t>
      </w:r>
      <w:r>
        <w:t xml:space="preserve"> </w:t>
      </w:r>
      <w:r>
        <w:t xml:space="preserve">Tent commits zero false FREEZE decisions among 334 FREEZE decisions (</w:t>
      </w:r>
      <m:oMath>
        <m:sSub>
          <m:e>
            <m:r>
              <m:rPr>
                <m:sty m:val="p"/>
              </m:rPr>
              <m:t>F</m:t>
            </m:r>
            <m:r>
              <m:rPr>
                <m:sty m:val="p"/>
              </m:rPr>
              <m:t>F</m:t>
            </m:r>
          </m:e>
          <m:sub>
            <m:r>
              <m:t>c</m:t>
            </m:r>
          </m:sub>
        </m:sSub>
        <m:r>
          <m:rPr>
            <m:sty m:val="p"/>
          </m:rPr>
          <m:t>=</m:t>
        </m:r>
        <m:r>
          <m:t>0.0000</m:t>
        </m:r>
      </m:oMath>
      <w:r>
        <w:t xml:space="preserve">), while SAR commits</w:t>
      </w:r>
      <w:r>
        <w:t xml:space="preserve"> </w:t>
      </w:r>
      <w:r>
        <w:t xml:space="preserve">zero FREEZE decisions and one false ADAPT among 1,430 ADAPT decisions (</w:t>
      </w:r>
      <m:oMath>
        <m:sSub>
          <m:e>
            <m:r>
              <m:rPr>
                <m:sty m:val="p"/>
              </m:rPr>
              <m:t>F</m:t>
            </m:r>
            <m:r>
              <m:rPr>
                <m:sty m:val="p"/>
              </m:rPr>
              <m:t>A</m:t>
            </m:r>
          </m:e>
          <m:sub>
            <m:r>
              <m:t>c</m:t>
            </m:r>
          </m:sub>
        </m:sSub>
        <m:r>
          <m:rPr>
            <m:sty m:val="p"/>
          </m:rPr>
          <m:t>=</m:t>
        </m:r>
        <m:r>
          <m:t>0.0007</m:t>
        </m:r>
      </m:oMath>
      <w:r>
        <w:t xml:space="preserve">, in pixelate).</w:t>
      </w:r>
      <w:r>
        <w:t xml:space="preserve"> </w:t>
      </w:r>
      <w:r>
        <w:t xml:space="preserve">These conditional denominators describe the observed directional errors among committed decisions</w:t>
      </w:r>
      <w:r>
        <w:t xml:space="preserve"> </w:t>
      </w:r>
      <w:r>
        <w:t xml:space="preserve">on this panel, reflecting low empirical error rates on the evaluated records.</w:t>
      </w:r>
    </w:p>
    <w:bookmarkEnd w:id="60"/>
    <w:bookmarkStart w:id="61" w:name="X263277f01fe1bec7cb727d812c392382a529493"/>
    <w:p>
      <w:pPr>
        <w:pStyle w:val="Heading2"/>
        <w:widowControl/>
      </w:pPr>
      <w:r>
        <w:t xml:space="preserve">8.3 Synchronized Development Baseline Comparison</w:t>
      </w:r>
    </w:p>
    <w:p>
      <w:pPr>
        <w:pStyle w:val="FirstParagraph"/>
        <w:widowControl/>
      </w:pPr>
      <w:r>
        <w:t xml:space="preserve">Table 9 compares KGA against fixed policies, scalar heuristics, and an uncalibrated</w:t>
      </w:r>
      <w:r>
        <w:t xml:space="preserve"> </w:t>
      </w:r>
      <w:r>
        <w:t xml:space="preserve">point gate on 2,160 CIFAR-10-C Tent rows, using identical saved features and candidate-specific oracles under Protocol B.</w:t>
      </w:r>
    </w:p>
    <w:p>
      <w:pPr>
        <w:pStyle w:val="TableCaption"/>
        <w:widowControl/>
      </w:pPr>
      <w:r>
        <w:t xml:space="preserve">Table 9. Current outcome-disjoint saved-feature comparison on 2,160 CIFAR-10-C</w:t>
      </w:r>
      <w:r>
        <w:t xml:space="preserve"> </w:t>
      </w:r>
      <w:r>
        <w:t xml:space="preserve">Tent rows, generated from one authenticated paired-score authority. All rows</w:t>
      </w:r>
      <w:r>
        <w:t xml:space="preserve"> </w:t>
      </w:r>
      <w:r>
        <w:t xml:space="preserve">have the same oracle and weights; both fitted gates use identical predictions.</w:t>
      </w:r>
      <w:r>
        <w:t xml:space="preserve"> </w:t>
      </w:r>
      <w:r>
        <w:t xml:space="preserve">Lower regret is better.</w:t>
      </w:r>
      <w:r>
        <w:t xml:space="preserve"> </w:t>
      </w:r>
      <m:oMath>
        <m:sSub>
          <m:e>
            <m:r>
              <m:rPr>
                <m:sty m:val="p"/>
              </m:rPr>
              <m:t>F</m:t>
            </m:r>
            <m:r>
              <m:rPr>
                <m:sty m:val="p"/>
              </m:rPr>
              <m:t>A</m:t>
            </m:r>
          </m:e>
          <m:sub>
            <m:r>
              <m:rPr>
                <m:sty m:val="p"/>
              </m:rPr>
              <m:t>u</m:t>
            </m:r>
          </m:sub>
        </m:sSub>
      </m:oMath>
      <w:r>
        <w:t xml:space="preserve"> </w:t>
      </w:r>
      <w:r>
        <w:t xml:space="preserve">is the fraction of all rows</w:t>
      </w:r>
      <w:r>
        <w:t xml:space="preserve"> </w:t>
      </w:r>
      <w:r>
        <w:t xml:space="preserve">with ADAPT and</w:t>
      </w:r>
      <w:r>
        <w:t xml:space="preserve"> </w:t>
      </w:r>
      <m:oMath>
        <m:r>
          <m:t>B</m:t>
        </m:r>
        <m:r>
          <m:rPr>
            <m:sty m:val="p"/>
          </m:rPr>
          <m:t>≤</m:t>
        </m:r>
        <m:r>
          <m:t>0</m:t>
        </m:r>
      </m:oMath>
      <w:r>
        <w:t xml:space="preserve">; commitment is</w:t>
      </w:r>
      <w:r>
        <w:t xml:space="preserve"> </w:t>
      </w:r>
      <m:oMath>
        <m:r>
          <m:rPr>
            <m:sty m:val="p"/>
          </m:rPr>
          <m:t>(</m:t>
        </m:r>
        <m:r>
          <m:t>A</m:t>
        </m:r>
        <m:r>
          <m:rPr>
            <m:sty m:val="p"/>
          </m:rPr>
          <m:t>+</m:t>
        </m:r>
        <m:r>
          <m:t>F</m:t>
        </m:r>
        <m:r>
          <m:rPr>
            <m:sty m:val="p"/>
          </m:rPr>
          <m:t>)</m:t>
        </m:r>
        <m:r>
          <m:rPr>
            <m:sty m:val="p"/>
          </m:rPr>
          <m:t>/</m:t>
        </m:r>
        <m:r>
          <m:t>n</m:t>
        </m:r>
      </m:oMath>
      <w:r>
        <w:t xml:space="preserve">.</w:t>
      </w:r>
    </w:p>
    <w:tbl>
      <w:tblPr>
        <w:tblStyle w:val="Table"/>
        <w:tblW w:type="dxa" w:w="9960"/>
        <w:jc w:val="left"/>
        <w:tblLayout w:type="fixed"/>
        <w:tblLook w:firstRow="1" w:lastRow="0" w:firstColumn="0" w:lastColumn="0" w:noHBand="0" w:noVBand="0" w:val="0020"/>
        <w:tblCaption w:val="Table 9. Current outcome-disjoint saved-feature comparison on 2,160 CIFAR-10-C Tent rows, generated from one authenticated paired-score authority. All rows have the same oracle and weights; both fitted gates use identical predictions. Lower regret is better. \mathrm{FA}_{\mathrm u} is the fraction of all rows with ADAPT and B\le0; commitment is (A+F)/n."/>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90"/>
        <w:gridCol w:w="981"/>
        <w:gridCol w:w="1038"/>
        <w:gridCol w:w="981"/>
        <w:gridCol w:w="1029"/>
        <w:gridCol w:w="981"/>
        <w:gridCol w:w="981"/>
        <w:gridCol w:w="979"/>
      </w:tblGrid>
      <w:tr>
        <w:trPr>
          <w:tblHeader w:val="true"/>
          <w:cantSplit w:val="true"/>
        </w:trPr>
        <w:tc>
          <w:tcPr>
            <w:tcW w:w="299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Policy</w:t>
            </w:r>
          </w:p>
        </w:tc>
        <w:tc>
          <w:tcPr>
            <w:tcW w:w="98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Regret</w:t>
            </w:r>
          </w:p>
        </w:tc>
        <w:tc>
          <w:tcPr>
            <w:tcW w:w="103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Mean acc.</w:t>
            </w:r>
          </w:p>
        </w:tc>
        <w:tc>
          <w:tcPr>
            <w:tcW w:w="981"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u</m:t>
                  </m:r>
                </m:sub>
              </m:sSub>
            </m:oMath>
          </w:p>
        </w:tc>
        <w:tc>
          <w:tcPr>
            <w:tcW w:w="102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w:t>
            </w:r>
          </w:p>
        </w:tc>
        <w:tc>
          <w:tcPr>
            <w:tcW w:w="98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ADAPT</w:t>
            </w:r>
          </w:p>
        </w:tc>
        <w:tc>
          <w:tcPr>
            <w:tcW w:w="98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FREEZE</w:t>
            </w:r>
          </w:p>
        </w:tc>
        <w:tc>
          <w:tcPr>
            <w:tcW w:w="97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ABSTAIN</w:t>
            </w:r>
          </w:p>
        </w:tc>
      </w:tr>
      <w:tr>
        <w:trPr>
          <w:cantSplit w:val="true"/>
        </w:trPr>
        <w:tc>
          <w:tcPr>
            <w:tcW w:w="299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Always Adapt</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0.0080</w:t>
            </w:r>
          </w:p>
        </w:tc>
        <w:tc>
          <w:tcPr>
            <w:tcW w:w="10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0.7869</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0.334</w:t>
            </w:r>
          </w:p>
        </w:tc>
        <w:tc>
          <w:tcPr>
            <w:tcW w:w="102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2160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c>
          <w:tcPr>
            <w:tcW w:w="97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r>
      <w:tr>
        <w:trPr>
          <w:cantSplit w:val="true"/>
        </w:trPr>
        <w:tc>
          <w:tcPr>
            <w:tcW w:w="299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Always Freeze</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0.1239</w:t>
            </w:r>
          </w:p>
        </w:tc>
        <w:tc>
          <w:tcPr>
            <w:tcW w:w="10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0.6709</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w:t>
            </w:r>
          </w:p>
        </w:tc>
        <w:tc>
          <w:tcPr>
            <w:tcW w:w="102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2160</w:t>
            </w:r>
          </w:p>
        </w:tc>
        <w:tc>
          <w:tcPr>
            <w:tcW w:w="97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r>
      <w:tr>
        <w:trPr>
          <w:cantSplit w:val="true"/>
        </w:trPr>
        <w:tc>
          <w:tcPr>
            <w:tcW w:w="299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Confidence increase</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0.0080</w:t>
            </w:r>
          </w:p>
        </w:tc>
        <w:tc>
          <w:tcPr>
            <w:tcW w:w="10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0.7869</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0.250</w:t>
            </w:r>
          </w:p>
        </w:tc>
        <w:tc>
          <w:tcPr>
            <w:tcW w:w="102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1834</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326</w:t>
            </w:r>
          </w:p>
        </w:tc>
        <w:tc>
          <w:tcPr>
            <w:tcW w:w="97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r>
      <w:tr>
        <w:trPr>
          <w:cantSplit w:val="true"/>
        </w:trPr>
        <w:tc>
          <w:tcPr>
            <w:tcW w:w="299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Entropy decrease</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0.0081</w:t>
            </w:r>
          </w:p>
        </w:tc>
        <w:tc>
          <w:tcPr>
            <w:tcW w:w="10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0.7868</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0.249</w:t>
            </w:r>
          </w:p>
        </w:tc>
        <w:tc>
          <w:tcPr>
            <w:tcW w:w="102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1812</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348</w:t>
            </w:r>
          </w:p>
        </w:tc>
        <w:tc>
          <w:tcPr>
            <w:tcW w:w="97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r>
      <w:tr>
        <w:trPr>
          <w:cantSplit w:val="true"/>
        </w:trPr>
        <w:tc>
          <w:tcPr>
            <w:tcW w:w="299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Point benefit (same prediction)</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0.0004</w:t>
            </w:r>
          </w:p>
        </w:tc>
        <w:tc>
          <w:tcPr>
            <w:tcW w:w="10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0.7945</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0.041</w:t>
            </w:r>
          </w:p>
        </w:tc>
        <w:tc>
          <w:tcPr>
            <w:tcW w:w="102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1471</w:t>
            </w:r>
          </w:p>
        </w:tc>
        <w:tc>
          <w:tcPr>
            <w:tcW w:w="98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689</w:t>
            </w:r>
          </w:p>
        </w:tc>
        <w:tc>
          <w:tcPr>
            <w:tcW w:w="97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w:t>
            </w:r>
          </w:p>
        </w:tc>
      </w:tr>
      <w:tr>
        <w:trPr>
          <w:cantSplit w:val="true"/>
        </w:trPr>
        <w:tc>
          <w:tcPr>
            <w:tcW w:w="299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Current KGA</w:t>
            </w:r>
          </w:p>
        </w:tc>
        <w:tc>
          <w:tcPr>
            <w:tcW w:w="98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0.0018</w:t>
            </w:r>
          </w:p>
        </w:tc>
        <w:tc>
          <w:tcPr>
            <w:tcW w:w="10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0.7931</w:t>
            </w:r>
          </w:p>
        </w:tc>
        <w:tc>
          <w:tcPr>
            <w:tcW w:w="98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102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0.661</w:t>
            </w:r>
          </w:p>
        </w:tc>
        <w:tc>
          <w:tcPr>
            <w:tcW w:w="98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1094</w:t>
            </w:r>
          </w:p>
        </w:tc>
        <w:tc>
          <w:tcPr>
            <w:tcW w:w="98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334</w:t>
            </w:r>
          </w:p>
        </w:tc>
        <w:tc>
          <w:tcPr>
            <w:tcW w:w="9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732</w:t>
            </w:r>
          </w:p>
        </w:tc>
      </w:tr>
    </w:tbl>
    <w:p>
      <w:pPr>
        <w:pStyle w:val="BodyText"/>
        <w:widowControl/>
      </w:pPr>
      <w:r>
        <w:t xml:space="preserve">KGA achieves lower point regret (</w:t>
      </w:r>
      <m:oMath>
        <m:r>
          <m:t>0.0018</m:t>
        </m:r>
      </m:oMath>
      <w:r>
        <w:t xml:space="preserve">, mean accuracy</w:t>
      </w:r>
      <w:r>
        <w:t xml:space="preserve"> </w:t>
      </w:r>
      <m:oMath>
        <m:r>
          <m:t>0.7931</m:t>
        </m:r>
      </m:oMath>
      <w:r>
        <w:t xml:space="preserve">) than either fixed policy</w:t>
      </w:r>
      <w:r>
        <w:t xml:space="preserve"> </w:t>
      </w:r>
      <w:r>
        <w:t xml:space="preserve">(always-adapt</w:t>
      </w:r>
      <w:r>
        <w:t xml:space="preserve"> </w:t>
      </w:r>
      <m:oMath>
        <m:r>
          <m:t>0.0080</m:t>
        </m:r>
      </m:oMath>
      <w:r>
        <w:t xml:space="preserve">, always-freeze</w:t>
      </w:r>
      <w:r>
        <w:t xml:space="preserve"> </w:t>
      </w:r>
      <m:oMath>
        <m:r>
          <m:t>0.1239</m:t>
        </m:r>
      </m:oMath>
      <w:r>
        <w:t xml:space="preserve">), while committing zero false adaptations</w:t>
      </w:r>
      <w:r>
        <w:t xml:space="preserve"> </w:t>
      </w:r>
      <w:r>
        <w:t xml:space="preserve">(</w:t>
      </w:r>
      <m:oMath>
        <m:sSub>
          <m:e>
            <m:r>
              <m:rPr>
                <m:sty m:val="p"/>
              </m:rPr>
              <m:t>F</m:t>
            </m:r>
            <m:r>
              <m:rPr>
                <m:sty m:val="p"/>
              </m:rPr>
              <m:t>A</m:t>
            </m:r>
          </m:e>
          <m:sub>
            <m:r>
              <m:t>u</m:t>
            </m:r>
          </m:sub>
        </m:sSub>
        <m:r>
          <m:rPr>
            <m:sty m:val="p"/>
          </m:rPr>
          <m:t>=</m:t>
        </m:r>
        <m:r>
          <m:t>0.000</m:t>
        </m:r>
      </m:oMath>
      <w:r>
        <w:t xml:space="preserve">, zero false ADAPT decisions out of 1</w:t>
      </w:r>
      <w:r>
        <w:t xml:space="preserve">,</w:t>
      </w:r>
      <w:r>
        <w:t xml:space="preserve">094 ADAPT commitments).</w:t>
      </w:r>
      <w:r>
        <w:t xml:space="preserve"> </w:t>
      </w:r>
      <w:r>
        <w:t xml:space="preserve">The same-prediction point gate achieves even lower point regret (</w:t>
      </w:r>
      <m:oMath>
        <m:r>
          <m:t>0.0004</m:t>
        </m:r>
      </m:oMath>
      <w:r>
        <w:t xml:space="preserve">, mean accuracy</w:t>
      </w:r>
      <w:r>
        <w:t xml:space="preserve"> </w:t>
      </w:r>
      <m:oMath>
        <m:r>
          <m:t>0.7945</m:t>
        </m:r>
      </m:oMath>
      <w:r>
        <w:t xml:space="preserve">)</w:t>
      </w:r>
      <w:r>
        <w:t xml:space="preserve"> </w:t>
      </w:r>
      <w:r>
        <w:t xml:space="preserve">by committing to adaptation whenever</w:t>
      </w:r>
      <w:r>
        <w:t xml:space="preserve"> </w:t>
      </w:r>
      <m:oMath>
        <m:acc>
          <m:accPr>
            <m:chr m:val="̂"/>
          </m:accPr>
          <m:e>
            <m:r>
              <m:rPr>
                <m:sty m:val="p"/>
              </m:rPr>
              <m:t>Δ</m:t>
            </m:r>
          </m:e>
        </m:acc>
        <m:r>
          <m:rPr>
            <m:sty m:val="p"/>
          </m:rPr>
          <m:t>&gt;</m:t>
        </m:r>
        <m:r>
          <m:t>0</m:t>
        </m:r>
      </m:oMath>
      <w:r>
        <w:t xml:space="preserve"> </w:t>
      </w:r>
      <w:r>
        <w:t xml:space="preserve">without an uncertainty margin;</w:t>
      </w:r>
      <w:r>
        <w:t xml:space="preserve"> </w:t>
      </w:r>
      <w:r>
        <w:t xml:space="preserve">however, this unhedged stance causes 88 non-positive adaptations (</w:t>
      </w:r>
      <m:oMath>
        <m:sSub>
          <m:e>
            <m:r>
              <m:rPr>
                <m:sty m:val="p"/>
              </m:rPr>
              <m:t>F</m:t>
            </m:r>
            <m:r>
              <m:rPr>
                <m:sty m:val="p"/>
              </m:rPr>
              <m:t>A</m:t>
            </m:r>
          </m:e>
          <m:sub>
            <m:r>
              <m:t>u</m:t>
            </m:r>
          </m:sub>
        </m:sSub>
        <m:r>
          <m:rPr>
            <m:sty m:val="p"/>
          </m:rPr>
          <m:t>=</m:t>
        </m:r>
        <m:r>
          <m:t>0.041</m:t>
        </m:r>
      </m:oMath>
      <w:r>
        <w:t xml:space="preserve">,</w:t>
      </w:r>
      <w:r>
        <w:t xml:space="preserve"> </w:t>
      </w:r>
      <m:oMath>
        <m:r>
          <m:t>88</m:t>
        </m:r>
        <m:r>
          <m:rPr>
            <m:sty m:val="p"/>
          </m:rPr>
          <m:t>/</m:t>
        </m:r>
        <m:r>
          <m:t>2</m:t>
        </m:r>
        <m:r>
          <m:rPr>
            <m:sty m:val="p"/>
          </m:rPr>
          <m:t>,</m:t>
        </m:r>
        <m:r>
          <m:t>160</m:t>
        </m:r>
      </m:oMath>
      <w:r>
        <w:t xml:space="preserve">). KGA trades point regret for greater directional conservatism: by withholding commitment on 732 ambiguous cells, it records zero false ADAPT decisions on these evaluated cells.</w:t>
      </w:r>
      <w:r>
        <w:t xml:space="preserve"> </w:t>
      </w:r>
      <w:r>
        <w:t xml:space="preserve">The scalar heuristics (confidence increase and entropy decrease) achieve regret of</w:t>
      </w:r>
      <w:r>
        <w:t xml:space="preserve"> </w:t>
      </w:r>
      <m:oMath>
        <m:r>
          <m:t>0.0080</m:t>
        </m:r>
      </m:oMath>
      <w:r>
        <w:t xml:space="preserve"> </w:t>
      </w:r>
      <w:r>
        <w:t xml:space="preserve">and</w:t>
      </w:r>
      <w:r>
        <w:t xml:space="preserve"> </w:t>
      </w:r>
      <m:oMath>
        <m:r>
          <m:t>0.0081</m:t>
        </m:r>
      </m:oMath>
      <w:r>
        <w:t xml:space="preserve">,</w:t>
      </w:r>
      <w:r>
        <w:t xml:space="preserve"> </w:t>
      </w:r>
      <w:r>
        <w:t xml:space="preserve">respectively, with substantial false adaptations (</w:t>
      </w:r>
      <m:oMath>
        <m:sSub>
          <m:e>
            <m:r>
              <m:rPr>
                <m:sty m:val="p"/>
              </m:rPr>
              <m:t>F</m:t>
            </m:r>
            <m:r>
              <m:rPr>
                <m:sty m:val="p"/>
              </m:rPr>
              <m:t>A</m:t>
            </m:r>
          </m:e>
          <m:sub>
            <m:r>
              <m:t>u</m:t>
            </m:r>
          </m:sub>
        </m:sSub>
        <m:r>
          <m:rPr>
            <m:sty m:val="p"/>
          </m:rPr>
          <m:t>=</m:t>
        </m:r>
        <m:r>
          <m:t>0.250</m:t>
        </m:r>
      </m:oMath>
      <w:r>
        <w:t xml:space="preserve"> </w:t>
      </w:r>
      <w:r>
        <w:t xml:space="preserve">and</w:t>
      </w:r>
      <w:r>
        <w:t xml:space="preserve"> </w:t>
      </w:r>
      <m:oMath>
        <m:r>
          <m:t>0.249</m:t>
        </m:r>
      </m:oMath>
      <w:r>
        <w:t xml:space="preserve">) and lack formal calibration.</w:t>
      </w:r>
      <w:r>
        <w:t xml:space="preserve"> </w:t>
      </w:r>
      <w:r>
        <w:t xml:space="preserve">An expanded nine-policy decision rule comparison—including drift monitors, ATC-style estimators, and fixed margins—is reported in Table 25. Detailed exact-replay receipts are indexed in Appendix N.</w:t>
      </w:r>
    </w:p>
    <w:bookmarkEnd w:id="61"/>
    <w:bookmarkStart w:id="62" w:name="X34df60e14288daee5bfa689f9e7844a27c3cc63"/>
    <w:p>
      <w:pPr>
        <w:pStyle w:val="Heading2"/>
        <w:widowControl/>
      </w:pPr>
      <w:r>
        <w:t xml:space="preserve">8.4 CCT-20: Conservative Retention, Not Selective Routing</w:t>
      </w:r>
    </w:p>
    <w:p>
      <w:pPr>
        <w:pStyle w:val="FirstParagraph"/>
        <w:widowControl/>
      </w:pPr>
      <w:r>
        <w:t xml:space="preserve">On the recorded CCT-20 cells, KGA served the frozen model throughout and avoided the measured loss of always adapting.</w:t>
      </w:r>
      <w:r>
        <w:t xml:space="preserve"> </w:t>
      </w:r>
      <w:r>
        <w:t xml:space="preserve">Across 45 evaluation cells, KGA issued 0 ADAPT, 44 FREEZE,</w:t>
      </w:r>
      <w:r>
        <w:t xml:space="preserve"> </w:t>
      </w:r>
      <w:r>
        <w:t xml:space="preserve">and 1 ABSTAIN decisions. Because every non-adapt decision serves the base</w:t>
      </w:r>
      <w:r>
        <w:t xml:space="preserve"> </w:t>
      </w:r>
      <w:r>
        <w:t xml:space="preserve">model, KGA served frozen predictions across the entire benchmark.</w:t>
      </w:r>
    </w:p>
    <w:p>
      <w:pPr>
        <w:pStyle w:val="TableCaption"/>
        <w:widowControl/>
      </w:pPr>
      <w:r>
        <w:t xml:space="preserve">Table 10. CCT-20 safe-utility endpoint defined in Eq. (12).</w:t>
      </w:r>
      <w:r>
        <w:t xml:space="preserve"> </w:t>
      </w:r>
      <w:r>
        <w:t xml:space="preserve">Contrasts are baseline regret minus KGA regret on the set-membership accuracy-proportion scale.</w:t>
      </w:r>
      <w:r>
        <w:t xml:space="preserve"> </w:t>
      </w:r>
      <w:r>
        <w:t xml:space="preserve">Contrasts report nominal pointwise 95% two-way bootstrap intervals.</w:t>
      </w:r>
      <w:r>
        <w:t xml:space="preserve"> </w:t>
      </w:r>
      <w:r>
        <w:t xml:space="preserve">Location-level records are detailed in the supplement.</w:t>
      </w:r>
    </w:p>
    <w:tbl>
      <w:tblPr>
        <w:tblStyle w:val="Table"/>
        <w:tblW w:type="dxa" w:w="9960"/>
        <w:jc w:val="left"/>
        <w:tblLayout w:type="fixed"/>
        <w:tblLook w:firstRow="1" w:lastRow="0" w:firstColumn="0" w:lastColumn="0" w:noHBand="0" w:noVBand="0" w:val="0020"/>
        <w:tblCaption w:val="Table 10. CCT-20 safe-utility endpoint defined in Eq. (12). Contrasts are baseline regret minus KGA regret on the set-membership accuracy-proportion scale. Contrasts report nominal pointwise 95% two-way bootstrap intervals. Location-level records are detailed in the supplemen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95"/>
        <w:gridCol w:w="1740"/>
        <w:gridCol w:w="2683"/>
        <w:gridCol w:w="3442"/>
      </w:tblGrid>
      <w:tr>
        <w:trPr>
          <w:tblHeader w:val="true"/>
          <w:cantSplit w:val="true"/>
        </w:trPr>
        <w:tc>
          <w:tcPr>
            <w:tcW w:w="209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Comparator</w:t>
            </w:r>
          </w:p>
        </w:tc>
        <w:tc>
          <w:tcPr>
            <w:tcW w:w="174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Mean contrast</w:t>
            </w:r>
          </w:p>
        </w:tc>
        <w:tc>
          <w:tcPr>
            <w:tcW w:w="268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Nominal 95% CI</w:t>
            </w:r>
          </w:p>
        </w:tc>
        <w:tc>
          <w:tcPr>
            <w:tcW w:w="344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Required lower bound</w:t>
            </w:r>
          </w:p>
        </w:tc>
      </w:tr>
      <w:tr>
        <w:trPr>
          <w:cantSplit w:val="true"/>
        </w:trPr>
        <w:tc>
          <w:tcPr>
            <w:tcW w:w="209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Always adapt</w:t>
            </w:r>
          </w:p>
        </w:tc>
        <w:tc>
          <w:tcPr>
            <w:tcW w:w="174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0.1819</w:t>
            </w:r>
          </w:p>
        </w:tc>
        <w:tc>
          <w:tcPr>
            <w:tcW w:w="268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[0.0937, 0.2914]</w:t>
            </w:r>
          </w:p>
        </w:tc>
        <w:tc>
          <w:tcPr>
            <w:tcW w:w="3442" w:type="dxa"/>
            <w:vAlign w:val="center"/>
            <w:tcMar>
              <w:top w:w="60" w:type="dxa"/>
              <w:start w:w="80" w:type="dxa"/>
              <w:bottom w:w="60" w:type="dxa"/>
              <w:end w:w="80" w:type="dxa"/>
            </w:tcMar>
          </w:tcPr>
          <w:p>
            <w:pPr>
              <w:pStyle w:val="Compact"/>
              <w:keepNext/>
              <w:spacing w:before="0" w:after="0" w:line="240" w:lineRule="auto"/>
              <w:jc w:val="left"/>
            </w:pPr>
            <m:oMath>
              <m:r>
                <m:t>L</m:t>
              </m:r>
              <m:r>
                <m:rPr>
                  <m:sty m:val="p"/>
                </m:rPr>
                <m:t>&gt;</m:t>
              </m:r>
              <m:r>
                <m:t>0.0000</m:t>
              </m:r>
            </m:oMath>
          </w:p>
        </w:tc>
      </w:tr>
      <w:tr>
        <w:trPr>
          <w:cantSplit w:val="true"/>
        </w:trPr>
        <w:tc>
          <w:tcPr>
            <w:tcW w:w="209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Always freeze</w:t>
            </w:r>
          </w:p>
        </w:tc>
        <w:tc>
          <w:tcPr>
            <w:tcW w:w="174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6"/>
              </w:rPr>
              <w:t>0.0000</w:t>
            </w:r>
          </w:p>
        </w:tc>
        <w:tc>
          <w:tcPr>
            <w:tcW w:w="26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[0.0000, 0.0000]</w:t>
            </w:r>
          </w:p>
        </w:tc>
        <w:tc>
          <w:tcPr>
            <w:tcW w:w="3442" w:type="dxa"/>
            <w:vAlign w:val="center"/>
            <w:tcMar>
              <w:top w:w="60" w:type="dxa"/>
              <w:start w:w="80" w:type="dxa"/>
              <w:bottom w:w="60" w:type="dxa"/>
              <w:end w:w="80" w:type="dxa"/>
            </w:tcMar>
          </w:tcPr>
          <w:p>
            <w:pPr>
              <w:pStyle w:val="Compact"/>
              <w:keepNext w:val="0"/>
              <w:spacing w:before="0" w:after="0" w:line="240" w:lineRule="auto"/>
              <w:jc w:val="left"/>
            </w:pPr>
            <m:oMath>
              <m:r>
                <m:t>L</m:t>
              </m:r>
              <m:r>
                <m:rPr>
                  <m:sty m:val="p"/>
                </m:rPr>
                <m:t>&gt;</m:t>
              </m:r>
              <m:r>
                <m:rPr>
                  <m:sty m:val="p"/>
                </m:rPr>
                <m:t>−</m:t>
              </m:r>
              <m:r>
                <m:t>0.0050</m:t>
              </m:r>
            </m:oMath>
          </w:p>
        </w:tc>
      </w:tr>
    </w:tbl>
    <w:p>
      <w:pPr>
        <w:pStyle w:val="BodyText"/>
        <w:widowControl/>
      </w:pPr>
      <w:r>
        <w:t xml:space="preserve">KGA matched always-freeze exactly and avoided the measured degradation of always-adapt.</w:t>
      </w:r>
      <w:r>
        <w:t xml:space="preserve"> </w:t>
      </w:r>
      <w:r>
        <w:t xml:space="preserve">The unchanged locked rule therefore returns pass on the stored cells, with generated flag</w:t>
      </w:r>
      <w:r>
        <w:t xml:space="preserve"> </w:t>
      </w:r>
      <w:r>
        <w:t xml:space="preserve">yes</w:t>
      </w:r>
      <w:r>
        <w:t xml:space="preserve">.</w:t>
      </w:r>
      <w:r>
        <w:t xml:space="preserve"> </w:t>
      </w:r>
      <w:r>
        <w:t xml:space="preserve">The recorded verdict remains</w:t>
      </w:r>
      <w:r>
        <w:t xml:space="preserve"> </w:t>
      </w:r>
      <w:r>
        <w:t xml:space="preserve">SAFE UTILITY ONLY</w:t>
      </w:r>
      <w:r>
        <w:t xml:space="preserve">: a scoped safe-utility result, not a finite-sample population-safety guarantee.</w:t>
      </w:r>
      <w:r>
        <w:t xml:space="preserve"> </w:t>
      </w:r>
      <w:r>
        <w:t xml:space="preserve">However, the stronger opportunistic routing criterion was not met:</w:t>
      </w:r>
      <w:r>
        <w:t xml:space="preserve"> </w:t>
      </w:r>
      <w:r>
        <w:t xml:space="preserve">the candidate was helpful in 1 cell, tied in 0, and harmful in 44.</w:t>
      </w:r>
      <w:r>
        <w:t xml:space="preserve"> </w:t>
      </w:r>
      <w:r>
        <w:t xml:space="preserve">Among the 44 harmful updates, the gate strictly rejected 43 (issuing FREEZE) and issued ABSTAIN</w:t>
      </w:r>
      <w:r>
        <w:t xml:space="preserve"> </w:t>
      </w:r>
      <w:r>
        <w:t xml:space="preserve">on the remaining 1 (which defaults to serving the frozen model), while also issuing FREEZE on the single helpful candidate.</w:t>
      </w:r>
      <w:r>
        <w:t xml:space="preserve"> </w:t>
      </w:r>
      <w:r>
        <w:t xml:space="preserve">Because all development cells for Tent were harmful, the training distribution supplied no positive examples, leading the</w:t>
      </w:r>
      <w:r>
        <w:t xml:space="preserve"> </w:t>
      </w:r>
      <w:r>
        <w:t xml:space="preserve">model to predict negative benefit throughout.</w:t>
      </w:r>
      <w:r>
        <w:t xml:space="preserve"> </w:t>
      </w:r>
      <w:r>
        <w:t xml:space="preserve">This demonstrates retention in that study, not general harm avoidance or successful selection of beneficial updates on</w:t>
      </w:r>
      <w:r>
        <w:t xml:space="preserve"> </w:t>
      </w:r>
      <w:r>
        <w:t xml:space="preserve">unseen environments; prospective selective opportunistic routing on unopened natural shifts remains an open empirical challenge.</w:t>
      </w:r>
    </w:p>
    <w:bookmarkEnd w:id="62"/>
    <w:bookmarkStart w:id="63" w:name="X11f3a107a07ce58173a54feac1b802ddd83c657"/>
    <w:p>
      <w:pPr>
        <w:pStyle w:val="Heading2"/>
        <w:widowControl/>
      </w:pPr>
      <w:r>
        <w:t xml:space="preserve">8.5 Development Stops and Adverse Diagnostics</w:t>
      </w:r>
    </w:p>
    <w:p>
      <w:pPr>
        <w:pStyle w:val="FirstParagraph"/>
        <w:widowControl/>
      </w:pPr>
      <w:r>
        <w:t xml:space="preserve">So2Sat-LCZ42 [28] tested 2 candidates on</w:t>
      </w:r>
      <w:r>
        <w:t xml:space="preserve"> </w:t>
      </w:r>
      <w:r>
        <w:t xml:space="preserve">9 development cities and 5 independent</w:t>
      </w:r>
      <w:r>
        <w:t xml:space="preserve"> </w:t>
      </w:r>
      <w:r>
        <w:t xml:space="preserve">checkpoints. Tent had both helpful and harmful cities, but neither candidate passed all</w:t>
      </w:r>
      <w:r>
        <w:t xml:space="preserve"> </w:t>
      </w:r>
      <w:r>
        <w:t xml:space="preserve">predeclared eligibility checks. The study stopped before gate calibration: no target inputs or</w:t>
      </w:r>
      <w:r>
        <w:t xml:space="preserve"> </w:t>
      </w:r>
      <w:r>
        <w:t xml:space="preserve">labels were accessed, and there is no target natural-shift score. The development outcomes are</w:t>
      </w:r>
      <w:r>
        <w:t xml:space="preserve"> </w:t>
      </w:r>
      <w:r>
        <w:t xml:space="preserve">now open, so retuning them cannot produce fresh confirmation.</w:t>
      </w:r>
    </w:p>
    <w:p>
      <w:pPr>
        <w:pStyle w:val="BodyText"/>
        <w:widowControl/>
      </w:pPr>
      <w:r>
        <w:t xml:space="preserve">The auxiliary studies also show limitations. ImageNet-R and PACS favor always-adapt;</w:t>
      </w:r>
      <w:r>
        <w:t xml:space="preserve"> </w:t>
      </w:r>
      <w:r>
        <w:t xml:space="preserve">ImageNet-C is sensitive to the candidate and its operating point. Office-Home and RxRx1 mainly</w:t>
      </w:r>
      <w:r>
        <w:t xml:space="preserve"> </w:t>
      </w:r>
      <w:r>
        <w:t xml:space="preserve">retain the frozen model, whereas the opened Camelyon17 OOD panel adapts throughout.</w:t>
      </w:r>
      <w:r>
        <w:t xml:space="preserve"> </w:t>
      </w:r>
      <w:r>
        <w:t xml:space="preserve">The opened one-sided Camelyon17 panel adapts throughout because all 18 cells are helpful.</w:t>
      </w:r>
      <w:r>
        <w:t xml:space="preserve"> </w:t>
      </w:r>
      <w:r>
        <w:t xml:space="preserve">On the observed CCT-20 cells, KGA retains the frozen model across all 45 cells.</w:t>
      </w:r>
      <w:r>
        <w:t xml:space="preserve"> </w:t>
      </w:r>
      <w:r>
        <w:t xml:space="preserve">A retrospective 72-condition Camelyon17 diagnostic (Appendix B.5) contains both helpful and harmful adaptation cells under hospital-provenance shift; under authenticated outcome-blind execution, the gate issued 0 ADAPT, 2 FREEZE, and 70 ABSTAIN decisions, matching always-freeze regret (</w:t>
      </w:r>
      <m:oMath>
        <m:r>
          <m:t>0.0438</m:t>
        </m:r>
      </m:oMath>
      <w:r>
        <w:t xml:space="preserve">) and demonstrating conservative retention without ADAPT exposure. (An earlier draft reported an exploratory 31-ADAPT partition, which forensic audit identified as an unauthenticated post-hoc reconstruction conditioned on ground-truth</w:t>
      </w:r>
      <w:r>
        <w:t xml:space="preserve"> </w:t>
      </w:r>
      <m:oMath>
        <m:r>
          <m:t>B</m:t>
        </m:r>
      </m:oMath>
      <w:r>
        <w:t xml:space="preserve"> </w:t>
      </w:r>
      <w:r>
        <w:t xml:space="preserve">and formally demoted.) Across the evaluated conservative natural panels (CCT-20 camera traps, the 72-condition Camelyon17 diagnostic under authenticated execution, and RxRx1), KGA makes zero opportunistic ADAPT decisions, evaluating conservative retention rather than selective routing. Transferring a fixed benefit predictor across completely unseen wild domains without target calibration remains an open empirical challenge.</w:t>
      </w:r>
    </w:p>
    <w:bookmarkEnd w:id="63"/>
    <w:bookmarkStart w:id="64" w:name="Xd1fe0aab8509a6f02c54f27f6bdf495deecbcfd"/>
    <w:p>
      <w:pPr>
        <w:pStyle w:val="Heading2"/>
        <w:widowControl/>
      </w:pPr>
      <w:r>
        <w:t xml:space="preserve">8.6 Cross-Architecture and Parameter-Restricted Adaptation Probes</w:t>
      </w:r>
    </w:p>
    <w:p>
      <w:pPr>
        <w:pStyle w:val="FirstParagraph"/>
        <w:widowControl/>
      </w:pPr>
      <w:r>
        <w:t xml:space="preserve">As a preliminary diagnostic probe into whether certificate scale varies across model topologies, we inspected four distinct architectures under systematic covariate shift: ResNet-18 (standard residual), ResNet-50 (bottleneck residual), ViT-B/16 (vision transformer), and ConvNeXt-Tiny (depthwise convolutional; Table 11).</w:t>
      </w:r>
    </w:p>
    <w:p>
      <w:pPr>
        <w:pStyle w:val="TableCaption"/>
        <w:widowControl/>
      </w:pPr>
      <w:r>
        <w:t xml:space="preserve">Table 11. Preliminary cross-architecture diagnostic probe across four model topologies under synthetic covariate shift. Disagreement measure</w:t>
      </w:r>
      <w:r>
        <w:t xml:space="preserve"> </w:t>
      </w:r>
      <m:oMath>
        <m:r>
          <m:t>μ</m:t>
        </m:r>
        <m:r>
          <m:rPr>
            <m:sty m:val="p"/>
          </m:rPr>
          <m:t>(</m:t>
        </m:r>
        <m:r>
          <m:t>D</m:t>
        </m:r>
        <m:r>
          <m:rPr>
            <m:sty m:val="p"/>
          </m:rPr>
          <m:t>)</m:t>
        </m:r>
      </m:oMath>
      <w:r>
        <w:t xml:space="preserve">, conformal radius</w:t>
      </w:r>
      <w:r>
        <w:t xml:space="preserve"> </w:t>
      </w:r>
      <m:oMath>
        <m:r>
          <m:t>r</m:t>
        </m:r>
      </m:oMath>
      <w:r>
        <w:t xml:space="preserve">, break-even margin</w:t>
      </w:r>
      <w:r>
        <w:t xml:space="preserve"> </w:t>
      </w:r>
      <m:oMath>
        <m:sSup>
          <m:e>
            <m:r>
              <m:t>β</m:t>
            </m:r>
          </m:e>
          <m:sup>
            <m:r>
              <m:rPr>
                <m:sty m:val="p"/>
              </m:rPr>
              <m:t>*</m:t>
            </m:r>
          </m:sup>
        </m:sSup>
      </m:oMath>
      <w:r>
        <w:t xml:space="preserve">, and action distributions are diagnostic summaries; similar radii do not establish empirical coverage or cross-topology transfer.</w:t>
      </w:r>
    </w:p>
    <w:tbl>
      <w:tblPr>
        <w:tblStyle w:val="Table"/>
        <w:tblW w:type="dxa" w:w="9960"/>
        <w:jc w:val="left"/>
        <w:tblLayout w:type="fixed"/>
        <w:tblLook w:firstRow="1" w:lastRow="0" w:firstColumn="0" w:lastColumn="0" w:noHBand="0" w:noVBand="0" w:val="0020"/>
        <w:tblCaption w:val="Table 11. Preliminary cross-architecture diagnostic probe across four model topologies under synthetic covariate shift. Disagreement measure \mu(D), conformal radius r, break-even margin \beta^*, and action distributions are diagnostic summaries; similar radii do not establish empirical coverage or cross-topology transfer."/>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77"/>
        <w:gridCol w:w="1986"/>
        <w:gridCol w:w="793"/>
        <w:gridCol w:w="1023"/>
        <w:gridCol w:w="793"/>
        <w:gridCol w:w="1252"/>
        <w:gridCol w:w="793"/>
        <w:gridCol w:w="2043"/>
      </w:tblGrid>
      <w:tr>
        <w:trPr>
          <w:tblHeader w:val="true"/>
          <w:cantSplit w:val="true"/>
        </w:trPr>
        <w:tc>
          <w:tcPr>
            <w:tcW w:w="127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Architecture</w:t>
            </w:r>
          </w:p>
        </w:tc>
        <w:tc>
          <w:tcPr>
            <w:tcW w:w="198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Family</w:t>
            </w:r>
          </w:p>
        </w:tc>
        <w:tc>
          <w:tcPr>
            <w:tcW w:w="79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Params</w:t>
            </w:r>
          </w:p>
        </w:tc>
        <w:tc>
          <w:tcPr>
            <w:tcW w:w="102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Disagreement</w:t>
            </w:r>
            <w:r>
              <w:rPr>
                <w:rFonts w:ascii="Times New Roman" w:hAnsi="Times New Roman"/>
                <w:b/>
                <w:sz w:val="14"/>
              </w:rPr>
              <w:t xml:space="preserve"> </w:t>
            </w:r>
            <m:oMath>
              <m:r>
                <m:t>μ</m:t>
              </m:r>
              <m:r>
                <m:rPr>
                  <m:sty m:val="p"/>
                </m:rPr>
                <m:t>(</m:t>
              </m:r>
              <m:r>
                <m:t>D</m:t>
              </m:r>
              <m:r>
                <m:rPr>
                  <m:sty m:val="p"/>
                </m:rPr>
                <m:t>)</m:t>
              </m:r>
            </m:oMath>
          </w:p>
        </w:tc>
        <w:tc>
          <w:tcPr>
            <w:tcW w:w="79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Radius</w:t>
            </w:r>
            <w:r>
              <w:rPr>
                <w:rFonts w:ascii="Times New Roman" w:hAnsi="Times New Roman"/>
                <w:b/>
                <w:sz w:val="14"/>
              </w:rPr>
              <w:t xml:space="preserve"> </w:t>
            </w:r>
            <m:oMath>
              <m:r>
                <m:t>r</m:t>
              </m:r>
            </m:oMath>
          </w:p>
        </w:tc>
        <w:tc>
          <w:tcPr>
            <w:tcW w:w="125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Break-Even Margin</w:t>
            </w:r>
            <w:r>
              <w:rPr>
                <w:rFonts w:ascii="Times New Roman" w:hAnsi="Times New Roman"/>
                <w:b/>
                <w:sz w:val="14"/>
              </w:rPr>
              <w:t xml:space="preserve"> </w:t>
            </w:r>
            <m:oMath>
              <m:sSup>
                <m:e>
                  <m:r>
                    <m:t>β</m:t>
                  </m:r>
                </m:e>
                <m:sup>
                  <m:r>
                    <m:rPr>
                      <m:sty m:val="p"/>
                    </m:rPr>
                    <m:t>*</m:t>
                  </m:r>
                </m:sup>
              </m:sSup>
            </m:oMath>
          </w:p>
        </w:tc>
        <w:tc>
          <w:tcPr>
            <w:tcW w:w="793" w:type="dxa"/>
            <w:vAlign w:val="center"/>
            <w:tcMar>
              <w:top w:w="60" w:type="dxa"/>
              <w:start w:w="80" w:type="dxa"/>
              <w:bottom w:w="60" w:type="dxa"/>
              <w:end w:w="80" w:type="dxa"/>
            </w:tcMar>
            <w:shd w:fill="E8EEF5"/>
          </w:tcPr>
          <w:p>
            <w:pPr>
              <w:pStyle w:val="Compact"/>
              <w:keepNext/>
              <w:spacing w:before="0" w:after="0" w:line="240" w:lineRule="auto"/>
              <w:jc w:val="center"/>
            </w:pPr>
            <m:oMath>
              <m:r>
                <m:rPr>
                  <m:sty m:val="bi"/>
                </m:rPr>
                <m:t>F</m:t>
              </m:r>
              <m:sSub>
                <m:e>
                  <m:r>
                    <m:rPr>
                      <m:sty m:val="bi"/>
                    </m:rPr>
                    <m:t>A</m:t>
                  </m:r>
                </m:e>
                <m:sub>
                  <m:r>
                    <m:rPr>
                      <m:sty m:val="bi"/>
                    </m:rPr>
                    <m:t>u</m:t>
                  </m:r>
                </m:sub>
              </m:sSub>
            </m:oMath>
          </w:p>
        </w:tc>
        <w:tc>
          <w:tcPr>
            <w:tcW w:w="204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Observed Gate Action</w:t>
            </w:r>
          </w:p>
        </w:tc>
      </w:tr>
      <w:tr>
        <w:trPr>
          <w:cantSplit w:val="true"/>
        </w:trPr>
        <w:tc>
          <w:tcPr>
            <w:tcW w:w="127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ResNet-18</w:t>
            </w:r>
          </w:p>
        </w:tc>
        <w:tc>
          <w:tcPr>
            <w:tcW w:w="198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Standard Residual</w:t>
            </w:r>
          </w:p>
        </w:tc>
        <w:tc>
          <w:tcPr>
            <w:tcW w:w="79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11.7M</w:t>
            </w:r>
          </w:p>
        </w:tc>
        <w:tc>
          <w:tcPr>
            <w:tcW w:w="102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0.1806</w:t>
            </w:r>
          </w:p>
        </w:tc>
        <w:tc>
          <w:tcPr>
            <w:tcW w:w="7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0.1026</w:t>
            </w:r>
          </w:p>
        </w:tc>
        <w:tc>
          <w:tcPr>
            <w:tcW w:w="12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7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2043" w:type="dxa"/>
            <w:vAlign w:val="center"/>
            <w:tcMar>
              <w:top w:w="60" w:type="dxa"/>
              <w:start w:w="80" w:type="dxa"/>
              <w:bottom w:w="60" w:type="dxa"/>
              <w:end w:w="80" w:type="dxa"/>
            </w:tcMar>
          </w:tcPr>
          <w:p>
            <w:pPr>
              <w:pStyle w:val="Compact"/>
              <w:keepNext/>
              <w:spacing w:before="0" w:after="0" w:line="240" w:lineRule="auto"/>
              <w:jc w:val="left"/>
            </w:pPr>
            <w:r>
              <w:rPr>
                <w:rStyle w:val="VerbatimChar"/>
                <w:rFonts w:ascii="Times New Roman" w:hAnsi="Times New Roman"/>
                <w:sz w:val="14"/>
              </w:rPr>
              <w:t>ABSTAIN / FREEZE</w:t>
            </w:r>
          </w:p>
        </w:tc>
      </w:tr>
      <w:tr>
        <w:trPr>
          <w:cantSplit w:val="true"/>
        </w:trPr>
        <w:tc>
          <w:tcPr>
            <w:tcW w:w="127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ResNet-50</w:t>
            </w:r>
          </w:p>
        </w:tc>
        <w:tc>
          <w:tcPr>
            <w:tcW w:w="198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Bottleneck Residual</w:t>
            </w:r>
          </w:p>
        </w:tc>
        <w:tc>
          <w:tcPr>
            <w:tcW w:w="79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25.6M</w:t>
            </w:r>
          </w:p>
        </w:tc>
        <w:tc>
          <w:tcPr>
            <w:tcW w:w="102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0.1757</w:t>
            </w:r>
          </w:p>
        </w:tc>
        <w:tc>
          <w:tcPr>
            <w:tcW w:w="7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0.1023</w:t>
            </w:r>
          </w:p>
        </w:tc>
        <w:tc>
          <w:tcPr>
            <w:tcW w:w="12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7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2043" w:type="dxa"/>
            <w:vAlign w:val="center"/>
            <w:tcMar>
              <w:top w:w="60" w:type="dxa"/>
              <w:start w:w="80" w:type="dxa"/>
              <w:bottom w:w="60" w:type="dxa"/>
              <w:end w:w="80" w:type="dxa"/>
            </w:tcMar>
          </w:tcPr>
          <w:p>
            <w:pPr>
              <w:pStyle w:val="Compact"/>
              <w:keepNext/>
              <w:spacing w:before="0" w:after="0" w:line="240" w:lineRule="auto"/>
              <w:jc w:val="left"/>
            </w:pPr>
            <w:r>
              <w:rPr>
                <w:rStyle w:val="VerbatimChar"/>
                <w:rFonts w:ascii="Times New Roman" w:hAnsi="Times New Roman"/>
                <w:sz w:val="14"/>
              </w:rPr>
              <w:t>ABSTAIN / FREEZE</w:t>
            </w:r>
          </w:p>
        </w:tc>
      </w:tr>
      <w:tr>
        <w:trPr>
          <w:cantSplit w:val="true"/>
        </w:trPr>
        <w:tc>
          <w:tcPr>
            <w:tcW w:w="127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ViT-B/16</w:t>
            </w:r>
          </w:p>
        </w:tc>
        <w:tc>
          <w:tcPr>
            <w:tcW w:w="198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Vision Transformer</w:t>
            </w:r>
          </w:p>
        </w:tc>
        <w:tc>
          <w:tcPr>
            <w:tcW w:w="79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86.6M</w:t>
            </w:r>
          </w:p>
        </w:tc>
        <w:tc>
          <w:tcPr>
            <w:tcW w:w="102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0.1782</w:t>
            </w:r>
          </w:p>
        </w:tc>
        <w:tc>
          <w:tcPr>
            <w:tcW w:w="7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0.1026</w:t>
            </w:r>
          </w:p>
        </w:tc>
        <w:tc>
          <w:tcPr>
            <w:tcW w:w="12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c>
          <w:tcPr>
            <w:tcW w:w="7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2043" w:type="dxa"/>
            <w:vAlign w:val="center"/>
            <w:tcMar>
              <w:top w:w="60" w:type="dxa"/>
              <w:start w:w="80" w:type="dxa"/>
              <w:bottom w:w="60" w:type="dxa"/>
              <w:end w:w="80" w:type="dxa"/>
            </w:tcMar>
          </w:tcPr>
          <w:p>
            <w:pPr>
              <w:pStyle w:val="Compact"/>
              <w:keepNext/>
              <w:spacing w:before="0" w:after="0" w:line="240" w:lineRule="auto"/>
              <w:jc w:val="left"/>
            </w:pPr>
            <w:r>
              <w:rPr>
                <w:rStyle w:val="VerbatimChar"/>
                <w:rFonts w:ascii="Times New Roman" w:hAnsi="Times New Roman"/>
                <w:sz w:val="14"/>
              </w:rPr>
              <w:t>ABSTAIN / FREEZE</w:t>
            </w:r>
          </w:p>
        </w:tc>
      </w:tr>
      <w:tr>
        <w:trPr>
          <w:cantSplit w:val="true"/>
        </w:trPr>
        <w:tc>
          <w:tcPr>
            <w:tcW w:w="127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ConvNeXt-Tiny</w:t>
            </w:r>
          </w:p>
        </w:tc>
        <w:tc>
          <w:tcPr>
            <w:tcW w:w="198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Modern Depthwise CNN</w:t>
            </w:r>
          </w:p>
        </w:tc>
        <w:tc>
          <w:tcPr>
            <w:tcW w:w="7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28.6M</w:t>
            </w:r>
          </w:p>
        </w:tc>
        <w:tc>
          <w:tcPr>
            <w:tcW w:w="10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0.1727</w:t>
            </w:r>
          </w:p>
        </w:tc>
        <w:tc>
          <w:tcPr>
            <w:tcW w:w="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0.1026</w:t>
            </w:r>
          </w:p>
        </w:tc>
        <w:tc>
          <w:tcPr>
            <w:tcW w:w="12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w:t>
            </w:r>
          </w:p>
        </w:tc>
        <w:tc>
          <w:tcPr>
            <w:tcW w:w="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2043"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4"/>
              </w:rPr>
              <w:t>ABSTAIN / FREEZE</w:t>
            </w:r>
          </w:p>
        </w:tc>
      </w:tr>
    </w:tbl>
    <w:p>
      <w:pPr>
        <w:pStyle w:val="BodyText"/>
        <w:widowControl/>
      </w:pPr>
      <w:r>
        <w:t xml:space="preserve">Across the four topologies, the disagreement region measure</w:t>
      </w:r>
      <w:r>
        <w:t xml:space="preserve"> </w:t>
      </w:r>
      <m:oMath>
        <m:r>
          <m:t>μ</m:t>
        </m:r>
        <m:r>
          <m:rPr>
            <m:sty m:val="p"/>
          </m:rPr>
          <m:t>(</m:t>
        </m:r>
        <m:r>
          <m:t>D</m:t>
        </m:r>
        <m:r>
          <m:rPr>
            <m:sty m:val="p"/>
          </m:rPr>
          <m:t>)</m:t>
        </m:r>
      </m:oMath>
      <w:r>
        <w:t xml:space="preserve"> </w:t>
      </w:r>
      <w:r>
        <w:t xml:space="preserve">(</w:t>
      </w:r>
      <m:oMath>
        <m:r>
          <m:t>0.1727</m:t>
        </m:r>
      </m:oMath>
      <w:r>
        <w:t xml:space="preserve">–</w:t>
      </w:r>
      <m:oMath>
        <m:r>
          <m:t>0.1806</m:t>
        </m:r>
      </m:oMath>
      <w:r>
        <w:t xml:space="preserve">) and the calibrated certificate radius</w:t>
      </w:r>
      <w:r>
        <w:t xml:space="preserve"> </w:t>
      </w:r>
      <m:oMath>
        <m:r>
          <m:t>r</m:t>
        </m:r>
        <m:r>
          <m:rPr>
            <m:sty m:val="p"/>
          </m:rPr>
          <m:t>=</m:t>
        </m:r>
        <m:r>
          <m:t>ε</m:t>
        </m:r>
        <m:r>
          <m:rPr>
            <m:sty m:val="p"/>
          </m:rPr>
          <m:t>+</m:t>
        </m:r>
        <m:r>
          <m:t>b</m:t>
        </m:r>
      </m:oMath>
      <w:r>
        <w:t xml:space="preserve"> </w:t>
      </w:r>
      <w:r>
        <w:t xml:space="preserve">(</w:t>
      </w:r>
      <m:oMath>
        <m:r>
          <m:t>0.1023</m:t>
        </m:r>
      </m:oMath>
      <w:r>
        <w:t xml:space="preserve">–</w:t>
      </w:r>
      <m:oMath>
        <m:r>
          <m:t>0.1026</m:t>
        </m:r>
      </m:oMath>
      <w:r>
        <w:t xml:space="preserve">) exhibit comparable scale on these evaluation batches. However, similar radii do not establish empirical coverage, which requires held-out inclusion testing. On these severe corruptions where unhedged adaptation collapses, the gate halts adaptation by issuing exclusively FREEZE or ABSTAIN actions. The recorded zero false-adapt rate (</w:t>
      </w:r>
      <m:oMath>
        <m:sSub>
          <m:e>
            <m:r>
              <m:rPr>
                <m:sty m:val="p"/>
              </m:rPr>
              <m:t>F</m:t>
            </m:r>
            <m:r>
              <m:rPr>
                <m:sty m:val="p"/>
              </m:rPr>
              <m:t>A</m:t>
            </m:r>
          </m:e>
          <m:sub>
            <m:r>
              <m:t>u</m:t>
            </m:r>
          </m:sub>
        </m:sSub>
        <m:r>
          <m:rPr>
            <m:sty m:val="p"/>
          </m:rPr>
          <m:t>=</m:t>
        </m:r>
        <m:r>
          <m:t>0.0000</m:t>
        </m:r>
      </m:oMath>
      <w:r>
        <w:t xml:space="preserve">) reflects zero ADAPT decisions; zero false ADAPT with zero ADAPT exposure demonstrates conservative retention in this probe, not active selection of beneficial updates.</w:t>
      </w:r>
    </w:p>
    <w:p>
      <w:pPr>
        <w:pStyle w:val="BodyText"/>
        <w:widowControl/>
      </w:pPr>
      <w:r>
        <w:t xml:space="preserve">Furthermore, we explored parameter-restricted adaptation hierarchies as an exploratory development ablation to understand the conservative retention observed on camera-trap shifts (Table 12).</w:t>
      </w:r>
    </w:p>
    <w:p>
      <w:pPr>
        <w:pStyle w:val="TableCaption"/>
        <w:widowControl/>
      </w:pPr>
      <w:r>
        <w:t xml:space="preserve">Table 12. Exploratory parameter-restricted adaptation probe on CCT-20 camera-trap deployments. Frozen-model retention denominator is 45/45 evaluated cells (9 target locations</w:t>
      </w:r>
      <w:r>
        <w:t xml:space="preserve"> </w:t>
      </w:r>
      <m:oMath>
        <m:r>
          <m:rPr>
            <m:sty m:val="p"/>
          </m:rPr>
          <m:t>×</m:t>
        </m:r>
      </m:oMath>
      <w:r>
        <w:t xml:space="preserve"> </w:t>
      </w:r>
      <w:r>
        <w:t xml:space="preserve">5 checkpoints) serving the frozen baseline. The break-even margin</w:t>
      </w:r>
      <w:r>
        <w:t xml:space="preserve"> </w:t>
      </w:r>
      <m:oMath>
        <m:sSup>
          <m:e>
            <m:r>
              <m:t>β</m:t>
            </m:r>
          </m:e>
          <m:sup>
            <m:r>
              <m:rPr>
                <m:sty m:val="p"/>
              </m:rPr>
              <m:t>*</m:t>
            </m:r>
          </m:sup>
        </m:sSup>
      </m:oMath>
      <w:r>
        <w:t xml:space="preserve"> </w:t>
      </w:r>
      <w:r>
        <w:t xml:space="preserve">indicates the local empirical tolerance for overturning the decision, not population truth.</w:t>
      </w:r>
    </w:p>
    <w:tbl>
      <w:tblPr>
        <w:tblStyle w:val="Table"/>
        <w:tblW w:type="dxa" w:w="9960"/>
        <w:jc w:val="left"/>
        <w:tblLayout w:type="fixed"/>
        <w:tblLook w:firstRow="1" w:lastRow="0" w:firstColumn="0" w:lastColumn="0" w:noHBand="0" w:noVBand="0" w:val="0020"/>
        <w:tblCaption w:val="Table 12. Exploratory parameter-restricted adaptation probe on CCT-20 camera-trap deployments. Frozen-model retention denominator is 45/45 evaluated cells (9 target locations \times 5 checkpoints) serving the frozen baseline. The break-even margin \beta^* indicates the local empirical tolerance for overturning the decision, not population truth."/>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43"/>
        <w:gridCol w:w="2484"/>
        <w:gridCol w:w="599"/>
        <w:gridCol w:w="599"/>
        <w:gridCol w:w="2204"/>
        <w:gridCol w:w="2531"/>
      </w:tblGrid>
      <w:tr>
        <w:trPr>
          <w:tblHeader w:val="true"/>
          <w:cantSplit w:val="true"/>
        </w:trPr>
        <w:tc>
          <w:tcPr>
            <w:tcW w:w="154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Adaptation Regime</w:t>
            </w:r>
          </w:p>
        </w:tc>
        <w:tc>
          <w:tcPr>
            <w:tcW w:w="248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Parameter Update Scope</w:t>
            </w:r>
          </w:p>
        </w:tc>
        <w:tc>
          <w:tcPr>
            <w:tcW w:w="5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Mean</w:t>
            </w:r>
            <w:r>
              <w:rPr>
                <w:rFonts w:ascii="Times New Roman" w:hAnsi="Times New Roman"/>
                <w:b/>
                <w:sz w:val="15"/>
              </w:rPr>
              <w:t xml:space="preserve"> </w:t>
            </w:r>
            <m:oMath>
              <m:sSup>
                <m:e>
                  <m:r>
                    <m:t>β</m:t>
                  </m:r>
                </m:e>
                <m:sup>
                  <m:r>
                    <m:rPr>
                      <m:sty m:val="p"/>
                    </m:rPr>
                    <m:t>*</m:t>
                  </m:r>
                </m:sup>
              </m:sSup>
            </m:oMath>
          </w:p>
        </w:tc>
        <w:tc>
          <w:tcPr>
            <w:tcW w:w="599" w:type="dxa"/>
            <w:vAlign w:val="center"/>
            <w:tcMar>
              <w:top w:w="60" w:type="dxa"/>
              <w:start w:w="80" w:type="dxa"/>
              <w:bottom w:w="60" w:type="dxa"/>
              <w:end w:w="80" w:type="dxa"/>
            </w:tcMar>
            <w:shd w:fill="E8EEF5"/>
          </w:tcPr>
          <w:p>
            <w:pPr>
              <w:pStyle w:val="Compact"/>
              <w:keepNext/>
              <w:spacing w:before="0" w:after="0" w:line="240" w:lineRule="auto"/>
              <w:jc w:val="center"/>
            </w:pPr>
            <m:oMath>
              <m:r>
                <m:rPr>
                  <m:sty m:val="bi"/>
                </m:rPr>
                <m:t>F</m:t>
              </m:r>
              <m:sSub>
                <m:e>
                  <m:r>
                    <m:rPr>
                      <m:sty m:val="bi"/>
                    </m:rPr>
                    <m:t>A</m:t>
                  </m:r>
                </m:e>
                <m:sub>
                  <m:r>
                    <m:rPr>
                      <m:sty m:val="bi"/>
                    </m:rPr>
                    <m:t>u</m:t>
                  </m:r>
                </m:sub>
              </m:sSub>
            </m:oMath>
          </w:p>
        </w:tc>
        <w:tc>
          <w:tcPr>
            <w:tcW w:w="220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Frozen Retention (45/45)</w:t>
            </w:r>
          </w:p>
        </w:tc>
        <w:tc>
          <w:tcPr>
            <w:tcW w:w="253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Mechanism</w:t>
            </w:r>
          </w:p>
        </w:tc>
      </w:tr>
      <w:tr>
        <w:trPr>
          <w:cantSplit w:val="true"/>
        </w:trPr>
        <w:tc>
          <w:tcPr>
            <w:tcW w:w="154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Full TTA (Tent/SAR)</w:t>
            </w:r>
          </w:p>
        </w:tc>
        <w:tc>
          <w:tcPr>
            <w:tcW w:w="248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All affine weights &amp; biases</w:t>
            </w:r>
          </w:p>
        </w:tc>
        <w:tc>
          <w:tcPr>
            <w:tcW w:w="5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0.070</w:t>
            </w:r>
          </w:p>
        </w:tc>
        <w:tc>
          <w:tcPr>
            <w:tcW w:w="5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0.0000</w:t>
            </w:r>
          </w:p>
        </w:tc>
        <w:tc>
          <w:tcPr>
            <w:tcW w:w="220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45/45 (100% frozen served)</w:t>
            </w:r>
          </w:p>
        </w:tc>
        <w:tc>
          <w:tcPr>
            <w:tcW w:w="253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Avoids measured adaptation degradation</w:t>
            </w:r>
          </w:p>
        </w:tc>
      </w:tr>
      <w:tr>
        <w:trPr>
          <w:cantSplit w:val="true"/>
        </w:trPr>
        <w:tc>
          <w:tcPr>
            <w:tcW w:w="154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Norm Stats Only</w:t>
            </w:r>
          </w:p>
        </w:tc>
        <w:tc>
          <w:tcPr>
            <w:tcW w:w="248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Running mean &amp; var calibration</w:t>
            </w:r>
          </w:p>
        </w:tc>
        <w:tc>
          <w:tcPr>
            <w:tcW w:w="5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0.022</w:t>
            </w:r>
          </w:p>
        </w:tc>
        <w:tc>
          <w:tcPr>
            <w:tcW w:w="5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0.0000</w:t>
            </w:r>
          </w:p>
        </w:tc>
        <w:tc>
          <w:tcPr>
            <w:tcW w:w="220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45/45 (100% frozen served)</w:t>
            </w:r>
          </w:p>
        </w:tc>
        <w:tc>
          <w:tcPr>
            <w:tcW w:w="253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Dampens feature drift</w:t>
            </w:r>
          </w:p>
        </w:tc>
      </w:tr>
      <w:tr>
        <w:trPr>
          <w:cantSplit w:val="true"/>
        </w:trPr>
        <w:tc>
          <w:tcPr>
            <w:tcW w:w="154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Head Only</w:t>
            </w:r>
          </w:p>
        </w:tc>
        <w:tc>
          <w:tcPr>
            <w:tcW w:w="248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Final classification layer only</w:t>
            </w:r>
          </w:p>
        </w:tc>
        <w:tc>
          <w:tcPr>
            <w:tcW w:w="5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0.013</w:t>
            </w:r>
          </w:p>
        </w:tc>
        <w:tc>
          <w:tcPr>
            <w:tcW w:w="5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0.0000</w:t>
            </w:r>
          </w:p>
        </w:tc>
        <w:tc>
          <w:tcPr>
            <w:tcW w:w="220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45/45 (100% frozen served)</w:t>
            </w:r>
          </w:p>
        </w:tc>
        <w:tc>
          <w:tcPr>
            <w:tcW w:w="253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Preserves representations</w:t>
            </w:r>
          </w:p>
        </w:tc>
      </w:tr>
      <w:tr>
        <w:trPr>
          <w:cantSplit w:val="true"/>
        </w:trPr>
        <w:tc>
          <w:tcPr>
            <w:tcW w:w="154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Entropy-Gated Partial</w:t>
            </w:r>
          </w:p>
        </w:tc>
        <w:tc>
          <w:tcPr>
            <w:tcW w:w="248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High-confidence units (probe)</w:t>
            </w:r>
          </w:p>
        </w:tc>
        <w:tc>
          <w:tcPr>
            <w:tcW w:w="5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0.000</w:t>
            </w:r>
          </w:p>
        </w:tc>
        <w:tc>
          <w:tcPr>
            <w:tcW w:w="5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0.0000</w:t>
            </w:r>
          </w:p>
        </w:tc>
        <w:tc>
          <w:tcPr>
            <w:tcW w:w="220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45/45 (100% frozen served)</w:t>
            </w:r>
          </w:p>
        </w:tc>
        <w:tc>
          <w:tcPr>
            <w:tcW w:w="253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Exploratory development probe</w:t>
            </w:r>
          </w:p>
        </w:tc>
      </w:tr>
    </w:tbl>
    <w:p>
      <w:pPr>
        <w:pStyle w:val="BodyText"/>
        <w:widowControl/>
      </w:pPr>
      <w:r>
        <w:t xml:space="preserve">On the 45 CCT-20 evaluation cells, unconstrained full adaptation harms accuracy on 44 of 45 cells. KGA served the frozen model across all 45 cells (100% frozen-model retention: 44 FREEZE, 1 ABSTAIN, 0 ADAPT), avoiding the measured adaptation degradation. In exploratory development probes restricting updates to normalization statistics or prediction heads, drift is dampened (</w:t>
      </w:r>
      <m:oMath>
        <m:sSup>
          <m:e>
            <m:r>
              <m:t>β</m:t>
            </m:r>
          </m:e>
          <m:sup>
            <m:r>
              <m:rPr>
                <m:sty m:val="p"/>
              </m:rPr>
              <m:t>*</m:t>
            </m:r>
          </m:sup>
        </m:sSup>
        <m:r>
          <m:rPr>
            <m:sty m:val="p"/>
          </m:rPr>
          <m:t>=</m:t>
        </m:r>
        <m:r>
          <m:t>0.013</m:t>
        </m:r>
      </m:oMath>
      <w:r>
        <w:t xml:space="preserve">–</w:t>
      </w:r>
      <m:oMath>
        <m:r>
          <m:t>0.022</m:t>
        </m:r>
      </m:oMath>
      <w:r>
        <w:t xml:space="preserve">, where</w:t>
      </w:r>
      <w:r>
        <w:t xml:space="preserve"> </w:t>
      </w:r>
      <m:oMath>
        <m:sSup>
          <m:e>
            <m:r>
              <m:t>β</m:t>
            </m:r>
          </m:e>
          <m:sup>
            <m:r>
              <m:rPr>
                <m:sty m:val="p"/>
              </m:rPr>
              <m:t>*</m:t>
            </m:r>
          </m:sup>
        </m:sSup>
      </m:oMath>
      <w:r>
        <w:t xml:space="preserve"> </w:t>
      </w:r>
      <w:r>
        <w:t xml:space="preserve">denotes the local empirical break-even margin). However, within the maintained benchmark, all 45 cells retain the frozen baseline; these exploratory probes remain development diagnostics and do not demonstrate active opportunistic adaptation on unseen natural shifts.</w:t>
      </w:r>
    </w:p>
    <w:bookmarkEnd w:id="64"/>
    <w:bookmarkEnd w:id="65"/>
    <w:bookmarkStart w:id="71" w:name="limitations-and-broader-impact"/>
    <w:p>
      <w:pPr>
        <w:pStyle w:val="Heading1"/>
        <w:widowControl/>
      </w:pPr>
      <w:r>
        <w:t xml:space="preserve">9 Limitations and Broader Impact</w:t>
      </w:r>
    </w:p>
    <w:bookmarkStart w:id="68" w:name="X9be34f958dc1e31838d366271e4e1f595047385"/>
    <w:p>
      <w:pPr>
        <w:pStyle w:val="Heading2"/>
        <w:widowControl/>
      </w:pPr>
      <w:r>
        <w:t xml:space="preserve">9.1 Assumptions, Not an Unconditional Safety Guarantee</w:t>
      </w:r>
    </w:p>
    <w:p>
      <w:pPr>
        <w:pStyle w:val="FirstParagraph"/>
        <w:widowControl/>
      </w:pPr>
      <w:r>
        <w:t xml:space="preserve">The population frontier is exact within its declared rich binary class. A credible residual bound</w:t>
      </w:r>
      <w:r>
        <w:t xml:space="preserve"> </w:t>
      </w:r>
      <w:r>
        <w:t xml:space="preserve">must come from domain knowledge, target labels, or a stated transfer assumption. A narrower class</w:t>
      </w:r>
      <w:r>
        <w:t xml:space="preserve"> </w:t>
      </w:r>
      <w:r>
        <w:t xml:space="preserve">may permit stronger decisions, while an unsupported bound cannot justify a strict population claim.</w:t>
      </w:r>
      <w:r>
        <w:t xml:space="preserve"> </w:t>
      </w:r>
      <w:r>
        <w:t xml:space="preserve">The useful object is the class-dependent feasible set, not the algebraic inequality alone.</w:t>
      </w:r>
    </w:p>
    <w:bookmarkStart w:id="66" w:name="Xa1fd6aacd141cb078f6fb207d745aee58359228"/>
    <w:p>
      <w:pPr>
        <w:pStyle w:val="Heading3"/>
        <w:keepNext/>
        <w:widowControl/>
        <w:spacing w:before="100" w:after="20" w:line="252" w:lineRule="auto"/>
      </w:pPr>
      <w:r>
        <w:rPr>
          <w:rFonts w:ascii="Times New Roman" w:hAnsi="Times New Roman" w:eastAsia="Times New Roman" w:cs="Times New Roman"/>
          <w:b/>
          <w:sz w:val="19"/>
        </w:rPr>
        <w:t xml:space="preserve">Withdrawal of the development-based surrogate for</w:t>
      </w:r>
      <w:r>
        <w:rPr>
          <w:rFonts w:ascii="Times New Roman" w:hAnsi="Times New Roman" w:eastAsia="Times New Roman" w:cs="Times New Roman"/>
          <w:b/>
          <w:sz w:val="19"/>
        </w:rPr>
        <w:t xml:space="preserve"> </w:t>
      </w:r>
      <m:oMath>
        <m:r>
          <m:t>β</m:t>
        </m:r>
      </m:oMath>
      <w:r>
        <w:rPr>
          <w:rFonts w:ascii="Times New Roman" w:hAnsi="Times New Roman" w:eastAsia="Times New Roman" w:cs="Times New Roman"/>
          <w:b/>
          <w:sz w:val="19"/>
        </w:rPr>
        <w:t xml:space="preserve">.</w:t>
      </w:r>
    </w:p>
    <w:p>
      <w:pPr>
        <w:pStyle w:val="FirstParagraph"/>
        <w:widowControl/>
      </w:pPr>
      <w:r>
        <w:t xml:space="preserve">We evaluated whether an empirical benefit-scale proxy computed from development shifts could serve</w:t>
      </w:r>
      <w:r>
        <w:t xml:space="preserve"> </w:t>
      </w:r>
      <w:r>
        <w:t xml:space="preserve">as an operational surrogate for</w:t>
      </w:r>
      <w:r>
        <w:t xml:space="preserve"> </w:t>
      </w:r>
      <m:oMath>
        <m:r>
          <m:t>β</m:t>
        </m:r>
      </m:oMath>
      <w:r>
        <w:t xml:space="preserve">. On CIFAR-10-C, this heuristic surrogate proved</w:t>
      </w:r>
      <w:r>
        <w:t xml:space="preserve"> </w:t>
      </w:r>
      <m:oMath>
        <m:r>
          <m:t>1.4</m:t>
        </m:r>
      </m:oMath>
      <w:r>
        <w:t xml:space="preserve">–</w:t>
      </w:r>
      <m:oMath>
        <m:r>
          <m:t>50</m:t>
        </m:r>
        <m:r>
          <m:rPr>
            <m:sty m:val="p"/>
          </m:rPr>
          <m:t>×</m:t>
        </m:r>
      </m:oMath>
      <w:r>
        <w:t xml:space="preserve"> </w:t>
      </w:r>
      <w:r>
        <w:t xml:space="preserve">too small for operational soundness: 24–73% of evaluation cells produced measured outcomes outside</w:t>
      </w:r>
      <w:r>
        <w:t xml:space="preserve"> </w:t>
      </w:r>
      <w:r>
        <w:t xml:space="preserve">the proxy-declared interval, and commit error reached 0.4–16.6%. On ImageNet-C, the heuristic returned</w:t>
      </w:r>
      <w:r>
        <w:t xml:space="preserve"> </w:t>
      </w:r>
      <w:r>
        <w:t xml:space="preserve">zero commitments across all 405 evaluation cells in 5 of 10 configurations.</w:t>
      </w:r>
      <w:r>
        <w:t xml:space="preserve"> </w:t>
      </w:r>
      <w:r>
        <w:t xml:space="preserve">We therefore withdraw this empirical surrogate route. The historical proxy failure is consistent with</w:t>
      </w:r>
      <w:r>
        <w:t xml:space="preserve"> </w:t>
      </w:r>
      <w:r>
        <w:t xml:space="preserve">the theorem’s warning that processing unchanged evidence cannot replace a justified structural assumption.</w:t>
      </w:r>
      <w:r>
        <w:t xml:space="preserve"> </w:t>
      </w:r>
      <w:r>
        <w:t xml:space="preserve">The theorem does not identify the cause or magnitude of this particular proxy’s errors. Rather,</w:t>
      </w:r>
      <w:r>
        <w:t xml:space="preserve"> </w:t>
      </w:r>
      <w:r>
        <w:t xml:space="preserve">Theorem 3 shows why</w:t>
      </w:r>
      <w:r>
        <w:t xml:space="preserve"> </w:t>
      </w:r>
      <m:oMath>
        <m:r>
          <m:t>β</m:t>
        </m:r>
      </m:oMath>
      <w:r>
        <w:t xml:space="preserve"> </w:t>
      </w:r>
      <w:r>
        <w:t xml:space="preserve">cannot be audited from label-free target</w:t>
      </w:r>
      <w:r>
        <w:t xml:space="preserve"> </w:t>
      </w:r>
      <w:r>
        <w:t xml:space="preserve">data alone within this rich kernel class; population guarantees within this framework without coupled target labels</w:t>
      </w:r>
      <w:r>
        <w:t xml:space="preserve"> </w:t>
      </w:r>
      <w:r>
        <w:t xml:space="preserve">or alternative structural assumptions (such as those discussed in Section 5.5) require</w:t>
      </w:r>
      <w:r>
        <w:t xml:space="preserve"> </w:t>
      </w:r>
      <w:r>
        <w:t xml:space="preserve">treating</w:t>
      </w:r>
      <w:r>
        <w:t xml:space="preserve"> </w:t>
      </w:r>
      <m:oMath>
        <m:r>
          <m:t>β</m:t>
        </m:r>
      </m:oMath>
      <w:r>
        <w:t xml:space="preserve"> </w:t>
      </w:r>
      <w:r>
        <w:t xml:space="preserve">as an externally declared sensitivity parameter (by analogy to sensitivity analysis in causal inference), while</w:t>
      </w:r>
      <w:r>
        <w:t xml:space="preserve"> </w:t>
      </w:r>
      <w:r>
        <w:t xml:space="preserve">KGA pursues empirical evaluation-cell interval coverage through historical shift benchmarks.</w:t>
      </w:r>
    </w:p>
    <w:p>
      <w:pPr>
        <w:pStyle w:val="BodyText"/>
        <w:widowControl/>
      </w:pPr>
      <w:r>
        <w:t xml:space="preserve">For KGA, empirical interval coverage requires separate support at the intended decision unit.</w:t>
      </w:r>
      <w:r>
        <w:t xml:space="preserve"> </w:t>
      </w:r>
      <w:r>
        <w:t xml:space="preserve">A larger radius reduces commitment but can increase regret when the frozen model is worse.</w:t>
      </w:r>
      <w:r>
        <w:t xml:space="preserve"> </w:t>
      </w:r>
      <w:r>
        <w:t xml:space="preserve">A smaller radius increases exposure and makes calibration failures more consequential.</w:t>
      </w:r>
      <w:r>
        <w:t xml:space="preserve"> </w:t>
      </w:r>
      <w:r>
        <w:t xml:space="preserve">Changing the adapter, checkpoint, feature schema, or update settings changes the prediction problem</w:t>
      </w:r>
      <w:r>
        <w:t xml:space="preserve"> </w:t>
      </w:r>
      <w:r>
        <w:t xml:space="preserve">and requires recalibration or a justified transfer argument.</w:t>
      </w:r>
    </w:p>
    <w:bookmarkEnd w:id="66"/>
    <w:bookmarkStart w:id="67" w:name="Xf30ee11509b289bfbc587820f0ba9cc8e0fe9da"/>
    <w:p>
      <w:pPr>
        <w:pStyle w:val="Heading3"/>
        <w:keepNext/>
        <w:widowControl/>
        <w:spacing w:before="100" w:after="20" w:line="252" w:lineRule="auto"/>
      </w:pPr>
      <w:r>
        <w:rPr>
          <w:rFonts w:ascii="Times New Roman" w:hAnsi="Times New Roman" w:eastAsia="Times New Roman" w:cs="Times New Roman"/>
          <w:b/>
          <w:sz w:val="19"/>
        </w:rPr>
        <w:t xml:space="preserve">Repeated deployment needs a separate guarantee.</w:t>
      </w:r>
    </w:p>
    <w:p>
      <w:pPr>
        <w:pStyle w:val="FirstParagraph"/>
        <w:widowControl/>
      </w:pPr>
      <w:r>
        <w:t xml:space="preserve">A predeclared policy does not by itself supply exchangeability or time-uniform safety.</w:t>
      </w:r>
      <w:r>
        <w:t xml:space="preserve"> </w:t>
      </w:r>
      <w:r>
        <w:t xml:space="preserve">Reusing calibration data, changing the frozen baseline after accepted updates, and selecting later</w:t>
      </w:r>
      <w:r>
        <w:t xml:space="preserve"> </w:t>
      </w:r>
      <w:r>
        <w:t xml:space="preserve">candidates from earlier outcomes change the joint process. Adaptive conformal inference studies</w:t>
      </w:r>
      <w:r>
        <w:t xml:space="preserve"> </w:t>
      </w:r>
      <w:r>
        <w:t xml:space="preserve">online coverage frequency with feedback [39]; that is not time-uniform control</w:t>
      </w:r>
      <w:r>
        <w:t xml:space="preserve"> </w:t>
      </w:r>
      <w:r>
        <w:t xml:space="preserve">of KGA’s false commitments. Selection-conditional and group-conditional guarantees likewise require</w:t>
      </w:r>
      <w:r>
        <w:t xml:space="preserve"> </w:t>
      </w:r>
      <w:r>
        <w:t xml:space="preserve">additional methods, as discussed in Section 2.</w:t>
      </w:r>
    </w:p>
    <w:bookmarkEnd w:id="67"/>
    <w:bookmarkEnd w:id="68"/>
    <w:bookmarkStart w:id="69" w:name="X2ccc22d7cc2d719c74eaaee90fe23681cc21526"/>
    <w:p>
      <w:pPr>
        <w:pStyle w:val="Heading2"/>
        <w:widowControl/>
      </w:pPr>
      <w:r>
        <w:t xml:space="preserve">9.2 Core Empirical Delimitations and Open Frontiers</w:t>
      </w:r>
    </w:p>
    <w:p>
      <w:pPr>
        <w:pStyle w:val="FirstParagraph"/>
        <w:widowControl/>
      </w:pPr>
      <w:r>
        <w:t xml:space="preserve">We consolidate the essential empirical boundaries of the current evidence into four concrete delimitations:</w:t>
      </w:r>
    </w:p>
    <w:p>
      <w:pPr>
        <w:widowControl/>
        <w:numPr>
          <w:ilvl w:val="0"/>
          <w:numId w:val="1009"/>
        </w:numPr>
      </w:pPr>
      <w:r>
        <w:rPr>
          <w:b/>
          <w:bCs/>
        </w:rPr>
        <w:t xml:space="preserve">Retention vs. Opportunistic Routing under Natural Shift:</w:t>
      </w:r>
      <w:r>
        <w:t xml:space="preserve"> </w:t>
      </w:r>
      <w:r>
        <w:t xml:space="preserve">On real-camera distribution shifts</w:t>
      </w:r>
      <w:r>
        <w:t xml:space="preserve"> </w:t>
      </w:r>
      <w:r>
        <w:t xml:space="preserve">(CCT-20), KGA served the frozen model across all 45 cells and avoided the measured degradation of always-adapt</w:t>
      </w:r>
      <w:r>
        <w:t xml:space="preserve"> </w:t>
      </w:r>
      <w:r>
        <w:t xml:space="preserve">in that study. However, it made zero ADAPT decisions. Prospectively demonstrating selective opportunistic routing on an unopened natural-shift target remains an open empirical challenge. The retrospective Camelyon17 diagnostic in Appendix B.5 similarly exhibits conservative retention (zero ADAPT decisions under authenticated outcome-blind execution; an earlier 31-ADAPT reconstruction conditioned on ground-truth</w:t>
      </w:r>
      <w:r>
        <w:t xml:space="preserve"> </w:t>
      </w:r>
      <m:oMath>
        <m:r>
          <m:t>B</m:t>
        </m:r>
      </m:oMath>
      <w:r>
        <w:t xml:space="preserve"> </w:t>
      </w:r>
      <w:r>
        <w:t xml:space="preserve">is formally demoted) and does not establish opportunistic routing.</w:t>
      </w:r>
    </w:p>
    <w:p>
      <w:pPr>
        <w:widowControl/>
        <w:numPr>
          <w:ilvl w:val="0"/>
          <w:numId w:val="1009"/>
        </w:numPr>
      </w:pPr>
      <w:r>
        <w:rPr>
          <w:b/>
          <w:bCs/>
        </w:rPr>
        <w:t xml:space="preserve">Retrospective Benchmarks vs. Prospective Deployment:</w:t>
      </w:r>
      <w:r>
        <w:t xml:space="preserve"> </w:t>
      </w:r>
      <w:r>
        <w:t xml:space="preserve">The controlled CIFAR-10-C and ImageNet-C</w:t>
      </w:r>
      <w:r>
        <w:t xml:space="preserve"> </w:t>
      </w:r>
      <w:r>
        <w:t xml:space="preserve">experiments evaluate retrospective, opened panels under Protocol B cross-fitting. While these report empirical</w:t>
      </w:r>
      <w:r>
        <w:t xml:space="preserve"> </w:t>
      </w:r>
      <w:r>
        <w:t xml:space="preserve">commitment and inclusion diagnostics on opened records, prospective evaluation on unopened environments is</w:t>
      </w:r>
      <w:r>
        <w:t xml:space="preserve"> </w:t>
      </w:r>
      <w:r>
        <w:t xml:space="preserve">required to assess distribution-transfer properties.</w:t>
      </w:r>
    </w:p>
    <w:p>
      <w:pPr>
        <w:widowControl/>
        <w:numPr>
          <w:ilvl w:val="0"/>
          <w:numId w:val="1009"/>
        </w:numPr>
      </w:pPr>
      <w:r>
        <w:rPr>
          <w:b/>
          <w:bCs/>
        </w:rPr>
        <w:t xml:space="preserve">Independent-Checkpoint Replication:</w:t>
      </w:r>
      <w:r>
        <w:t xml:space="preserve"> </w:t>
      </w:r>
      <w:r>
        <w:t xml:space="preserve">The original 2,160-cell CIFAR-10-C panel reused one source checkpoint. We subsequently trained two independent ResNet-18 checkpoints and evaluated both helpful-only and mixed-sign 36-condition panels (Appendix B.3.3). On the mixed-sign panel, 39–42% of conditions were harmful, and KGA had lower point oracle regret than both fixed policies on all three source models. This addresses model-initialization replication within ResNet-18. A retrospective cross-architecture diagnostic is reported in Appendix B.8.2, while prospective architecture-level transfer to unseen model families and environments remains untested.</w:t>
      </w:r>
    </w:p>
    <w:p>
      <w:pPr>
        <w:widowControl/>
        <w:numPr>
          <w:ilvl w:val="0"/>
          <w:numId w:val="1009"/>
        </w:numPr>
      </w:pPr>
      <w:r>
        <w:rPr>
          <w:b/>
          <w:bCs/>
        </w:rPr>
        <w:t xml:space="preserve">Hardware and External Baseline Dependencies:</w:t>
      </w:r>
      <w:r>
        <w:t xml:space="preserve"> </w:t>
      </w:r>
      <w:r>
        <w:t xml:space="preserve">The synchronized baseline comparison</w:t>
      </w:r>
      <w:r>
        <w:t xml:space="preserve"> </w:t>
      </w:r>
      <w:r>
        <w:t xml:space="preserve">(Table 9) and scoped native panel</w:t>
      </w:r>
      <w:r>
        <w:t xml:space="preserve"> </w:t>
      </w:r>
      <w:r>
        <w:t xml:space="preserve">(Appendix B.9, Table 31) evaluate fixed policies and</w:t>
      </w:r>
      <w:r>
        <w:t xml:space="preserve"> </w:t>
      </w:r>
      <w:r>
        <w:t xml:space="preserve">internal benefit estimators on common saved features. An authenticated head-to-head comparison with the authenticated native AETTA accuracy estimator with an explicitly specified recovery rule is reported on the multi-model mixed-sign panel in Appendix B.3.4. However, full execution of other external baseline drivers remains constrained by documented dependencies: for Kim et al.’s TTA/ALine [51], an upstream repository HTTP 404 encountered during audit prevented verified local native execution (0/15 available in the authenticated benchmark panel); Baek et al.’s ALine [17] has partial component availability (11/15 available), and original POEM pipelines require upstream external library versions and native CUDA configurations.</w:t>
      </w:r>
    </w:p>
    <w:p>
      <w:pPr>
        <w:pStyle w:val="FirstParagraph"/>
        <w:widowControl/>
      </w:pPr>
      <w:r>
        <w:t xml:space="preserve">Together, these delimitations define the exact scope of our empirical findings: the controlled studies</w:t>
      </w:r>
      <w:r>
        <w:t xml:space="preserve"> </w:t>
      </w:r>
      <w:r>
        <w:t xml:space="preserve">quantify candidate-specific utility and commitment tradeoffs. CCT-20 provides retention evidence without</w:t>
      </w:r>
      <w:r>
        <w:t xml:space="preserve"> </w:t>
      </w:r>
      <w:r>
        <w:t xml:space="preserve">ADAPT exposure. These experiments do not establish population coverage or protection on unseen environments.</w:t>
      </w:r>
      <w:r>
        <w:t xml:space="preserve"> </w:t>
      </w:r>
      <w:r>
        <w:t xml:space="preserve">A unified statistical synthesis matrix consolidating sample sizes, evaluation units, nominal confidence intervals, multiplicity adjustments, and verdicts across the principal empirical tracks summarized here is reported in Table 44.</w:t>
      </w:r>
    </w:p>
    <w:bookmarkEnd w:id="69"/>
    <w:bookmarkStart w:id="70" w:name="operational-scope-and-potential-harm"/>
    <w:p>
      <w:pPr>
        <w:pStyle w:val="Heading2"/>
        <w:widowControl/>
      </w:pPr>
      <w:r>
        <w:t xml:space="preserve">9.3 Operational Scope and Potential Harm</w:t>
      </w:r>
    </w:p>
    <w:p>
      <w:pPr>
        <w:pStyle w:val="FirstParagraph"/>
        <w:widowControl/>
      </w:pPr>
      <w:r>
        <w:t xml:space="preserve">A rejected update can prevent adaptation harm, but retaining a frozen model is not proof that the</w:t>
      </w:r>
      <w:r>
        <w:t xml:space="preserve"> </w:t>
      </w:r>
      <w:r>
        <w:t xml:space="preserve">model is accurate or suitable for a high-stakes setting. Misinterpreting an abstention as a</w:t>
      </w:r>
      <w:r>
        <w:t xml:space="preserve"> </w:t>
      </w:r>
      <w:r>
        <w:t xml:space="preserve">certificate would be particularly risky. Deployment should preserve the assessment reason and</w:t>
      </w:r>
      <w:r>
        <w:t xml:space="preserve"> </w:t>
      </w:r>
      <w:r>
        <w:t xml:space="preserve">connect unresolved cases to a domain-appropriate review or evidence-acquisition process.</w:t>
      </w:r>
      <w:r>
        <w:t xml:space="preserve"> </w:t>
      </w:r>
      <w:r>
        <w:t xml:space="preserve">The reported experiments do not validate clinical, safety-critical, or autonomous operation.</w:t>
      </w:r>
      <w:r>
        <w:t xml:space="preserve"> </w:t>
      </w:r>
      <w:r>
        <w:t xml:space="preserve">No held-out physical camera deployment or common end-to-end latency result is claimed.</w:t>
      </w:r>
    </w:p>
    <w:p>
      <w:pPr>
        <w:pStyle w:val="BodyText"/>
        <w:widowControl/>
      </w:pPr>
      <w:r>
        <w:t xml:space="preserve">The maintained software distinguishes an unavailable assessment from a supported negative interval.</w:t>
      </w:r>
      <w:r>
        <w:t xml:space="preserve"> </w:t>
      </w:r>
      <w:r>
        <w:t xml:space="preserve">Its tests and proof artifacts document a scoped validity, commitment-control, and rollback layer;</w:t>
      </w:r>
      <w:r>
        <w:t xml:space="preserve"> </w:t>
      </w:r>
      <w:r>
        <w:t xml:space="preserve">they do not certify every data pipeline or production system. Reproduction instructions, formal</w:t>
      </w:r>
      <w:r>
        <w:t xml:space="preserve"> </w:t>
      </w:r>
      <w:r>
        <w:t xml:space="preserve">scope, excluded historical extensions, and release checks are provided in the supplement.</w:t>
      </w:r>
    </w:p>
    <w:bookmarkEnd w:id="70"/>
    <w:bookmarkEnd w:id="71"/>
    <w:bookmarkStart w:id="72" w:name="conclusion"/>
    <w:p>
      <w:pPr>
        <w:pStyle w:val="Heading1"/>
        <w:widowControl/>
      </w:pPr>
      <w:r>
        <w:t xml:space="preserve">10 Conclusion</w:t>
      </w:r>
    </w:p>
    <w:p>
      <w:pPr>
        <w:pStyle w:val="FirstParagraph"/>
        <w:widowControl/>
      </w:pPr>
      <w:r>
        <w:t xml:space="preserve">K-Bound separates information that is absent from uncertainty that can be estimated.</w:t>
      </w:r>
      <w:r>
        <w:t xml:space="preserve"> </w:t>
      </w:r>
      <w:r>
        <w:t xml:space="preserve">For a fixed model pair in the declared binary class, the feasible population benefit set determines</w:t>
      </w:r>
      <w:r>
        <w:t xml:space="preserve"> </w:t>
      </w:r>
      <w:r>
        <w:t xml:space="preserve">when a strict direction is supported. The evidence-fibre audit result shows why the same unlabeled</w:t>
      </w:r>
      <w:r>
        <w:t xml:space="preserve"> </w:t>
      </w:r>
      <w:r>
        <w:t xml:space="preserve">observations cannot remove the unresolved residual bound.</w:t>
      </w:r>
    </w:p>
    <w:p>
      <w:pPr>
        <w:pStyle w:val="BodyText"/>
        <w:widowControl/>
      </w:pPr>
      <w:r>
        <w:t xml:space="preserve">KGA is an empirical companion: it predicts a measured cell benefit and uses an interval to accept,</w:t>
      </w:r>
      <w:r>
        <w:t xml:space="preserve"> </w:t>
      </w:r>
      <w:r>
        <w:t xml:space="preserve">reject, or defer an update. The controlled results show candidate-specific routing value.</w:t>
      </w:r>
      <w:r>
        <w:t xml:space="preserve"> </w:t>
      </w:r>
      <w:r>
        <w:t xml:space="preserve">The CCT-20 result shows conservative retention, while the So2Sat development stop exposes a transfer</w:t>
      </w:r>
      <w:r>
        <w:t xml:space="preserve"> </w:t>
      </w:r>
      <w:r>
        <w:t xml:space="preserve">limit. Together they motivate evidence-aware commitment, with the validity of each conclusion tied</w:t>
      </w:r>
      <w:r>
        <w:t xml:space="preserve"> </w:t>
      </w:r>
      <w:r>
        <w:t xml:space="preserve">to its stated target and assumptions. Stronger natural-shift routing and independent coverage</w:t>
      </w:r>
      <w:r>
        <w:t xml:space="preserve"> </w:t>
      </w:r>
      <w:r>
        <w:t xml:space="preserve">validation remain open empirical questions.</w:t>
      </w:r>
    </w:p>
    <w:bookmarkEnd w:id="72"/>
    <w:bookmarkStart w:id="76" w:name="references"/>
    <w:p>
      <w:pPr>
        <w:pStyle w:val="Heading1"/>
        <w:widowControl/>
      </w:pPr>
      <w:r>
        <w:t xml:space="preserve">References</w:t>
      </w:r>
    </w:p>
    <w:p>
      <w:pPr>
        <w:widowControl/>
        <w:numPr>
          <w:ilvl w:val="0"/>
          <w:numId w:val="1010"/>
        </w:numPr>
        <w:spacing w:after="20" w:line="240" w:lineRule="auto"/>
      </w:pPr>
      <w:r>
        <w:rPr>
          <w:rFonts w:ascii="Times New Roman" w:hAnsi="Times New Roman"/>
          <w:sz w:val="16"/>
        </w:rPr>
        <w:t xml:space="preserve">D. Wang, E. Shelhamer, S. Liu, B. Olshausen, T. Darrell.</w:t>
      </w:r>
      <w:r>
        <w:rPr>
          <w:rFonts w:ascii="Times New Roman" w:hAnsi="Times New Roman"/>
          <w:sz w:val="16"/>
        </w:rPr>
        <w:t xml:space="preserve"> </w:t>
      </w:r>
      <w:r>
        <w:rPr>
          <w:rFonts w:ascii="Times New Roman" w:hAnsi="Times New Roman"/>
          <w:sz w:val="16"/>
        </w:rPr>
        <w:t xml:space="preserve">Tent: Fully test-time adaptation by entropy minimization.</w:t>
      </w:r>
      <w:r>
        <w:rPr>
          <w:rFonts w:ascii="Times New Roman" w:hAnsi="Times New Roman"/>
          <w:sz w:val="16"/>
        </w:rPr>
        <w:t xml:space="preserve"> </w:t>
      </w:r>
      <w:r>
        <w:rPr>
          <w:rFonts w:ascii="Times New Roman" w:hAnsi="Times New Roman"/>
          <w:i/>
          <w:iCs/>
          <w:sz w:val="16"/>
        </w:rPr>
        <w:t xml:space="preserve">ICLR</w:t>
      </w:r>
      <w:r>
        <w:rPr>
          <w:rFonts w:ascii="Times New Roman" w:hAnsi="Times New Roman"/>
          <w:sz w:val="16"/>
        </w:rPr>
        <w:t xml:space="preserve">, 2021.</w:t>
      </w:r>
    </w:p>
    <w:p>
      <w:pPr>
        <w:widowControl/>
        <w:numPr>
          <w:ilvl w:val="0"/>
          <w:numId w:val="1010"/>
        </w:numPr>
        <w:spacing w:after="20" w:line="240" w:lineRule="auto"/>
      </w:pPr>
      <w:r>
        <w:rPr>
          <w:rFonts w:ascii="Times New Roman" w:hAnsi="Times New Roman"/>
          <w:sz w:val="16"/>
        </w:rPr>
        <w:t xml:space="preserve">J. Liang, D. Hu, J. Feng. Do we really need to access the</w:t>
      </w:r>
      <w:r>
        <w:rPr>
          <w:rFonts w:ascii="Times New Roman" w:hAnsi="Times New Roman"/>
          <w:sz w:val="16"/>
        </w:rPr>
        <w:t xml:space="preserve"> </w:t>
      </w:r>
      <w:r>
        <w:rPr>
          <w:rFonts w:ascii="Times New Roman" w:hAnsi="Times New Roman"/>
          <w:sz w:val="16"/>
        </w:rPr>
        <w:t xml:space="preserve">source data? Source hypothesis transfer for unsupervised domain adaptation.</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2020.</w:t>
      </w:r>
    </w:p>
    <w:p>
      <w:pPr>
        <w:widowControl/>
        <w:numPr>
          <w:ilvl w:val="0"/>
          <w:numId w:val="1010"/>
        </w:numPr>
        <w:spacing w:after="20" w:line="240" w:lineRule="auto"/>
      </w:pPr>
      <w:r>
        <w:rPr>
          <w:rFonts w:ascii="Times New Roman" w:hAnsi="Times New Roman"/>
          <w:sz w:val="16"/>
        </w:rPr>
        <w:t xml:space="preserve">Y. Sun, X. Wang, Z. Liu, J. Miller, A. Efros, M. Hardt.</w:t>
      </w:r>
      <w:r>
        <w:rPr>
          <w:rFonts w:ascii="Times New Roman" w:hAnsi="Times New Roman"/>
          <w:sz w:val="16"/>
        </w:rPr>
        <w:t xml:space="preserve"> </w:t>
      </w:r>
      <w:r>
        <w:rPr>
          <w:rFonts w:ascii="Times New Roman" w:hAnsi="Times New Roman"/>
          <w:sz w:val="16"/>
        </w:rPr>
        <w:t xml:space="preserve">Test-time training with self-supervision for generalization under distribution</w:t>
      </w:r>
      <w:r>
        <w:rPr>
          <w:rFonts w:ascii="Times New Roman" w:hAnsi="Times New Roman"/>
          <w:sz w:val="16"/>
        </w:rPr>
        <w:t xml:space="preserve"> </w:t>
      </w:r>
      <w:r>
        <w:rPr>
          <w:rFonts w:ascii="Times New Roman" w:hAnsi="Times New Roman"/>
          <w:sz w:val="16"/>
        </w:rPr>
        <w:t xml:space="preserve">shifts.</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2020.</w:t>
      </w:r>
    </w:p>
    <w:p>
      <w:pPr>
        <w:widowControl/>
        <w:numPr>
          <w:ilvl w:val="0"/>
          <w:numId w:val="1010"/>
        </w:numPr>
        <w:spacing w:after="20" w:line="240" w:lineRule="auto"/>
      </w:pPr>
      <w:r>
        <w:rPr>
          <w:rFonts w:ascii="Times New Roman" w:hAnsi="Times New Roman"/>
          <w:sz w:val="16"/>
        </w:rPr>
        <w:t xml:space="preserve">S. Niu, J. Wu, Y. Zhang, Y. Chen, S. Zheng, P. Zhao, M. Tan.</w:t>
      </w:r>
      <w:r>
        <w:rPr>
          <w:rFonts w:ascii="Times New Roman" w:hAnsi="Times New Roman"/>
          <w:sz w:val="16"/>
        </w:rPr>
        <w:t xml:space="preserve"> </w:t>
      </w:r>
      <w:r>
        <w:rPr>
          <w:rFonts w:ascii="Times New Roman" w:hAnsi="Times New Roman"/>
          <w:sz w:val="16"/>
        </w:rPr>
        <w:t xml:space="preserve">Efficient test-time model adaptation without forgetting.</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2022.</w:t>
      </w:r>
    </w:p>
    <w:p>
      <w:pPr>
        <w:widowControl/>
        <w:numPr>
          <w:ilvl w:val="0"/>
          <w:numId w:val="1010"/>
        </w:numPr>
        <w:spacing w:after="20" w:line="240" w:lineRule="auto"/>
      </w:pPr>
      <w:r>
        <w:rPr>
          <w:rFonts w:ascii="Times New Roman" w:hAnsi="Times New Roman"/>
          <w:sz w:val="16"/>
        </w:rPr>
        <w:t xml:space="preserve">S. Niu, J. Wu, Y. Zhang, Z. Wen, Y. Chen, P. Zhao, M. Tan.</w:t>
      </w:r>
      <w:r>
        <w:rPr>
          <w:rFonts w:ascii="Times New Roman" w:hAnsi="Times New Roman"/>
          <w:sz w:val="16"/>
        </w:rPr>
        <w:t xml:space="preserve"> </w:t>
      </w:r>
      <w:r>
        <w:rPr>
          <w:rFonts w:ascii="Times New Roman" w:hAnsi="Times New Roman"/>
          <w:sz w:val="16"/>
        </w:rPr>
        <w:t xml:space="preserve">Towards stable test-time adaptation in dynamic wild world.</w:t>
      </w:r>
      <w:r>
        <w:rPr>
          <w:rFonts w:ascii="Times New Roman" w:hAnsi="Times New Roman"/>
          <w:sz w:val="16"/>
        </w:rPr>
        <w:t xml:space="preserve"> </w:t>
      </w:r>
      <w:r>
        <w:rPr>
          <w:rFonts w:ascii="Times New Roman" w:hAnsi="Times New Roman"/>
          <w:i/>
          <w:iCs/>
          <w:sz w:val="16"/>
        </w:rPr>
        <w:t xml:space="preserve">ICLR</w:t>
      </w:r>
      <w:r>
        <w:rPr>
          <w:rFonts w:ascii="Times New Roman" w:hAnsi="Times New Roman"/>
          <w:sz w:val="16"/>
        </w:rPr>
        <w:t xml:space="preserve">, 2023.</w:t>
      </w:r>
    </w:p>
    <w:p>
      <w:pPr>
        <w:widowControl/>
        <w:numPr>
          <w:ilvl w:val="0"/>
          <w:numId w:val="1010"/>
        </w:numPr>
        <w:spacing w:after="20" w:line="240" w:lineRule="auto"/>
      </w:pPr>
      <w:r>
        <w:rPr>
          <w:rFonts w:ascii="Times New Roman" w:hAnsi="Times New Roman"/>
          <w:sz w:val="16"/>
        </w:rPr>
        <w:t xml:space="preserve">Q. Wang, O. Fink, L. Van Gool, D. Dai.</w:t>
      </w:r>
      <w:r>
        <w:rPr>
          <w:rFonts w:ascii="Times New Roman" w:hAnsi="Times New Roman"/>
          <w:sz w:val="16"/>
        </w:rPr>
        <w:t xml:space="preserve"> </w:t>
      </w:r>
      <w:r>
        <w:rPr>
          <w:rFonts w:ascii="Times New Roman" w:hAnsi="Times New Roman"/>
          <w:sz w:val="16"/>
        </w:rPr>
        <w:t xml:space="preserve">Continual test-time domain adaptation.</w:t>
      </w:r>
      <w:r>
        <w:rPr>
          <w:rFonts w:ascii="Times New Roman" w:hAnsi="Times New Roman"/>
          <w:sz w:val="16"/>
        </w:rPr>
        <w:t xml:space="preserve"> </w:t>
      </w:r>
      <w:r>
        <w:rPr>
          <w:rFonts w:ascii="Times New Roman" w:hAnsi="Times New Roman"/>
          <w:i/>
          <w:iCs/>
          <w:sz w:val="16"/>
        </w:rPr>
        <w:t xml:space="preserve">CVPR</w:t>
      </w:r>
      <w:r>
        <w:rPr>
          <w:rFonts w:ascii="Times New Roman" w:hAnsi="Times New Roman"/>
          <w:sz w:val="16"/>
        </w:rPr>
        <w:t xml:space="preserve">, 2022.</w:t>
      </w:r>
    </w:p>
    <w:p>
      <w:pPr>
        <w:widowControl/>
        <w:numPr>
          <w:ilvl w:val="0"/>
          <w:numId w:val="1010"/>
        </w:numPr>
        <w:spacing w:after="20" w:line="240" w:lineRule="auto"/>
      </w:pPr>
      <w:r>
        <w:rPr>
          <w:rFonts w:ascii="Times New Roman" w:hAnsi="Times New Roman"/>
          <w:sz w:val="16"/>
        </w:rPr>
        <w:t xml:space="preserve">M. Zhang, S. Levine, C. Finn.</w:t>
      </w:r>
      <w:r>
        <w:rPr>
          <w:rFonts w:ascii="Times New Roman" w:hAnsi="Times New Roman"/>
          <w:sz w:val="16"/>
        </w:rPr>
        <w:t xml:space="preserve"> </w:t>
      </w:r>
      <w:r>
        <w:rPr>
          <w:rFonts w:ascii="Times New Roman" w:hAnsi="Times New Roman"/>
          <w:sz w:val="16"/>
        </w:rPr>
        <w:t xml:space="preserve">MEMO: Test time robustness via adaptation and augmentation.</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2022.</w:t>
      </w:r>
    </w:p>
    <w:p>
      <w:pPr>
        <w:widowControl/>
        <w:numPr>
          <w:ilvl w:val="0"/>
          <w:numId w:val="1010"/>
        </w:numPr>
        <w:spacing w:after="20" w:line="240" w:lineRule="auto"/>
      </w:pPr>
      <w:r>
        <w:rPr>
          <w:rFonts w:ascii="Times New Roman" w:hAnsi="Times New Roman"/>
          <w:sz w:val="16"/>
        </w:rPr>
        <w:t xml:space="preserve">M. Schirmer, M. Jazbec, C. A. Naesseth, E. Nalisnick.</w:t>
      </w:r>
      <w:r>
        <w:rPr>
          <w:rFonts w:ascii="Times New Roman" w:hAnsi="Times New Roman"/>
          <w:sz w:val="16"/>
        </w:rPr>
        <w:t xml:space="preserve"> </w:t>
      </w:r>
      <w:r>
        <w:rPr>
          <w:rFonts w:ascii="Times New Roman" w:hAnsi="Times New Roman"/>
          <w:sz w:val="16"/>
        </w:rPr>
        <w:t xml:space="preserve">Monitoring risks in test-time adaptation.</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2025. arXiv:2507.08721.</w:t>
      </w:r>
    </w:p>
    <w:p>
      <w:pPr>
        <w:widowControl/>
        <w:numPr>
          <w:ilvl w:val="0"/>
          <w:numId w:val="1010"/>
        </w:numPr>
        <w:spacing w:after="20" w:line="240" w:lineRule="auto"/>
      </w:pPr>
      <w:r>
        <w:rPr>
          <w:rFonts w:ascii="Times New Roman" w:hAnsi="Times New Roman"/>
          <w:sz w:val="16"/>
        </w:rPr>
        <w:t xml:space="preserve">O. C. Mutlu, M. Honarmand, P. Azizian, S. Surabhi,</w:t>
      </w:r>
      <w:r>
        <w:rPr>
          <w:rFonts w:ascii="Times New Roman" w:hAnsi="Times New Roman"/>
          <w:sz w:val="16"/>
        </w:rPr>
        <w:t xml:space="preserve"> </w:t>
      </w:r>
      <w:r>
        <w:rPr>
          <w:rFonts w:ascii="Times New Roman" w:hAnsi="Times New Roman"/>
          <w:sz w:val="16"/>
        </w:rPr>
        <w:t xml:space="preserve">D. P. Wall. Topology-guided test-time adaptation via persistent homology: From</w:t>
      </w:r>
      <w:r>
        <w:rPr>
          <w:rFonts w:ascii="Times New Roman" w:hAnsi="Times New Roman"/>
          <w:sz w:val="16"/>
        </w:rPr>
        <w:t xml:space="preserve"> </w:t>
      </w:r>
      <w:r>
        <w:rPr>
          <w:rFonts w:ascii="Times New Roman" w:hAnsi="Times New Roman"/>
          <w:sz w:val="16"/>
        </w:rPr>
        <w:t xml:space="preserve">affective behavior analysis to autonomous driving.</w:t>
      </w:r>
      <w:r>
        <w:rPr>
          <w:rFonts w:ascii="Times New Roman" w:hAnsi="Times New Roman"/>
          <w:sz w:val="16"/>
        </w:rPr>
        <w:t xml:space="preserve"> </w:t>
      </w:r>
      <w:r>
        <w:rPr>
          <w:rFonts w:ascii="Times New Roman" w:hAnsi="Times New Roman"/>
          <w:i/>
          <w:iCs/>
          <w:sz w:val="16"/>
        </w:rPr>
        <w:t xml:space="preserve">CVPR Workshops</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pages 5331–5340, 2026.</w:t>
      </w:r>
    </w:p>
    <w:p>
      <w:pPr>
        <w:widowControl/>
        <w:numPr>
          <w:ilvl w:val="0"/>
          <w:numId w:val="1010"/>
        </w:numPr>
        <w:spacing w:after="20" w:line="240" w:lineRule="auto"/>
      </w:pPr>
      <w:r>
        <w:rPr>
          <w:rFonts w:ascii="Times New Roman" w:hAnsi="Times New Roman"/>
          <w:sz w:val="16"/>
        </w:rPr>
        <w:t xml:space="preserve">M. Chen, B. Zhang, Z. Han, W. Jiang, Y. Wang, S. Feng,</w:t>
      </w:r>
      <w:r>
        <w:rPr>
          <w:rFonts w:ascii="Times New Roman" w:hAnsi="Times New Roman"/>
          <w:sz w:val="16"/>
        </w:rPr>
        <w:t xml:space="preserve"> </w:t>
      </w:r>
      <w:r>
        <w:rPr>
          <w:rFonts w:ascii="Times New Roman" w:hAnsi="Times New Roman"/>
          <w:sz w:val="16"/>
        </w:rPr>
        <w:t xml:space="preserve">Y. Du, B. Bao. Test-time selective adaptation for uni-modal distribution shift in multi-modal data.</w:t>
      </w:r>
      <w:r>
        <w:rPr>
          <w:rFonts w:ascii="Times New Roman" w:hAnsi="Times New Roman"/>
          <w:sz w:val="16"/>
        </w:rPr>
        <w:t xml:space="preserve"> </w:t>
      </w:r>
      <w:r>
        <w:rPr>
          <w:rFonts w:ascii="Times New Roman" w:hAnsi="Times New Roman"/>
          <w:i/>
          <w:iCs/>
          <w:sz w:val="16"/>
        </w:rPr>
        <w:t xml:space="preserve">Proceedings of the 42nd International Conference on Machine Learning</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PMLR 267:9711–9727, 2025.</w:t>
      </w:r>
      <w:r>
        <w:rPr>
          <w:rFonts w:ascii="Times New Roman" w:hAnsi="Times New Roman"/>
          <w:sz w:val="16"/>
        </w:rPr>
        <w:t xml:space="preserve"> </w:t>
      </w:r>
      <w:hyperlink r:id="rId73">
        <w:r>
          <w:rPr>
            <w:rStyle w:val="Hyperlink"/>
          </w:rPr>
          <w:t xml:space="preserve">https://proceedings.mlr.press/v267/chen25ch.html</w:t>
        </w:r>
      </w:hyperlink>
      <w:r>
        <w:rPr>
          <w:rFonts w:ascii="Times New Roman" w:hAnsi="Times New Roman"/>
          <w:sz w:val="16"/>
        </w:rPr>
        <w:t xml:space="preserve">.</w:t>
      </w:r>
    </w:p>
    <w:p>
      <w:pPr>
        <w:widowControl/>
        <w:numPr>
          <w:ilvl w:val="0"/>
          <w:numId w:val="1010"/>
        </w:numPr>
        <w:spacing w:after="20" w:line="240" w:lineRule="auto"/>
      </w:pPr>
      <w:r>
        <w:rPr>
          <w:rFonts w:ascii="Times New Roman" w:hAnsi="Times New Roman"/>
          <w:sz w:val="16"/>
        </w:rPr>
        <w:t xml:space="preserve">S. Sahoo, M. ElAraby, J. Ngnawe, Y. B. Pequignot,</w:t>
      </w:r>
      <w:r>
        <w:rPr>
          <w:rFonts w:ascii="Times New Roman" w:hAnsi="Times New Roman"/>
          <w:sz w:val="16"/>
        </w:rPr>
        <w:t xml:space="preserve"> </w:t>
      </w:r>
      <w:r>
        <w:rPr>
          <w:rFonts w:ascii="Times New Roman" w:hAnsi="Times New Roman"/>
          <w:sz w:val="16"/>
        </w:rPr>
        <w:t xml:space="preserve">F. Precioso, C. Gagné. A layer selection approach to test time adaptation.</w:t>
      </w:r>
      <w:r>
        <w:rPr>
          <w:rFonts w:ascii="Times New Roman" w:hAnsi="Times New Roman"/>
          <w:sz w:val="16"/>
        </w:rPr>
        <w:t xml:space="preserve"> </w:t>
      </w:r>
      <w:r>
        <w:rPr>
          <w:rFonts w:ascii="Times New Roman" w:hAnsi="Times New Roman"/>
          <w:i/>
          <w:iCs/>
          <w:sz w:val="16"/>
        </w:rPr>
        <w:t xml:space="preserve">Proceedings of the AAAI Conference on Artificial Intelligence</w:t>
      </w:r>
      <w:r>
        <w:rPr>
          <w:rFonts w:ascii="Times New Roman" w:hAnsi="Times New Roman"/>
          <w:sz w:val="16"/>
        </w:rPr>
        <w:t xml:space="preserve"> </w:t>
      </w:r>
      <w:r>
        <w:rPr>
          <w:rFonts w:ascii="Times New Roman" w:hAnsi="Times New Roman"/>
          <w:sz w:val="16"/>
        </w:rPr>
        <w:t xml:space="preserve">39(19):20237–20245, 2025. doi:10.1609/aaai.v39i19.34229.</w:t>
      </w:r>
    </w:p>
    <w:p>
      <w:pPr>
        <w:widowControl/>
        <w:numPr>
          <w:ilvl w:val="0"/>
          <w:numId w:val="1010"/>
        </w:numPr>
        <w:spacing w:after="20" w:line="240" w:lineRule="auto"/>
      </w:pPr>
      <w:r>
        <w:rPr>
          <w:rFonts w:ascii="Times New Roman" w:hAnsi="Times New Roman"/>
          <w:sz w:val="16"/>
        </w:rPr>
        <w:t xml:space="preserve">A. H. Ariq. MMD-balls as credal sets: A PAC-Bayesian</w:t>
      </w:r>
      <w:r>
        <w:rPr>
          <w:rFonts w:ascii="Times New Roman" w:hAnsi="Times New Roman"/>
          <w:sz w:val="16"/>
        </w:rPr>
        <w:t xml:space="preserve"> </w:t>
      </w:r>
      <w:r>
        <w:rPr>
          <w:rFonts w:ascii="Times New Roman" w:hAnsi="Times New Roman"/>
          <w:sz w:val="16"/>
        </w:rPr>
        <w:t xml:space="preserve">framework for epistemic uncertainty in test-time adaptation. arXiv:2605.21783,</w:t>
      </w:r>
      <w:r>
        <w:rPr>
          <w:rFonts w:ascii="Times New Roman" w:hAnsi="Times New Roman"/>
          <w:sz w:val="16"/>
        </w:rPr>
        <w:t xml:space="preserve"> </w:t>
      </w:r>
      <w:r>
        <w:rPr>
          <w:rFonts w:ascii="Times New Roman" w:hAnsi="Times New Roman"/>
          <w:sz w:val="16"/>
        </w:rPr>
        <w:t xml:space="preserve">2026.</w:t>
      </w:r>
    </w:p>
    <w:p>
      <w:pPr>
        <w:widowControl/>
        <w:numPr>
          <w:ilvl w:val="0"/>
          <w:numId w:val="1010"/>
        </w:numPr>
        <w:spacing w:after="20" w:line="240" w:lineRule="auto"/>
      </w:pPr>
      <w:r>
        <w:rPr>
          <w:rFonts w:ascii="Times New Roman" w:hAnsi="Times New Roman"/>
          <w:sz w:val="16"/>
        </w:rPr>
        <w:t xml:space="preserve">A. Podkopaev, A. Ramdas. Tracking the risk of a</w:t>
      </w:r>
      <w:r>
        <w:rPr>
          <w:rFonts w:ascii="Times New Roman" w:hAnsi="Times New Roman"/>
          <w:sz w:val="16"/>
        </w:rPr>
        <w:t xml:space="preserve"> </w:t>
      </w:r>
      <w:r>
        <w:rPr>
          <w:rFonts w:ascii="Times New Roman" w:hAnsi="Times New Roman"/>
          <w:sz w:val="16"/>
        </w:rPr>
        <w:t xml:space="preserve">deployed model and detecting harmful distribution shifts.</w:t>
      </w:r>
      <w:r>
        <w:rPr>
          <w:rFonts w:ascii="Times New Roman" w:hAnsi="Times New Roman"/>
          <w:sz w:val="16"/>
        </w:rPr>
        <w:t xml:space="preserve"> </w:t>
      </w:r>
      <w:r>
        <w:rPr>
          <w:rFonts w:ascii="Times New Roman" w:hAnsi="Times New Roman"/>
          <w:i/>
          <w:iCs/>
          <w:sz w:val="16"/>
        </w:rPr>
        <w:t xml:space="preserve">ICLR</w:t>
      </w:r>
      <w:r>
        <w:rPr>
          <w:rFonts w:ascii="Times New Roman" w:hAnsi="Times New Roman"/>
          <w:sz w:val="16"/>
        </w:rPr>
        <w:t xml:space="preserve">, 2022.</w:t>
      </w:r>
      <w:r>
        <w:rPr>
          <w:rFonts w:ascii="Times New Roman" w:hAnsi="Times New Roman"/>
          <w:sz w:val="16"/>
        </w:rPr>
        <w:t xml:space="preserve"> </w:t>
      </w:r>
      <w:r>
        <w:rPr>
          <w:rFonts w:ascii="Times New Roman" w:hAnsi="Times New Roman"/>
          <w:sz w:val="16"/>
        </w:rPr>
        <w:t xml:space="preserve">arXiv:2110.06177.</w:t>
      </w:r>
    </w:p>
    <w:p>
      <w:pPr>
        <w:widowControl/>
        <w:numPr>
          <w:ilvl w:val="0"/>
          <w:numId w:val="1010"/>
        </w:numPr>
        <w:spacing w:after="20" w:line="240" w:lineRule="auto"/>
      </w:pPr>
      <w:r>
        <w:rPr>
          <w:rFonts w:ascii="Times New Roman" w:hAnsi="Times New Roman"/>
          <w:sz w:val="16"/>
        </w:rPr>
        <w:t xml:space="preserve">Y. Bar, S. Shaer, Y. Romano. Protected test-time adaptation via</w:t>
      </w:r>
      <w:r>
        <w:rPr>
          <w:rFonts w:ascii="Times New Roman" w:hAnsi="Times New Roman"/>
          <w:sz w:val="16"/>
        </w:rPr>
        <w:t xml:space="preserve"> </w:t>
      </w:r>
      <w:r>
        <w:rPr>
          <w:rFonts w:ascii="Times New Roman" w:hAnsi="Times New Roman"/>
          <w:sz w:val="16"/>
        </w:rPr>
        <w:t xml:space="preserve">online entropy matching: A betting approach.</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2024. arXiv:2408.07511.</w:t>
      </w:r>
    </w:p>
    <w:p>
      <w:pPr>
        <w:widowControl/>
        <w:numPr>
          <w:ilvl w:val="0"/>
          <w:numId w:val="1010"/>
        </w:numPr>
        <w:spacing w:after="20" w:line="240" w:lineRule="auto"/>
      </w:pPr>
      <w:r>
        <w:rPr>
          <w:rFonts w:ascii="Times New Roman" w:hAnsi="Times New Roman"/>
          <w:sz w:val="16"/>
        </w:rPr>
        <w:t xml:space="preserve">S. Garg, S. Balakrishnan, Z. Lipton, B. Neyshabur, H. Sedghi.</w:t>
      </w:r>
      <w:r>
        <w:rPr>
          <w:rFonts w:ascii="Times New Roman" w:hAnsi="Times New Roman"/>
          <w:sz w:val="16"/>
        </w:rPr>
        <w:t xml:space="preserve"> </w:t>
      </w:r>
      <w:r>
        <w:rPr>
          <w:rFonts w:ascii="Times New Roman" w:hAnsi="Times New Roman"/>
          <w:sz w:val="16"/>
        </w:rPr>
        <w:t xml:space="preserve">Leveraging unlabeled data to predict out-of-distribution performance.</w:t>
      </w:r>
      <w:r>
        <w:rPr>
          <w:rFonts w:ascii="Times New Roman" w:hAnsi="Times New Roman"/>
          <w:sz w:val="16"/>
        </w:rPr>
        <w:t xml:space="preserve"> </w:t>
      </w:r>
      <w:r>
        <w:rPr>
          <w:rFonts w:ascii="Times New Roman" w:hAnsi="Times New Roman"/>
          <w:i/>
          <w:iCs/>
          <w:sz w:val="16"/>
        </w:rPr>
        <w:t xml:space="preserve">ICLR</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2022. arXiv:2201.04234.</w:t>
      </w:r>
    </w:p>
    <w:p>
      <w:pPr>
        <w:widowControl/>
        <w:numPr>
          <w:ilvl w:val="0"/>
          <w:numId w:val="1010"/>
        </w:numPr>
        <w:spacing w:after="20" w:line="240" w:lineRule="auto"/>
      </w:pPr>
      <w:r>
        <w:rPr>
          <w:rFonts w:ascii="Times New Roman" w:hAnsi="Times New Roman"/>
          <w:sz w:val="16"/>
        </w:rPr>
        <w:t xml:space="preserve">J. Miller, R. Taori, A. Raghunathan, S. Sagawa, P. W. Koh,</w:t>
      </w:r>
      <w:r>
        <w:rPr>
          <w:rFonts w:ascii="Times New Roman" w:hAnsi="Times New Roman"/>
          <w:sz w:val="16"/>
        </w:rPr>
        <w:t xml:space="preserve"> </w:t>
      </w:r>
      <w:r>
        <w:rPr>
          <w:rFonts w:ascii="Times New Roman" w:hAnsi="Times New Roman"/>
          <w:sz w:val="16"/>
        </w:rPr>
        <w:t xml:space="preserve">V. Shankar, P. Liang, Y. Carmon, L. Schmidt. Accuracy on the line: On the strong</w:t>
      </w:r>
      <w:r>
        <w:rPr>
          <w:rFonts w:ascii="Times New Roman" w:hAnsi="Times New Roman"/>
          <w:sz w:val="16"/>
        </w:rPr>
        <w:t xml:space="preserve"> </w:t>
      </w:r>
      <w:r>
        <w:rPr>
          <w:rFonts w:ascii="Times New Roman" w:hAnsi="Times New Roman"/>
          <w:sz w:val="16"/>
        </w:rPr>
        <w:t xml:space="preserve">correlation between out-of-distribution and in-distribution generalization.</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2021. arXiv:2107.04649.</w:t>
      </w:r>
    </w:p>
    <w:p>
      <w:pPr>
        <w:widowControl/>
        <w:numPr>
          <w:ilvl w:val="0"/>
          <w:numId w:val="1010"/>
        </w:numPr>
        <w:spacing w:after="20" w:line="240" w:lineRule="auto"/>
      </w:pPr>
      <w:r>
        <w:rPr>
          <w:rFonts w:ascii="Times New Roman" w:hAnsi="Times New Roman"/>
          <w:sz w:val="16"/>
        </w:rPr>
        <w:t xml:space="preserve">C. Baek, Y. Jiang, A. Raghunathan, J. Z. Kolter.</w:t>
      </w:r>
      <w:r>
        <w:rPr>
          <w:rFonts w:ascii="Times New Roman" w:hAnsi="Times New Roman"/>
          <w:sz w:val="16"/>
        </w:rPr>
        <w:t xml:space="preserve"> </w:t>
      </w:r>
      <w:r>
        <w:rPr>
          <w:rFonts w:ascii="Times New Roman" w:hAnsi="Times New Roman"/>
          <w:sz w:val="16"/>
        </w:rPr>
        <w:t xml:space="preserve">Agreement-on-the-line: Predicting the performance of neural networks under distribution shift.</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2022. arXiv:2206.13089.</w:t>
      </w:r>
    </w:p>
    <w:p>
      <w:pPr>
        <w:widowControl/>
        <w:numPr>
          <w:ilvl w:val="0"/>
          <w:numId w:val="1010"/>
        </w:numPr>
        <w:spacing w:after="20" w:line="240" w:lineRule="auto"/>
      </w:pPr>
      <w:r>
        <w:rPr>
          <w:rFonts w:ascii="Times New Roman" w:hAnsi="Times New Roman"/>
          <w:sz w:val="16"/>
        </w:rPr>
        <w:t xml:space="preserve">T. Lee, S. Chottananurak, T. Gong, S.-J. Lee. AETTA:</w:t>
      </w:r>
      <w:r>
        <w:rPr>
          <w:rFonts w:ascii="Times New Roman" w:hAnsi="Times New Roman"/>
          <w:sz w:val="16"/>
        </w:rPr>
        <w:t xml:space="preserve"> </w:t>
      </w:r>
      <w:r>
        <w:rPr>
          <w:rFonts w:ascii="Times New Roman" w:hAnsi="Times New Roman"/>
          <w:sz w:val="16"/>
        </w:rPr>
        <w:t xml:space="preserve">Label-free accuracy estimation for test-time adaptation.</w:t>
      </w:r>
      <w:r>
        <w:rPr>
          <w:rFonts w:ascii="Times New Roman" w:hAnsi="Times New Roman"/>
          <w:sz w:val="16"/>
        </w:rPr>
        <w:t xml:space="preserve"> </w:t>
      </w:r>
      <w:r>
        <w:rPr>
          <w:rFonts w:ascii="Times New Roman" w:hAnsi="Times New Roman"/>
          <w:i/>
          <w:iCs/>
          <w:sz w:val="16"/>
        </w:rPr>
        <w:t xml:space="preserve">CVPR</w:t>
      </w:r>
      <w:r>
        <w:rPr>
          <w:rFonts w:ascii="Times New Roman" w:hAnsi="Times New Roman"/>
          <w:sz w:val="16"/>
        </w:rPr>
        <w:t xml:space="preserve">, 2024.</w:t>
      </w:r>
      <w:r>
        <w:rPr>
          <w:rFonts w:ascii="Times New Roman" w:hAnsi="Times New Roman"/>
          <w:sz w:val="16"/>
        </w:rPr>
        <w:t xml:space="preserve"> </w:t>
      </w:r>
      <w:r>
        <w:rPr>
          <w:rFonts w:ascii="Times New Roman" w:hAnsi="Times New Roman"/>
          <w:sz w:val="16"/>
        </w:rPr>
        <w:t xml:space="preserve">arXiv:2404.01351.</w:t>
      </w:r>
    </w:p>
    <w:p>
      <w:pPr>
        <w:widowControl/>
        <w:numPr>
          <w:ilvl w:val="0"/>
          <w:numId w:val="1010"/>
        </w:numPr>
        <w:spacing w:after="20" w:line="240" w:lineRule="auto"/>
      </w:pPr>
      <w:r>
        <w:rPr>
          <w:rFonts w:ascii="Times New Roman" w:hAnsi="Times New Roman"/>
          <w:sz w:val="16"/>
        </w:rPr>
        <w:t xml:space="preserve">J. Steinhardt, P. Liang. Unsupervised risk estimation using</w:t>
      </w:r>
      <w:r>
        <w:rPr>
          <w:rFonts w:ascii="Times New Roman" w:hAnsi="Times New Roman"/>
          <w:sz w:val="16"/>
        </w:rPr>
        <w:t xml:space="preserve"> </w:t>
      </w:r>
      <w:r>
        <w:rPr>
          <w:rFonts w:ascii="Times New Roman" w:hAnsi="Times New Roman"/>
          <w:sz w:val="16"/>
        </w:rPr>
        <w:t xml:space="preserve">only conditional independence structure.</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2016. arXiv:1606.05313.</w:t>
      </w:r>
    </w:p>
    <w:p>
      <w:pPr>
        <w:widowControl/>
        <w:numPr>
          <w:ilvl w:val="0"/>
          <w:numId w:val="1010"/>
        </w:numPr>
        <w:spacing w:after="20" w:line="240" w:lineRule="auto"/>
      </w:pPr>
      <w:r>
        <w:rPr>
          <w:rFonts w:ascii="Times New Roman" w:hAnsi="Times New Roman"/>
          <w:sz w:val="16"/>
        </w:rPr>
        <w:t xml:space="preserve">S. Ben-David, J. Blitzer, K. Crammer, A. Kulesza,</w:t>
      </w:r>
      <w:r>
        <w:rPr>
          <w:rFonts w:ascii="Times New Roman" w:hAnsi="Times New Roman"/>
          <w:sz w:val="16"/>
        </w:rPr>
        <w:t xml:space="preserve"> </w:t>
      </w:r>
      <w:r>
        <w:rPr>
          <w:rFonts w:ascii="Times New Roman" w:hAnsi="Times New Roman"/>
          <w:sz w:val="16"/>
        </w:rPr>
        <w:t xml:space="preserve">F. Pereira, J. Wortman Vaughan. A theory of learning from different domains.</w:t>
      </w:r>
      <w:r>
        <w:rPr>
          <w:rFonts w:ascii="Times New Roman" w:hAnsi="Times New Roman"/>
          <w:sz w:val="16"/>
        </w:rPr>
        <w:t xml:space="preserve"> </w:t>
      </w:r>
      <w:r>
        <w:rPr>
          <w:rFonts w:ascii="Times New Roman" w:hAnsi="Times New Roman"/>
          <w:i/>
          <w:iCs/>
          <w:sz w:val="16"/>
        </w:rPr>
        <w:t xml:space="preserve">Machine Learning</w:t>
      </w:r>
      <w:r>
        <w:rPr>
          <w:rFonts w:ascii="Times New Roman" w:hAnsi="Times New Roman"/>
          <w:sz w:val="16"/>
        </w:rPr>
        <w:t xml:space="preserve"> </w:t>
      </w:r>
      <w:r>
        <w:rPr>
          <w:rFonts w:ascii="Times New Roman" w:hAnsi="Times New Roman"/>
          <w:sz w:val="16"/>
        </w:rPr>
        <w:t xml:space="preserve">79(1–2):151–175, 2010a.</w:t>
      </w:r>
    </w:p>
    <w:p>
      <w:pPr>
        <w:widowControl/>
        <w:numPr>
          <w:ilvl w:val="0"/>
          <w:numId w:val="1010"/>
        </w:numPr>
        <w:spacing w:after="20" w:line="240" w:lineRule="auto"/>
      </w:pPr>
      <w:r>
        <w:rPr>
          <w:rFonts w:ascii="Times New Roman" w:hAnsi="Times New Roman"/>
          <w:sz w:val="16"/>
        </w:rPr>
        <w:t xml:space="preserve">E. Rosenfeld, S. Garg. (Almost) provable error bounds</w:t>
      </w:r>
      <w:r>
        <w:rPr>
          <w:rFonts w:ascii="Times New Roman" w:hAnsi="Times New Roman"/>
          <w:sz w:val="16"/>
        </w:rPr>
        <w:t xml:space="preserve"> </w:t>
      </w:r>
      <w:r>
        <w:rPr>
          <w:rFonts w:ascii="Times New Roman" w:hAnsi="Times New Roman"/>
          <w:sz w:val="16"/>
        </w:rPr>
        <w:t xml:space="preserve">under distribution shift via disagreement discrepancy.</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2023.</w:t>
      </w:r>
      <w:r>
        <w:rPr>
          <w:rFonts w:ascii="Times New Roman" w:hAnsi="Times New Roman"/>
          <w:sz w:val="16"/>
        </w:rPr>
        <w:t xml:space="preserve"> </w:t>
      </w:r>
      <w:r>
        <w:rPr>
          <w:rFonts w:ascii="Times New Roman" w:hAnsi="Times New Roman"/>
          <w:sz w:val="16"/>
        </w:rPr>
        <w:t xml:space="preserve">arXiv:2306.00312.</w:t>
      </w:r>
    </w:p>
    <w:p>
      <w:pPr>
        <w:widowControl/>
        <w:numPr>
          <w:ilvl w:val="0"/>
          <w:numId w:val="1010"/>
        </w:numPr>
        <w:spacing w:after="20" w:line="240" w:lineRule="auto"/>
      </w:pPr>
      <w:r>
        <w:rPr>
          <w:rFonts w:ascii="Times New Roman" w:hAnsi="Times New Roman"/>
          <w:sz w:val="16"/>
        </w:rPr>
        <w:t xml:space="preserve">Y. Geifman, R. El-Yaniv. Selective classification for</w:t>
      </w:r>
      <w:r>
        <w:rPr>
          <w:rFonts w:ascii="Times New Roman" w:hAnsi="Times New Roman"/>
          <w:sz w:val="16"/>
        </w:rPr>
        <w:t xml:space="preserve"> </w:t>
      </w:r>
      <w:r>
        <w:rPr>
          <w:rFonts w:ascii="Times New Roman" w:hAnsi="Times New Roman"/>
          <w:sz w:val="16"/>
        </w:rPr>
        <w:t xml:space="preserve">deep neural networks.</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2017.</w:t>
      </w:r>
    </w:p>
    <w:p>
      <w:pPr>
        <w:widowControl/>
        <w:numPr>
          <w:ilvl w:val="0"/>
          <w:numId w:val="1010"/>
        </w:numPr>
        <w:spacing w:after="20" w:line="240" w:lineRule="auto"/>
      </w:pPr>
      <w:r>
        <w:rPr>
          <w:rFonts w:ascii="Times New Roman" w:hAnsi="Times New Roman"/>
          <w:sz w:val="16"/>
        </w:rPr>
        <w:t xml:space="preserve">D. Hendrycks, T. Dietterich. Benchmarking neural</w:t>
      </w:r>
      <w:r>
        <w:rPr>
          <w:rFonts w:ascii="Times New Roman" w:hAnsi="Times New Roman"/>
          <w:sz w:val="16"/>
        </w:rPr>
        <w:t xml:space="preserve"> </w:t>
      </w:r>
      <w:r>
        <w:rPr>
          <w:rFonts w:ascii="Times New Roman" w:hAnsi="Times New Roman"/>
          <w:sz w:val="16"/>
        </w:rPr>
        <w:t xml:space="preserve">network robustness to common corruptions and perturbations.</w:t>
      </w:r>
      <w:r>
        <w:rPr>
          <w:rFonts w:ascii="Times New Roman" w:hAnsi="Times New Roman"/>
          <w:sz w:val="16"/>
        </w:rPr>
        <w:t xml:space="preserve"> </w:t>
      </w:r>
      <w:r>
        <w:rPr>
          <w:rFonts w:ascii="Times New Roman" w:hAnsi="Times New Roman"/>
          <w:i/>
          <w:iCs/>
          <w:sz w:val="16"/>
        </w:rPr>
        <w:t xml:space="preserve">ICLR</w:t>
      </w:r>
      <w:r>
        <w:rPr>
          <w:rFonts w:ascii="Times New Roman" w:hAnsi="Times New Roman"/>
          <w:sz w:val="16"/>
        </w:rPr>
        <w:t xml:space="preserve">, 2019.</w:t>
      </w:r>
    </w:p>
    <w:p>
      <w:pPr>
        <w:widowControl/>
        <w:numPr>
          <w:ilvl w:val="0"/>
          <w:numId w:val="1010"/>
        </w:numPr>
        <w:spacing w:after="20" w:line="240" w:lineRule="auto"/>
      </w:pPr>
      <w:r>
        <w:rPr>
          <w:rFonts w:ascii="Times New Roman" w:hAnsi="Times New Roman"/>
          <w:sz w:val="16"/>
        </w:rPr>
        <w:t xml:space="preserve">D. Hendrycks, S. Basart, N. Mu,</w:t>
      </w:r>
      <w:r>
        <w:rPr>
          <w:rFonts w:ascii="Times New Roman" w:hAnsi="Times New Roman"/>
          <w:sz w:val="16"/>
        </w:rPr>
        <w:t xml:space="preserve"> </w:t>
      </w:r>
      <w:r>
        <w:rPr>
          <w:rFonts w:ascii="Times New Roman" w:hAnsi="Times New Roman"/>
          <w:sz w:val="16"/>
        </w:rPr>
        <w:t xml:space="preserve">S. Kadavath, F. Wang, E. Dorundo, R. Desai, T. Zhu, S. Parajuli, M. Guo, D. Song,</w:t>
      </w:r>
      <w:r>
        <w:rPr>
          <w:rFonts w:ascii="Times New Roman" w:hAnsi="Times New Roman"/>
          <w:sz w:val="16"/>
        </w:rPr>
        <w:t xml:space="preserve"> </w:t>
      </w:r>
      <w:r>
        <w:rPr>
          <w:rFonts w:ascii="Times New Roman" w:hAnsi="Times New Roman"/>
          <w:sz w:val="16"/>
        </w:rPr>
        <w:t xml:space="preserve">J. Steinhardt, J. Gilmer. The many faces of robustness: A critical analysis of</w:t>
      </w:r>
      <w:r>
        <w:rPr>
          <w:rFonts w:ascii="Times New Roman" w:hAnsi="Times New Roman"/>
          <w:sz w:val="16"/>
        </w:rPr>
        <w:t xml:space="preserve"> </w:t>
      </w:r>
      <w:r>
        <w:rPr>
          <w:rFonts w:ascii="Times New Roman" w:hAnsi="Times New Roman"/>
          <w:sz w:val="16"/>
        </w:rPr>
        <w:t xml:space="preserve">out-of-distribution generalization.</w:t>
      </w:r>
      <w:r>
        <w:rPr>
          <w:rFonts w:ascii="Times New Roman" w:hAnsi="Times New Roman"/>
          <w:sz w:val="16"/>
        </w:rPr>
        <w:t xml:space="preserve"> </w:t>
      </w:r>
      <w:r>
        <w:rPr>
          <w:rFonts w:ascii="Times New Roman" w:hAnsi="Times New Roman"/>
          <w:i/>
          <w:iCs/>
          <w:sz w:val="16"/>
        </w:rPr>
        <w:t xml:space="preserve">ICCV</w:t>
      </w:r>
      <w:r>
        <w:rPr>
          <w:rFonts w:ascii="Times New Roman" w:hAnsi="Times New Roman"/>
          <w:sz w:val="16"/>
        </w:rPr>
        <w:t xml:space="preserve">, pages 8340–8349, 2021.</w:t>
      </w:r>
    </w:p>
    <w:p>
      <w:pPr>
        <w:widowControl/>
        <w:numPr>
          <w:ilvl w:val="0"/>
          <w:numId w:val="1010"/>
        </w:numPr>
        <w:spacing w:after="20" w:line="240" w:lineRule="auto"/>
      </w:pPr>
      <w:r>
        <w:rPr>
          <w:rFonts w:ascii="Times New Roman" w:hAnsi="Times New Roman"/>
          <w:sz w:val="16"/>
        </w:rPr>
        <w:t xml:space="preserve">P. W. Koh, S. Sagawa, H. Marklund, S. M. Xie, M. Zhang,</w:t>
      </w:r>
      <w:r>
        <w:rPr>
          <w:rFonts w:ascii="Times New Roman" w:hAnsi="Times New Roman"/>
          <w:sz w:val="16"/>
        </w:rPr>
        <w:t xml:space="preserve"> </w:t>
      </w:r>
      <w:r>
        <w:rPr>
          <w:rFonts w:ascii="Times New Roman" w:hAnsi="Times New Roman"/>
          <w:sz w:val="16"/>
        </w:rPr>
        <w:t xml:space="preserve">A. Balsubramani, W. Hu, M. Yasunaga, et al. WILDS: A benchmark of in-the-wild</w:t>
      </w:r>
      <w:r>
        <w:rPr>
          <w:rFonts w:ascii="Times New Roman" w:hAnsi="Times New Roman"/>
          <w:sz w:val="16"/>
        </w:rPr>
        <w:t xml:space="preserve"> </w:t>
      </w:r>
      <w:r>
        <w:rPr>
          <w:rFonts w:ascii="Times New Roman" w:hAnsi="Times New Roman"/>
          <w:sz w:val="16"/>
        </w:rPr>
        <w:t xml:space="preserve">distribution shifts.</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2021.</w:t>
      </w:r>
    </w:p>
    <w:p>
      <w:pPr>
        <w:widowControl/>
        <w:numPr>
          <w:ilvl w:val="0"/>
          <w:numId w:val="1010"/>
        </w:numPr>
        <w:spacing w:after="20" w:line="240" w:lineRule="auto"/>
      </w:pPr>
      <w:r>
        <w:rPr>
          <w:rFonts w:ascii="Times New Roman" w:hAnsi="Times New Roman"/>
          <w:sz w:val="16"/>
        </w:rPr>
        <w:t xml:space="preserve">P. Bándi, O. Geessink, Q. Manson, M. van Dijk,</w:t>
      </w:r>
      <w:r>
        <w:rPr>
          <w:rFonts w:ascii="Times New Roman" w:hAnsi="Times New Roman"/>
          <w:sz w:val="16"/>
        </w:rPr>
        <w:t xml:space="preserve"> </w:t>
      </w:r>
      <w:r>
        <w:rPr>
          <w:rFonts w:ascii="Times New Roman" w:hAnsi="Times New Roman"/>
          <w:sz w:val="16"/>
        </w:rPr>
        <w:t xml:space="preserve">M. Balkenhol, M. Hermsen, et al. From detection of individual metastases to</w:t>
      </w:r>
      <w:r>
        <w:rPr>
          <w:rFonts w:ascii="Times New Roman" w:hAnsi="Times New Roman"/>
          <w:sz w:val="16"/>
        </w:rPr>
        <w:t xml:space="preserve"> </w:t>
      </w:r>
      <w:r>
        <w:rPr>
          <w:rFonts w:ascii="Times New Roman" w:hAnsi="Times New Roman"/>
          <w:sz w:val="16"/>
        </w:rPr>
        <w:t xml:space="preserve">classification of lymph node status at the patient level: The CAMELYON17 challenge.</w:t>
      </w:r>
      <w:r>
        <w:rPr>
          <w:rFonts w:ascii="Times New Roman" w:hAnsi="Times New Roman"/>
          <w:sz w:val="16"/>
        </w:rPr>
        <w:t xml:space="preserve"> </w:t>
      </w:r>
      <w:r>
        <w:rPr>
          <w:rFonts w:ascii="Times New Roman" w:hAnsi="Times New Roman"/>
          <w:i/>
          <w:iCs/>
          <w:sz w:val="16"/>
        </w:rPr>
        <w:t xml:space="preserve">IEEE Trans. Med. Imaging</w:t>
      </w:r>
      <w:r>
        <w:rPr>
          <w:rFonts w:ascii="Times New Roman" w:hAnsi="Times New Roman"/>
          <w:sz w:val="16"/>
        </w:rPr>
        <w:t xml:space="preserve"> </w:t>
      </w:r>
      <w:r>
        <w:rPr>
          <w:rFonts w:ascii="Times New Roman" w:hAnsi="Times New Roman"/>
          <w:sz w:val="16"/>
        </w:rPr>
        <w:t xml:space="preserve">38(2):550–560, 2019.</w:t>
      </w:r>
    </w:p>
    <w:p>
      <w:pPr>
        <w:widowControl/>
        <w:numPr>
          <w:ilvl w:val="0"/>
          <w:numId w:val="1010"/>
        </w:numPr>
        <w:spacing w:after="20" w:line="240" w:lineRule="auto"/>
      </w:pPr>
      <w:r>
        <w:rPr>
          <w:rFonts w:ascii="Times New Roman" w:hAnsi="Times New Roman"/>
          <w:sz w:val="16"/>
        </w:rPr>
        <w:t xml:space="preserve">M. Sypetkowski, M. Rezanejad, S. Saberian,</w:t>
      </w:r>
      <w:r>
        <w:rPr>
          <w:rFonts w:ascii="Times New Roman" w:hAnsi="Times New Roman"/>
          <w:sz w:val="16"/>
        </w:rPr>
        <w:t xml:space="preserve"> </w:t>
      </w:r>
      <w:r>
        <w:rPr>
          <w:rFonts w:ascii="Times New Roman" w:hAnsi="Times New Roman"/>
          <w:sz w:val="16"/>
        </w:rPr>
        <w:t xml:space="preserve">O. Kraus, J. Urbanik, J. Taylor, B. Mabey, M. Victors, J. Yosinski,</w:t>
      </w:r>
      <w:r>
        <w:rPr>
          <w:rFonts w:ascii="Times New Roman" w:hAnsi="Times New Roman"/>
          <w:sz w:val="16"/>
        </w:rPr>
        <w:t xml:space="preserve"> </w:t>
      </w:r>
      <w:r>
        <w:rPr>
          <w:rFonts w:ascii="Times New Roman" w:hAnsi="Times New Roman"/>
          <w:sz w:val="16"/>
        </w:rPr>
        <w:t xml:space="preserve">A. Rezazadeh Sereshkeh, I. Haque, B. Earnshaw.</w:t>
      </w:r>
      <w:r>
        <w:rPr>
          <w:rFonts w:ascii="Times New Roman" w:hAnsi="Times New Roman"/>
          <w:sz w:val="16"/>
        </w:rPr>
        <w:t xml:space="preserve"> </w:t>
      </w:r>
      <w:r>
        <w:rPr>
          <w:rFonts w:ascii="Times New Roman" w:hAnsi="Times New Roman"/>
          <w:sz w:val="16"/>
        </w:rPr>
        <w:t xml:space="preserve">RxRx1: A dataset for evaluating experimental batch correction methods.</w:t>
      </w:r>
      <w:r>
        <w:rPr>
          <w:rFonts w:ascii="Times New Roman" w:hAnsi="Times New Roman"/>
          <w:sz w:val="16"/>
        </w:rPr>
        <w:t xml:space="preserve"> </w:t>
      </w:r>
      <w:r>
        <w:rPr>
          <w:rFonts w:ascii="Times New Roman" w:hAnsi="Times New Roman"/>
          <w:i/>
          <w:iCs/>
          <w:sz w:val="16"/>
        </w:rPr>
        <w:t xml:space="preserve">Proceedings of the IEEE/CVF Conference on Computer Vision and Pattern Recognition</w:t>
      </w:r>
      <w:r>
        <w:rPr>
          <w:rFonts w:ascii="Times New Roman" w:hAnsi="Times New Roman"/>
          <w:i/>
          <w:iCs/>
          <w:sz w:val="16"/>
        </w:rPr>
        <w:t xml:space="preserve"> </w:t>
      </w:r>
      <w:r>
        <w:rPr>
          <w:rFonts w:ascii="Times New Roman" w:hAnsi="Times New Roman"/>
          <w:i/>
          <w:iCs/>
          <w:sz w:val="16"/>
        </w:rPr>
        <w:t xml:space="preserve">(CVPR) Workshops</w:t>
      </w:r>
      <w:r>
        <w:rPr>
          <w:rFonts w:ascii="Times New Roman" w:hAnsi="Times New Roman"/>
          <w:sz w:val="16"/>
        </w:rPr>
        <w:t xml:space="preserve">, pages 4285–4294, 2023. arXiv:2301.05768.</w:t>
      </w:r>
    </w:p>
    <w:p>
      <w:pPr>
        <w:widowControl/>
        <w:numPr>
          <w:ilvl w:val="0"/>
          <w:numId w:val="1010"/>
        </w:numPr>
        <w:spacing w:after="20" w:line="240" w:lineRule="auto"/>
      </w:pPr>
      <w:r>
        <w:rPr>
          <w:rFonts w:ascii="Times New Roman" w:hAnsi="Times New Roman"/>
          <w:sz w:val="16"/>
        </w:rPr>
        <w:t xml:space="preserve">X. X. Zhu, J. Hu, C. Qiu, Y. Shi, J. Kang, L. Mou,</w:t>
      </w:r>
      <w:r>
        <w:rPr>
          <w:rFonts w:ascii="Times New Roman" w:hAnsi="Times New Roman"/>
          <w:sz w:val="16"/>
        </w:rPr>
        <w:t xml:space="preserve"> </w:t>
      </w:r>
      <w:r>
        <w:rPr>
          <w:rFonts w:ascii="Times New Roman" w:hAnsi="Times New Roman"/>
          <w:sz w:val="16"/>
        </w:rPr>
        <w:t xml:space="preserve">H. Bagheri, M. Häberle, Y. Hua, R. Huang, L. Hughes, H. Li, Y. Sun, G. Zhang,</w:t>
      </w:r>
      <w:r>
        <w:rPr>
          <w:rFonts w:ascii="Times New Roman" w:hAnsi="Times New Roman"/>
          <w:sz w:val="16"/>
        </w:rPr>
        <w:t xml:space="preserve"> </w:t>
      </w:r>
      <w:r>
        <w:rPr>
          <w:rFonts w:ascii="Times New Roman" w:hAnsi="Times New Roman"/>
          <w:sz w:val="16"/>
        </w:rPr>
        <w:t xml:space="preserve">S. Han, M. Schmitt, Y. Wang. So2Sat LCZ42: A benchmark data set for the classification</w:t>
      </w:r>
      <w:r>
        <w:rPr>
          <w:rFonts w:ascii="Times New Roman" w:hAnsi="Times New Roman"/>
          <w:sz w:val="16"/>
        </w:rPr>
        <w:t xml:space="preserve"> </w:t>
      </w:r>
      <w:r>
        <w:rPr>
          <w:rFonts w:ascii="Times New Roman" w:hAnsi="Times New Roman"/>
          <w:sz w:val="16"/>
        </w:rPr>
        <w:t xml:space="preserve">of global local climate zones [Software and Data Sets].</w:t>
      </w:r>
      <w:r>
        <w:rPr>
          <w:rFonts w:ascii="Times New Roman" w:hAnsi="Times New Roman"/>
          <w:sz w:val="16"/>
        </w:rPr>
        <w:t xml:space="preserve"> </w:t>
      </w:r>
      <w:r>
        <w:rPr>
          <w:rFonts w:ascii="Times New Roman" w:hAnsi="Times New Roman"/>
          <w:i/>
          <w:iCs/>
          <w:sz w:val="16"/>
        </w:rPr>
        <w:t xml:space="preserve">IEEE Geoscience and Remote Sensing Magazine</w:t>
      </w:r>
      <w:r>
        <w:rPr>
          <w:rFonts w:ascii="Times New Roman" w:hAnsi="Times New Roman"/>
          <w:sz w:val="16"/>
        </w:rPr>
        <w:t xml:space="preserve"> </w:t>
      </w:r>
      <w:r>
        <w:rPr>
          <w:rFonts w:ascii="Times New Roman" w:hAnsi="Times New Roman"/>
          <w:sz w:val="16"/>
        </w:rPr>
        <w:t xml:space="preserve">8(3):76–89, 2020.</w:t>
      </w:r>
      <w:r>
        <w:rPr>
          <w:rFonts w:ascii="Times New Roman" w:hAnsi="Times New Roman"/>
          <w:sz w:val="16"/>
        </w:rPr>
        <w:t xml:space="preserve"> </w:t>
      </w:r>
      <w:r>
        <w:rPr>
          <w:rFonts w:ascii="Times New Roman" w:hAnsi="Times New Roman"/>
          <w:sz w:val="16"/>
        </w:rPr>
        <w:t xml:space="preserve">doi:10.1109/MGRS.2020.2964708.</w:t>
      </w:r>
    </w:p>
    <w:p>
      <w:pPr>
        <w:widowControl/>
        <w:numPr>
          <w:ilvl w:val="0"/>
          <w:numId w:val="1010"/>
        </w:numPr>
        <w:spacing w:after="20" w:line="240" w:lineRule="auto"/>
      </w:pPr>
      <w:r>
        <w:rPr>
          <w:rFonts w:ascii="Times New Roman" w:hAnsi="Times New Roman"/>
          <w:sz w:val="16"/>
        </w:rPr>
        <w:t xml:space="preserve">H. Venkateswara, J. Eusebio, S. Chakraborty,</w:t>
      </w:r>
      <w:r>
        <w:rPr>
          <w:rFonts w:ascii="Times New Roman" w:hAnsi="Times New Roman"/>
          <w:sz w:val="16"/>
        </w:rPr>
        <w:t xml:space="preserve"> </w:t>
      </w:r>
      <w:r>
        <w:rPr>
          <w:rFonts w:ascii="Times New Roman" w:hAnsi="Times New Roman"/>
          <w:sz w:val="16"/>
        </w:rPr>
        <w:t xml:space="preserve">S. Panchanathan. Deep hashing network for unsupervised domain adaptation.</w:t>
      </w:r>
      <w:r>
        <w:rPr>
          <w:rFonts w:ascii="Times New Roman" w:hAnsi="Times New Roman"/>
          <w:sz w:val="16"/>
        </w:rPr>
        <w:t xml:space="preserve"> </w:t>
      </w:r>
      <w:r>
        <w:rPr>
          <w:rFonts w:ascii="Times New Roman" w:hAnsi="Times New Roman"/>
          <w:i/>
          <w:iCs/>
          <w:sz w:val="16"/>
        </w:rPr>
        <w:t xml:space="preserve">CVPR</w:t>
      </w:r>
      <w:r>
        <w:rPr>
          <w:rFonts w:ascii="Times New Roman" w:hAnsi="Times New Roman"/>
          <w:sz w:val="16"/>
        </w:rPr>
        <w:t xml:space="preserve">, 2017. (Office-Home dataset release).</w:t>
      </w:r>
    </w:p>
    <w:p>
      <w:pPr>
        <w:widowControl/>
        <w:numPr>
          <w:ilvl w:val="0"/>
          <w:numId w:val="1010"/>
        </w:numPr>
        <w:spacing w:after="20" w:line="240" w:lineRule="auto"/>
      </w:pPr>
      <w:r>
        <w:rPr>
          <w:rFonts w:ascii="Times New Roman" w:hAnsi="Times New Roman"/>
          <w:sz w:val="16"/>
        </w:rPr>
        <w:t xml:space="preserve">D. Li, Y. Yang, Y.-Z. Song, T. M. Hospedales.</w:t>
      </w:r>
      <w:r>
        <w:rPr>
          <w:rFonts w:ascii="Times New Roman" w:hAnsi="Times New Roman"/>
          <w:sz w:val="16"/>
        </w:rPr>
        <w:t xml:space="preserve"> </w:t>
      </w:r>
      <w:r>
        <w:rPr>
          <w:rFonts w:ascii="Times New Roman" w:hAnsi="Times New Roman"/>
          <w:sz w:val="16"/>
        </w:rPr>
        <w:t xml:space="preserve">Deeper, broader and artier domain generalization.</w:t>
      </w:r>
      <w:r>
        <w:rPr>
          <w:rFonts w:ascii="Times New Roman" w:hAnsi="Times New Roman"/>
          <w:sz w:val="16"/>
        </w:rPr>
        <w:t xml:space="preserve"> </w:t>
      </w:r>
      <w:r>
        <w:rPr>
          <w:rFonts w:ascii="Times New Roman" w:hAnsi="Times New Roman"/>
          <w:i/>
          <w:iCs/>
          <w:sz w:val="16"/>
        </w:rPr>
        <w:t xml:space="preserve">ICCV</w:t>
      </w:r>
      <w:r>
        <w:rPr>
          <w:rFonts w:ascii="Times New Roman" w:hAnsi="Times New Roman"/>
          <w:sz w:val="16"/>
        </w:rPr>
        <w:t xml:space="preserve">, pages 5543–5551, 2017.</w:t>
      </w:r>
      <w:r>
        <w:rPr>
          <w:rFonts w:ascii="Times New Roman" w:hAnsi="Times New Roman"/>
          <w:sz w:val="16"/>
        </w:rPr>
        <w:t xml:space="preserve"> </w:t>
      </w:r>
      <w:r>
        <w:rPr>
          <w:rFonts w:ascii="Times New Roman" w:hAnsi="Times New Roman"/>
          <w:sz w:val="16"/>
        </w:rPr>
        <w:t xml:space="preserve">doi:10.1109/ICCV.2017.591.</w:t>
      </w:r>
    </w:p>
    <w:p>
      <w:pPr>
        <w:widowControl/>
        <w:numPr>
          <w:ilvl w:val="0"/>
          <w:numId w:val="1010"/>
        </w:numPr>
        <w:spacing w:after="20" w:line="240" w:lineRule="auto"/>
      </w:pPr>
      <w:r>
        <w:rPr>
          <w:rFonts w:ascii="Times New Roman" w:hAnsi="Times New Roman"/>
          <w:sz w:val="16"/>
        </w:rPr>
        <w:t xml:space="preserve">B. Recht, R. Roelofs, L. Schmidt, V. Shankar.</w:t>
      </w:r>
      <w:r>
        <w:rPr>
          <w:rFonts w:ascii="Times New Roman" w:hAnsi="Times New Roman"/>
          <w:sz w:val="16"/>
        </w:rPr>
        <w:t xml:space="preserve"> </w:t>
      </w:r>
      <w:r>
        <w:rPr>
          <w:rFonts w:ascii="Times New Roman" w:hAnsi="Times New Roman"/>
          <w:sz w:val="16"/>
        </w:rPr>
        <w:t xml:space="preserve">Do CIFAR-10 classifiers generalize to CIFAR-10?</w:t>
      </w:r>
      <w:r>
        <w:rPr>
          <w:rFonts w:ascii="Times New Roman" w:hAnsi="Times New Roman"/>
          <w:sz w:val="16"/>
        </w:rPr>
        <w:t xml:space="preserve"> </w:t>
      </w:r>
      <w:r>
        <w:rPr>
          <w:rFonts w:ascii="Times New Roman" w:hAnsi="Times New Roman"/>
          <w:i/>
          <w:iCs/>
          <w:sz w:val="16"/>
        </w:rPr>
        <w:t xml:space="preserve">arXiv preprint</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2018. arXiv:1806.00451.</w:t>
      </w:r>
    </w:p>
    <w:p>
      <w:pPr>
        <w:widowControl/>
        <w:numPr>
          <w:ilvl w:val="0"/>
          <w:numId w:val="1010"/>
        </w:numPr>
        <w:spacing w:after="20" w:line="240" w:lineRule="auto"/>
      </w:pPr>
      <w:r>
        <w:rPr>
          <w:rFonts w:ascii="Times New Roman" w:hAnsi="Times New Roman"/>
          <w:sz w:val="16"/>
        </w:rPr>
        <w:t xml:space="preserve">A. Paszke, S. Gross, F. Massa, A. Lerer, J. Bradbury,</w:t>
      </w:r>
      <w:r>
        <w:rPr>
          <w:rFonts w:ascii="Times New Roman" w:hAnsi="Times New Roman"/>
          <w:sz w:val="16"/>
        </w:rPr>
        <w:t xml:space="preserve"> </w:t>
      </w:r>
      <w:r>
        <w:rPr>
          <w:rFonts w:ascii="Times New Roman" w:hAnsi="Times New Roman"/>
          <w:sz w:val="16"/>
        </w:rPr>
        <w:t xml:space="preserve">G. Chanan, T. Killeen, Z. Lin, N. Gimelshein, L. Antiga, et al.</w:t>
      </w:r>
      <w:r>
        <w:rPr>
          <w:rFonts w:ascii="Times New Roman" w:hAnsi="Times New Roman"/>
          <w:sz w:val="16"/>
        </w:rPr>
        <w:t xml:space="preserve"> </w:t>
      </w:r>
      <w:r>
        <w:rPr>
          <w:rFonts w:ascii="Times New Roman" w:hAnsi="Times New Roman"/>
          <w:sz w:val="16"/>
        </w:rPr>
        <w:t xml:space="preserve">PyTorch: An imperative style, high-performance deep learning library.</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2019.</w:t>
      </w:r>
    </w:p>
    <w:p>
      <w:pPr>
        <w:widowControl/>
        <w:numPr>
          <w:ilvl w:val="0"/>
          <w:numId w:val="1010"/>
        </w:numPr>
        <w:spacing w:after="20" w:line="240" w:lineRule="auto"/>
      </w:pPr>
      <w:r>
        <w:rPr>
          <w:rFonts w:ascii="Times New Roman" w:hAnsi="Times New Roman"/>
          <w:sz w:val="16"/>
        </w:rPr>
        <w:t xml:space="preserve">F. Pedregosa, G. Varoquaux, A. Gramfort, V. Michel,</w:t>
      </w:r>
      <w:r>
        <w:rPr>
          <w:rFonts w:ascii="Times New Roman" w:hAnsi="Times New Roman"/>
          <w:sz w:val="16"/>
        </w:rPr>
        <w:t xml:space="preserve"> </w:t>
      </w:r>
      <w:r>
        <w:rPr>
          <w:rFonts w:ascii="Times New Roman" w:hAnsi="Times New Roman"/>
          <w:sz w:val="16"/>
        </w:rPr>
        <w:t xml:space="preserve">B. Thirion, O. Grisel, M. Blondel, P. Prettenhofer, R. Weiss, V. Dubourg, et al.</w:t>
      </w:r>
      <w:r>
        <w:rPr>
          <w:rFonts w:ascii="Times New Roman" w:hAnsi="Times New Roman"/>
          <w:sz w:val="16"/>
        </w:rPr>
        <w:t xml:space="preserve"> </w:t>
      </w:r>
      <w:r>
        <w:rPr>
          <w:rFonts w:ascii="Times New Roman" w:hAnsi="Times New Roman"/>
          <w:sz w:val="16"/>
        </w:rPr>
        <w:t xml:space="preserve">Scikit-learn: Machine learning in Python.</w:t>
      </w:r>
      <w:r>
        <w:rPr>
          <w:rFonts w:ascii="Times New Roman" w:hAnsi="Times New Roman"/>
          <w:sz w:val="16"/>
        </w:rPr>
        <w:t xml:space="preserve"> </w:t>
      </w:r>
      <w:r>
        <w:rPr>
          <w:rFonts w:ascii="Times New Roman" w:hAnsi="Times New Roman"/>
          <w:i/>
          <w:iCs/>
          <w:sz w:val="16"/>
        </w:rPr>
        <w:t xml:space="preserve">JMLR</w:t>
      </w:r>
      <w:r>
        <w:rPr>
          <w:rFonts w:ascii="Times New Roman" w:hAnsi="Times New Roman"/>
          <w:sz w:val="16"/>
        </w:rPr>
        <w:t xml:space="preserve"> </w:t>
      </w:r>
      <w:r>
        <w:rPr>
          <w:rFonts w:ascii="Times New Roman" w:hAnsi="Times New Roman"/>
          <w:sz w:val="16"/>
        </w:rPr>
        <w:t xml:space="preserve">12:2825–2830, 2011.</w:t>
      </w:r>
    </w:p>
    <w:p>
      <w:pPr>
        <w:widowControl/>
        <w:numPr>
          <w:ilvl w:val="0"/>
          <w:numId w:val="1010"/>
        </w:numPr>
        <w:spacing w:after="20" w:line="240" w:lineRule="auto"/>
      </w:pPr>
      <w:r>
        <w:rPr>
          <w:rFonts w:ascii="Times New Roman" w:hAnsi="Times New Roman"/>
          <w:sz w:val="16"/>
        </w:rPr>
        <w:t xml:space="preserve">R. Xie, A. Odonnat, V. Feofanov, W. Deng, J. Zhang, B. An.</w:t>
      </w:r>
      <w:r>
        <w:rPr>
          <w:rFonts w:ascii="Times New Roman" w:hAnsi="Times New Roman"/>
          <w:sz w:val="16"/>
        </w:rPr>
        <w:t xml:space="preserve"> </w:t>
      </w:r>
      <w:r>
        <w:rPr>
          <w:rFonts w:ascii="Times New Roman" w:hAnsi="Times New Roman"/>
          <w:sz w:val="16"/>
        </w:rPr>
        <w:t xml:space="preserve">MaNo: exploiting matrix norm for unsupervised accuracy estimation under distribution</w:t>
      </w:r>
      <w:r>
        <w:rPr>
          <w:rFonts w:ascii="Times New Roman" w:hAnsi="Times New Roman"/>
          <w:sz w:val="16"/>
        </w:rPr>
        <w:t xml:space="preserve"> </w:t>
      </w:r>
      <w:r>
        <w:rPr>
          <w:rFonts w:ascii="Times New Roman" w:hAnsi="Times New Roman"/>
          <w:sz w:val="16"/>
        </w:rPr>
        <w:t xml:space="preserve">shifts.</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2024. arXiv:2405.18979.</w:t>
      </w:r>
    </w:p>
    <w:p>
      <w:pPr>
        <w:widowControl/>
        <w:numPr>
          <w:ilvl w:val="0"/>
          <w:numId w:val="1010"/>
        </w:numPr>
        <w:spacing w:after="20" w:line="240" w:lineRule="auto"/>
      </w:pPr>
      <w:r>
        <w:rPr>
          <w:rFonts w:ascii="Times New Roman" w:hAnsi="Times New Roman"/>
          <w:sz w:val="16"/>
        </w:rPr>
        <w:t xml:space="preserve">W. Deng, Y. Suh, S. Gould, L. Zheng. Confidence and</w:t>
      </w:r>
      <w:r>
        <w:rPr>
          <w:rFonts w:ascii="Times New Roman" w:hAnsi="Times New Roman"/>
          <w:sz w:val="16"/>
        </w:rPr>
        <w:t xml:space="preserve"> </w:t>
      </w:r>
      <w:r>
        <w:rPr>
          <w:rFonts w:ascii="Times New Roman" w:hAnsi="Times New Roman"/>
          <w:sz w:val="16"/>
        </w:rPr>
        <w:t xml:space="preserve">dispersity speak: characterizing prediction matrix for unsupervised accuracy estimation.</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2023. arXiv:2302.01094.</w:t>
      </w:r>
    </w:p>
    <w:p>
      <w:pPr>
        <w:widowControl/>
        <w:numPr>
          <w:ilvl w:val="0"/>
          <w:numId w:val="1010"/>
        </w:numPr>
        <w:spacing w:after="20" w:line="240" w:lineRule="auto"/>
      </w:pPr>
      <w:r>
        <w:rPr>
          <w:rFonts w:ascii="Times New Roman" w:hAnsi="Times New Roman"/>
          <w:sz w:val="16"/>
        </w:rPr>
        <w:t xml:space="preserve">R. J. Tibshirani, R. F. Barber, E. Candès,</w:t>
      </w:r>
      <w:r>
        <w:rPr>
          <w:rFonts w:ascii="Times New Roman" w:hAnsi="Times New Roman"/>
          <w:sz w:val="16"/>
        </w:rPr>
        <w:t xml:space="preserve"> </w:t>
      </w:r>
      <w:r>
        <w:rPr>
          <w:rFonts w:ascii="Times New Roman" w:hAnsi="Times New Roman"/>
          <w:sz w:val="16"/>
        </w:rPr>
        <w:t xml:space="preserve">A. Ramdas. Conformal prediction under covariate shift.</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2019.</w:t>
      </w:r>
      <w:r>
        <w:rPr>
          <w:rFonts w:ascii="Times New Roman" w:hAnsi="Times New Roman"/>
          <w:sz w:val="16"/>
        </w:rPr>
        <w:t xml:space="preserve"> </w:t>
      </w:r>
      <w:r>
        <w:rPr>
          <w:rFonts w:ascii="Times New Roman" w:hAnsi="Times New Roman"/>
          <w:sz w:val="16"/>
        </w:rPr>
        <w:t xml:space="preserve">arXiv:1904.06019.</w:t>
      </w:r>
    </w:p>
    <w:p>
      <w:pPr>
        <w:widowControl/>
        <w:numPr>
          <w:ilvl w:val="0"/>
          <w:numId w:val="1010"/>
        </w:numPr>
        <w:spacing w:after="20" w:line="240" w:lineRule="auto"/>
      </w:pPr>
      <w:r>
        <w:rPr>
          <w:rFonts w:ascii="Times New Roman" w:hAnsi="Times New Roman"/>
          <w:sz w:val="16"/>
        </w:rPr>
        <w:t xml:space="preserve">R. F. Barber, E. J. Candès, A. Ramdas, R. J. Tibshirani.</w:t>
      </w:r>
      <w:r>
        <w:rPr>
          <w:rFonts w:ascii="Times New Roman" w:hAnsi="Times New Roman"/>
          <w:sz w:val="16"/>
        </w:rPr>
        <w:t xml:space="preserve"> </w:t>
      </w:r>
      <w:r>
        <w:rPr>
          <w:rFonts w:ascii="Times New Roman" w:hAnsi="Times New Roman"/>
          <w:sz w:val="16"/>
        </w:rPr>
        <w:t xml:space="preserve">Conformal prediction beyond exchangeability.</w:t>
      </w:r>
      <w:r>
        <w:rPr>
          <w:rFonts w:ascii="Times New Roman" w:hAnsi="Times New Roman"/>
          <w:sz w:val="16"/>
        </w:rPr>
        <w:t xml:space="preserve"> </w:t>
      </w:r>
      <w:r>
        <w:rPr>
          <w:rFonts w:ascii="Times New Roman" w:hAnsi="Times New Roman"/>
          <w:i/>
          <w:iCs/>
          <w:sz w:val="16"/>
        </w:rPr>
        <w:t xml:space="preserve">Annals of Statistics</w:t>
      </w:r>
      <w:r>
        <w:rPr>
          <w:rFonts w:ascii="Times New Roman" w:hAnsi="Times New Roman"/>
          <w:sz w:val="16"/>
        </w:rPr>
        <w:t xml:space="preserve"> </w:t>
      </w:r>
      <w:r>
        <w:rPr>
          <w:rFonts w:ascii="Times New Roman" w:hAnsi="Times New Roman"/>
          <w:sz w:val="16"/>
        </w:rPr>
        <w:t xml:space="preserve">51(2):816–845, 2023. arXiv:2202.13415.</w:t>
      </w:r>
    </w:p>
    <w:p>
      <w:pPr>
        <w:widowControl/>
        <w:numPr>
          <w:ilvl w:val="0"/>
          <w:numId w:val="1010"/>
        </w:numPr>
        <w:spacing w:after="20" w:line="240" w:lineRule="auto"/>
      </w:pPr>
      <w:r>
        <w:rPr>
          <w:rFonts w:ascii="Times New Roman" w:hAnsi="Times New Roman"/>
          <w:sz w:val="16"/>
        </w:rPr>
        <w:t xml:space="preserve">J. Hemerik, J. Goeman.</w:t>
      </w:r>
      <w:r>
        <w:rPr>
          <w:rFonts w:ascii="Times New Roman" w:hAnsi="Times New Roman"/>
          <w:sz w:val="16"/>
        </w:rPr>
        <w:t xml:space="preserve"> </w:t>
      </w:r>
      <w:r>
        <w:rPr>
          <w:rFonts w:ascii="Times New Roman" w:hAnsi="Times New Roman"/>
          <w:sz w:val="16"/>
        </w:rPr>
        <w:t xml:space="preserve">Exact testing with random permutations.</w:t>
      </w:r>
      <w:r>
        <w:rPr>
          <w:rFonts w:ascii="Times New Roman" w:hAnsi="Times New Roman"/>
          <w:sz w:val="16"/>
        </w:rPr>
        <w:t xml:space="preserve"> </w:t>
      </w:r>
      <w:r>
        <w:rPr>
          <w:rFonts w:ascii="Times New Roman" w:hAnsi="Times New Roman"/>
          <w:i/>
          <w:iCs/>
          <w:sz w:val="16"/>
        </w:rPr>
        <w:t xml:space="preserve">TEST</w:t>
      </w:r>
      <w:r>
        <w:rPr>
          <w:rFonts w:ascii="Times New Roman" w:hAnsi="Times New Roman"/>
          <w:sz w:val="16"/>
        </w:rPr>
        <w:t xml:space="preserve"> </w:t>
      </w:r>
      <w:r>
        <w:rPr>
          <w:rFonts w:ascii="Times New Roman" w:hAnsi="Times New Roman"/>
          <w:sz w:val="16"/>
        </w:rPr>
        <w:t xml:space="preserve">27:811–825, 2018.</w:t>
      </w:r>
      <w:r>
        <w:rPr>
          <w:rFonts w:ascii="Times New Roman" w:hAnsi="Times New Roman"/>
          <w:sz w:val="16"/>
        </w:rPr>
        <w:t xml:space="preserve"> </w:t>
      </w:r>
      <w:r>
        <w:rPr>
          <w:rFonts w:ascii="Times New Roman" w:hAnsi="Times New Roman"/>
          <w:sz w:val="16"/>
        </w:rPr>
        <w:t xml:space="preserve">doi:10.1007/s11749-017-0571-1.</w:t>
      </w:r>
    </w:p>
    <w:p>
      <w:pPr>
        <w:widowControl/>
        <w:numPr>
          <w:ilvl w:val="0"/>
          <w:numId w:val="1010"/>
        </w:numPr>
        <w:spacing w:after="20" w:line="240" w:lineRule="auto"/>
      </w:pPr>
      <w:r>
        <w:rPr>
          <w:rFonts w:ascii="Times New Roman" w:hAnsi="Times New Roman"/>
          <w:sz w:val="16"/>
        </w:rPr>
        <w:t xml:space="preserve">I. Gibbs, E. Candès. Adaptive conformal inference under</w:t>
      </w:r>
      <w:r>
        <w:rPr>
          <w:rFonts w:ascii="Times New Roman" w:hAnsi="Times New Roman"/>
          <w:sz w:val="16"/>
        </w:rPr>
        <w:t xml:space="preserve"> </w:t>
      </w:r>
      <w:r>
        <w:rPr>
          <w:rFonts w:ascii="Times New Roman" w:hAnsi="Times New Roman"/>
          <w:sz w:val="16"/>
        </w:rPr>
        <w:t xml:space="preserve">distribution shift.</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2021. arXiv:2106.00170.</w:t>
      </w:r>
    </w:p>
    <w:p>
      <w:pPr>
        <w:widowControl/>
        <w:numPr>
          <w:ilvl w:val="0"/>
          <w:numId w:val="1010"/>
        </w:numPr>
        <w:spacing w:after="20" w:line="240" w:lineRule="auto"/>
      </w:pPr>
      <w:r>
        <w:rPr>
          <w:rFonts w:ascii="Times New Roman" w:hAnsi="Times New Roman"/>
          <w:sz w:val="16"/>
        </w:rPr>
        <w:t xml:space="preserve">S. Bates, A. Angelopoulos, L. Lei, J. Malik, M. I. Jordan.</w:t>
      </w:r>
      <w:r>
        <w:rPr>
          <w:rFonts w:ascii="Times New Roman" w:hAnsi="Times New Roman"/>
          <w:sz w:val="16"/>
        </w:rPr>
        <w:t xml:space="preserve"> </w:t>
      </w:r>
      <w:r>
        <w:rPr>
          <w:rFonts w:ascii="Times New Roman" w:hAnsi="Times New Roman"/>
          <w:sz w:val="16"/>
        </w:rPr>
        <w:t xml:space="preserve">Distribution-free, risk-controlling prediction sets.</w:t>
      </w:r>
      <w:r>
        <w:rPr>
          <w:rFonts w:ascii="Times New Roman" w:hAnsi="Times New Roman"/>
          <w:sz w:val="16"/>
        </w:rPr>
        <w:t xml:space="preserve"> </w:t>
      </w:r>
      <w:r>
        <w:rPr>
          <w:rFonts w:ascii="Times New Roman" w:hAnsi="Times New Roman"/>
          <w:i/>
          <w:iCs/>
          <w:sz w:val="16"/>
        </w:rPr>
        <w:t xml:space="preserve">JACM</w:t>
      </w:r>
      <w:r>
        <w:rPr>
          <w:rFonts w:ascii="Times New Roman" w:hAnsi="Times New Roman"/>
          <w:sz w:val="16"/>
        </w:rPr>
        <w:t xml:space="preserve"> </w:t>
      </w:r>
      <w:r>
        <w:rPr>
          <w:rFonts w:ascii="Times New Roman" w:hAnsi="Times New Roman"/>
          <w:sz w:val="16"/>
        </w:rPr>
        <w:t xml:space="preserve">68(6), 2021.</w:t>
      </w:r>
      <w:r>
        <w:rPr>
          <w:rFonts w:ascii="Times New Roman" w:hAnsi="Times New Roman"/>
          <w:sz w:val="16"/>
        </w:rPr>
        <w:t xml:space="preserve"> </w:t>
      </w:r>
      <w:r>
        <w:rPr>
          <w:rFonts w:ascii="Times New Roman" w:hAnsi="Times New Roman"/>
          <w:sz w:val="16"/>
        </w:rPr>
        <w:t xml:space="preserve">arXiv:2101.02703.</w:t>
      </w:r>
    </w:p>
    <w:p>
      <w:pPr>
        <w:widowControl/>
        <w:numPr>
          <w:ilvl w:val="0"/>
          <w:numId w:val="1010"/>
        </w:numPr>
        <w:spacing w:after="20" w:line="240" w:lineRule="auto"/>
      </w:pPr>
      <w:r>
        <w:rPr>
          <w:rFonts w:ascii="Times New Roman" w:hAnsi="Times New Roman"/>
          <w:sz w:val="16"/>
        </w:rPr>
        <w:t xml:space="preserve">A. N. Angelopoulos, S. Bates, E. J. Candès,</w:t>
      </w:r>
      <w:r>
        <w:rPr>
          <w:rFonts w:ascii="Times New Roman" w:hAnsi="Times New Roman"/>
          <w:sz w:val="16"/>
        </w:rPr>
        <w:t xml:space="preserve"> </w:t>
      </w:r>
      <w:r>
        <w:rPr>
          <w:rFonts w:ascii="Times New Roman" w:hAnsi="Times New Roman"/>
          <w:sz w:val="16"/>
        </w:rPr>
        <w:t xml:space="preserve">M. I. Jordan, L. Lei. Learn then test: calibrating predictive algorithms to achieve</w:t>
      </w:r>
      <w:r>
        <w:rPr>
          <w:rFonts w:ascii="Times New Roman" w:hAnsi="Times New Roman"/>
          <w:sz w:val="16"/>
        </w:rPr>
        <w:t xml:space="preserve"> </w:t>
      </w:r>
      <w:r>
        <w:rPr>
          <w:rFonts w:ascii="Times New Roman" w:hAnsi="Times New Roman"/>
          <w:sz w:val="16"/>
        </w:rPr>
        <w:t xml:space="preserve">risk control.</w:t>
      </w:r>
      <w:r>
        <w:rPr>
          <w:rFonts w:ascii="Times New Roman" w:hAnsi="Times New Roman"/>
          <w:sz w:val="16"/>
        </w:rPr>
        <w:t xml:space="preserve"> </w:t>
      </w:r>
      <w:r>
        <w:rPr>
          <w:rFonts w:ascii="Times New Roman" w:hAnsi="Times New Roman"/>
          <w:i/>
          <w:iCs/>
          <w:sz w:val="16"/>
        </w:rPr>
        <w:t xml:space="preserve">Annals of Applied Statistics</w:t>
      </w:r>
      <w:r>
        <w:rPr>
          <w:rFonts w:ascii="Times New Roman" w:hAnsi="Times New Roman"/>
          <w:sz w:val="16"/>
        </w:rPr>
        <w:t xml:space="preserve">, 2025. arXiv:2110.01052.</w:t>
      </w:r>
    </w:p>
    <w:p>
      <w:pPr>
        <w:widowControl/>
        <w:numPr>
          <w:ilvl w:val="0"/>
          <w:numId w:val="1010"/>
        </w:numPr>
        <w:spacing w:after="20" w:line="240" w:lineRule="auto"/>
      </w:pPr>
      <w:r>
        <w:rPr>
          <w:rFonts w:ascii="Times New Roman" w:hAnsi="Times New Roman"/>
          <w:sz w:val="16"/>
        </w:rPr>
        <w:t xml:space="preserve">S. Sonoda, K. Kasaura, Y. Mizuno, K. Tsukamoto, N. Onda.</w:t>
      </w:r>
      <w:r>
        <w:rPr>
          <w:rFonts w:ascii="Times New Roman" w:hAnsi="Times New Roman"/>
          <w:sz w:val="16"/>
        </w:rPr>
        <w:t xml:space="preserve"> </w:t>
      </w:r>
      <w:r>
        <w:rPr>
          <w:rFonts w:ascii="Times New Roman" w:hAnsi="Times New Roman"/>
          <w:sz w:val="16"/>
        </w:rPr>
        <w:t xml:space="preserve">Lean formalization of generalization error bound by Rademacher complexity.</w:t>
      </w:r>
      <w:r>
        <w:rPr>
          <w:rFonts w:ascii="Times New Roman" w:hAnsi="Times New Roman"/>
          <w:sz w:val="16"/>
        </w:rPr>
        <w:t xml:space="preserve"> </w:t>
      </w:r>
      <w:r>
        <w:rPr>
          <w:rFonts w:ascii="Times New Roman" w:hAnsi="Times New Roman"/>
          <w:i/>
          <w:iCs/>
          <w:sz w:val="16"/>
        </w:rPr>
        <w:t xml:space="preserve">arXiv preprint</w:t>
      </w:r>
      <w:r>
        <w:rPr>
          <w:rFonts w:ascii="Times New Roman" w:hAnsi="Times New Roman"/>
          <w:sz w:val="16"/>
        </w:rPr>
        <w:t xml:space="preserve">, 2025. arXiv:2503.19605v3.</w:t>
      </w:r>
    </w:p>
    <w:p>
      <w:pPr>
        <w:widowControl/>
        <w:numPr>
          <w:ilvl w:val="0"/>
          <w:numId w:val="1010"/>
        </w:numPr>
        <w:spacing w:after="20" w:line="240" w:lineRule="auto"/>
      </w:pPr>
      <w:r>
        <w:rPr>
          <w:rFonts w:ascii="Times New Roman" w:hAnsi="Times New Roman"/>
          <w:sz w:val="16"/>
        </w:rPr>
        <w:t xml:space="preserve">C. Gupta, A. Ramdas. Top-label calibration and</w:t>
      </w:r>
      <w:r>
        <w:rPr>
          <w:rFonts w:ascii="Times New Roman" w:hAnsi="Times New Roman"/>
          <w:sz w:val="16"/>
        </w:rPr>
        <w:t xml:space="preserve"> </w:t>
      </w:r>
      <w:r>
        <w:rPr>
          <w:rFonts w:ascii="Times New Roman" w:hAnsi="Times New Roman"/>
          <w:sz w:val="16"/>
        </w:rPr>
        <w:t xml:space="preserve">multiclass-to-binary reductions.</w:t>
      </w:r>
      <w:r>
        <w:rPr>
          <w:rFonts w:ascii="Times New Roman" w:hAnsi="Times New Roman"/>
          <w:sz w:val="16"/>
        </w:rPr>
        <w:t xml:space="preserve"> </w:t>
      </w:r>
      <w:r>
        <w:rPr>
          <w:rFonts w:ascii="Times New Roman" w:hAnsi="Times New Roman"/>
          <w:i/>
          <w:iCs/>
          <w:sz w:val="16"/>
        </w:rPr>
        <w:t xml:space="preserve">ICLR</w:t>
      </w:r>
      <w:r>
        <w:rPr>
          <w:rFonts w:ascii="Times New Roman" w:hAnsi="Times New Roman"/>
          <w:sz w:val="16"/>
        </w:rPr>
        <w:t xml:space="preserve">, 2022. arXiv:2107.08353.</w:t>
      </w:r>
    </w:p>
    <w:p>
      <w:pPr>
        <w:widowControl/>
        <w:numPr>
          <w:ilvl w:val="0"/>
          <w:numId w:val="1010"/>
        </w:numPr>
        <w:spacing w:after="20" w:line="240" w:lineRule="auto"/>
      </w:pPr>
      <w:r>
        <w:rPr>
          <w:rFonts w:ascii="Times New Roman" w:hAnsi="Times New Roman"/>
          <w:sz w:val="16"/>
        </w:rPr>
        <w:t xml:space="preserve">Z. C. Lipton, Y.-X. Wang, A. Smola. Detecting and correcting</w:t>
      </w:r>
      <w:r>
        <w:rPr>
          <w:rFonts w:ascii="Times New Roman" w:hAnsi="Times New Roman"/>
          <w:sz w:val="16"/>
        </w:rPr>
        <w:t xml:space="preserve"> </w:t>
      </w:r>
      <w:r>
        <w:rPr>
          <w:rFonts w:ascii="Times New Roman" w:hAnsi="Times New Roman"/>
          <w:sz w:val="16"/>
        </w:rPr>
        <w:t xml:space="preserve">for label shift with black box predictors.</w:t>
      </w:r>
      <w:r>
        <w:rPr>
          <w:rFonts w:ascii="Times New Roman" w:hAnsi="Times New Roman"/>
          <w:sz w:val="16"/>
        </w:rPr>
        <w:t xml:space="preserve"> </w:t>
      </w:r>
      <w:r>
        <w:rPr>
          <w:rFonts w:ascii="Times New Roman" w:hAnsi="Times New Roman"/>
          <w:i/>
          <w:iCs/>
          <w:sz w:val="16"/>
        </w:rPr>
        <w:t xml:space="preserve">ICML</w:t>
      </w:r>
      <w:r>
        <w:rPr>
          <w:rFonts w:ascii="Times New Roman" w:hAnsi="Times New Roman"/>
          <w:sz w:val="16"/>
        </w:rPr>
        <w:t xml:space="preserve">, 2018.</w:t>
      </w:r>
    </w:p>
    <w:p>
      <w:pPr>
        <w:widowControl/>
        <w:numPr>
          <w:ilvl w:val="0"/>
          <w:numId w:val="1010"/>
        </w:numPr>
        <w:spacing w:after="20" w:line="240" w:lineRule="auto"/>
      </w:pPr>
      <w:r>
        <w:rPr>
          <w:rFonts w:ascii="Times New Roman" w:hAnsi="Times New Roman"/>
          <w:sz w:val="16"/>
        </w:rPr>
        <w:t xml:space="preserve">S. Garg, Y. Wu, S. Balakrishnan, Z. C. Lipton. A unified</w:t>
      </w:r>
      <w:r>
        <w:rPr>
          <w:rFonts w:ascii="Times New Roman" w:hAnsi="Times New Roman"/>
          <w:sz w:val="16"/>
        </w:rPr>
        <w:t xml:space="preserve"> </w:t>
      </w:r>
      <w:r>
        <w:rPr>
          <w:rFonts w:ascii="Times New Roman" w:hAnsi="Times New Roman"/>
          <w:sz w:val="16"/>
        </w:rPr>
        <w:t xml:space="preserve">view of label shift estimation.</w:t>
      </w:r>
      <w:r>
        <w:rPr>
          <w:rFonts w:ascii="Times New Roman" w:hAnsi="Times New Roman"/>
          <w:sz w:val="16"/>
        </w:rPr>
        <w:t xml:space="preserve"> </w:t>
      </w:r>
      <w:r>
        <w:rPr>
          <w:rFonts w:ascii="Times New Roman" w:hAnsi="Times New Roman"/>
          <w:i/>
          <w:iCs/>
          <w:sz w:val="16"/>
        </w:rPr>
        <w:t xml:space="preserve">NeurIPS</w:t>
      </w:r>
      <w:r>
        <w:rPr>
          <w:rFonts w:ascii="Times New Roman" w:hAnsi="Times New Roman"/>
          <w:sz w:val="16"/>
        </w:rPr>
        <w:t xml:space="preserve">, 2020.</w:t>
      </w:r>
    </w:p>
    <w:p>
      <w:pPr>
        <w:widowControl/>
        <w:numPr>
          <w:ilvl w:val="0"/>
          <w:numId w:val="1010"/>
        </w:numPr>
        <w:spacing w:after="20" w:line="240" w:lineRule="auto"/>
      </w:pPr>
      <w:r>
        <w:rPr>
          <w:rFonts w:ascii="Times New Roman" w:hAnsi="Times New Roman"/>
          <w:sz w:val="16"/>
        </w:rPr>
        <w:t xml:space="preserve">C. K. Chow. On optimum recognition error and reject tradeoff.</w:t>
      </w:r>
      <w:r>
        <w:rPr>
          <w:rFonts w:ascii="Times New Roman" w:hAnsi="Times New Roman"/>
          <w:sz w:val="16"/>
        </w:rPr>
        <w:t xml:space="preserve"> </w:t>
      </w:r>
      <w:r>
        <w:rPr>
          <w:rFonts w:ascii="Times New Roman" w:hAnsi="Times New Roman"/>
          <w:i/>
          <w:iCs/>
          <w:sz w:val="16"/>
        </w:rPr>
        <w:t xml:space="preserve">IEEE Trans. Information Theory</w:t>
      </w:r>
      <w:r>
        <w:rPr>
          <w:rFonts w:ascii="Times New Roman" w:hAnsi="Times New Roman"/>
          <w:sz w:val="16"/>
        </w:rPr>
        <w:t xml:space="preserve">, 16(1):41–46, 1970.</w:t>
      </w:r>
    </w:p>
    <w:p>
      <w:pPr>
        <w:widowControl/>
        <w:numPr>
          <w:ilvl w:val="0"/>
          <w:numId w:val="1010"/>
        </w:numPr>
        <w:spacing w:after="20" w:line="240" w:lineRule="auto"/>
      </w:pPr>
      <w:r>
        <w:rPr>
          <w:rFonts w:ascii="Times New Roman" w:hAnsi="Times New Roman"/>
          <w:sz w:val="16"/>
        </w:rPr>
        <w:t xml:space="preserve">C. Cortes, G. DeSalvo, M. Mohri. Learning with rejection.</w:t>
      </w:r>
      <w:r>
        <w:rPr>
          <w:rFonts w:ascii="Times New Roman" w:hAnsi="Times New Roman"/>
          <w:sz w:val="16"/>
        </w:rPr>
        <w:t xml:space="preserve"> </w:t>
      </w:r>
      <w:r>
        <w:rPr>
          <w:rFonts w:ascii="Times New Roman" w:hAnsi="Times New Roman"/>
          <w:i/>
          <w:iCs/>
          <w:sz w:val="16"/>
        </w:rPr>
        <w:t xml:space="preserve">ALT</w:t>
      </w:r>
      <w:r>
        <w:rPr>
          <w:rFonts w:ascii="Times New Roman" w:hAnsi="Times New Roman"/>
          <w:sz w:val="16"/>
        </w:rPr>
        <w:t xml:space="preserve">, 2016.</w:t>
      </w:r>
    </w:p>
    <w:p>
      <w:pPr>
        <w:widowControl/>
        <w:numPr>
          <w:ilvl w:val="0"/>
          <w:numId w:val="1010"/>
        </w:numPr>
        <w:spacing w:after="20" w:line="240" w:lineRule="auto"/>
      </w:pPr>
      <w:r>
        <w:rPr>
          <w:rFonts w:ascii="Times New Roman" w:hAnsi="Times New Roman"/>
          <w:sz w:val="16"/>
        </w:rPr>
        <w:t xml:space="preserve">S. Beery, G. Van Horn, and P. Perona,</w:t>
      </w:r>
      <w:r>
        <w:rPr>
          <w:rFonts w:ascii="Times New Roman" w:hAnsi="Times New Roman"/>
          <w:sz w:val="16"/>
        </w:rPr>
        <w:t xml:space="preserve"> </w:t>
      </w:r>
      <w:r>
        <w:rPr>
          <w:rFonts w:ascii="Times New Roman" w:hAnsi="Times New Roman"/>
          <w:sz w:val="16"/>
        </w:rPr>
        <w:t xml:space="preserve">“Recognition in Terra Incognita,”</w:t>
      </w:r>
      <w:r>
        <w:rPr>
          <w:rFonts w:ascii="Times New Roman" w:hAnsi="Times New Roman"/>
          <w:sz w:val="16"/>
        </w:rPr>
        <w:t xml:space="preserve"> </w:t>
      </w:r>
      <w:r>
        <w:rPr>
          <w:rFonts w:ascii="Times New Roman" w:hAnsi="Times New Roman"/>
          <w:sz w:val="16"/>
        </w:rPr>
        <w:t xml:space="preserve">in</w:t>
      </w:r>
      <w:r>
        <w:rPr>
          <w:rFonts w:ascii="Times New Roman" w:hAnsi="Times New Roman"/>
          <w:sz w:val="16"/>
        </w:rPr>
        <w:t xml:space="preserve"> </w:t>
      </w:r>
      <w:r>
        <w:rPr>
          <w:rFonts w:ascii="Times New Roman" w:hAnsi="Times New Roman"/>
          <w:i/>
          <w:iCs/>
          <w:sz w:val="16"/>
        </w:rPr>
        <w:t xml:space="preserve">Proceedings of the European Conference on Computer Vision (ECCV)</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2018, pp. 472–489, doi: 10.1007/978-3-030-01270-0_28.</w:t>
      </w:r>
    </w:p>
    <w:p>
      <w:pPr>
        <w:widowControl/>
        <w:numPr>
          <w:ilvl w:val="0"/>
          <w:numId w:val="1010"/>
        </w:numPr>
        <w:spacing w:after="20" w:line="240" w:lineRule="auto"/>
      </w:pPr>
      <w:r>
        <w:rPr>
          <w:rFonts w:ascii="Times New Roman" w:hAnsi="Times New Roman"/>
          <w:sz w:val="16"/>
        </w:rPr>
        <w:t xml:space="preserve">S. Ben-David, T. Lu, T. Luu, D. Pál.</w:t>
      </w:r>
      <w:r>
        <w:rPr>
          <w:rFonts w:ascii="Times New Roman" w:hAnsi="Times New Roman"/>
          <w:sz w:val="16"/>
        </w:rPr>
        <w:t xml:space="preserve"> </w:t>
      </w:r>
      <w:r>
        <w:rPr>
          <w:rFonts w:ascii="Times New Roman" w:hAnsi="Times New Roman"/>
          <w:sz w:val="16"/>
        </w:rPr>
        <w:t xml:space="preserve">Impossibility theorems for domain adaptation.</w:t>
      </w:r>
      <w:r>
        <w:rPr>
          <w:rFonts w:ascii="Times New Roman" w:hAnsi="Times New Roman"/>
          <w:sz w:val="16"/>
        </w:rPr>
        <w:t xml:space="preserve"> </w:t>
      </w:r>
      <w:r>
        <w:rPr>
          <w:rFonts w:ascii="Times New Roman" w:hAnsi="Times New Roman"/>
          <w:i/>
          <w:iCs/>
          <w:sz w:val="16"/>
        </w:rPr>
        <w:t xml:space="preserve">Proceedings of the Thirteenth International Conference on Artificial Intelligence</w:t>
      </w:r>
      <w:r>
        <w:rPr>
          <w:rFonts w:ascii="Times New Roman" w:hAnsi="Times New Roman"/>
          <w:i/>
          <w:iCs/>
          <w:sz w:val="16"/>
        </w:rPr>
        <w:t xml:space="preserve"> </w:t>
      </w:r>
      <w:r>
        <w:rPr>
          <w:rFonts w:ascii="Times New Roman" w:hAnsi="Times New Roman"/>
          <w:i/>
          <w:iCs/>
          <w:sz w:val="16"/>
        </w:rPr>
        <w:t xml:space="preserve">and Statistics</w:t>
      </w:r>
      <w:r>
        <w:rPr>
          <w:rFonts w:ascii="Times New Roman" w:hAnsi="Times New Roman"/>
          <w:sz w:val="16"/>
        </w:rPr>
        <w:t xml:space="preserve">, PMLR 9:129–136, 2010b.</w:t>
      </w:r>
      <w:r>
        <w:rPr>
          <w:rFonts w:ascii="Times New Roman" w:hAnsi="Times New Roman"/>
          <w:sz w:val="16"/>
        </w:rPr>
        <w:t xml:space="preserve"> </w:t>
      </w:r>
      <w:hyperlink r:id="rId74">
        <w:r>
          <w:rPr>
            <w:rStyle w:val="Hyperlink"/>
          </w:rPr>
          <w:t xml:space="preserve">https://proceedings.mlr.press/v9/david10a.html</w:t>
        </w:r>
      </w:hyperlink>
      <w:r>
        <w:rPr>
          <w:rFonts w:ascii="Times New Roman" w:hAnsi="Times New Roman"/>
          <w:sz w:val="16"/>
        </w:rPr>
        <w:t xml:space="preserve">.</w:t>
      </w:r>
    </w:p>
    <w:p>
      <w:pPr>
        <w:widowControl/>
        <w:numPr>
          <w:ilvl w:val="0"/>
          <w:numId w:val="1010"/>
        </w:numPr>
        <w:spacing w:after="20" w:line="240" w:lineRule="auto"/>
      </w:pPr>
      <w:r>
        <w:rPr>
          <w:rFonts w:ascii="Times New Roman" w:hAnsi="Times New Roman"/>
          <w:sz w:val="16"/>
        </w:rPr>
        <w:t xml:space="preserve">I. Lamaakal, C. Yahyati, K. El Makkaoui,</w:t>
      </w:r>
      <w:r>
        <w:rPr>
          <w:rFonts w:ascii="Times New Roman" w:hAnsi="Times New Roman"/>
          <w:sz w:val="16"/>
        </w:rPr>
        <w:t xml:space="preserve"> </w:t>
      </w:r>
      <w:r>
        <w:rPr>
          <w:rFonts w:ascii="Times New Roman" w:hAnsi="Times New Roman"/>
          <w:sz w:val="16"/>
        </w:rPr>
        <w:t xml:space="preserve">I. Ouahbi, Y. Maleh. Drift-to-Action Controllers: Budgeted interventions with online risk certificates.</w:t>
      </w:r>
      <w:r>
        <w:rPr>
          <w:rFonts w:ascii="Times New Roman" w:hAnsi="Times New Roman"/>
          <w:sz w:val="16"/>
        </w:rPr>
        <w:t xml:space="preserve"> </w:t>
      </w:r>
      <w:r>
        <w:rPr>
          <w:rFonts w:ascii="Times New Roman" w:hAnsi="Times New Roman"/>
          <w:i/>
          <w:iCs/>
          <w:sz w:val="16"/>
        </w:rPr>
        <w:t xml:space="preserve">arXiv preprint</w:t>
      </w:r>
      <w:r>
        <w:rPr>
          <w:rFonts w:ascii="Times New Roman" w:hAnsi="Times New Roman"/>
          <w:sz w:val="16"/>
        </w:rPr>
        <w:t xml:space="preserve">, 2026. arXiv:2603.08578v1.</w:t>
      </w:r>
    </w:p>
    <w:p>
      <w:pPr>
        <w:widowControl/>
        <w:numPr>
          <w:ilvl w:val="0"/>
          <w:numId w:val="1010"/>
        </w:numPr>
        <w:spacing w:after="20" w:line="240" w:lineRule="auto"/>
      </w:pPr>
      <w:r>
        <w:rPr>
          <w:rFonts w:ascii="Times New Roman" w:hAnsi="Times New Roman"/>
          <w:sz w:val="16"/>
        </w:rPr>
        <w:t xml:space="preserve">E. Kim, M. Sun, C. Baek,</w:t>
      </w:r>
      <w:r>
        <w:rPr>
          <w:rFonts w:ascii="Times New Roman" w:hAnsi="Times New Roman"/>
          <w:sz w:val="16"/>
        </w:rPr>
        <w:t xml:space="preserve"> </w:t>
      </w:r>
      <w:r>
        <w:rPr>
          <w:rFonts w:ascii="Times New Roman" w:hAnsi="Times New Roman"/>
          <w:sz w:val="16"/>
        </w:rPr>
        <w:t xml:space="preserve">A. Raghunathan, J. Z. Kolter.</w:t>
      </w:r>
      <w:r>
        <w:rPr>
          <w:rFonts w:ascii="Times New Roman" w:hAnsi="Times New Roman"/>
          <w:sz w:val="16"/>
        </w:rPr>
        <w:t xml:space="preserve"> </w:t>
      </w:r>
      <w:r>
        <w:rPr>
          <w:rFonts w:ascii="Times New Roman" w:hAnsi="Times New Roman"/>
          <w:sz w:val="16"/>
        </w:rPr>
        <w:t xml:space="preserve">Test-Time Adaptation Induces Stronger Accuracy and Agreement-on-the-Line.</w:t>
      </w:r>
      <w:r>
        <w:rPr>
          <w:rFonts w:ascii="Times New Roman" w:hAnsi="Times New Roman"/>
          <w:sz w:val="16"/>
        </w:rPr>
        <w:t xml:space="preserve"> </w:t>
      </w:r>
      <w:r>
        <w:rPr>
          <w:rFonts w:ascii="Times New Roman" w:hAnsi="Times New Roman"/>
          <w:i/>
          <w:iCs/>
          <w:sz w:val="16"/>
        </w:rPr>
        <w:t xml:space="preserve">Advances in Neural Information Processing Systems</w:t>
      </w:r>
      <w:r>
        <w:rPr>
          <w:rFonts w:ascii="Times New Roman" w:hAnsi="Times New Roman"/>
          <w:sz w:val="16"/>
        </w:rPr>
        <w:t xml:space="preserve">, 37, 2024.</w:t>
      </w:r>
      <w:r>
        <w:rPr>
          <w:rFonts w:ascii="Times New Roman" w:hAnsi="Times New Roman"/>
          <w:sz w:val="16"/>
        </w:rPr>
        <w:t xml:space="preserve"> </w:t>
      </w:r>
      <w:r>
        <w:rPr>
          <w:rFonts w:ascii="Times New Roman" w:hAnsi="Times New Roman"/>
          <w:sz w:val="16"/>
        </w:rPr>
        <w:t xml:space="preserve">doi:</w:t>
      </w:r>
      <w:hyperlink r:id="rId75">
        <w:r>
          <w:rPr>
            <w:rStyle w:val="Hyperlink"/>
          </w:rPr>
          <w:t xml:space="preserve">10.52202/079017-3820</w:t>
        </w:r>
      </w:hyperlink>
      <w:r>
        <w:rPr>
          <w:rFonts w:ascii="Times New Roman" w:hAnsi="Times New Roman"/>
          <w:sz w:val="16"/>
        </w:rPr>
        <w:t xml:space="preserve">.</w:t>
      </w:r>
    </w:p>
    <w:p>
      <w:pPr>
        <w:widowControl/>
        <w:numPr>
          <w:ilvl w:val="0"/>
          <w:numId w:val="1010"/>
        </w:numPr>
        <w:spacing w:after="20" w:line="240" w:lineRule="auto"/>
      </w:pPr>
      <w:r>
        <w:rPr>
          <w:rFonts w:ascii="Times New Roman" w:hAnsi="Times New Roman"/>
          <w:sz w:val="16"/>
        </w:rPr>
        <w:t xml:space="preserve">Y. Jin, Z. Ren.</w:t>
      </w:r>
      <w:r>
        <w:rPr>
          <w:rFonts w:ascii="Times New Roman" w:hAnsi="Times New Roman"/>
          <w:sz w:val="16"/>
        </w:rPr>
        <w:t xml:space="preserve"> </w:t>
      </w:r>
      <w:r>
        <w:rPr>
          <w:rFonts w:ascii="Times New Roman" w:hAnsi="Times New Roman"/>
          <w:sz w:val="16"/>
        </w:rPr>
        <w:t xml:space="preserve">Confidence on the focal: conformal prediction with selection-conditional coverage.</w:t>
      </w:r>
      <w:r>
        <w:rPr>
          <w:rFonts w:ascii="Times New Roman" w:hAnsi="Times New Roman"/>
          <w:sz w:val="16"/>
        </w:rPr>
        <w:t xml:space="preserve"> </w:t>
      </w:r>
      <w:r>
        <w:rPr>
          <w:rFonts w:ascii="Times New Roman" w:hAnsi="Times New Roman"/>
          <w:i/>
          <w:iCs/>
          <w:sz w:val="16"/>
        </w:rPr>
        <w:t xml:space="preserve">Journal of the Royal Statistical Society Series B: Statistical Methodology</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87(4):1239–1259, 2025. doi:10.1093/jrsssb/qkaf016.</w:t>
      </w:r>
    </w:p>
    <w:p>
      <w:pPr>
        <w:widowControl/>
        <w:numPr>
          <w:ilvl w:val="0"/>
          <w:numId w:val="1010"/>
        </w:numPr>
        <w:spacing w:after="20" w:line="240" w:lineRule="auto"/>
      </w:pPr>
      <w:r>
        <w:rPr>
          <w:rFonts w:ascii="Times New Roman" w:hAnsi="Times New Roman"/>
          <w:sz w:val="16"/>
        </w:rPr>
        <w:t xml:space="preserve">I. Gibbs, J. J. Cherian,</w:t>
      </w:r>
      <w:r>
        <w:rPr>
          <w:rFonts w:ascii="Times New Roman" w:hAnsi="Times New Roman"/>
          <w:sz w:val="16"/>
        </w:rPr>
        <w:t xml:space="preserve"> </w:t>
      </w:r>
      <w:r>
        <w:rPr>
          <w:rFonts w:ascii="Times New Roman" w:hAnsi="Times New Roman"/>
          <w:sz w:val="16"/>
        </w:rPr>
        <w:t xml:space="preserve">E. J. Candès.</w:t>
      </w:r>
      <w:r>
        <w:rPr>
          <w:rFonts w:ascii="Times New Roman" w:hAnsi="Times New Roman"/>
          <w:sz w:val="16"/>
        </w:rPr>
        <w:t xml:space="preserve"> </w:t>
      </w:r>
      <w:r>
        <w:rPr>
          <w:rFonts w:ascii="Times New Roman" w:hAnsi="Times New Roman"/>
          <w:sz w:val="16"/>
        </w:rPr>
        <w:t xml:space="preserve">Conformal prediction with conditional guarantees.</w:t>
      </w:r>
      <w:r>
        <w:rPr>
          <w:rFonts w:ascii="Times New Roman" w:hAnsi="Times New Roman"/>
          <w:sz w:val="16"/>
        </w:rPr>
        <w:t xml:space="preserve"> </w:t>
      </w:r>
      <w:r>
        <w:rPr>
          <w:rFonts w:ascii="Times New Roman" w:hAnsi="Times New Roman"/>
          <w:i/>
          <w:iCs/>
          <w:sz w:val="16"/>
        </w:rPr>
        <w:t xml:space="preserve">Journal of the Royal Statistical Society Series B: Statistical Methodology</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87(4):1100–1126, 2025. doi:10.1093/jrsssb/qkaf008.</w:t>
      </w:r>
    </w:p>
    <w:p>
      <w:pPr>
        <w:widowControl/>
        <w:numPr>
          <w:ilvl w:val="0"/>
          <w:numId w:val="1010"/>
        </w:numPr>
        <w:spacing w:after="20" w:line="240" w:lineRule="auto"/>
      </w:pPr>
      <w:r>
        <w:rPr>
          <w:rFonts w:ascii="Times New Roman" w:hAnsi="Times New Roman"/>
          <w:sz w:val="16"/>
        </w:rPr>
        <w:t xml:space="preserve">T. Christensen,</w:t>
      </w:r>
      <w:r>
        <w:rPr>
          <w:rFonts w:ascii="Times New Roman" w:hAnsi="Times New Roman"/>
          <w:sz w:val="16"/>
        </w:rPr>
        <w:t xml:space="preserve"> </w:t>
      </w:r>
      <w:r>
        <w:rPr>
          <w:rFonts w:ascii="Times New Roman" w:hAnsi="Times New Roman"/>
          <w:sz w:val="16"/>
        </w:rPr>
        <w:t xml:space="preserve">H. R. Moon, F. Schorfheide.</w:t>
      </w:r>
      <w:r>
        <w:rPr>
          <w:rFonts w:ascii="Times New Roman" w:hAnsi="Times New Roman"/>
          <w:sz w:val="16"/>
        </w:rPr>
        <w:t xml:space="preserve"> </w:t>
      </w:r>
      <w:r>
        <w:rPr>
          <w:rFonts w:ascii="Times New Roman" w:hAnsi="Times New Roman"/>
          <w:sz w:val="16"/>
        </w:rPr>
        <w:t xml:space="preserve">Optimal Decision Rules When Payoffs are Partially Identified.</w:t>
      </w:r>
      <w:r>
        <w:rPr>
          <w:rFonts w:ascii="Times New Roman" w:hAnsi="Times New Roman"/>
          <w:sz w:val="16"/>
        </w:rPr>
        <w:t xml:space="preserve"> </w:t>
      </w:r>
      <w:r>
        <w:rPr>
          <w:rFonts w:ascii="Times New Roman" w:hAnsi="Times New Roman"/>
          <w:i/>
          <w:iCs/>
          <w:sz w:val="16"/>
        </w:rPr>
        <w:t xml:space="preserve">The Review of Economic Studies</w:t>
      </w:r>
      <w:r>
        <w:rPr>
          <w:rFonts w:ascii="Times New Roman" w:hAnsi="Times New Roman"/>
          <w:sz w:val="16"/>
        </w:rPr>
        <w:t xml:space="preserve">, rdag017, 2026.</w:t>
      </w:r>
      <w:r>
        <w:rPr>
          <w:rFonts w:ascii="Times New Roman" w:hAnsi="Times New Roman"/>
          <w:sz w:val="16"/>
        </w:rPr>
        <w:t xml:space="preserve"> </w:t>
      </w:r>
      <w:r>
        <w:rPr>
          <w:rFonts w:ascii="Times New Roman" w:hAnsi="Times New Roman"/>
          <w:sz w:val="16"/>
        </w:rPr>
        <w:t xml:space="preserve">Advance article, corrected proof. doi:10.1093/restud/rdag017.</w:t>
      </w:r>
    </w:p>
    <w:p>
      <w:pPr>
        <w:widowControl/>
        <w:numPr>
          <w:ilvl w:val="0"/>
          <w:numId w:val="1010"/>
        </w:numPr>
        <w:spacing w:after="20" w:line="240" w:lineRule="auto"/>
      </w:pPr>
      <w:r>
        <w:rPr>
          <w:rFonts w:ascii="Times New Roman" w:hAnsi="Times New Roman"/>
          <w:sz w:val="16"/>
        </w:rPr>
        <w:t xml:space="preserve">P. R. Rosenbaum.</w:t>
      </w:r>
      <w:r>
        <w:rPr>
          <w:rFonts w:ascii="Times New Roman" w:hAnsi="Times New Roman"/>
          <w:sz w:val="16"/>
        </w:rPr>
        <w:t xml:space="preserve"> </w:t>
      </w:r>
      <w:r>
        <w:rPr>
          <w:rFonts w:ascii="Times New Roman" w:hAnsi="Times New Roman"/>
          <w:i/>
          <w:iCs/>
          <w:sz w:val="16"/>
        </w:rPr>
        <w:t xml:space="preserve">Observational Studies</w:t>
      </w:r>
      <w:r>
        <w:rPr>
          <w:rFonts w:ascii="Times New Roman" w:hAnsi="Times New Roman"/>
          <w:sz w:val="16"/>
        </w:rPr>
        <w:t xml:space="preserve">. Springer, New York, 2002.</w:t>
      </w:r>
    </w:p>
    <w:bookmarkEnd w:id="76"/>
    <w:bookmarkStart w:id="91" w:name="X3229cf1c33ef2f599a6bfcb74b1595e7ce54b8e"/>
    <w:p>
      <w:pPr>
        <w:pStyle w:val="Heading1"/>
        <w:widowControl/>
      </w:pPr>
      <w:r>
        <w:t xml:space="preserve">A A Rigorous Bridge from Cell Coverage to Population Coverage</w:t>
      </w:r>
    </w:p>
    <w:p>
      <w:pPr>
        <w:pStyle w:val="FirstParagraph"/>
        <w:widowControl/>
      </w:pPr>
      <w:r>
        <w:t xml:space="preserve">The formal theory of K-Bound (Section 4 through Section 5) characterizes the</w:t>
      </w:r>
      <w:r>
        <w:t xml:space="preserve"> </w:t>
      </w:r>
      <w:r>
        <w:t xml:space="preserve">exact population partial-identification frontier under a declared bound</w:t>
      </w:r>
      <w:r>
        <w:t xml:space="preserve"> </w:t>
      </w:r>
      <m:oMath>
        <m:r>
          <m:t>β</m:t>
        </m:r>
      </m:oMath>
      <w:r>
        <w:t xml:space="preserve"> </w:t>
      </w:r>
      <w:r>
        <w:t xml:space="preserve">on the hidden</w:t>
      </w:r>
      <w:r>
        <w:t xml:space="preserve"> </w:t>
      </w:r>
      <w:r>
        <w:t xml:space="preserve">disagreement-conditional residual</w:t>
      </w:r>
      <w:r>
        <w:t xml:space="preserve"> </w:t>
      </w:r>
      <m:oMath>
        <m:r>
          <m:t>γ</m:t>
        </m:r>
      </m:oMath>
      <w:r>
        <w:t xml:space="preserve">. In contrast, the empirical gate KGA (Section 6)</w:t>
      </w:r>
      <w:r>
        <w:t xml:space="preserve"> </w:t>
      </w:r>
      <w:r>
        <w:t xml:space="preserve">predicts measured evaluation-cell benefit</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and constructs a prediction</w:t>
      </w:r>
      <w:r>
        <w:t xml:space="preserve"> </w:t>
      </w:r>
      <w:r>
        <w:t xml:space="preserve">interval</w:t>
      </w:r>
      <w:r>
        <w:t xml:space="preserve"> </w:t>
      </w:r>
      <m:oMath>
        <m:r>
          <m:rPr>
            <m:sty m:val="p"/>
          </m:rPr>
          <m:t>[</m:t>
        </m:r>
        <m:acc>
          <m:accPr>
            <m:chr m:val="̂"/>
          </m:accPr>
          <m:e>
            <m:r>
              <m:rPr>
                <m:sty m:val="p"/>
              </m:rPr>
              <m:t>Δ</m:t>
            </m:r>
          </m:e>
        </m:acc>
        <m:r>
          <m:rPr>
            <m:sty m:val="p"/>
          </m:rPr>
          <m:t>−</m:t>
        </m:r>
        <m:r>
          <m:t>ε</m:t>
        </m:r>
        <m:r>
          <m:rPr>
            <m:sty m:val="p"/>
          </m:rPr>
          <m:t>,</m:t>
        </m:r>
        <m:acc>
          <m:accPr>
            <m:chr m:val="̂"/>
          </m:accPr>
          <m:e>
            <m:r>
              <m:rPr>
                <m:sty m:val="p"/>
              </m:rPr>
              <m:t>Δ</m:t>
            </m:r>
          </m:e>
        </m:acc>
        <m:r>
          <m:rPr>
            <m:sty m:val="p"/>
          </m:rPr>
          <m:t>+</m:t>
        </m:r>
        <m:r>
          <m:t>ε</m:t>
        </m:r>
        <m:r>
          <m:rPr>
            <m:sty m:val="p"/>
          </m:rPr>
          <m:t>]</m:t>
        </m:r>
      </m:oMath>
      <w:r>
        <w:t xml:space="preserve">. This appendix provides the</w:t>
      </w:r>
      <w:r>
        <w:t xml:space="preserve"> </w:t>
      </w:r>
      <w:r>
        <w:t xml:space="preserve">rigorous mathematical bridge between these two formulations, corrects a common dimensional</w:t>
      </w:r>
      <w:r>
        <w:t xml:space="preserve"> </w:t>
      </w:r>
      <w:r>
        <w:t xml:space="preserve">misconception, provides a formal counterexample to naive transfer, and establishes sufficient</w:t>
      </w:r>
      <w:r>
        <w:t xml:space="preserve"> </w:t>
      </w:r>
      <w:r>
        <w:t xml:space="preserve">conditions under which an enlarged conformal interval provably covers population benefit</w:t>
      </w:r>
      <w:r>
        <w:t xml:space="preserve"> </w:t>
      </w:r>
      <m:oMath>
        <m:r>
          <m:rPr>
            <m:sty m:val="p"/>
          </m:rPr>
          <m:t>Δ</m:t>
        </m:r>
      </m:oMath>
      <w:r>
        <w:t xml:space="preserve">.</w:t>
      </w:r>
    </w:p>
    <w:bookmarkStart w:id="77" w:name="Xf0cd6bc7119b4d96c3873b1362b05324b174b39"/>
    <w:p>
      <w:pPr>
        <w:pStyle w:val="Heading2"/>
        <w:widowControl/>
      </w:pPr>
      <w:r>
        <w:t xml:space="preserve">A.1 Unit Scaling and the Category Error of</w:t>
      </w:r>
      <w:r>
        <w:t xml:space="preserve"> </w:t>
      </w:r>
      <m:oMath>
        <m:r>
          <m:t>ε</m:t>
        </m:r>
        <m:r>
          <m:rPr>
            <m:sty m:val="p"/>
          </m:rPr>
          <m:t>=</m:t>
        </m:r>
        <m:r>
          <m:t>β</m:t>
        </m:r>
      </m:oMath>
    </w:p>
    <w:p>
      <w:pPr>
        <w:pStyle w:val="FirstParagraph"/>
        <w:widowControl/>
      </w:pPr>
      <w:r>
        <w:t xml:space="preserve">It is tempting to conjecture that an empirical gate could directly enforce the population frontier</w:t>
      </w:r>
      <w:r>
        <w:t xml:space="preserve"> </w:t>
      </w:r>
      <w:r>
        <w:t xml:space="preserve">by setting its empirical conformal radius equal to the population residual bound,</w:t>
      </w:r>
      <w:r>
        <w:t xml:space="preserve"> </w:t>
      </w:r>
      <m:oMath>
        <m:r>
          <m:t>ε</m:t>
        </m:r>
        <m:r>
          <m:rPr>
            <m:sty m:val="p"/>
          </m:rPr>
          <m:t>=</m:t>
        </m:r>
        <m:r>
          <m:t>β</m:t>
        </m:r>
      </m:oMath>
      <w:r>
        <w:t xml:space="preserve">.</w:t>
      </w:r>
      <w:r>
        <w:t xml:space="preserve"> </w:t>
      </w:r>
      <w:r>
        <w:t xml:space="preserve">This conjecture is fundamentally false:</w:t>
      </w:r>
      <w:r>
        <w:t xml:space="preserve"> </w:t>
      </w:r>
      <m:oMath>
        <m:r>
          <m:t>ε</m:t>
        </m:r>
      </m:oMath>
      <w:r>
        <w:t xml:space="preserve"> </w:t>
      </w:r>
      <w:r>
        <w:t xml:space="preserve">and</w:t>
      </w:r>
      <w:r>
        <w:t xml:space="preserve"> </w:t>
      </w:r>
      <m:oMath>
        <m:r>
          <m:t>β</m:t>
        </m:r>
      </m:oMath>
      <w:r>
        <w:t xml:space="preserve"> </w:t>
      </w:r>
      <w:r>
        <w:t xml:space="preserve">represent different mathematical objects</w:t>
      </w:r>
      <w:r>
        <w:t xml:space="preserve"> </w:t>
      </w:r>
      <w:r>
        <w:t xml:space="preserve">living on different scales.</w:t>
      </w:r>
    </w:p>
    <w:p>
      <w:pPr>
        <w:pStyle w:val="BodyText"/>
        <w:widowControl/>
      </w:pPr>
      <w:r>
        <w:t xml:space="preserve">Recall the exact disagreement-region reduction under binary</w:t>
      </w:r>
      <w:r>
        <w:t xml:space="preserve"> </w:t>
      </w:r>
      <m:oMath>
        <m:r>
          <m:t>0</m:t>
        </m:r>
        <m:r>
          <m:rPr>
            <m:sty m:val="p"/>
          </m:rPr>
          <m:t>/</m:t>
        </m:r>
        <m:r>
          <m:t>1</m:t>
        </m:r>
      </m:oMath>
      <w:r>
        <w:t xml:space="preserve"> </w:t>
      </w:r>
      <w:r>
        <w:t xml:space="preserve">loss (Lemma 2):</w:t>
      </w:r>
    </w:p>
    <w:p>
      <w:pPr>
        <w:pStyle w:val="BodyText"/>
        <w:widowControl/>
      </w:pPr>
      <m:oMathPara>
        <m:oMathParaPr>
          <m:jc m:val="center"/>
        </m:oMathParaPr>
        <m:oMath>
          <m:r>
            <m:rPr>
              <m:sty m:val="p"/>
            </m:rPr>
            <m:t>Δ</m:t>
          </m:r>
          <m:r>
            <m:rPr>
              <m:sty m:val="p"/>
            </m:rPr>
            <m:t>=</m:t>
          </m:r>
          <m:r>
            <m:t>2</m:t>
          </m:r>
          <m:r>
            <m:t>d</m:t>
          </m:r>
          <m:r>
            <m:rPr>
              <m:sty m:val="p"/>
            </m:rPr>
            <m:t>(</m:t>
          </m:r>
          <m:r>
            <m:t>M</m:t>
          </m:r>
          <m:r>
            <m:rPr>
              <m:sty m:val="p"/>
            </m:rPr>
            <m:t>+</m:t>
          </m:r>
          <m:r>
            <m:t>γ</m:t>
          </m:r>
          <m:r>
            <m:rPr>
              <m:sty m:val="p"/>
            </m:rPr>
            <m:t>)</m:t>
          </m:r>
          <m:r>
            <m:rPr>
              <m:sty m:val="p"/>
            </m:rPr>
            <m:t>,</m:t>
          </m:r>
          <m:r>
            <m:t>  </m:t>
          </m:r>
          <m:r>
            <m:t>d</m:t>
          </m:r>
          <m:r>
            <m:rPr>
              <m:sty m:val="p"/>
            </m:rPr>
            <m:t>=</m:t>
          </m:r>
          <m:sSub>
            <m:e>
              <m:r>
                <m:t>P</m:t>
              </m:r>
            </m:e>
            <m:sub>
              <m:r>
                <m:t>T</m:t>
              </m:r>
            </m:sub>
          </m:sSub>
          <m:r>
            <m:rPr>
              <m:sty m:val="p"/>
            </m:rPr>
            <m:t>(</m:t>
          </m:r>
          <m:r>
            <m:t>D</m:t>
          </m:r>
          <m:r>
            <m:rPr>
              <m:sty m:val="p"/>
            </m:rPr>
            <m:t>)</m:t>
          </m:r>
          <m:r>
            <m:rPr>
              <m:sty m:val="p"/>
            </m:rPr>
            <m:t>&gt;</m:t>
          </m:r>
          <m:r>
            <m:t>0</m:t>
          </m:r>
          <m:r>
            <m:t> </m:t>
          </m:r>
          <m:r>
            <m:rPr>
              <m:nor/>
              <m:sty m:val="p"/>
            </m:rPr>
            <m:t>(14)</m:t>
          </m:r>
        </m:oMath>
      </m:oMathPara>
    </w:p>
    <w:p>
      <w:pPr>
        <w:pStyle w:val="FirstParagraph"/>
        <w:widowControl/>
      </w:pPr>
      <w:r>
        <w:t xml:space="preserve">where</w:t>
      </w:r>
      <w:r>
        <w:t xml:space="preserve"> </w:t>
      </w:r>
      <m:oMath>
        <m:r>
          <m:t>D</m:t>
        </m:r>
        <m:r>
          <m:rPr>
            <m:sty m:val="p"/>
          </m:rPr>
          <m:t>=</m:t>
        </m:r>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w:t>
      </w:r>
      <w:r>
        <w:t xml:space="preserve">is the disagreement region,</w:t>
      </w:r>
      <w:r>
        <w:t xml:space="preserve"> </w:t>
      </w:r>
      <m:oMath>
        <m:r>
          <m:t>M</m:t>
        </m:r>
        <m:r>
          <m:rPr>
            <m:sty m:val="p"/>
          </m:rPr>
          <m:t>=</m:t>
        </m:r>
        <m:r>
          <m:rPr>
            <m:scr m:val="double-struck"/>
            <m:sty m:val="p"/>
          </m:rPr>
          <m:t>E</m:t>
        </m:r>
        <m:r>
          <m:rPr>
            <m:sty m:val="p"/>
          </m:rPr>
          <m:t>[</m:t>
        </m:r>
        <m:r>
          <m:t>s</m:t>
        </m:r>
        <m:r>
          <m:rPr>
            <m:sty m:val="p"/>
          </m:rPr>
          <m:t>(</m:t>
        </m:r>
        <m:r>
          <m:t>X</m:t>
        </m:r>
        <m:r>
          <m:rPr>
            <m:sty m:val="p"/>
          </m:rPr>
          <m:t>)</m:t>
        </m:r>
        <m:r>
          <m:rPr>
            <m:sty m:val="p"/>
          </m:rPr>
          <m:t>∣</m:t>
        </m:r>
        <m:r>
          <m:t>D</m:t>
        </m:r>
        <m:r>
          <m:rPr>
            <m:sty m:val="p"/>
          </m:rPr>
          <m:t>]</m:t>
        </m:r>
        <m:r>
          <m:rPr>
            <m:sty m:val="p"/>
          </m:rPr>
          <m:t>−</m:t>
        </m:r>
        <m:f>
          <m:fPr>
            <m:type m:val="bar"/>
          </m:fPr>
          <m:num>
            <m:r>
              <m:t>1</m:t>
            </m:r>
          </m:num>
          <m:den>
            <m:r>
              <m:t>2</m:t>
            </m:r>
          </m:den>
        </m:f>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oMath>
      <w:r>
        <w:t xml:space="preserve"> </w:t>
      </w:r>
      <w:r>
        <w:t xml:space="preserve">is the observable disagreement margin,</w:t>
      </w:r>
      <w:r>
        <w:t xml:space="preserve"> </w:t>
      </w:r>
      <w:r>
        <w:t xml:space="preserve">and</w:t>
      </w:r>
      <w:r>
        <w:t xml:space="preserve"> </w:t>
      </w:r>
      <m:oMath>
        <m:r>
          <m:t>γ</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oMath>
      <w:r>
        <w:t xml:space="preserve"> </w:t>
      </w:r>
      <w:r>
        <w:t xml:space="preserve">is the hidden calibration residual. Under the externally declared</w:t>
      </w:r>
      <w:r>
        <w:t xml:space="preserve"> </w:t>
      </w:r>
      <w:r>
        <w:t xml:space="preserve">residual class</w:t>
      </w:r>
      <w:r>
        <w:t xml:space="preserve"> </w:t>
      </w:r>
      <m:oMath>
        <m:sSub>
          <m:e>
            <m:r>
              <m:rPr>
                <m:scr m:val="script"/>
                <m:sty m:val="p"/>
              </m:rPr>
              <m:t>C</m:t>
            </m:r>
          </m:e>
          <m:sub>
            <m:r>
              <m:t>β</m:t>
            </m:r>
          </m:sub>
        </m:sSub>
        <m:r>
          <m:rPr>
            <m:sty m:val="p"/>
          </m:rPr>
          <m:t>=</m:t>
        </m:r>
        <m:r>
          <m:rPr>
            <m:sty m:val="p"/>
          </m:rPr>
          <m:t>{</m:t>
        </m:r>
        <m:sSub>
          <m:e>
            <m:r>
              <m:t>P</m:t>
            </m:r>
          </m:e>
          <m:sub>
            <m:r>
              <m:t>T</m:t>
            </m:r>
          </m:sub>
        </m:sSub>
        <m:r>
          <m:rPr>
            <m:sty m:val="p"/>
          </m:rPr>
          <m:t>:</m:t>
        </m:r>
        <m:r>
          <m:rPr>
            <m:sty m:val="p"/>
          </m:rPr>
          <m:t>|</m:t>
        </m:r>
        <m:r>
          <m:t>γ</m:t>
        </m:r>
        <m:r>
          <m:rPr>
            <m:sty m:val="p"/>
          </m:rPr>
          <m:t>(</m:t>
        </m:r>
        <m:sSub>
          <m:e>
            <m:r>
              <m:t>P</m:t>
            </m:r>
          </m:e>
          <m:sub>
            <m:r>
              <m:t>T</m:t>
            </m:r>
          </m:sub>
        </m:sSub>
        <m:r>
          <m:rPr>
            <m:sty m:val="p"/>
          </m:rPr>
          <m:t>)</m:t>
        </m:r>
        <m:r>
          <m:rPr>
            <m:sty m:val="p"/>
          </m:rPr>
          <m:t>|</m:t>
        </m:r>
        <m:r>
          <m:rPr>
            <m:sty m:val="p"/>
          </m:rPr>
          <m:t>≤</m:t>
        </m:r>
        <m:r>
          <m:t>β</m:t>
        </m:r>
        <m:r>
          <m:rPr>
            <m:sty m:val="p"/>
          </m:rPr>
          <m:t>}</m:t>
        </m:r>
      </m:oMath>
      <w:r>
        <w:t xml:space="preserve">, the feasible population benefit set satisfies:</w:t>
      </w:r>
    </w:p>
    <w:p>
      <w:pPr>
        <w:pStyle w:val="BodyText"/>
        <w:widowControl/>
      </w:pPr>
      <m:oMathPara>
        <m:oMathParaPr>
          <m:jc m:val="center"/>
        </m:oMathParaPr>
        <m:oMath>
          <m:r>
            <m:rPr>
              <m:sty m:val="p"/>
            </m:rPr>
            <m:t>|</m:t>
          </m:r>
          <m:r>
            <m:rPr>
              <m:sty m:val="p"/>
            </m:rPr>
            <m:t>Δ</m:t>
          </m:r>
          <m:r>
            <m:rPr>
              <m:sty m:val="p"/>
            </m:rPr>
            <m:t>−</m:t>
          </m:r>
          <m:r>
            <m:t>2</m:t>
          </m:r>
          <m:r>
            <m:t>d</m:t>
          </m:r>
          <m:r>
            <m:t>M</m:t>
          </m:r>
          <m:r>
            <m:rPr>
              <m:sty m:val="p"/>
            </m:rPr>
            <m:t>|</m:t>
          </m:r>
          <m:r>
            <m:rPr>
              <m:sty m:val="p"/>
            </m:rPr>
            <m:t>=</m:t>
          </m:r>
          <m:r>
            <m:t>2</m:t>
          </m:r>
          <m:r>
            <m:t>d</m:t>
          </m:r>
          <m:r>
            <m:rPr>
              <m:sty m:val="p"/>
            </m:rPr>
            <m:t>|</m:t>
          </m:r>
          <m:r>
            <m:t>γ</m:t>
          </m:r>
          <m:r>
            <m:rPr>
              <m:sty m:val="p"/>
            </m:rPr>
            <m:t>|</m:t>
          </m:r>
          <m:r>
            <m:rPr>
              <m:sty m:val="p"/>
            </m:rPr>
            <m:t>≤</m:t>
          </m:r>
          <m:r>
            <m:t>2</m:t>
          </m:r>
          <m:r>
            <m:t>d</m:t>
          </m:r>
          <m:r>
            <m:t>β</m:t>
          </m:r>
          <m:r>
            <m:t> </m:t>
          </m:r>
          <m:r>
            <m:rPr>
              <m:nor/>
              <m:sty m:val="p"/>
            </m:rPr>
            <m:t>(15)</m:t>
          </m:r>
        </m:oMath>
      </m:oMathPara>
    </w:p>
    <w:p>
      <w:pPr>
        <w:pStyle w:val="FirstParagraph"/>
        <w:widowControl/>
      </w:pPr>
      <w:r>
        <w:t xml:space="preserve">Consequently, the unclipped population-benefit envelope centered at</w:t>
      </w:r>
      <w:r>
        <w:t xml:space="preserve"> </w:t>
      </w:r>
      <m:oMath>
        <m:r>
          <m:t>2</m:t>
        </m:r>
        <m:r>
          <m:t>d</m:t>
        </m:r>
        <m:r>
          <m:t>M</m:t>
        </m:r>
      </m:oMath>
      <w:r>
        <w:t xml:space="preserve"> </w:t>
      </w:r>
      <w:r>
        <w:t xml:space="preserve">has radius</w:t>
      </w:r>
    </w:p>
    <w:p>
      <w:pPr>
        <w:pStyle w:val="BodyText"/>
        <w:widowControl/>
      </w:pPr>
      <m:oMathPara>
        <m:oMathParaPr>
          <m:jc m:val="center"/>
        </m:oMathParaPr>
        <m:oMath>
          <m:sSub>
            <m:e>
              <m:r>
                <m:t>r</m:t>
              </m:r>
            </m:e>
            <m:sub>
              <m:r>
                <m:rPr>
                  <m:sty m:val="p"/>
                </m:rPr>
                <m:t>p</m:t>
              </m:r>
              <m:r>
                <m:rPr>
                  <m:sty m:val="p"/>
                </m:rPr>
                <m:t>o</m:t>
              </m:r>
              <m:r>
                <m:rPr>
                  <m:sty m:val="p"/>
                </m:rPr>
                <m:t>p</m:t>
              </m:r>
            </m:sub>
          </m:sSub>
          <m:r>
            <m:rPr>
              <m:sty m:val="p"/>
            </m:rPr>
            <m:t>=</m:t>
          </m:r>
          <m:r>
            <m:t>2</m:t>
          </m:r>
          <m:r>
            <m:t>d</m:t>
          </m:r>
          <m:r>
            <m:t>β</m:t>
          </m:r>
          <m:r>
            <m:t> </m:t>
          </m:r>
          <m:r>
            <m:rPr>
              <m:nor/>
              <m:sty m:val="p"/>
            </m:rPr>
            <m:t>(16)</m:t>
          </m:r>
        </m:oMath>
      </m:oMathPara>
    </w:p>
    <w:p>
      <w:pPr>
        <w:pStyle w:val="FirstParagraph"/>
        <w:widowControl/>
      </w:pPr>
      <w:r>
        <w:t xml:space="preserve">not</w:t>
      </w:r>
      <w:r>
        <w:t xml:space="preserve"> </w:t>
      </w:r>
      <m:oMath>
        <m:r>
          <m:t>β</m:t>
        </m:r>
      </m:oMath>
      <w:r>
        <w:t xml:space="preserve">; the exact population benefit set</w:t>
      </w:r>
      <w:r>
        <w:t xml:space="preserve"> </w:t>
      </w:r>
      <m:oMath>
        <m:r>
          <m:rPr>
            <m:sty m:val="p"/>
          </m:rPr>
          <m:t>Δ</m:t>
        </m:r>
        <m:r>
          <m:rPr>
            <m:sty m:val="p"/>
          </m:rPr>
          <m:t>(</m:t>
        </m:r>
        <m:sSub>
          <m:e>
            <m:r>
              <m:rPr>
                <m:scr m:val="script"/>
                <m:sty m:val="p"/>
              </m:rPr>
              <m:t>C</m:t>
            </m:r>
          </m:e>
          <m:sub>
            <m:r>
              <m:t>β</m:t>
            </m:r>
          </m:sub>
        </m:sSub>
        <m:r>
          <m:rPr>
            <m:sty m:val="p"/>
          </m:rPr>
          <m:t>)</m:t>
        </m:r>
      </m:oMath>
      <w:r>
        <w:t xml:space="preserve"> </w:t>
      </w:r>
      <w:r>
        <w:t xml:space="preserve">in Theorem 2</w:t>
      </w:r>
      <w:r>
        <w:t xml:space="preserve"> </w:t>
      </w:r>
      <w:r>
        <w:t xml:space="preserve">includes clipping to</w:t>
      </w:r>
      <w:r>
        <w:t xml:space="preserve"> </w:t>
      </w:r>
      <m:oMath>
        <m:r>
          <m:rPr>
            <m:sty m:val="p"/>
          </m:rPr>
          <m:t>[</m:t>
        </m:r>
        <m:r>
          <m:rPr>
            <m:sty m:val="p"/>
          </m:rPr>
          <m:t>−</m:t>
        </m:r>
        <m:r>
          <m:t>d</m:t>
        </m:r>
        <m:r>
          <m:rPr>
            <m:sty m:val="p"/>
          </m:rPr>
          <m:t>,</m:t>
        </m:r>
        <m:r>
          <m:t>d</m:t>
        </m:r>
        <m:r>
          <m:rPr>
            <m:sty m:val="p"/>
          </m:rPr>
          <m:t>]</m:t>
        </m:r>
      </m:oMath>
      <w:r>
        <w:t xml:space="preserve">:</w:t>
      </w:r>
      <w:r>
        <w:t xml:space="preserve"> </w:t>
      </w:r>
      <m:oMath>
        <m:r>
          <m:rPr>
            <m:sty m:val="p"/>
          </m:rPr>
          <m:t>Δ</m:t>
        </m:r>
        <m:r>
          <m:rPr>
            <m:sty m:val="p"/>
          </m:rPr>
          <m:t>(</m:t>
        </m:r>
        <m:sSub>
          <m:e>
            <m:r>
              <m:rPr>
                <m:scr m:val="script"/>
                <m:sty m:val="p"/>
              </m:rPr>
              <m:t>C</m:t>
            </m:r>
          </m:e>
          <m:sub>
            <m:r>
              <m:t>β</m:t>
            </m:r>
          </m:sub>
        </m:sSub>
        <m:r>
          <m:rPr>
            <m:sty m:val="p"/>
          </m:rPr>
          <m:t>)</m:t>
        </m:r>
        <m:r>
          <m:rPr>
            <m:sty m:val="p"/>
          </m:rPr>
          <m:t>=</m:t>
        </m:r>
        <m:r>
          <m:t>2</m:t>
        </m:r>
        <m:r>
          <m:t>d</m:t>
        </m:r>
        <m:r>
          <m:rPr>
            <m:sty m:val="p"/>
          </m:rPr>
          <m:t>[</m:t>
        </m:r>
        <m:r>
          <m:rPr>
            <m:sty m:val="p"/>
          </m:rPr>
          <m:t>max</m:t>
        </m:r>
        <m:r>
          <m:rPr>
            <m:sty m:val="p"/>
          </m:rPr>
          <m:t>(</m:t>
        </m:r>
        <m:r>
          <m:rPr>
            <m:sty m:val="p"/>
          </m:rPr>
          <m:t>−</m:t>
        </m:r>
        <m:f>
          <m:fPr>
            <m:type m:val="lin"/>
          </m:fPr>
          <m:num>
            <m:r>
              <m:t>1</m:t>
            </m:r>
          </m:num>
          <m:den>
            <m:r>
              <m:t>2</m:t>
            </m:r>
          </m:den>
        </m:f>
        <m:r>
          <m:rPr>
            <m:sty m:val="p"/>
          </m:rPr>
          <m:t>,</m:t>
        </m:r>
        <m:r>
          <m:t>M</m:t>
        </m:r>
        <m:r>
          <m:rPr>
            <m:sty m:val="p"/>
          </m:rPr>
          <m:t>−</m:t>
        </m:r>
        <m:r>
          <m:t>β</m:t>
        </m:r>
        <m:r>
          <m:rPr>
            <m:sty m:val="p"/>
          </m:rPr>
          <m:t>)</m:t>
        </m:r>
        <m:r>
          <m:rPr>
            <m:sty m:val="p"/>
          </m:rPr>
          <m:t>,</m:t>
        </m:r>
        <m:r>
          <m:rPr>
            <m:sty m:val="p"/>
          </m:rPr>
          <m:t>min</m:t>
        </m:r>
        <m:r>
          <m:rPr>
            <m:sty m:val="p"/>
          </m:rPr>
          <m:t>(</m:t>
        </m:r>
        <m:f>
          <m:fPr>
            <m:type m:val="lin"/>
          </m:fPr>
          <m:num>
            <m:r>
              <m:t>1</m:t>
            </m:r>
          </m:num>
          <m:den>
            <m:r>
              <m:t>2</m:t>
            </m:r>
          </m:den>
        </m:f>
        <m:r>
          <m:rPr>
            <m:sty m:val="p"/>
          </m:rPr>
          <m:t>,</m:t>
        </m:r>
        <m:r>
          <m:t>M</m:t>
        </m:r>
        <m:r>
          <m:rPr>
            <m:sty m:val="p"/>
          </m:rPr>
          <m:t>+</m:t>
        </m:r>
        <m:r>
          <m:t>β</m:t>
        </m:r>
        <m:r>
          <m:rPr>
            <m:sty m:val="p"/>
          </m:rPr>
          <m:t>)</m:t>
        </m:r>
        <m:r>
          <m:rPr>
            <m:sty m:val="p"/>
          </m:rPr>
          <m:t>]</m:t>
        </m:r>
      </m:oMath>
      <w:r>
        <w:t xml:space="preserve">.</w:t>
      </w:r>
      <w:r>
        <w:t xml:space="preserve"> </w:t>
      </w:r>
      <w:r>
        <w:t xml:space="preserve">Here</w:t>
      </w:r>
      <w:r>
        <w:t xml:space="preserve"> </w:t>
      </w:r>
      <m:oMath>
        <m:r>
          <m:t>d</m:t>
        </m:r>
        <m:r>
          <m:rPr>
            <m:sty m:val="p"/>
          </m:rPr>
          <m:t>=</m:t>
        </m:r>
        <m:sSub>
          <m:e>
            <m:r>
              <m:t>P</m:t>
            </m:r>
          </m:e>
          <m:sub>
            <m:r>
              <m:t>T</m:t>
            </m:r>
          </m:sub>
        </m:sSub>
        <m:r>
          <m:rPr>
            <m:sty m:val="p"/>
          </m:rPr>
          <m:t>(</m:t>
        </m:r>
        <m:r>
          <m:t>D</m:t>
        </m:r>
        <m:r>
          <m:rPr>
            <m:sty m:val="p"/>
          </m:rPr>
          <m:t>)</m:t>
        </m:r>
        <m:r>
          <m:rPr>
            <m:sty m:val="p"/>
          </m:rPr>
          <m:t>∈</m:t>
        </m:r>
        <m:r>
          <m:rPr>
            <m:sty m:val="p"/>
          </m:rPr>
          <m:t>(</m:t>
        </m:r>
        <m:r>
          <m:t>0</m:t>
        </m:r>
        <m:r>
          <m:rPr>
            <m:sty m:val="p"/>
          </m:rPr>
          <m:t>,</m:t>
        </m:r>
        <m:r>
          <m:t>1</m:t>
        </m:r>
        <m:r>
          <m:rPr>
            <m:sty m:val="p"/>
          </m:rPr>
          <m:t>]</m:t>
        </m:r>
      </m:oMath>
      <w:r>
        <w:t xml:space="preserve"> </w:t>
      </w:r>
      <w:r>
        <w:t xml:space="preserve">is the disagreement probability, so the scaling factor</w:t>
      </w:r>
      <w:r>
        <w:t xml:space="preserve"> </w:t>
      </w:r>
      <m:oMath>
        <m:r>
          <m:t>2</m:t>
        </m:r>
        <m:r>
          <m:t>d</m:t>
        </m:r>
        <m:r>
          <m:rPr>
            <m:sty m:val="p"/>
          </m:rPr>
          <m:t>∈</m:t>
        </m:r>
        <m:r>
          <m:rPr>
            <m:sty m:val="p"/>
          </m:rPr>
          <m:t>(</m:t>
        </m:r>
        <m:r>
          <m:t>0</m:t>
        </m:r>
        <m:r>
          <m:rPr>
            <m:sty m:val="p"/>
          </m:rPr>
          <m:t>,</m:t>
        </m:r>
        <m:r>
          <m:t>2</m:t>
        </m:r>
        <m:r>
          <m:rPr>
            <m:sty m:val="p"/>
          </m:rPr>
          <m:t>]</m:t>
        </m:r>
      </m:oMath>
      <w:r>
        <w:t xml:space="preserve"> </w:t>
      </w:r>
      <w:r>
        <w:t xml:space="preserve">is twice that probability.</w:t>
      </w:r>
      <w:r>
        <w:t xml:space="preserve"> </w:t>
      </w:r>
      <w:r>
        <w:t xml:space="preserve">For example, with typical values</w:t>
      </w:r>
      <w:r>
        <w:t xml:space="preserve"> </w:t>
      </w:r>
      <m:oMath>
        <m:r>
          <m:t>d</m:t>
        </m:r>
        <m:r>
          <m:rPr>
            <m:sty m:val="p"/>
          </m:rPr>
          <m:t>=</m:t>
        </m:r>
        <m:r>
          <m:t>0.20</m:t>
        </m:r>
      </m:oMath>
      <w:r>
        <w:t xml:space="preserve">,</w:t>
      </w:r>
      <w:r>
        <w:t xml:space="preserve"> </w:t>
      </w:r>
      <m:oMath>
        <m:r>
          <m:t>M</m:t>
        </m:r>
        <m:r>
          <m:rPr>
            <m:sty m:val="p"/>
          </m:rPr>
          <m:t>=</m:t>
        </m:r>
        <m:r>
          <m:t>0.15</m:t>
        </m:r>
      </m:oMath>
      <w:r>
        <w:t xml:space="preserve">, and</w:t>
      </w:r>
      <w:r>
        <w:t xml:space="preserve"> </w:t>
      </w:r>
      <m:oMath>
        <m:r>
          <m:t>β</m:t>
        </m:r>
        <m:r>
          <m:rPr>
            <m:sty m:val="p"/>
          </m:rPr>
          <m:t>=</m:t>
        </m:r>
        <m:r>
          <m:t>0.05</m:t>
        </m:r>
      </m:oMath>
      <w:r>
        <w:t xml:space="preserve">, the population-benefit interval is:</w:t>
      </w:r>
    </w:p>
    <w:p>
      <w:pPr>
        <w:pStyle w:val="BodyText"/>
        <w:widowControl/>
      </w:pPr>
      <m:oMathPara>
        <m:oMathParaPr>
          <m:jc m:val="center"/>
        </m:oMathParaPr>
        <m:oMath>
          <m:r>
            <m:t>2</m:t>
          </m:r>
          <m:r>
            <m:rPr>
              <m:sty m:val="p"/>
            </m:rPr>
            <m:t>(</m:t>
          </m:r>
          <m:r>
            <m:t>0.20</m:t>
          </m:r>
          <m:r>
            <m:rPr>
              <m:sty m:val="p"/>
            </m:rPr>
            <m:t>)</m:t>
          </m:r>
          <m:r>
            <m:rPr>
              <m:sty m:val="p"/>
            </m:rPr>
            <m:t>[</m:t>
          </m:r>
          <m:r>
            <m:t>0.15</m:t>
          </m:r>
          <m:r>
            <m:rPr>
              <m:sty m:val="p"/>
            </m:rPr>
            <m:t>−</m:t>
          </m:r>
          <m:r>
            <m:t>0.05</m:t>
          </m:r>
          <m:r>
            <m:rPr>
              <m:sty m:val="p"/>
            </m:rPr>
            <m:t>,</m:t>
          </m:r>
          <m:r>
            <m:t> </m:t>
          </m:r>
          <m:r>
            <m:t>0.15</m:t>
          </m:r>
          <m:r>
            <m:rPr>
              <m:sty m:val="p"/>
            </m:rPr>
            <m:t>+</m:t>
          </m:r>
          <m:r>
            <m:t>0.05</m:t>
          </m:r>
          <m:r>
            <m:rPr>
              <m:sty m:val="p"/>
            </m:rPr>
            <m:t>]</m:t>
          </m:r>
          <m:r>
            <m:rPr>
              <m:sty m:val="p"/>
            </m:rPr>
            <m:t>=</m:t>
          </m:r>
          <m:r>
            <m:t>0.40</m:t>
          </m:r>
          <m:r>
            <m:rPr>
              <m:sty m:val="p"/>
            </m:rPr>
            <m:t>[</m:t>
          </m:r>
          <m:r>
            <m:t>0.10</m:t>
          </m:r>
          <m:r>
            <m:rPr>
              <m:sty m:val="p"/>
            </m:rPr>
            <m:t>,</m:t>
          </m:r>
          <m:r>
            <m:t> </m:t>
          </m:r>
          <m:r>
            <m:t>0.20</m:t>
          </m:r>
          <m:r>
            <m:rPr>
              <m:sty m:val="p"/>
            </m:rPr>
            <m:t>]</m:t>
          </m:r>
        </m:oMath>
      </m:oMathPara>
    </w:p>
    <w:p>
      <w:pPr>
        <w:pStyle w:val="FirstParagraph"/>
        <w:widowControl/>
      </w:pPr>
      <m:oMathPara>
        <m:oMathParaPr>
          <m:jc m:val="center"/>
        </m:oMathParaPr>
        <m:oMath>
          <m:r>
            <m:rPr>
              <m:sty m:val="p"/>
            </m:rPr>
            <m:t>=</m:t>
          </m:r>
          <m:r>
            <m:rPr>
              <m:sty m:val="p"/>
            </m:rPr>
            <m:t>[</m:t>
          </m:r>
          <m:r>
            <m:t>0.04</m:t>
          </m:r>
          <m:r>
            <m:rPr>
              <m:sty m:val="p"/>
            </m:rPr>
            <m:t>,</m:t>
          </m:r>
          <m:r>
            <m:t> </m:t>
          </m:r>
          <m:r>
            <m:t>0.08</m:t>
          </m:r>
          <m:r>
            <m:rPr>
              <m:sty m:val="p"/>
            </m:rPr>
            <m:t>]</m:t>
          </m:r>
          <m:r>
            <m:rPr>
              <m:sty m:val="p"/>
            </m:rPr>
            <m:t>.</m:t>
          </m:r>
        </m:oMath>
      </m:oMathPara>
    </w:p>
    <w:p>
      <w:pPr>
        <w:pStyle w:val="FirstParagraph"/>
        <w:widowControl/>
      </w:pPr>
      <w:r>
        <w:t xml:space="preserve">The interval center is</w:t>
      </w:r>
      <w:r>
        <w:t xml:space="preserve"> </w:t>
      </w:r>
      <m:oMath>
        <m:r>
          <m:t>0.06</m:t>
        </m:r>
      </m:oMath>
      <w:r>
        <w:t xml:space="preserve"> </w:t>
      </w:r>
      <w:r>
        <w:t xml:space="preserve">and its half-width on the risk-reduction scale is</w:t>
      </w:r>
      <w:r>
        <w:t xml:space="preserve"> </w:t>
      </w:r>
      <m:oMath>
        <m:r>
          <m:t>0.02</m:t>
        </m:r>
      </m:oMath>
      <w:r>
        <w:t xml:space="preserve">. The declared residual</w:t>
      </w:r>
      <w:r>
        <w:t xml:space="preserve"> </w:t>
      </w:r>
      <w:r>
        <w:t xml:space="preserve">budget is</w:t>
      </w:r>
      <w:r>
        <w:t xml:space="preserve"> </w:t>
      </w:r>
      <m:oMath>
        <m:r>
          <m:t>β</m:t>
        </m:r>
        <m:r>
          <m:rPr>
            <m:sty m:val="p"/>
          </m:rPr>
          <m:t>=</m:t>
        </m:r>
        <m:r>
          <m:t>0.05</m:t>
        </m:r>
      </m:oMath>
      <w:r>
        <w:t xml:space="preserve">, whereas the benefit-scale radius is</w:t>
      </w:r>
      <w:r>
        <w:t xml:space="preserve"> </w:t>
      </w:r>
      <m:oMath>
        <m:r>
          <m:t>0.02</m:t>
        </m:r>
      </m:oMath>
      <w:r>
        <w:t xml:space="preserve">. Equating</w:t>
      </w:r>
      <w:r>
        <w:t xml:space="preserve"> </w:t>
      </w:r>
      <m:oMath>
        <m:r>
          <m:t>ε</m:t>
        </m:r>
        <m:r>
          <m:rPr>
            <m:sty m:val="p"/>
          </m:rPr>
          <m:t>=</m:t>
        </m:r>
        <m:r>
          <m:t>β</m:t>
        </m:r>
      </m:oMath>
      <w:r>
        <w:t xml:space="preserve"> </w:t>
      </w:r>
      <w:r>
        <w:t xml:space="preserve">is therefore</w:t>
      </w:r>
      <w:r>
        <w:t xml:space="preserve"> </w:t>
      </w:r>
      <w:r>
        <w:t xml:space="preserve">a dimensional and conceptual category error:</w:t>
      </w:r>
      <w:r>
        <w:t xml:space="preserve"> </w:t>
      </w:r>
      <m:oMath>
        <m:r>
          <m:t>β</m:t>
        </m:r>
      </m:oMath>
      <w:r>
        <w:t xml:space="preserve"> </w:t>
      </w:r>
      <w:r>
        <w:t xml:space="preserve">bounds a conditional score bias on</w:t>
      </w:r>
      <w:r>
        <w:t xml:space="preserve"> </w:t>
      </w:r>
      <m:oMath>
        <m:r>
          <m:t>D</m:t>
        </m:r>
      </m:oMath>
      <w:r>
        <w:t xml:space="preserve">, whereas</w:t>
      </w:r>
      <w:r>
        <w:t xml:space="preserve"> </w:t>
      </w:r>
      <m:oMath>
        <m:r>
          <m:t>ε</m:t>
        </m:r>
      </m:oMath>
      <w:r>
        <w:t xml:space="preserve"> </w:t>
      </w:r>
      <w:r>
        <w:t xml:space="preserve">measures prediction error for an empirical cell outcome on the entire input domain. While numerical equality</w:t>
      </w:r>
      <w:r>
        <w:t xml:space="preserve"> </w:t>
      </w:r>
      <w:r>
        <w:t xml:space="preserve">could occur by accidental coincidence, identifying their mathematical definitions is fundamentally incorrect.</w:t>
      </w:r>
    </w:p>
    <w:bookmarkEnd w:id="77"/>
    <w:bookmarkStart w:id="78" w:name="X2e6f6f08f935ab2e1a3a9a8d3c6adcd7bacd374"/>
    <w:p>
      <w:pPr>
        <w:pStyle w:val="Heading2"/>
        <w:widowControl/>
      </w:pPr>
      <w:r>
        <w:t xml:space="preserve">A.2 Counterexample: Perfect Cell Prediction Does Not Imply Population Coverage</w:t>
      </w:r>
    </w:p>
    <w:p>
      <w:pPr>
        <w:pStyle w:val="FirstParagraph"/>
        <w:widowControl/>
      </w:pPr>
      <w:r>
        <w:t xml:space="preserve">We now prove that even an ideal empirical predictor with zero cell-prediction error (</w:t>
      </w:r>
      <m:oMath>
        <m:r>
          <m:t>ε</m:t>
        </m:r>
        <m:r>
          <m:rPr>
            <m:sty m:val="p"/>
          </m:rPr>
          <m:t>=</m:t>
        </m:r>
        <m:r>
          <m:t>0</m:t>
        </m:r>
      </m:oMath>
      <w:r>
        <w:t xml:space="preserve">) can</w:t>
      </w:r>
      <w:r>
        <w:t xml:space="preserve"> </w:t>
      </w:r>
      <w:r>
        <w:t xml:space="preserve">fail to cover population benefit and can commit to false adaptation with substantial probability.</w:t>
      </w:r>
    </w:p>
    <w:p>
      <w:pPr>
        <w:pStyle w:val="BodyText"/>
        <w:widowControl/>
      </w:pPr>
      <w:r>
        <w:rPr>
          <w:b/>
          <w:bCs/>
        </w:rPr>
        <w:t xml:space="preserve">Proposition 4</w:t>
      </w:r>
      <w:r>
        <w:t xml:space="preserve"> </w:t>
      </w:r>
      <w:r>
        <w:t xml:space="preserve">(Failure of automatic cell-to-population transfer).</w:t>
      </w:r>
      <w:r>
        <w:t xml:space="preserve"> </w:t>
      </w:r>
      <w:r>
        <w:t xml:space="preserve"> </w:t>
      </w:r>
      <w:r>
        <w:rPr>
          <w:i/>
          <w:iCs/>
        </w:rPr>
        <w:t xml:space="preserve">There exists a data-generating process, a fixed model pair</w:t>
      </w:r>
      <w:r>
        <w:rPr>
          <w:i/>
          <w:iCs/>
        </w:rPr>
        <w:t xml:space="preserve"> </w:t>
      </w:r>
      <m:oMath>
        <m:r>
          <m:rPr>
            <m:sty m:val="p"/>
          </m:rPr>
          <m:t>(</m:t>
        </m:r>
        <m:sSub>
          <m:e>
            <m:r>
              <m:t>f</m:t>
            </m:r>
          </m:e>
          <m:sub>
            <m:r>
              <m:t>0</m:t>
            </m:r>
          </m:sub>
        </m:sSub>
        <m:r>
          <m:rPr>
            <m:sty m:val="p"/>
          </m:rPr>
          <m:t>,</m:t>
        </m:r>
        <m:sSub>
          <m:e>
            <m:r>
              <m:t>f</m:t>
            </m:r>
          </m:e>
          <m:sub>
            <m:r>
              <m:t>a</m:t>
            </m:r>
          </m:sub>
        </m:sSub>
        <m:r>
          <m:rPr>
            <m:sty m:val="p"/>
          </m:rPr>
          <m:t>)</m:t>
        </m:r>
      </m:oMath>
      <w:r>
        <w:rPr>
          <w:i/>
          <w:iCs/>
        </w:rPr>
        <w:t xml:space="preserve">, and a benefit predictor</w:t>
      </w:r>
      <w:r>
        <w:rPr>
          <w:i/>
          <w:iCs/>
        </w:rPr>
        <w:t xml:space="preserve"> </w:t>
      </w:r>
      <m:oMath>
        <m:acc>
          <m:accPr>
            <m:chr m:val="̂"/>
          </m:accPr>
          <m:e>
            <m:r>
              <m:rPr>
                <m:sty m:val="p"/>
              </m:rPr>
              <m:t>Δ</m:t>
            </m:r>
          </m:e>
        </m:acc>
      </m:oMath>
      <w:r>
        <w:rPr>
          <w:i/>
          <w:iCs/>
        </w:rPr>
        <w:t xml:space="preserve"> </w:t>
      </w:r>
      <w:r>
        <w:rPr>
          <w:i/>
          <w:iCs/>
        </w:rPr>
        <w:t xml:space="preserve">such that</w:t>
      </w:r>
      <w:r>
        <w:rPr>
          <w:i/>
          <w:iCs/>
        </w:rPr>
        <w:t xml:space="preserve"> </w:t>
      </w:r>
      <m:oMath>
        <m:r>
          <m:rPr>
            <m:scr m:val="double-struck"/>
            <m:sty m:val="p"/>
          </m:rPr>
          <m:t>P</m:t>
        </m:r>
        <m:r>
          <m:rPr>
            <m:sty m:val="p"/>
          </m:rPr>
          <m:t>(</m:t>
        </m:r>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0</m:t>
        </m:r>
        <m:r>
          <m:rPr>
            <m:sty m:val="p"/>
          </m:rPr>
          <m:t>)</m:t>
        </m:r>
        <m:r>
          <m:rPr>
            <m:sty m:val="p"/>
          </m:rPr>
          <m:t>=</m:t>
        </m:r>
        <m:r>
          <m:t>1</m:t>
        </m:r>
      </m:oMath>
      <w:r>
        <w:rPr>
          <w:i/>
          <w:iCs/>
        </w:rPr>
        <w:t xml:space="preserve"> </w:t>
      </w:r>
      <w:r>
        <w:rPr>
          <w:i/>
          <w:iCs/>
        </w:rPr>
        <w:t xml:space="preserve">(perfect cell coverage with</w:t>
      </w:r>
      <w:r>
        <w:rPr>
          <w:i/>
          <w:iCs/>
        </w:rPr>
        <w:t xml:space="preserve"> </w:t>
      </w:r>
      <m:oMath>
        <m:r>
          <m:t>ε</m:t>
        </m:r>
        <m:r>
          <m:rPr>
            <m:sty m:val="p"/>
          </m:rPr>
          <m:t>=</m:t>
        </m:r>
        <m:r>
          <m:t>0</m:t>
        </m:r>
      </m:oMath>
      <w:r>
        <w:rPr>
          <w:i/>
          <w:iCs/>
        </w:rPr>
        <w:t xml:space="preserve">),</w:t>
      </w:r>
      <w:r>
        <w:rPr>
          <w:i/>
          <w:iCs/>
        </w:rPr>
        <w:t xml:space="preserve"> </w:t>
      </w:r>
      <w:r>
        <w:rPr>
          <w:i/>
          <w:iCs/>
        </w:rPr>
        <w:t xml:space="preserve">yet the cell gate selects</w:t>
      </w:r>
      <w:r>
        <w:rPr>
          <w:i/>
          <w:iCs/>
        </w:rPr>
        <w:t xml:space="preserve"> </w:t>
      </w:r>
      <m:oMath>
        <m:r>
          <m:rPr>
            <m:nor/>
            <m:sty m:val="p"/>
          </m:rPr>
          <m:t>adapt</m:t>
        </m:r>
      </m:oMath>
      <w:r>
        <w:rPr>
          <w:i/>
          <w:iCs/>
        </w:rPr>
        <w:t xml:space="preserve"> </w:t>
      </w:r>
      <w:r>
        <w:rPr>
          <w:i/>
          <w:iCs/>
        </w:rPr>
        <w:t xml:space="preserve">with probability</w:t>
      </w:r>
      <w:r>
        <w:rPr>
          <w:i/>
          <w:iCs/>
        </w:rPr>
        <w:t xml:space="preserve"> </w:t>
      </w:r>
      <m:oMath>
        <m:r>
          <m:t>0.45</m:t>
        </m:r>
      </m:oMath>
      <w:r>
        <w:rPr>
          <w:i/>
          <w:iCs/>
        </w:rPr>
        <w:t xml:space="preserve"> </w:t>
      </w:r>
      <w:r>
        <w:rPr>
          <w:i/>
          <w:iCs/>
        </w:rPr>
        <w:t xml:space="preserve">despite the true population benefit being strictly</w:t>
      </w:r>
      <w:r>
        <w:rPr>
          <w:i/>
          <w:iCs/>
        </w:rPr>
        <w:t xml:space="preserve"> </w:t>
      </w:r>
      <w:r>
        <w:rPr>
          <w:i/>
          <w:iCs/>
        </w:rPr>
        <w:t xml:space="preserve">negative (</w:t>
      </w:r>
      <m:oMath>
        <m:r>
          <m:rPr>
            <m:sty m:val="p"/>
          </m:rPr>
          <m:t>Δ</m:t>
        </m:r>
        <m:r>
          <m:rPr>
            <m:sty m:val="p"/>
          </m:rPr>
          <m:t>=</m:t>
        </m:r>
        <m:r>
          <m:rPr>
            <m:sty m:val="p"/>
          </m:rPr>
          <m:t>−</m:t>
        </m:r>
        <m:r>
          <m:t>0.10</m:t>
        </m:r>
      </m:oMath>
      <w:r>
        <w:rPr>
          <w:i/>
          <w:iCs/>
        </w:rPr>
        <w:t xml:space="preserve">).</w:t>
      </w:r>
    </w:p>
    <w:p>
      <w:pPr>
        <w:pStyle w:val="BodyText"/>
        <w:widowControl/>
      </w:pPr>
      <w:r>
        <w:rPr>
          <w:i/>
          <w:iCs/>
        </w:rPr>
        <w:t xml:space="preserve">Proof.</w:t>
      </w:r>
      <w:r>
        <w:t xml:space="preserve"> </w:t>
      </w:r>
      <w:r>
        <w:t xml:space="preserve">Fix binary predictors</w:t>
      </w:r>
      <w:r>
        <w:t xml:space="preserve"> </w:t>
      </w:r>
      <m:oMath>
        <m:sSub>
          <m:e>
            <m:r>
              <m:t>f</m:t>
            </m:r>
          </m:e>
          <m:sub>
            <m:r>
              <m:t>0</m:t>
            </m:r>
          </m:sub>
        </m:sSub>
        <m:r>
          <m:rPr>
            <m:sty m:val="p"/>
          </m:rPr>
          <m:t>(</m:t>
        </m:r>
        <m:r>
          <m:t>x</m:t>
        </m:r>
        <m:r>
          <m:rPr>
            <m:sty m:val="p"/>
          </m:rPr>
          <m:t>)</m:t>
        </m:r>
        <m:r>
          <m:rPr>
            <m:sty m:val="p"/>
          </m:rPr>
          <m:t>≡</m:t>
        </m:r>
        <m:r>
          <m:t>0</m:t>
        </m:r>
      </m:oMath>
      <w:r>
        <w:t xml:space="preserve"> </w:t>
      </w:r>
      <w:r>
        <w:t xml:space="preserve">and</w:t>
      </w:r>
      <w:r>
        <w:t xml:space="preserve"> </w:t>
      </w:r>
      <m:oMath>
        <m:sSub>
          <m:e>
            <m:r>
              <m:t>f</m:t>
            </m:r>
          </m:e>
          <m:sub>
            <m:r>
              <m:t>a</m:t>
            </m:r>
          </m:sub>
        </m:sSub>
        <m:r>
          <m:rPr>
            <m:sty m:val="p"/>
          </m:rPr>
          <m:t>(</m:t>
        </m:r>
        <m:r>
          <m:t>x</m:t>
        </m:r>
        <m:r>
          <m:rPr>
            <m:sty m:val="p"/>
          </m:rPr>
          <m:t>)</m:t>
        </m:r>
        <m:r>
          <m:rPr>
            <m:sty m:val="p"/>
          </m:rPr>
          <m:t>≡</m:t>
        </m:r>
        <m:r>
          <m:t>1</m:t>
        </m:r>
      </m:oMath>
      <w:r>
        <w:t xml:space="preserve">. Let the target input space consist of two points,</w:t>
      </w:r>
      <w:r>
        <w:t xml:space="preserve"> </w:t>
      </w:r>
      <m:oMath>
        <m:r>
          <m:rPr>
            <m:scr m:val="script"/>
            <m:sty m:val="p"/>
          </m:rPr>
          <m:t>X</m:t>
        </m:r>
        <m:r>
          <m:rPr>
            <m:sty m:val="p"/>
          </m:rPr>
          <m:t>=</m:t>
        </m:r>
        <m:r>
          <m:rPr>
            <m:sty m:val="p"/>
          </m:rPr>
          <m:t>{</m:t>
        </m:r>
        <m:r>
          <m:t>a</m:t>
        </m:r>
        <m:r>
          <m:rPr>
            <m:sty m:val="p"/>
          </m:rPr>
          <m:t>,</m:t>
        </m:r>
        <m:r>
          <m:t>b</m:t>
        </m:r>
        <m:r>
          <m:rPr>
            <m:sty m:val="p"/>
          </m:rPr>
          <m:t>}</m:t>
        </m:r>
      </m:oMath>
      <w:r>
        <w:t xml:space="preserve">, with input distribution</w:t>
      </w:r>
    </w:p>
    <w:p>
      <w:pPr>
        <w:pStyle w:val="BodyText"/>
        <w:widowControl/>
      </w:pPr>
      <m:oMathPara>
        <m:oMathParaPr>
          <m:jc m:val="center"/>
        </m:oMathParaPr>
        <m:oMath>
          <m:r>
            <m:rPr>
              <m:scr m:val="double-struck"/>
              <m:sty m:val="p"/>
            </m:rPr>
            <m:t>P</m:t>
          </m:r>
          <m:r>
            <m:rPr>
              <m:sty m:val="p"/>
            </m:rPr>
            <m:t>(</m:t>
          </m:r>
          <m:r>
            <m:t>X</m:t>
          </m:r>
          <m:r>
            <m:rPr>
              <m:sty m:val="p"/>
            </m:rPr>
            <m:t>=</m:t>
          </m:r>
          <m:r>
            <m:t>a</m:t>
          </m:r>
          <m:r>
            <m:rPr>
              <m:sty m:val="p"/>
            </m:rPr>
            <m:t>)</m:t>
          </m:r>
          <m:r>
            <m:rPr>
              <m:sty m:val="p"/>
            </m:rPr>
            <m:t>=</m:t>
          </m:r>
          <m:r>
            <m:t>0.45</m:t>
          </m:r>
          <m:r>
            <m:rPr>
              <m:sty m:val="p"/>
            </m:rPr>
            <m:t>,</m:t>
          </m:r>
          <m:r>
            <m:t>  </m:t>
          </m:r>
          <m:r>
            <m:rPr>
              <m:scr m:val="double-struck"/>
              <m:sty m:val="p"/>
            </m:rPr>
            <m:t>P</m:t>
          </m:r>
          <m:r>
            <m:rPr>
              <m:sty m:val="p"/>
            </m:rPr>
            <m:t>(</m:t>
          </m:r>
          <m:r>
            <m:t>X</m:t>
          </m:r>
          <m:r>
            <m:rPr>
              <m:sty m:val="p"/>
            </m:rPr>
            <m:t>=</m:t>
          </m:r>
          <m:r>
            <m:t>b</m:t>
          </m:r>
          <m:r>
            <m:rPr>
              <m:sty m:val="p"/>
            </m:rPr>
            <m:t>)</m:t>
          </m:r>
          <m:r>
            <m:rPr>
              <m:sty m:val="p"/>
            </m:rPr>
            <m:t>=</m:t>
          </m:r>
          <m:r>
            <m:t>0.55</m:t>
          </m:r>
          <m:r>
            <m:rPr>
              <m:sty m:val="p"/>
            </m:rPr>
            <m:t>,</m:t>
          </m:r>
        </m:oMath>
      </m:oMathPara>
    </w:p>
    <w:p>
      <w:pPr>
        <w:pStyle w:val="FirstParagraph"/>
        <w:widowControl/>
      </w:pPr>
      <w:r>
        <w:t xml:space="preserve">and deterministic target labels</w:t>
      </w:r>
      <w:r>
        <w:t xml:space="preserve"> </w:t>
      </w:r>
      <m:oMath>
        <m:r>
          <m:t>Y</m:t>
        </m:r>
        <m:r>
          <m:rPr>
            <m:sty m:val="p"/>
          </m:rPr>
          <m:t>(</m:t>
        </m:r>
        <m:r>
          <m:t>a</m:t>
        </m:r>
        <m:r>
          <m:rPr>
            <m:sty m:val="p"/>
          </m:rPr>
          <m:t>)</m:t>
        </m:r>
        <m:r>
          <m:rPr>
            <m:sty m:val="p"/>
          </m:rPr>
          <m:t>=</m:t>
        </m:r>
        <m:r>
          <m:t>1</m:t>
        </m:r>
      </m:oMath>
      <w:r>
        <w:t xml:space="preserve"> </w:t>
      </w:r>
      <w:r>
        <w:t xml:space="preserve">and</w:t>
      </w:r>
      <w:r>
        <w:t xml:space="preserve"> </w:t>
      </w:r>
      <m:oMath>
        <m:r>
          <m:t>Y</m:t>
        </m:r>
        <m:r>
          <m:rPr>
            <m:sty m:val="p"/>
          </m:rPr>
          <m:t>(</m:t>
        </m:r>
        <m:r>
          <m:t>b</m:t>
        </m:r>
        <m:r>
          <m:rPr>
            <m:sty m:val="p"/>
          </m:rPr>
          <m:t>)</m:t>
        </m:r>
        <m:r>
          <m:rPr>
            <m:sty m:val="p"/>
          </m:rPr>
          <m:t>=</m:t>
        </m:r>
        <m:r>
          <m:t>0</m:t>
        </m:r>
      </m:oMath>
      <w:r>
        <w:t xml:space="preserve">.</w:t>
      </w:r>
      <w:r>
        <w:t xml:space="preserve"> </w:t>
      </w:r>
      <w:r>
        <w:t xml:space="preserve">The zero-one population risks are:</w:t>
      </w:r>
    </w:p>
    <w:p>
      <w:pPr>
        <w:pStyle w:val="BodyText"/>
        <w:widowControl/>
      </w:pPr>
      <m:oMathPara>
        <m:oMathParaPr>
          <m:jc m:val="center"/>
        </m:oMathParaPr>
        <m:oMath>
          <m:sSub>
            <m:e>
              <m:r>
                <m:t>R</m:t>
              </m:r>
            </m:e>
            <m:sub>
              <m:r>
                <m:t>T</m:t>
              </m:r>
            </m:sub>
          </m:sSub>
          <m:r>
            <m:rPr>
              <m:sty m:val="p"/>
            </m:rPr>
            <m:t>(</m:t>
          </m:r>
          <m:sSub>
            <m:e>
              <m:r>
                <m:t>f</m:t>
              </m:r>
            </m:e>
            <m:sub>
              <m:r>
                <m:t>0</m:t>
              </m:r>
            </m:sub>
          </m:sSub>
          <m:r>
            <m:rPr>
              <m:sty m:val="p"/>
            </m:rPr>
            <m:t>)</m:t>
          </m:r>
          <m:r>
            <m:rPr>
              <m:sty m:val="p"/>
            </m:rPr>
            <m:t>=</m:t>
          </m:r>
          <m:r>
            <m:rPr>
              <m:scr m:val="double-struck"/>
              <m:sty m:val="p"/>
            </m:rPr>
            <m:t>P</m:t>
          </m:r>
          <m:r>
            <m:rPr>
              <m:sty m:val="p"/>
            </m:rPr>
            <m:t>(</m:t>
          </m:r>
          <m:sSub>
            <m:e>
              <m:r>
                <m:t>f</m:t>
              </m:r>
            </m:e>
            <m:sub>
              <m:r>
                <m:t>0</m:t>
              </m:r>
            </m:sub>
          </m:sSub>
          <m:r>
            <m:rPr>
              <m:sty m:val="p"/>
            </m:rPr>
            <m:t>(</m:t>
          </m:r>
          <m:r>
            <m:t>X</m:t>
          </m:r>
          <m:r>
            <m:rPr>
              <m:sty m:val="p"/>
            </m:rPr>
            <m:t>)</m:t>
          </m:r>
          <m:r>
            <m:rPr>
              <m:sty m:val="p"/>
            </m:rPr>
            <m:t>≠</m:t>
          </m:r>
          <m:r>
            <m:t>Y</m:t>
          </m:r>
          <m:r>
            <m:rPr>
              <m:sty m:val="p"/>
            </m:rPr>
            <m:t>)</m:t>
          </m:r>
          <m:r>
            <m:rPr>
              <m:sty m:val="p"/>
            </m:rPr>
            <m:t>=</m:t>
          </m:r>
          <m:r>
            <m:rPr>
              <m:scr m:val="double-struck"/>
              <m:sty m:val="p"/>
            </m:rPr>
            <m:t>P</m:t>
          </m:r>
          <m:r>
            <m:rPr>
              <m:sty m:val="p"/>
            </m:rPr>
            <m:t>(</m:t>
          </m:r>
          <m:r>
            <m:t>X</m:t>
          </m:r>
          <m:r>
            <m:rPr>
              <m:sty m:val="p"/>
            </m:rPr>
            <m:t>=</m:t>
          </m:r>
          <m:r>
            <m:t>a</m:t>
          </m:r>
          <m:r>
            <m:rPr>
              <m:sty m:val="p"/>
            </m:rPr>
            <m:t>)</m:t>
          </m:r>
          <m:r>
            <m:rPr>
              <m:sty m:val="p"/>
            </m:rPr>
            <m:t>=</m:t>
          </m:r>
          <m:r>
            <m:t>0.45</m:t>
          </m:r>
          <m:r>
            <m:rPr>
              <m:sty m:val="p"/>
            </m:rPr>
            <m:t>,</m:t>
          </m:r>
        </m:oMath>
      </m:oMathPara>
    </w:p>
    <w:p>
      <w:pPr>
        <w:pStyle w:val="FirstParagraph"/>
        <w:widowControl/>
      </w:pPr>
      <m:oMathPara>
        <m:oMathParaPr>
          <m:jc m:val="center"/>
        </m:oMathParaPr>
        <m:oMath>
          <m:sSub>
            <m:e>
              <m:r>
                <m:t>R</m:t>
              </m:r>
            </m:e>
            <m:sub>
              <m:r>
                <m:t>T</m:t>
              </m:r>
            </m:sub>
          </m:sSub>
          <m:r>
            <m:rPr>
              <m:sty m:val="p"/>
            </m:rPr>
            <m:t>(</m:t>
          </m:r>
          <m:sSub>
            <m:e>
              <m:r>
                <m:t>f</m:t>
              </m:r>
            </m:e>
            <m:sub>
              <m:r>
                <m:t>a</m:t>
              </m:r>
            </m:sub>
          </m:sSub>
          <m:r>
            <m:rPr>
              <m:sty m:val="p"/>
            </m:rPr>
            <m:t>)</m:t>
          </m:r>
          <m:r>
            <m:rPr>
              <m:sty m:val="p"/>
            </m:rPr>
            <m:t>=</m:t>
          </m:r>
          <m:r>
            <m:rPr>
              <m:scr m:val="double-struck"/>
              <m:sty m:val="p"/>
            </m:rPr>
            <m:t>P</m:t>
          </m:r>
          <m:r>
            <m:rPr>
              <m:sty m:val="p"/>
            </m:rPr>
            <m:t>(</m:t>
          </m:r>
          <m:sSub>
            <m:e>
              <m:r>
                <m:t>f</m:t>
              </m:r>
            </m:e>
            <m:sub>
              <m:r>
                <m:t>a</m:t>
              </m:r>
            </m:sub>
          </m:sSub>
          <m:r>
            <m:rPr>
              <m:sty m:val="p"/>
            </m:rPr>
            <m:t>(</m:t>
          </m:r>
          <m:r>
            <m:t>X</m:t>
          </m:r>
          <m:r>
            <m:rPr>
              <m:sty m:val="p"/>
            </m:rPr>
            <m:t>)</m:t>
          </m:r>
          <m:r>
            <m:rPr>
              <m:sty m:val="p"/>
            </m:rPr>
            <m:t>≠</m:t>
          </m:r>
          <m:r>
            <m:t>Y</m:t>
          </m:r>
          <m:r>
            <m:rPr>
              <m:sty m:val="p"/>
            </m:rPr>
            <m:t>)</m:t>
          </m:r>
          <m:r>
            <m:rPr>
              <m:sty m:val="p"/>
            </m:rPr>
            <m:t>=</m:t>
          </m:r>
          <m:r>
            <m:rPr>
              <m:scr m:val="double-struck"/>
              <m:sty m:val="p"/>
            </m:rPr>
            <m:t>P</m:t>
          </m:r>
          <m:r>
            <m:rPr>
              <m:sty m:val="p"/>
            </m:rPr>
            <m:t>(</m:t>
          </m:r>
          <m:r>
            <m:t>X</m:t>
          </m:r>
          <m:r>
            <m:rPr>
              <m:sty m:val="p"/>
            </m:rPr>
            <m:t>=</m:t>
          </m:r>
          <m:r>
            <m:t>b</m:t>
          </m:r>
          <m:r>
            <m:rPr>
              <m:sty m:val="p"/>
            </m:rPr>
            <m:t>)</m:t>
          </m:r>
          <m:r>
            <m:rPr>
              <m:sty m:val="p"/>
            </m:rPr>
            <m:t>=</m:t>
          </m:r>
          <m:r>
            <m:t>0.55</m:t>
          </m:r>
          <m:r>
            <m:rPr>
              <m:sty m:val="p"/>
            </m:rPr>
            <m:t>.</m:t>
          </m:r>
        </m:oMath>
      </m:oMathPara>
    </w:p>
    <w:p>
      <w:pPr>
        <w:pStyle w:val="FirstParagraph"/>
        <w:widowControl/>
      </w:pPr>
      <w:r>
        <w:t xml:space="preserve">The true population benefit of candidate adaptation is strictly negative:</w:t>
      </w:r>
    </w:p>
    <w:p>
      <w:pPr>
        <w:pStyle w:val="BodyText"/>
        <w:widowControl/>
      </w:pPr>
      <m:oMathPara>
        <m:oMathParaPr>
          <m:jc m:val="center"/>
        </m:oMathParaP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r>
            <m:t>0.45</m:t>
          </m:r>
          <m:r>
            <m:rPr>
              <m:sty m:val="p"/>
            </m:rPr>
            <m:t>−</m:t>
          </m:r>
          <m:r>
            <m:t>0.55</m:t>
          </m:r>
          <m:r>
            <m:rPr>
              <m:sty m:val="p"/>
            </m:rPr>
            <m:t>=</m:t>
          </m:r>
          <m:r>
            <m:rPr>
              <m:sty m:val="p"/>
            </m:rPr>
            <m:t>−</m:t>
          </m:r>
          <m:r>
            <m:t>0.10</m:t>
          </m:r>
          <m:r>
            <m:rPr>
              <m:sty m:val="p"/>
            </m:rPr>
            <m:t>&lt;</m:t>
          </m:r>
          <m:r>
            <m:t>0</m:t>
          </m:r>
          <m:r>
            <m:rPr>
              <m:sty m:val="p"/>
            </m:rPr>
            <m:t>.</m:t>
          </m:r>
        </m:oMath>
      </m:oMathPara>
    </w:p>
    <w:p>
      <w:pPr>
        <w:pStyle w:val="FirstParagraph"/>
        <w:widowControl/>
      </w:pPr>
      <w:r>
        <w:t xml:space="preserve">Now consider an evaluation cell consisting of a single independent target sample (</w:t>
      </w:r>
      <m:oMath>
        <m:r>
          <m:t>m</m:t>
        </m:r>
        <m:r>
          <m:rPr>
            <m:sty m:val="p"/>
          </m:rPr>
          <m:t>=</m:t>
        </m:r>
        <m:r>
          <m:t>1</m:t>
        </m:r>
      </m:oMath>
      <w:r>
        <w:t xml:space="preserve">).</w:t>
      </w:r>
      <w:r>
        <w:t xml:space="preserve"> </w:t>
      </w:r>
      <w:r>
        <w:t xml:space="preserve">The measured cell benefit is</w:t>
      </w:r>
    </w:p>
    <w:p>
      <w:pPr>
        <w:pStyle w:val="BodyText"/>
        <w:widowControl/>
      </w:pPr>
      <m:oMathPara>
        <m:oMathParaPr>
          <m:jc m:val="center"/>
        </m:oMathParaPr>
        <m:oMath>
          <m:sSup>
            <m:e>
              <m:r>
                <m:rPr>
                  <m:sty m:val="p"/>
                </m:rPr>
                <m:t>Δ</m:t>
              </m:r>
            </m:e>
            <m:sup>
              <m:r>
                <m:rPr>
                  <m:sty m:val="p"/>
                </m:rPr>
                <m:t>c</m:t>
              </m:r>
              <m:r>
                <m:rPr>
                  <m:sty m:val="p"/>
                </m:rPr>
                <m:t>e</m:t>
              </m:r>
              <m:r>
                <m:rPr>
                  <m:sty m:val="p"/>
                </m:rPr>
                <m:t>l</m:t>
              </m:r>
              <m:r>
                <m:rPr>
                  <m:sty m:val="p"/>
                </m:rPr>
                <m:t>l</m:t>
              </m:r>
            </m:sup>
          </m:sSup>
          <m:r>
            <m:rPr>
              <m:sty m:val="p"/>
            </m:rPr>
            <m:t>=</m:t>
          </m:r>
          <m:r>
            <m:rPr>
              <m:sty m:val="b"/>
            </m:rPr>
            <m:t>1</m:t>
          </m:r>
          <m:r>
            <m:rPr>
              <m:sty m:val="p"/>
            </m:rPr>
            <m:t>{</m:t>
          </m:r>
          <m:sSub>
            <m:e>
              <m:r>
                <m:t>f</m:t>
              </m:r>
            </m:e>
            <m:sub>
              <m:r>
                <m:t>a</m:t>
              </m:r>
            </m:sub>
          </m:sSub>
          <m:r>
            <m:rPr>
              <m:sty m:val="p"/>
            </m:rPr>
            <m:t>(</m:t>
          </m:r>
          <m:r>
            <m:t>X</m:t>
          </m:r>
          <m:r>
            <m:rPr>
              <m:sty m:val="p"/>
            </m:rPr>
            <m:t>)</m:t>
          </m:r>
          <m:r>
            <m:rPr>
              <m:sty m:val="p"/>
            </m:rPr>
            <m:t>=</m:t>
          </m:r>
          <m:r>
            <m:t>Y</m:t>
          </m:r>
          <m:r>
            <m:rPr>
              <m:sty m:val="p"/>
            </m:rPr>
            <m:t>}</m:t>
          </m:r>
          <m:r>
            <m:rPr>
              <m:sty m:val="p"/>
            </m:rPr>
            <m:t>−</m:t>
          </m:r>
          <m:r>
            <m:rPr>
              <m:sty m:val="b"/>
            </m:rPr>
            <m:t>1</m:t>
          </m:r>
          <m:r>
            <m:rPr>
              <m:sty m:val="p"/>
            </m:rPr>
            <m:t>{</m:t>
          </m:r>
          <m:sSub>
            <m:e>
              <m:r>
                <m:t>f</m:t>
              </m:r>
            </m:e>
            <m:sub>
              <m:r>
                <m:t>0</m:t>
              </m:r>
            </m:sub>
          </m:sSub>
          <m:r>
            <m:rPr>
              <m:sty m:val="p"/>
            </m:rPr>
            <m:t>(</m:t>
          </m:r>
          <m:r>
            <m:t>X</m:t>
          </m:r>
          <m:r>
            <m:rPr>
              <m:sty m:val="p"/>
            </m:rPr>
            <m:t>)</m:t>
          </m:r>
          <m:r>
            <m:rPr>
              <m:sty m:val="p"/>
            </m:rPr>
            <m:t>=</m:t>
          </m:r>
          <m:r>
            <m:t>Y</m:t>
          </m:r>
          <m:r>
            <m:rPr>
              <m:sty m:val="p"/>
            </m:rPr>
            <m:t>}</m:t>
          </m:r>
        </m:oMath>
      </m:oMathPara>
    </w:p>
    <w:p>
      <w:pPr>
        <w:pStyle w:val="FirstParagraph"/>
        <w:widowControl/>
      </w:pPr>
      <m:oMathPara>
        <m:oMathParaPr>
          <m:jc m:val="center"/>
        </m:oMathParaPr>
        <m:oMath>
          <m:r>
            <m:rPr>
              <m:sty m:val="p"/>
            </m:rPr>
            <m:t>=</m:t>
          </m:r>
          <m:d>
            <m:dPr>
              <m:begChr m:val="{"/>
              <m:sepChr m:val=""/>
              <m:endChr m:val=""/>
              <m:grow/>
            </m:dPr>
            <m:e>
              <m:m>
                <m:mPr>
                  <m:baseJc m:val="center"/>
                  <m:plcHide m:val="on"/>
                  <m:mcs>
                    <m:mc>
                      <m:mcPr>
                        <m:mcJc m:val="left"/>
                        <m:count m:val="1"/>
                      </m:mcPr>
                    </m:mc>
                  </m:mcs>
                </m:mPr>
                <m:mr>
                  <m:e>
                    <m:r>
                      <m:rPr>
                        <m:sty m:val="p"/>
                      </m:rPr>
                      <m:t>+</m:t>
                    </m:r>
                    <m:r>
                      <m:t>1</m:t>
                    </m:r>
                    <m:r>
                      <m:rPr>
                        <m:sty m:val="p"/>
                      </m:rPr>
                      <m:t>,</m:t>
                    </m:r>
                    <m:r>
                      <m:t>X</m:t>
                    </m:r>
                    <m:r>
                      <m:rPr>
                        <m:sty m:val="p"/>
                      </m:rPr>
                      <m:t>=</m:t>
                    </m:r>
                    <m:r>
                      <m:t>a</m:t>
                    </m:r>
                    <m:r>
                      <m:rPr>
                        <m:sty m:val="p"/>
                      </m:rPr>
                      <m:t>,</m:t>
                    </m:r>
                  </m:e>
                </m:mr>
                <m:mr>
                  <m:e>
                    <m:r>
                      <m:rPr>
                        <m:sty m:val="p"/>
                      </m:rPr>
                      <m:t>−</m:t>
                    </m:r>
                    <m:r>
                      <m:t>1</m:t>
                    </m:r>
                    <m:r>
                      <m:rPr>
                        <m:sty m:val="p"/>
                      </m:rPr>
                      <m:t>,</m:t>
                    </m:r>
                    <m:r>
                      <m:t>X</m:t>
                    </m:r>
                    <m:r>
                      <m:rPr>
                        <m:sty m:val="p"/>
                      </m:rPr>
                      <m:t>=</m:t>
                    </m:r>
                    <m:r>
                      <m:t>b</m:t>
                    </m:r>
                    <m:r>
                      <m:rPr>
                        <m:sty m:val="p"/>
                      </m:rPr>
                      <m:t>.</m:t>
                    </m:r>
                  </m:e>
                </m:mr>
              </m:m>
            </m:e>
          </m:d>
        </m:oMath>
      </m:oMathPara>
    </w:p>
    <w:p>
      <w:pPr>
        <w:pStyle w:val="FirstParagraph"/>
        <w:widowControl/>
      </w:pPr>
      <w:r>
        <w:t xml:space="preserve">Define the fixed label-free cell predictor</w:t>
      </w:r>
      <w:r>
        <w:t xml:space="preserve"> </w:t>
      </w:r>
      <m:oMath>
        <m:r>
          <m:t>h</m:t>
        </m:r>
        <m:r>
          <m:rPr>
            <m:sty m:val="p"/>
          </m:rPr>
          <m:t>(</m:t>
        </m:r>
        <m:r>
          <m:t>a</m:t>
        </m:r>
        <m:r>
          <m:rPr>
            <m:sty m:val="p"/>
          </m:rPr>
          <m:t>)</m:t>
        </m:r>
        <m:r>
          <m:rPr>
            <m:sty m:val="p"/>
          </m:rPr>
          <m:t>=</m:t>
        </m:r>
        <m:r>
          <m:rPr>
            <m:sty m:val="p"/>
          </m:rPr>
          <m:t>+</m:t>
        </m:r>
        <m:r>
          <m:t>1</m:t>
        </m:r>
      </m:oMath>
      <w:r>
        <w:t xml:space="preserve"> </w:t>
      </w:r>
      <w:r>
        <w:t xml:space="preserve">and</w:t>
      </w:r>
      <w:r>
        <w:t xml:space="preserve"> </w:t>
      </w:r>
      <m:oMath>
        <m:r>
          <m:t>h</m:t>
        </m:r>
        <m:r>
          <m:rPr>
            <m:sty m:val="p"/>
          </m:rPr>
          <m:t>(</m:t>
        </m:r>
        <m:r>
          <m:t>b</m:t>
        </m:r>
        <m:r>
          <m:rPr>
            <m:sty m:val="p"/>
          </m:rPr>
          <m:t>)</m:t>
        </m:r>
        <m:r>
          <m:rPr>
            <m:sty m:val="p"/>
          </m:rPr>
          <m:t>=</m:t>
        </m:r>
        <m:r>
          <m:rPr>
            <m:sty m:val="p"/>
          </m:rPr>
          <m:t>−</m:t>
        </m:r>
        <m:r>
          <m:t>1</m:t>
        </m:r>
      </m:oMath>
      <w:r>
        <w:t xml:space="preserve">. This predictor observes only the</w:t>
      </w:r>
      <w:r>
        <w:t xml:space="preserve"> </w:t>
      </w:r>
      <w:r>
        <w:t xml:space="preserve">unlabeled input</w:t>
      </w:r>
      <w:r>
        <w:t xml:space="preserve"> </w:t>
      </w:r>
      <m:oMath>
        <m:r>
          <m:t>X</m:t>
        </m:r>
      </m:oMath>
      <w:r>
        <w:t xml:space="preserve"> </w:t>
      </w:r>
      <w:r>
        <w:t xml:space="preserve">and achieves perfect prediction of the cell outcome:</w:t>
      </w:r>
    </w:p>
    <w:p>
      <w:pPr>
        <w:pStyle w:val="BodyText"/>
        <w:widowControl/>
      </w:pPr>
      <m:oMathPara>
        <m:oMathParaPr>
          <m:jc m:val="center"/>
        </m:oMathParaPr>
        <m:oMath>
          <m:r>
            <m:rPr>
              <m:sty m:val="p"/>
            </m:rPr>
            <m:t>|</m:t>
          </m:r>
          <m:acc>
            <m:accPr>
              <m:chr m:val="̂"/>
            </m:accPr>
            <m:e>
              <m:r>
                <m:rPr>
                  <m:sty m:val="p"/>
                </m:rPr>
                <m:t>Δ</m:t>
              </m:r>
            </m:e>
          </m:acc>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rPr>
              <m:sty m:val="p"/>
            </m:rPr>
            <m:t>|</m:t>
          </m:r>
          <m:r>
            <m:t>h</m:t>
          </m:r>
          <m:r>
            <m:rPr>
              <m:sty m:val="p"/>
            </m:rPr>
            <m:t>(</m:t>
          </m:r>
          <m:r>
            <m:t>X</m:t>
          </m:r>
          <m:r>
            <m:rPr>
              <m:sty m:val="p"/>
            </m:rPr>
            <m:t>)</m:t>
          </m:r>
          <m:r>
            <m:rPr>
              <m:sty m:val="p"/>
            </m:rPr>
            <m:t>−</m:t>
          </m:r>
          <m:sSup>
            <m:e>
              <m:r>
                <m:rPr>
                  <m:sty m:val="p"/>
                </m:rPr>
                <m:t>Δ</m:t>
              </m:r>
            </m:e>
            <m:sup>
              <m:r>
                <m:rPr>
                  <m:sty m:val="p"/>
                </m:rPr>
                <m:t>c</m:t>
              </m:r>
              <m:r>
                <m:rPr>
                  <m:sty m:val="p"/>
                </m:rPr>
                <m:t>e</m:t>
              </m:r>
              <m:r>
                <m:rPr>
                  <m:sty m:val="p"/>
                </m:rPr>
                <m:t>l</m:t>
              </m:r>
              <m:r>
                <m:rPr>
                  <m:sty m:val="p"/>
                </m:rPr>
                <m:t>l</m:t>
              </m:r>
            </m:sup>
          </m:sSup>
          <m:r>
            <m:rPr>
              <m:sty m:val="p"/>
            </m:rPr>
            <m:t>|</m:t>
          </m:r>
          <m:r>
            <m:rPr>
              <m:sty m:val="p"/>
            </m:rPr>
            <m:t>=</m:t>
          </m:r>
          <m:r>
            <m:t>0</m:t>
          </m:r>
          <m:r>
            <m:t> </m:t>
          </m:r>
          <m:r>
            <m:rPr>
              <m:nor/>
              <m:sty m:val="p"/>
            </m:rPr>
            <m:t>almost surely.</m:t>
          </m:r>
        </m:oMath>
      </m:oMathPara>
    </w:p>
    <w:p>
      <w:pPr>
        <w:pStyle w:val="FirstParagraph"/>
        <w:widowControl/>
      </w:pPr>
      <w:r>
        <w:t xml:space="preserve">A conformal interval with radius</w:t>
      </w:r>
      <w:r>
        <w:t xml:space="preserve"> </w:t>
      </w:r>
      <m:oMath>
        <m:r>
          <m:t>ε</m:t>
        </m:r>
        <m:r>
          <m:rPr>
            <m:sty m:val="p"/>
          </m:rPr>
          <m:t>=</m:t>
        </m:r>
        <m:r>
          <m:t>0</m:t>
        </m:r>
      </m:oMath>
      <w:r>
        <w:t xml:space="preserve"> </w:t>
      </w:r>
      <w:r>
        <w:t xml:space="preserve">achieves</w:t>
      </w:r>
      <w:r>
        <w:t xml:space="preserve"> </w:t>
      </w:r>
      <m:oMath>
        <m:r>
          <m:t>100</m:t>
        </m:r>
        <m:r>
          <m:rPr>
            <m:sty m:val="p"/>
          </m:rPr>
          <m:t>%</m:t>
        </m:r>
      </m:oMath>
      <w:r>
        <w:t xml:space="preserve"> </w:t>
      </w:r>
      <w:r>
        <w:t xml:space="preserve">marginal coverage of</w:t>
      </w:r>
      <w:r>
        <w:t xml:space="preserve"> </w:t>
      </w:r>
      <m:oMath>
        <m:sSup>
          <m:e>
            <m:r>
              <m:rPr>
                <m:sty m:val="p"/>
              </m:rPr>
              <m:t>Δ</m:t>
            </m:r>
          </m:e>
          <m:sup>
            <m:r>
              <m:rPr>
                <m:sty m:val="p"/>
              </m:rPr>
              <m:t>c</m:t>
            </m:r>
            <m:r>
              <m:rPr>
                <m:sty m:val="p"/>
              </m:rPr>
              <m:t>e</m:t>
            </m:r>
            <m:r>
              <m:rPr>
                <m:sty m:val="p"/>
              </m:rPr>
              <m:t>l</m:t>
            </m:r>
            <m:r>
              <m:rPr>
                <m:sty m:val="p"/>
              </m:rPr>
              <m:t>l</m:t>
            </m:r>
          </m:sup>
        </m:sSup>
      </m:oMath>
      <w:r>
        <w:t xml:space="preserve">.</w:t>
      </w:r>
      <w:r>
        <w:t xml:space="preserve"> </w:t>
      </w:r>
      <w:r>
        <w:t xml:space="preserve">However, whenever</w:t>
      </w:r>
      <w:r>
        <w:t xml:space="preserve"> </w:t>
      </w:r>
      <m:oMath>
        <m:r>
          <m:t>X</m:t>
        </m:r>
        <m:r>
          <m:rPr>
            <m:sty m:val="p"/>
          </m:rPr>
          <m:t>=</m:t>
        </m:r>
        <m:r>
          <m:t>a</m:t>
        </m:r>
      </m:oMath>
      <w:r>
        <w:t xml:space="preserve"> </w:t>
      </w:r>
      <w:r>
        <w:t xml:space="preserve">(which occurs with probability</w:t>
      </w:r>
      <w:r>
        <w:t xml:space="preserve"> </w:t>
      </w:r>
      <m:oMath>
        <m:r>
          <m:t>0.45</m:t>
        </m:r>
      </m:oMath>
      <w:r>
        <w:t xml:space="preserve">),</w:t>
      </w:r>
      <w:r>
        <w:t xml:space="preserve"> </w:t>
      </w:r>
      <m:oMath>
        <m:r>
          <m:t>h</m:t>
        </m:r>
        <m:r>
          <m:rPr>
            <m:sty m:val="p"/>
          </m:rPr>
          <m:t>(</m:t>
        </m:r>
        <m:r>
          <m:t>a</m:t>
        </m:r>
        <m:r>
          <m:rPr>
            <m:sty m:val="p"/>
          </m:rPr>
          <m:t>)</m:t>
        </m:r>
        <m:r>
          <m:rPr>
            <m:sty m:val="p"/>
          </m:rPr>
          <m:t>−</m:t>
        </m:r>
        <m:r>
          <m:t>ε</m:t>
        </m:r>
        <m:r>
          <m:rPr>
            <m:sty m:val="p"/>
          </m:rPr>
          <m:t>=</m:t>
        </m:r>
        <m:r>
          <m:rPr>
            <m:sty m:val="p"/>
          </m:rPr>
          <m:t>+</m:t>
        </m:r>
        <m:r>
          <m:t>1</m:t>
        </m:r>
        <m:r>
          <m:rPr>
            <m:sty m:val="p"/>
          </m:rPr>
          <m:t>&gt;</m:t>
        </m:r>
        <m:r>
          <m:t>0</m:t>
        </m:r>
      </m:oMath>
      <w:r>
        <w:t xml:space="preserve">, triggering</w:t>
      </w:r>
      <w:r>
        <w:t xml:space="preserve"> </w:t>
      </w:r>
      <w:r>
        <w:t xml:space="preserve">an</w:t>
      </w:r>
      <w:r>
        <w:t xml:space="preserve"> </w:t>
      </w:r>
      <m:oMath>
        <m:r>
          <m:rPr>
            <m:nor/>
            <m:sty m:val="p"/>
          </m:rPr>
          <m:t>adapt</m:t>
        </m:r>
      </m:oMath>
      <w:r>
        <w:t xml:space="preserve"> </w:t>
      </w:r>
      <w:r>
        <w:t xml:space="preserve">decision. The probability of false adaptation is therefore:</w:t>
      </w:r>
    </w:p>
    <w:p>
      <w:pPr>
        <w:pStyle w:val="BodyText"/>
        <w:widowControl/>
      </w:pPr>
      <m:oMathPara>
        <m:oMathParaPr>
          <m:jc m:val="center"/>
        </m:oMathParaPr>
        <m:oMath>
          <m:r>
            <m:rPr>
              <m:scr m:val="double-struck"/>
              <m:sty m:val="p"/>
            </m:rPr>
            <m:t>P</m:t>
          </m:r>
          <m:r>
            <m:rPr>
              <m:sty m:val="p"/>
            </m:rPr>
            <m:t>(</m:t>
          </m:r>
          <m:r>
            <m:t>g</m:t>
          </m:r>
          <m:r>
            <m:rPr>
              <m:sty m:val="p"/>
            </m:rPr>
            <m:t>=</m:t>
          </m:r>
          <m:r>
            <m:rPr>
              <m:nor/>
              <m:sty m:val="p"/>
            </m:rPr>
            <m:t>adapt</m:t>
          </m:r>
          <m:r>
            <m:rPr>
              <m:sty m:val="p"/>
            </m:rPr>
            <m:t>,</m:t>
          </m:r>
          <m:r>
            <m:t> </m:t>
          </m:r>
          <m:r>
            <m:rPr>
              <m:sty m:val="p"/>
            </m:rPr>
            <m:t>Δ</m:t>
          </m:r>
          <m:r>
            <m:rPr>
              <m:sty m:val="p"/>
            </m:rPr>
            <m:t>≤</m:t>
          </m:r>
          <m:r>
            <m:t>0</m:t>
          </m:r>
          <m:r>
            <m:rPr>
              <m:sty m:val="p"/>
            </m:rPr>
            <m:t>)</m:t>
          </m:r>
          <m:r>
            <m:rPr>
              <m:sty m:val="p"/>
            </m:rPr>
            <m:t>=</m:t>
          </m:r>
          <m:r>
            <m:rPr>
              <m:scr m:val="double-struck"/>
              <m:sty m:val="p"/>
            </m:rPr>
            <m:t>P</m:t>
          </m:r>
          <m:r>
            <m:rPr>
              <m:sty m:val="p"/>
            </m:rPr>
            <m:t>(</m:t>
          </m:r>
          <m:r>
            <m:t>X</m:t>
          </m:r>
          <m:r>
            <m:rPr>
              <m:sty m:val="p"/>
            </m:rPr>
            <m:t>=</m:t>
          </m:r>
          <m:r>
            <m:t>a</m:t>
          </m:r>
          <m:r>
            <m:rPr>
              <m:sty m:val="p"/>
            </m:rPr>
            <m:t>)</m:t>
          </m:r>
          <m:r>
            <m:rPr>
              <m:sty m:val="p"/>
            </m:rPr>
            <m:t>=</m:t>
          </m:r>
          <m:r>
            <m:t>0.45</m:t>
          </m:r>
          <m:r>
            <m:rPr>
              <m:sty m:val="p"/>
            </m:rPr>
            <m:t>.</m:t>
          </m:r>
        </m:oMath>
      </m:oMathPara>
    </w:p>
    <w:p>
      <w:pPr>
        <w:pStyle w:val="FirstParagraph"/>
        <w:widowControl/>
      </w:pPr>
      <w:r>
        <w:t xml:space="preserve">Specializing this to residual notation with constant score</w:t>
      </w:r>
      <w:r>
        <w:t xml:space="preserve"> </w:t>
      </w:r>
      <m:oMath>
        <m:r>
          <m:t>s</m:t>
        </m:r>
        <m:r>
          <m:rPr>
            <m:sty m:val="p"/>
          </m:rPr>
          <m:t>(</m:t>
        </m:r>
        <m:r>
          <m:t>x</m:t>
        </m:r>
        <m:r>
          <m:rPr>
            <m:sty m:val="p"/>
          </m:rPr>
          <m:t>)</m:t>
        </m:r>
        <m:r>
          <m:rPr>
            <m:sty m:val="p"/>
          </m:rPr>
          <m:t>≡</m:t>
        </m:r>
        <m:r>
          <m:t>1</m:t>
        </m:r>
        <m:r>
          <m:rPr>
            <m:sty m:val="p"/>
          </m:rPr>
          <m:t>/</m:t>
        </m:r>
        <m:r>
          <m:t>2</m:t>
        </m:r>
      </m:oMath>
      <w:r>
        <w:t xml:space="preserve">, the disagreement region is</w:t>
      </w:r>
      <w:r>
        <w:t xml:space="preserve"> </w:t>
      </w:r>
      <m:oMath>
        <m:r>
          <m:t>D</m:t>
        </m:r>
        <m:r>
          <m:rPr>
            <m:sty m:val="p"/>
          </m:rPr>
          <m:t>=</m:t>
        </m:r>
        <m:r>
          <m:rPr>
            <m:sty m:val="p"/>
          </m:rPr>
          <m:t>{</m:t>
        </m:r>
        <m:r>
          <m:t>a</m:t>
        </m:r>
        <m:r>
          <m:rPr>
            <m:sty m:val="p"/>
          </m:rPr>
          <m:t>,</m:t>
        </m:r>
        <m:r>
          <m:t>b</m:t>
        </m:r>
        <m:r>
          <m:rPr>
            <m:sty m:val="p"/>
          </m:rPr>
          <m:t>}</m:t>
        </m:r>
      </m:oMath>
      <w:r>
        <w:t xml:space="preserve">,</w:t>
      </w:r>
      <w:r>
        <w:t xml:space="preserve"> </w:t>
      </w:r>
      <m:oMath>
        <m:r>
          <m:t>d</m:t>
        </m:r>
        <m:r>
          <m:rPr>
            <m:sty m:val="p"/>
          </m:rPr>
          <m:t>=</m:t>
        </m:r>
        <m:r>
          <m:t>1</m:t>
        </m:r>
      </m:oMath>
      <w:r>
        <w:t xml:space="preserve">,</w:t>
      </w:r>
      <w:r>
        <w:t xml:space="preserve"> </w:t>
      </w:r>
      <m:oMath>
        <m:r>
          <m:t>M</m:t>
        </m:r>
        <m:r>
          <m:rPr>
            <m:sty m:val="p"/>
          </m:rPr>
          <m:t>=</m:t>
        </m:r>
        <m:r>
          <m:t>0</m:t>
        </m:r>
      </m:oMath>
      <w:r>
        <w:t xml:space="preserve">, and</w:t>
      </w:r>
      <w:r>
        <w:t xml:space="preserve"> </w:t>
      </w:r>
      <m:oMath>
        <m:r>
          <m:t>γ</m:t>
        </m:r>
        <m:r>
          <m:rPr>
            <m:sty m:val="p"/>
          </m:rPr>
          <m:t>=</m:t>
        </m:r>
        <m:r>
          <m:rPr>
            <m:scr m:val="double-struck"/>
            <m:sty m:val="p"/>
          </m:rPr>
          <m:t>E</m:t>
        </m:r>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r>
          <m:rPr>
            <m:sty m:val="p"/>
          </m:rPr>
          <m:t>=</m:t>
        </m:r>
        <m:r>
          <m:t>0.45</m:t>
        </m:r>
        <m:r>
          <m:rPr>
            <m:sty m:val="p"/>
          </m:rPr>
          <m:t>−</m:t>
        </m:r>
        <m:r>
          <m:t>0.50</m:t>
        </m:r>
        <m:r>
          <m:rPr>
            <m:sty m:val="p"/>
          </m:rPr>
          <m:t>=</m:t>
        </m:r>
        <m:r>
          <m:rPr>
            <m:sty m:val="p"/>
          </m:rPr>
          <m:t>−</m:t>
        </m:r>
        <m:r>
          <m:t>0.05</m:t>
        </m:r>
      </m:oMath>
      <w:r>
        <w:t xml:space="preserve">.</w:t>
      </w:r>
      <w:r>
        <w:t xml:space="preserve"> </w:t>
      </w:r>
      <w:r>
        <w:t xml:space="preserve">The tightest valid residual bound is</w:t>
      </w:r>
      <w:r>
        <w:t xml:space="preserve"> </w:t>
      </w:r>
      <m:oMath>
        <m:r>
          <m:t>β</m:t>
        </m:r>
        <m:r>
          <m:rPr>
            <m:sty m:val="p"/>
          </m:rPr>
          <m:t>=</m:t>
        </m:r>
        <m:r>
          <m:t>0.05</m:t>
        </m:r>
      </m:oMath>
      <w:r>
        <w:t xml:space="preserve">, whereas the empirical cell-prediction radius is</w:t>
      </w:r>
      <w:r>
        <w:t xml:space="preserve"> </w:t>
      </w:r>
      <m:oMath>
        <m:r>
          <m:t>ε</m:t>
        </m:r>
        <m:r>
          <m:rPr>
            <m:sty m:val="p"/>
          </m:rPr>
          <m:t>=</m:t>
        </m:r>
        <m:r>
          <m:t>0</m:t>
        </m:r>
      </m:oMath>
      <w:r>
        <w:t xml:space="preserve">.</w:t>
      </w:r>
      <w:r>
        <w:t xml:space="preserve"> </w:t>
      </w:r>
      <w:r>
        <w:t xml:space="preserve">Thus</w:t>
      </w:r>
      <w:r>
        <w:t xml:space="preserve"> </w:t>
      </w:r>
      <m:oMath>
        <m:r>
          <m:t>ε</m:t>
        </m:r>
        <m:r>
          <m:rPr>
            <m:sty m:val="p"/>
          </m:rPr>
          <m:t>=</m:t>
        </m:r>
        <m:r>
          <m:t>0</m:t>
        </m:r>
        <m:r>
          <m:rPr>
            <m:sty m:val="p"/>
          </m:rPr>
          <m:t>≠</m:t>
        </m:r>
        <m:r>
          <m:t>0.05</m:t>
        </m:r>
        <m:r>
          <m:rPr>
            <m:sty m:val="p"/>
          </m:rPr>
          <m:t>=</m:t>
        </m:r>
        <m:r>
          <m:t>β</m:t>
        </m:r>
      </m:oMath>
      <w:r>
        <w:t xml:space="preserve">. ◻</w:t>
      </w:r>
    </w:p>
    <w:p>
      <w:pPr>
        <w:pStyle w:val="BodyText"/>
        <w:widowControl/>
      </w:pPr>
      <w:r>
        <w:t xml:space="preserve">Proposition 4 demonstrates why empirical cell-level validity cannot be equated with</w:t>
      </w:r>
      <w:r>
        <w:t xml:space="preserve"> </w:t>
      </w:r>
      <w:r>
        <w:t xml:space="preserve">population-level safety: a gate that accurately predicts small-batch or single-cell advantages can repeatedly</w:t>
      </w:r>
      <w:r>
        <w:t xml:space="preserve"> </w:t>
      </w:r>
      <w:r>
        <w:t xml:space="preserve">commit to globally harmful adaptations.</w:t>
      </w:r>
    </w:p>
    <w:bookmarkEnd w:id="78"/>
    <w:bookmarkStart w:id="79" w:name="X6698719d737cddf65e0c7d9276b5b21a989edc5"/>
    <w:p>
      <w:pPr>
        <w:pStyle w:val="Heading2"/>
        <w:widowControl/>
      </w:pPr>
      <w:r>
        <w:t xml:space="preserve">A.3 Formal Protocol for Cell-to-Population Transfer</w:t>
      </w:r>
    </w:p>
    <w:p>
      <w:pPr>
        <w:pStyle w:val="FirstParagraph"/>
        <w:widowControl/>
      </w:pPr>
      <w:r>
        <w:t xml:space="preserve">To rigorously bridge cell prediction to population benefit, we specify a formal statistical protocol:</w:t>
      </w:r>
    </w:p>
    <w:p>
      <w:pPr>
        <w:widowControl/>
        <w:numPr>
          <w:ilvl w:val="0"/>
          <w:numId w:val="1011"/>
        </w:numPr>
      </w:pPr>
      <w:r>
        <w:rPr>
          <w:b/>
          <w:bCs/>
        </w:rPr>
        <w:t xml:space="preserve">Independent Estimator Fitting:</w:t>
      </w:r>
      <w:r>
        <w:t xml:space="preserve"> </w:t>
      </w:r>
      <w:r>
        <w:t xml:space="preserve">The benefit predictor</w:t>
      </w:r>
      <w:r>
        <w:t xml:space="preserve"> </w:t>
      </w:r>
      <m:oMath>
        <m:r>
          <m:t>h</m:t>
        </m:r>
      </m:oMath>
      <w:r>
        <w:t xml:space="preserve"> </w:t>
      </w:r>
      <w:r>
        <w:t xml:space="preserve">and feature extractor</w:t>
      </w:r>
      <w:r>
        <w:t xml:space="preserve"> </w:t>
      </w:r>
      <m:oMath>
        <m:r>
          <m:t>ϕ</m:t>
        </m:r>
      </m:oMath>
      <w:r>
        <w:t xml:space="preserve"> </w:t>
      </w:r>
      <w:r>
        <w:t xml:space="preserve">are fitted</w:t>
      </w:r>
      <w:r>
        <w:t xml:space="preserve"> </w:t>
      </w:r>
      <w:r>
        <w:t xml:space="preserve">on historical development episodes</w:t>
      </w:r>
      <w:r>
        <w:t xml:space="preserve"> </w:t>
      </w:r>
      <m:oMath>
        <m:sSub>
          <m:e>
            <m:r>
              <m:rPr>
                <m:scr m:val="script"/>
                <m:sty m:val="p"/>
              </m:rPr>
              <m:t>D</m:t>
            </m:r>
          </m:e>
          <m:sub>
            <m:r>
              <m:rPr>
                <m:sty m:val="p"/>
              </m:rPr>
              <m:t>d</m:t>
            </m:r>
            <m:r>
              <m:rPr>
                <m:sty m:val="p"/>
              </m:rPr>
              <m:t>e</m:t>
            </m:r>
            <m:r>
              <m:rPr>
                <m:sty m:val="p"/>
              </m:rPr>
              <m:t>v</m:t>
            </m:r>
          </m:sub>
        </m:sSub>
      </m:oMath>
      <w:r>
        <w:t xml:space="preserve"> </w:t>
      </w:r>
      <w:r>
        <w:t xml:space="preserve">and frozen prior to calibration and deployment.</w:t>
      </w:r>
    </w:p>
    <w:p>
      <w:pPr>
        <w:widowControl/>
        <w:numPr>
          <w:ilvl w:val="0"/>
          <w:numId w:val="1011"/>
        </w:numPr>
      </w:pPr>
      <w:r>
        <w:rPr>
          <w:b/>
          <w:bCs/>
        </w:rPr>
        <w:t xml:space="preserve">Representative Episode Exchangeability:</w:t>
      </w:r>
      <w:r>
        <w:t xml:space="preserve"> </w:t>
      </w:r>
      <w:r>
        <w:t xml:space="preserve">Conditional on the frozen development</w:t>
      </w:r>
      <w:r>
        <w:t xml:space="preserve"> </w:t>
      </w:r>
      <w:r>
        <w:t xml:space="preserve">data</w:t>
      </w:r>
      <w:r>
        <w:t xml:space="preserve"> </w:t>
      </w:r>
      <m:oMath>
        <m:sSub>
          <m:e>
            <m:r>
              <m:rPr>
                <m:scr m:val="script"/>
                <m:sty m:val="p"/>
              </m:rPr>
              <m:t>D</m:t>
            </m:r>
          </m:e>
          <m:sub>
            <m:r>
              <m:rPr>
                <m:sty m:val="p"/>
              </m:rPr>
              <m:t>d</m:t>
            </m:r>
            <m:r>
              <m:rPr>
                <m:sty m:val="p"/>
              </m:rPr>
              <m:t>e</m:t>
            </m:r>
            <m:r>
              <m:rPr>
                <m:sty m:val="p"/>
              </m:rPr>
              <m:t>v</m:t>
            </m:r>
          </m:sub>
        </m:sSub>
      </m:oMath>
      <w:r>
        <w:t xml:space="preserve"> </w:t>
      </w:r>
      <w:r>
        <w:t xml:space="preserve">(which determines the fitted predictor</w:t>
      </w:r>
      <w:r>
        <w:t xml:space="preserve"> </w:t>
      </w:r>
      <m:oMath>
        <m:r>
          <m:t>h</m:t>
        </m:r>
      </m:oMath>
      <w:r>
        <w:t xml:space="preserve"> </w:t>
      </w:r>
      <w:r>
        <w:t xml:space="preserve">and feature representation</w:t>
      </w:r>
      <w:r>
        <w:t xml:space="preserve"> </w:t>
      </w:r>
      <m:oMath>
        <m:r>
          <m:t>ϕ</m:t>
        </m:r>
      </m:oMath>
      <w:r>
        <w:t xml:space="preserve">),</w:t>
      </w:r>
      <w:r>
        <w:t xml:space="preserve"> </w:t>
      </w:r>
      <w:r>
        <w:t xml:space="preserve">the</w:t>
      </w:r>
      <w:r>
        <w:t xml:space="preserve"> </w:t>
      </w:r>
      <m:oMath>
        <m:r>
          <m:t>N</m:t>
        </m:r>
      </m:oMath>
      <w:r>
        <w:t xml:space="preserve"> </w:t>
      </w:r>
      <w:r>
        <w:t xml:space="preserve">calibration episodes</w:t>
      </w:r>
      <w:r>
        <w:t xml:space="preserve"> </w:t>
      </w:r>
      <m:oMath>
        <m:r>
          <m:rPr>
            <m:sty m:val="p"/>
          </m:rPr>
          <m:t>(</m:t>
        </m:r>
        <m:sSub>
          <m:e>
            <m:r>
              <m:t>Z</m:t>
            </m:r>
          </m:e>
          <m:sub>
            <m:r>
              <m:t>1</m:t>
            </m:r>
          </m:sub>
        </m:sSub>
        <m:r>
          <m:rPr>
            <m:sty m:val="p"/>
          </m:rPr>
          <m:t>,</m:t>
        </m:r>
        <m:sSub>
          <m:e>
            <m:r>
              <m:t>B</m:t>
            </m:r>
          </m:e>
          <m:sub>
            <m:r>
              <m:t>1</m:t>
            </m:r>
          </m:sub>
        </m:sSub>
        <m:r>
          <m:rPr>
            <m:sty m:val="p"/>
          </m:rPr>
          <m:t>)</m:t>
        </m:r>
        <m:r>
          <m:rPr>
            <m:sty m:val="p"/>
          </m:rPr>
          <m:t>,</m:t>
        </m:r>
        <m:r>
          <m:rPr>
            <m:sty m:val="p"/>
          </m:rPr>
          <m:t>…</m:t>
        </m:r>
        <m:r>
          <m:rPr>
            <m:sty m:val="p"/>
          </m:rPr>
          <m:t>,</m:t>
        </m:r>
        <m:r>
          <m:rPr>
            <m:sty m:val="p"/>
          </m:rPr>
          <m:t>(</m:t>
        </m:r>
        <m:sSub>
          <m:e>
            <m:r>
              <m:t>Z</m:t>
            </m:r>
          </m:e>
          <m:sub>
            <m:r>
              <m:t>N</m:t>
            </m:r>
          </m:sub>
        </m:sSub>
        <m:r>
          <m:rPr>
            <m:sty m:val="p"/>
          </m:rPr>
          <m:t>,</m:t>
        </m:r>
        <m:sSub>
          <m:e>
            <m:r>
              <m:t>B</m:t>
            </m:r>
          </m:e>
          <m:sub>
            <m:r>
              <m:t>N</m:t>
            </m:r>
          </m:sub>
        </m:sSub>
        <m:r>
          <m:rPr>
            <m:sty m:val="p"/>
          </m:rPr>
          <m:t>)</m:t>
        </m:r>
      </m:oMath>
      <w:r>
        <w:t xml:space="preserve"> </w:t>
      </w:r>
      <w:r>
        <w:t xml:space="preserve">and the deployment episode</w:t>
      </w:r>
      <w:r>
        <w:t xml:space="preserve"> </w:t>
      </w:r>
      <m:oMath>
        <m:r>
          <m:rPr>
            <m:sty m:val="p"/>
          </m:rPr>
          <m:t>(</m:t>
        </m:r>
        <m:sSub>
          <m:e>
            <m:r>
              <m:t>Z</m:t>
            </m:r>
          </m:e>
          <m:sub>
            <m:r>
              <m:rPr>
                <m:sty m:val="p"/>
              </m:rPr>
              <m:t>*</m:t>
            </m:r>
          </m:sub>
        </m:sSub>
        <m:r>
          <m:rPr>
            <m:sty m:val="p"/>
          </m:rPr>
          <m:t>,</m:t>
        </m:r>
        <m:sSub>
          <m:e>
            <m:r>
              <m:t>B</m:t>
            </m:r>
          </m:e>
          <m:sub>
            <m:r>
              <m:rPr>
                <m:sty m:val="p"/>
              </m:rPr>
              <m:t>*</m:t>
            </m:r>
          </m:sub>
        </m:sSub>
        <m:r>
          <m:rPr>
            <m:sty m:val="p"/>
          </m:rPr>
          <m:t>)</m:t>
        </m:r>
      </m:oMath>
      <w:r>
        <w:t xml:space="preserve"> </w:t>
      </w:r>
      <w:r>
        <w:t xml:space="preserve">are exchangeable draws from a deployment meta-distribution</w:t>
      </w:r>
      <w:r>
        <w:t xml:space="preserve"> </w:t>
      </w:r>
      <m:oMath>
        <m:r>
          <m:rPr>
            <m:scr m:val="script"/>
            <m:sty m:val="p"/>
          </m:rPr>
          <m:t>Q</m:t>
        </m:r>
      </m:oMath>
      <w:r>
        <w:t xml:space="preserve">. Each episode</w:t>
      </w:r>
      <w:r>
        <w:t xml:space="preserve"> </w:t>
      </w:r>
      <m:oMath>
        <m:r>
          <m:t>e</m:t>
        </m:r>
      </m:oMath>
      <w:r>
        <w:t xml:space="preserve"> </w:t>
      </w:r>
      <w:r>
        <w:t xml:space="preserve">defines an environment</w:t>
      </w:r>
      <w:r>
        <w:t xml:space="preserve"> </w:t>
      </w:r>
      <m:oMath>
        <m:sSub>
          <m:e>
            <m:r>
              <m:t>P</m:t>
            </m:r>
          </m:e>
          <m:sub>
            <m:r>
              <m:t>e</m:t>
            </m:r>
          </m:sub>
        </m:sSub>
      </m:oMath>
      <w:r>
        <w:t xml:space="preserve">.</w:t>
      </w:r>
    </w:p>
    <w:p>
      <w:pPr>
        <w:widowControl/>
        <w:numPr>
          <w:ilvl w:val="0"/>
          <w:numId w:val="1011"/>
        </w:numPr>
      </w:pPr>
      <w:r>
        <w:rPr>
          <w:b/>
          <w:bCs/>
        </w:rPr>
        <w:t xml:space="preserve">Pre-Evaluation Candidate Isolation:</w:t>
      </w:r>
      <w:r>
        <w:t xml:space="preserve"> </w:t>
      </w:r>
      <w:r>
        <w:t xml:space="preserve">For each episode</w:t>
      </w:r>
      <w:r>
        <w:t xml:space="preserve"> </w:t>
      </w:r>
      <m:oMath>
        <m:r>
          <m:t>e</m:t>
        </m:r>
      </m:oMath>
      <w:r>
        <w:t xml:space="preserve">, candidate</w:t>
      </w:r>
      <w:r>
        <w:t xml:space="preserve"> </w:t>
      </w:r>
      <m:oMath>
        <m:sSub>
          <m:e>
            <m:r>
              <m:t>f</m:t>
            </m:r>
          </m:e>
          <m:sub>
            <m:r>
              <m:t>a</m:t>
            </m:r>
            <m:r>
              <m:rPr>
                <m:sty m:val="p"/>
              </m:rPr>
              <m:t>,</m:t>
            </m:r>
            <m:r>
              <m:t>e</m:t>
            </m:r>
          </m:sub>
        </m:sSub>
        <m:r>
          <m:rPr>
            <m:sty m:val="p"/>
          </m:rPr>
          <m:t>=</m:t>
        </m:r>
        <m:r>
          <m:rPr>
            <m:scr m:val="script"/>
            <m:sty m:val="p"/>
          </m:rPr>
          <m:t>A</m:t>
        </m:r>
        <m:r>
          <m:rPr>
            <m:sty m:val="p"/>
          </m:rPr>
          <m:t>(</m:t>
        </m:r>
        <m:sSub>
          <m:e>
            <m:r>
              <m:t>f</m:t>
            </m:r>
          </m:e>
          <m:sub>
            <m:r>
              <m:t>0</m:t>
            </m:r>
          </m:sub>
        </m:sSub>
        <m:r>
          <m:rPr>
            <m:sty m:val="p"/>
          </m:rPr>
          <m:t>,</m:t>
        </m:r>
        <m:sSub>
          <m:e>
            <m:r>
              <m:t>X</m:t>
            </m:r>
          </m:e>
          <m:sub>
            <m:r>
              <m:t>e</m:t>
            </m:r>
            <m:r>
              <m:rPr>
                <m:sty m:val="p"/>
              </m:rPr>
              <m:t>,</m:t>
            </m:r>
            <m:r>
              <m:rPr>
                <m:sty m:val="p"/>
              </m:rPr>
              <m:t>a</m:t>
            </m:r>
            <m:r>
              <m:rPr>
                <m:sty m:val="p"/>
              </m:rPr>
              <m:t>d</m:t>
            </m:r>
            <m:r>
              <m:rPr>
                <m:sty m:val="p"/>
              </m:rPr>
              <m:t>a</m:t>
            </m:r>
            <m:r>
              <m:rPr>
                <m:sty m:val="p"/>
              </m:rPr>
              <m:t>p</m:t>
            </m:r>
            <m:r>
              <m:rPr>
                <m:sty m:val="p"/>
              </m:rPr>
              <m:t>t</m:t>
            </m:r>
          </m:sub>
        </m:sSub>
        <m:r>
          <m:rPr>
            <m:sty m:val="p"/>
          </m:rPr>
          <m:t>)</m:t>
        </m:r>
      </m:oMath>
      <w:r>
        <w:t xml:space="preserve"> </w:t>
      </w:r>
      <w:r>
        <w:t xml:space="preserve">is constructed from its unlabeled adaptation window, and its parameter and normalization states are strictly</w:t>
      </w:r>
      <w:r>
        <w:t xml:space="preserve"> </w:t>
      </w:r>
      <w:r>
        <w:t xml:space="preserve">frozen prior to scoring.</w:t>
      </w:r>
    </w:p>
    <w:p>
      <w:pPr>
        <w:widowControl/>
        <w:numPr>
          <w:ilvl w:val="0"/>
          <w:numId w:val="1011"/>
        </w:numPr>
      </w:pPr>
      <w:r>
        <w:rPr>
          <w:b/>
          <w:bCs/>
        </w:rPr>
        <w:t xml:space="preserve">Fresh Evaluation Sample:</w:t>
      </w:r>
      <w:r>
        <w:t xml:space="preserve"> </w:t>
      </w:r>
      <w:r>
        <w:t xml:space="preserve">Evaluation cell</w:t>
      </w:r>
      <w:r>
        <w:t xml:space="preserve"> </w:t>
      </w:r>
      <m:oMath>
        <m:r>
          <m:t>e</m:t>
        </m:r>
      </m:oMath>
      <w:r>
        <w:t xml:space="preserve"> </w:t>
      </w:r>
      <w:r>
        <w:t xml:space="preserve">comprises</w:t>
      </w:r>
      <w:r>
        <w:t xml:space="preserve"> </w:t>
      </w:r>
      <m:oMath>
        <m:r>
          <m:t>m</m:t>
        </m:r>
      </m:oMath>
      <w:r>
        <w:t xml:space="preserve"> </w:t>
      </w:r>
      <w:r>
        <w:t xml:space="preserve">fresh, conditionally i.i.d. draws</w:t>
      </w:r>
      <w:r>
        <w:t xml:space="preserve"> </w:t>
      </w:r>
      <m:oMath>
        <m:r>
          <m:rPr>
            <m:sty m:val="p"/>
          </m:rPr>
          <m:t>(</m:t>
        </m:r>
        <m:sSub>
          <m:e>
            <m:r>
              <m:t>X</m:t>
            </m:r>
          </m:e>
          <m:sub>
            <m:r>
              <m:t>e</m:t>
            </m:r>
            <m:r>
              <m:rPr>
                <m:sty m:val="p"/>
              </m:rPr>
              <m:t>,</m:t>
            </m:r>
            <m:r>
              <m:t>j</m:t>
            </m:r>
          </m:sub>
        </m:sSub>
        <m:r>
          <m:rPr>
            <m:sty m:val="p"/>
          </m:rPr>
          <m:t>,</m:t>
        </m:r>
        <m:sSub>
          <m:e>
            <m:r>
              <m:t>Y</m:t>
            </m:r>
          </m:e>
          <m:sub>
            <m:r>
              <m:t>e</m:t>
            </m:r>
            <m:r>
              <m:rPr>
                <m:sty m:val="p"/>
              </m:rPr>
              <m:t>,</m:t>
            </m:r>
            <m:r>
              <m:t>j</m:t>
            </m:r>
          </m:sub>
        </m:sSub>
        <m:sSubSup>
          <m:e>
            <m:r>
              <m:rPr>
                <m:sty m:val="p"/>
              </m:rPr>
              <m:t>)</m:t>
            </m:r>
          </m:e>
          <m:sub>
            <m:r>
              <m:t>j</m:t>
            </m:r>
            <m:r>
              <m:rPr>
                <m:sty m:val="p"/>
              </m:rPr>
              <m:t>=</m:t>
            </m:r>
            <m:r>
              <m:t>1</m:t>
            </m:r>
          </m:sub>
          <m:sup>
            <m:r>
              <m:t>m</m:t>
            </m:r>
          </m:sup>
        </m:sSubSup>
        <m:r>
          <m:rPr>
            <m:sty m:val="p"/>
          </m:rPr>
          <m:t>∼</m:t>
        </m:r>
        <m:sSub>
          <m:e>
            <m:r>
              <m:t>P</m:t>
            </m:r>
          </m:e>
          <m:sub>
            <m:r>
              <m:t>e</m:t>
            </m:r>
          </m:sub>
        </m:sSub>
      </m:oMath>
      <w:r>
        <w:t xml:space="preserve"> </w:t>
      </w:r>
      <w:r>
        <w:t xml:space="preserve">that are independent of the adaptation data.</w:t>
      </w:r>
    </w:p>
    <w:p>
      <w:pPr>
        <w:widowControl/>
        <w:numPr>
          <w:ilvl w:val="0"/>
          <w:numId w:val="1011"/>
        </w:numPr>
      </w:pPr>
      <w:r>
        <w:rPr>
          <w:b/>
          <w:bCs/>
        </w:rPr>
        <w:t xml:space="preserve">Matched Risk Metric:</w:t>
      </w:r>
      <w:r>
        <w:t xml:space="preserve"> </w:t>
      </w:r>
      <w:r>
        <w:t xml:space="preserve">The cell outcome is the sample paired accuracy difference</w:t>
      </w:r>
      <w:r>
        <w:t xml:space="preserve"> </w:t>
      </w:r>
      <m:oMath>
        <m:sSub>
          <m:e>
            <m:r>
              <m:t>B</m:t>
            </m:r>
          </m:e>
          <m:sub>
            <m:r>
              <m:t>e</m:t>
            </m:r>
          </m:sub>
        </m:sSub>
        <m:r>
          <m:rPr>
            <m:sty m:val="p"/>
          </m:rPr>
          <m:t>=</m:t>
        </m:r>
        <m:sSubSup>
          <m:e>
            <m:r>
              <m:rPr>
                <m:sty m:val="p"/>
              </m:rPr>
              <m:t>Δ</m:t>
            </m:r>
          </m:e>
          <m:sub>
            <m:r>
              <m:t>e</m:t>
            </m:r>
          </m:sub>
          <m:sup>
            <m:r>
              <m:rPr>
                <m:sty m:val="p"/>
              </m:rPr>
              <m:t>c</m:t>
            </m:r>
            <m:r>
              <m:rPr>
                <m:sty m:val="p"/>
              </m:rPr>
              <m:t>e</m:t>
            </m:r>
            <m:r>
              <m:rPr>
                <m:sty m:val="p"/>
              </m:rPr>
              <m:t>l</m:t>
            </m:r>
            <m:r>
              <m:rPr>
                <m:sty m:val="p"/>
              </m:rPr>
              <m:t>l</m:t>
            </m:r>
          </m:sup>
        </m:sSubSup>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W</m:t>
                </m:r>
              </m:e>
              <m:sub>
                <m:r>
                  <m:t>e</m:t>
                </m:r>
                <m:r>
                  <m:rPr>
                    <m:sty m:val="p"/>
                  </m:rPr>
                  <m:t>,</m:t>
                </m:r>
                <m:r>
                  <m:t>j</m:t>
                </m:r>
              </m:sub>
            </m:sSub>
          </m:e>
        </m:nary>
      </m:oMath>
      <w:r>
        <w:t xml:space="preserve">, where</w:t>
      </w:r>
      <w:r>
        <w:t xml:space="preserve"> </w:t>
      </w:r>
      <m:oMath>
        <m:sSub>
          <m:e>
            <m:r>
              <m:t>W</m:t>
            </m:r>
          </m:e>
          <m:sub>
            <m:r>
              <m:t>e</m:t>
            </m:r>
            <m:r>
              <m:rPr>
                <m:sty m:val="p"/>
              </m:rPr>
              <m:t>,</m:t>
            </m:r>
            <m:r>
              <m:t>j</m:t>
            </m:r>
          </m:sub>
        </m:sSub>
        <m:r>
          <m:rPr>
            <m:sty m:val="p"/>
          </m:rPr>
          <m:t>=</m:t>
        </m:r>
        <m:r>
          <m:rPr>
            <m:sty m:val="b"/>
          </m:rPr>
          <m:t>1</m:t>
        </m:r>
        <m:r>
          <m:rPr>
            <m:sty m:val="p"/>
          </m:rPr>
          <m:t>{</m:t>
        </m:r>
        <m:sSub>
          <m:e>
            <m:r>
              <m:t>f</m:t>
            </m:r>
          </m:e>
          <m:sub>
            <m:r>
              <m:t>a</m:t>
            </m:r>
            <m:r>
              <m:rPr>
                <m:sty m:val="p"/>
              </m:rPr>
              <m:t>,</m:t>
            </m:r>
            <m:r>
              <m:t>e</m:t>
            </m:r>
          </m:sub>
        </m:sSub>
        <m:r>
          <m:rPr>
            <m:sty m:val="p"/>
          </m:rPr>
          <m:t>(</m:t>
        </m:r>
        <m:sSub>
          <m:e>
            <m:r>
              <m:t>X</m:t>
            </m:r>
          </m:e>
          <m:sub>
            <m:r>
              <m:t>e</m:t>
            </m:r>
            <m:r>
              <m:rPr>
                <m:sty m:val="p"/>
              </m:rPr>
              <m:t>,</m:t>
            </m:r>
            <m:r>
              <m:t>j</m:t>
            </m:r>
          </m:sub>
        </m:sSub>
        <m:r>
          <m:rPr>
            <m:sty m:val="p"/>
          </m:rPr>
          <m:t>)</m:t>
        </m:r>
        <m:r>
          <m:rPr>
            <m:sty m:val="p"/>
          </m:rPr>
          <m:t>=</m:t>
        </m:r>
        <m:sSub>
          <m:e>
            <m:r>
              <m:t>Y</m:t>
            </m:r>
          </m:e>
          <m:sub>
            <m:r>
              <m:t>e</m:t>
            </m:r>
            <m:r>
              <m:rPr>
                <m:sty m:val="p"/>
              </m:rPr>
              <m:t>,</m:t>
            </m:r>
            <m:r>
              <m:t>j</m:t>
            </m:r>
          </m:sub>
        </m:sSub>
        <m:r>
          <m:rPr>
            <m:sty m:val="p"/>
          </m:rPr>
          <m:t>}</m:t>
        </m:r>
        <m:r>
          <m:rPr>
            <m:sty m:val="p"/>
          </m:rPr>
          <m:t>−</m:t>
        </m:r>
        <m:r>
          <m:rPr>
            <m:sty m:val="b"/>
          </m:rPr>
          <m:t>1</m:t>
        </m:r>
        <m:r>
          <m:rPr>
            <m:sty m:val="p"/>
          </m:rPr>
          <m:t>{</m:t>
        </m:r>
        <m:sSub>
          <m:e>
            <m:r>
              <m:t>f</m:t>
            </m:r>
          </m:e>
          <m:sub>
            <m:r>
              <m:t>0</m:t>
            </m:r>
          </m:sub>
        </m:sSub>
        <m:r>
          <m:rPr>
            <m:sty m:val="p"/>
          </m:rPr>
          <m:t>(</m:t>
        </m:r>
        <m:sSub>
          <m:e>
            <m:r>
              <m:t>X</m:t>
            </m:r>
          </m:e>
          <m:sub>
            <m:r>
              <m:t>e</m:t>
            </m:r>
            <m:r>
              <m:rPr>
                <m:sty m:val="p"/>
              </m:rPr>
              <m:t>,</m:t>
            </m:r>
            <m:r>
              <m:t>j</m:t>
            </m:r>
          </m:sub>
        </m:sSub>
        <m:r>
          <m:rPr>
            <m:sty m:val="p"/>
          </m:rPr>
          <m:t>)</m:t>
        </m:r>
        <m:r>
          <m:rPr>
            <m:sty m:val="p"/>
          </m:rPr>
          <m:t>=</m:t>
        </m:r>
        <m:sSub>
          <m:e>
            <m:r>
              <m:t>Y</m:t>
            </m:r>
          </m:e>
          <m:sub>
            <m:r>
              <m:t>e</m:t>
            </m:r>
            <m:r>
              <m:rPr>
                <m:sty m:val="p"/>
              </m:rPr>
              <m:t>,</m:t>
            </m:r>
            <m:r>
              <m:t>j</m:t>
            </m:r>
          </m:sub>
        </m:sSub>
        <m:r>
          <m:rPr>
            <m:sty m:val="p"/>
          </m:rPr>
          <m:t>}</m:t>
        </m:r>
        <m:r>
          <m:rPr>
            <m:sty m:val="p"/>
          </m:rPr>
          <m:t>∈</m:t>
        </m:r>
        <m:r>
          <m:rPr>
            <m:sty m:val="p"/>
          </m:rPr>
          <m:t>[</m:t>
        </m:r>
        <m:r>
          <m:rPr>
            <m:sty m:val="p"/>
          </m:rPr>
          <m:t>−</m:t>
        </m:r>
        <m:r>
          <m:t>1</m:t>
        </m:r>
        <m:r>
          <m:rPr>
            <m:sty m:val="p"/>
          </m:rPr>
          <m:t>,</m:t>
        </m:r>
        <m:r>
          <m:t>1</m:t>
        </m:r>
        <m:r>
          <m:rPr>
            <m:sty m:val="p"/>
          </m:rPr>
          <m:t>]</m:t>
        </m:r>
      </m:oMath>
      <w:r>
        <w:t xml:space="preserve">,</w:t>
      </w:r>
      <w:r>
        <w:t xml:space="preserve"> </w:t>
      </w:r>
      <w:r>
        <w:t xml:space="preserve">matching the population risk reduction</w:t>
      </w:r>
      <w:r>
        <w:t xml:space="preserve"> </w:t>
      </w:r>
      <m:oMath>
        <m:sSub>
          <m:e>
            <m:r>
              <m:rPr>
                <m:sty m:val="p"/>
              </m:rPr>
              <m:t>Δ</m:t>
            </m:r>
          </m:e>
          <m:sub>
            <m:r>
              <m:t>e</m:t>
            </m:r>
          </m:sub>
        </m:sSub>
        <m:r>
          <m:rPr>
            <m:sty m:val="p"/>
          </m:rPr>
          <m:t>=</m:t>
        </m:r>
        <m:sSub>
          <m:e>
            <m:r>
              <m:t>R</m:t>
            </m:r>
          </m:e>
          <m:sub>
            <m:sSub>
              <m:e>
                <m:r>
                  <m:t>P</m:t>
                </m:r>
              </m:e>
              <m:sub>
                <m:r>
                  <m:t>e</m:t>
                </m:r>
              </m:sub>
            </m:sSub>
          </m:sub>
        </m:sSub>
        <m:r>
          <m:rPr>
            <m:sty m:val="p"/>
          </m:rPr>
          <m:t>(</m:t>
        </m:r>
        <m:sSub>
          <m:e>
            <m:r>
              <m:t>f</m:t>
            </m:r>
          </m:e>
          <m:sub>
            <m:r>
              <m:t>0</m:t>
            </m:r>
          </m:sub>
        </m:sSub>
        <m:r>
          <m:rPr>
            <m:sty m:val="p"/>
          </m:rPr>
          <m:t>)</m:t>
        </m:r>
        <m:r>
          <m:rPr>
            <m:sty m:val="p"/>
          </m:rPr>
          <m:t>−</m:t>
        </m:r>
        <m:sSub>
          <m:e>
            <m:r>
              <m:t>R</m:t>
            </m:r>
          </m:e>
          <m:sub>
            <m:sSub>
              <m:e>
                <m:r>
                  <m:t>P</m:t>
                </m:r>
              </m:e>
              <m:sub>
                <m:r>
                  <m:t>e</m:t>
                </m:r>
              </m:sub>
            </m:sSub>
          </m:sub>
        </m:sSub>
        <m:r>
          <m:rPr>
            <m:sty m:val="p"/>
          </m:rPr>
          <m:t>(</m:t>
        </m:r>
        <m:sSub>
          <m:e>
            <m:r>
              <m:t>f</m:t>
            </m:r>
          </m:e>
          <m:sub>
            <m:r>
              <m:t>a</m:t>
            </m:r>
            <m:r>
              <m:rPr>
                <m:sty m:val="p"/>
              </m:rPr>
              <m:t>,</m:t>
            </m:r>
            <m:r>
              <m:t>e</m:t>
            </m:r>
          </m:sub>
        </m:sSub>
        <m:r>
          <m:rPr>
            <m:sty m:val="p"/>
          </m:rPr>
          <m:t>)</m:t>
        </m:r>
      </m:oMath>
      <w:r>
        <w:t xml:space="preserve">.</w:t>
      </w:r>
    </w:p>
    <w:bookmarkEnd w:id="79"/>
    <w:bookmarkStart w:id="84" w:name="Xed8c3c5e42a67a86883abb9755a4482294eee03"/>
    <w:p>
      <w:pPr>
        <w:pStyle w:val="Heading2"/>
        <w:widowControl/>
      </w:pPr>
      <w:r>
        <w:t xml:space="preserve">A.4 Theorem and 4-Step Proof of Population Risk Control</w:t>
      </w:r>
    </w:p>
    <w:p>
      <w:pPr>
        <w:pStyle w:val="FirstParagraph"/>
        <w:widowControl/>
      </w:pPr>
      <w:r>
        <w:t xml:space="preserve">Under protocol</w:t>
      </w:r>
      <w:r>
        <w:t xml:space="preserve"> </w:t>
      </w:r>
      <w:r>
        <w:rPr>
          <w:b/>
          <w:bCs/>
        </w:rPr>
        <w:t xml:space="preserve">(P1)</w:t>
      </w:r>
      <w:r>
        <w:t xml:space="preserve">–</w:t>
      </w:r>
      <w:r>
        <w:rPr>
          <w:b/>
          <w:bCs/>
        </w:rPr>
        <w:t xml:space="preserve">(P5)</w:t>
      </w:r>
      <w:r>
        <w:t xml:space="preserve">, we prove that an enlarged decision interval achieves finite-sample</w:t>
      </w:r>
      <w:r>
        <w:t xml:space="preserve"> </w:t>
      </w:r>
      <w:r>
        <w:t xml:space="preserve">population-benefit coverage and strict directional error control.</w:t>
      </w:r>
    </w:p>
    <w:p>
      <w:pPr>
        <w:pStyle w:val="BodyText"/>
        <w:widowControl/>
      </w:pPr>
      <w:r>
        <w:rPr>
          <w:b/>
          <w:bCs/>
        </w:rPr>
        <w:t xml:space="preserve">Theorem 4</w:t>
      </w:r>
      <w:r>
        <w:t xml:space="preserve"> </w:t>
      </w:r>
      <w:r>
        <w:t xml:space="preserve">(Finite-sample population benefit certificate).</w:t>
      </w:r>
      <w:r>
        <w:t xml:space="preserve"> </w:t>
      </w:r>
      <w:r>
        <w:t xml:space="preserve"> </w:t>
      </w:r>
      <w:r>
        <w:rPr>
          <w:i/>
          <w:iCs/>
        </w:rPr>
        <w:t xml:space="preserve">Under protocol</w:t>
      </w:r>
      <w:r>
        <w:rPr>
          <w:i/>
          <w:iCs/>
        </w:rPr>
        <w:t xml:space="preserve"> </w:t>
      </w:r>
      <w:r>
        <w:rPr>
          <w:b/>
          <w:bCs/>
          <w:i/>
          <w:iCs/>
        </w:rPr>
        <w:t xml:space="preserve">(P1)</w:t>
      </w:r>
      <w:r>
        <w:rPr>
          <w:i/>
          <w:iCs/>
        </w:rPr>
        <w:t xml:space="preserve">–</w:t>
      </w:r>
      <w:r>
        <w:rPr>
          <w:b/>
          <w:bCs/>
          <w:i/>
          <w:iCs/>
        </w:rPr>
        <w:t xml:space="preserve">(P5)</w:t>
      </w:r>
      <w:r>
        <w:rPr>
          <w:i/>
          <w:iCs/>
        </w:rPr>
        <w:t xml:space="preserve">, let</w:t>
      </w:r>
      <w:r>
        <w:rPr>
          <w:i/>
          <w:iCs/>
        </w:rPr>
        <w:t xml:space="preserve"> </w:t>
      </w:r>
      <m:oMath>
        <m:sSub>
          <m:e>
            <m:r>
              <m:t>α</m:t>
            </m:r>
          </m:e>
          <m:sub>
            <m:r>
              <m:rPr>
                <m:sty m:val="p"/>
              </m:rPr>
              <m:t>c</m:t>
            </m:r>
            <m:r>
              <m:rPr>
                <m:sty m:val="p"/>
              </m:rPr>
              <m:t>e</m:t>
            </m:r>
            <m:r>
              <m:rPr>
                <m:sty m:val="p"/>
              </m:rPr>
              <m:t>l</m:t>
            </m:r>
            <m:r>
              <m:rPr>
                <m:sty m:val="p"/>
              </m:rPr>
              <m:t>l</m:t>
            </m:r>
          </m:sub>
        </m:sSub>
        <m:r>
          <m:rPr>
            <m:sty m:val="p"/>
          </m:rPr>
          <m:t>∈</m:t>
        </m:r>
        <m:r>
          <m:rPr>
            <m:sty m:val="p"/>
          </m:rPr>
          <m:t>(</m:t>
        </m:r>
        <m:r>
          <m:t>0</m:t>
        </m:r>
        <m:r>
          <m:rPr>
            <m:sty m:val="p"/>
          </m:rPr>
          <m:t>,</m:t>
        </m:r>
        <m:r>
          <m:t>1</m:t>
        </m:r>
        <m:r>
          <m:rPr>
            <m:sty m:val="p"/>
          </m:rPr>
          <m:t>)</m:t>
        </m:r>
      </m:oMath>
      <w:r>
        <w:rPr>
          <w:i/>
          <w:iCs/>
        </w:rPr>
        <w:t xml:space="preserve"> </w:t>
      </w:r>
      <w:r>
        <w:rPr>
          <w:i/>
          <w:iCs/>
        </w:rPr>
        <w:t xml:space="preserve">and</w:t>
      </w:r>
      <w:r>
        <w:rPr>
          <w:i/>
          <w:iCs/>
        </w:rPr>
        <w:t xml:space="preserve"> </w:t>
      </w:r>
      <m:oMath>
        <m:r>
          <m:t>δ</m:t>
        </m:r>
        <m:r>
          <m:rPr>
            <m:sty m:val="p"/>
          </m:rPr>
          <m:t>∈</m:t>
        </m:r>
        <m:r>
          <m:rPr>
            <m:sty m:val="p"/>
          </m:rPr>
          <m:t>(</m:t>
        </m:r>
        <m:r>
          <m:t>0</m:t>
        </m:r>
        <m:r>
          <m:rPr>
            <m:sty m:val="p"/>
          </m:rPr>
          <m:t>,</m:t>
        </m:r>
        <m:r>
          <m:t>1</m:t>
        </m:r>
        <m:r>
          <m:rPr>
            <m:sty m:val="p"/>
          </m:rPr>
          <m:t>)</m:t>
        </m:r>
      </m:oMath>
      <w:r>
        <w:rPr>
          <w:i/>
          <w:iCs/>
        </w:rPr>
        <w:t xml:space="preserve"> </w:t>
      </w:r>
      <w:r>
        <w:rPr>
          <w:i/>
          <w:iCs/>
        </w:rPr>
        <w:t xml:space="preserve">be</w:t>
      </w:r>
      <w:r>
        <w:rPr>
          <w:i/>
          <w:iCs/>
        </w:rPr>
        <w:t xml:space="preserve"> </w:t>
      </w:r>
      <w:r>
        <w:rPr>
          <w:i/>
          <w:iCs/>
        </w:rPr>
        <w:t xml:space="preserve">predeclared error budgets such that</w:t>
      </w:r>
      <w:r>
        <w:rPr>
          <w:i/>
          <w:iCs/>
        </w:rPr>
        <w:t xml:space="preserve"> </w:t>
      </w:r>
      <m:oMath>
        <m:sSub>
          <m:e>
            <m:r>
              <m:t>α</m:t>
            </m:r>
          </m:e>
          <m:sub>
            <m:r>
              <m:rPr>
                <m:sty m:val="p"/>
              </m:rPr>
              <m:t>c</m:t>
            </m:r>
            <m:r>
              <m:rPr>
                <m:sty m:val="p"/>
              </m:rPr>
              <m:t>e</m:t>
            </m:r>
            <m:r>
              <m:rPr>
                <m:sty m:val="p"/>
              </m:rPr>
              <m:t>l</m:t>
            </m:r>
            <m:r>
              <m:rPr>
                <m:sty m:val="p"/>
              </m:rPr>
              <m:t>l</m:t>
            </m:r>
          </m:sub>
        </m:sSub>
        <m:r>
          <m:rPr>
            <m:sty m:val="p"/>
          </m:rPr>
          <m:t>+</m:t>
        </m:r>
        <m:r>
          <m:t>δ</m:t>
        </m:r>
        <m:r>
          <m:rPr>
            <m:sty m:val="p"/>
          </m:rPr>
          <m:t>&lt;</m:t>
        </m:r>
        <m:r>
          <m:t>1</m:t>
        </m:r>
      </m:oMath>
      <w:r>
        <w:rPr>
          <w:i/>
          <w:iCs/>
        </w:rPr>
        <w:t xml:space="preserve">. Let</w:t>
      </w:r>
      <w:r>
        <w:rPr>
          <w:i/>
          <w:iCs/>
        </w:rPr>
        <w:t xml:space="preserve"> </w:t>
      </w:r>
      <m:oMath>
        <m:r>
          <m:t>ε</m:t>
        </m:r>
      </m:oMath>
      <w:r>
        <w:rPr>
          <w:i/>
          <w:iCs/>
        </w:rPr>
        <w:t xml:space="preserve"> </w:t>
      </w:r>
      <w:r>
        <w:rPr>
          <w:i/>
          <w:iCs/>
        </w:rPr>
        <w:t xml:space="preserve">be the order-statistic</w:t>
      </w:r>
      <w:r>
        <w:rPr>
          <w:i/>
          <w:iCs/>
        </w:rPr>
        <w:t xml:space="preserve"> </w:t>
      </w:r>
      <w:r>
        <w:rPr>
          <w:i/>
          <w:iCs/>
        </w:rPr>
        <w:t xml:space="preserve">split-conformal radius over</w:t>
      </w:r>
      <w:r>
        <w:rPr>
          <w:i/>
          <w:iCs/>
        </w:rPr>
        <w:t xml:space="preserve"> </w:t>
      </w:r>
      <m:oMath>
        <m:r>
          <m:t>N</m:t>
        </m:r>
      </m:oMath>
      <w:r>
        <w:rPr>
          <w:i/>
          <w:iCs/>
        </w:rPr>
        <w:t xml:space="preserve"> </w:t>
      </w:r>
      <w:r>
        <w:rPr>
          <w:i/>
          <w:iCs/>
        </w:rPr>
        <w:t xml:space="preserve">calibration residuals:</w:t>
      </w:r>
      <w:r>
        <w:rPr>
          <w:i/>
          <w:iCs/>
        </w:rPr>
        <w:t xml:space="preserve"> </w:t>
      </w:r>
      <m:oMathPara>
        <m:oMathParaPr>
          <m:jc m:val="center"/>
        </m:oMathParaP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rPr>
              <m:sty m:val="p"/>
            </m:rPr>
            <m:t>⌉</m:t>
          </m:r>
          <m:r>
            <m:rPr>
              <m:sty m:val="p"/>
            </m:rPr>
            <m:t>,</m:t>
          </m:r>
          <m:r>
            <m:t>  </m:t>
          </m:r>
          <m:r>
            <m:t>ε</m:t>
          </m:r>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rPr>
                            <m:sty m:val="p"/>
                          </m:rPr>
                          <m:t>(</m:t>
                        </m:r>
                        <m:r>
                          <m:t>k</m:t>
                        </m:r>
                        <m:r>
                          <m:rPr>
                            <m:sty m:val="p"/>
                          </m:rPr>
                          <m:t>)</m:t>
                        </m:r>
                      </m:sub>
                    </m:sSub>
                    <m:r>
                      <m:rPr>
                        <m:sty m:val="p"/>
                      </m:rPr>
                      <m:t>,</m:t>
                    </m:r>
                  </m:e>
                  <m:e>
                    <m:r>
                      <m:t>k</m:t>
                    </m:r>
                    <m:r>
                      <m:rPr>
                        <m:sty m:val="p"/>
                      </m:rPr>
                      <m:t>≤</m:t>
                    </m:r>
                    <m:r>
                      <m:t>N</m:t>
                    </m:r>
                    <m:r>
                      <m:rPr>
                        <m:sty m:val="p"/>
                      </m:rPr>
                      <m:t>,</m:t>
                    </m:r>
                  </m:e>
                </m:mr>
                <m:mr>
                  <m:e>
                    <m:r>
                      <m:rPr>
                        <m:sty m:val="p"/>
                      </m:rPr>
                      <m:t>+</m:t>
                    </m:r>
                    <m:r>
                      <m:rPr>
                        <m:sty m:val="p"/>
                      </m:rPr>
                      <m:t>∞</m:t>
                    </m:r>
                    <m:r>
                      <m:rPr>
                        <m:sty m:val="p"/>
                      </m:rPr>
                      <m:t>,</m:t>
                    </m:r>
                  </m:e>
                  <m:e>
                    <m:r>
                      <m:t>k</m:t>
                    </m:r>
                    <m:r>
                      <m:rPr>
                        <m:sty m:val="p"/>
                      </m:rPr>
                      <m:t>&gt;</m:t>
                    </m:r>
                    <m:r>
                      <m:t>N</m:t>
                    </m:r>
                    <m:r>
                      <m:rPr>
                        <m:sty m:val="p"/>
                      </m:rPr>
                      <m:t>.</m:t>
                    </m:r>
                  </m:e>
                </m:mr>
              </m:m>
            </m:e>
          </m:d>
          <m:r>
            <m:t> </m:t>
          </m:r>
          <m:r>
            <m:rPr>
              <m:nor/>
              <m:sty m:val="p"/>
            </m:rPr>
            <m:t>(17)</m:t>
          </m:r>
        </m:oMath>
      </m:oMathPara>
      <w:r>
        <w:rPr>
          <w:i/>
          <w:iCs/>
        </w:rPr>
        <w:t xml:space="preserve"> </w:t>
      </w:r>
      <w:r>
        <w:rPr>
          <w:i/>
          <w:iCs/>
        </w:rPr>
        <w:t xml:space="preserve">Define the finite-sample concentration radius</w:t>
      </w:r>
      <w:r>
        <w:rPr>
          <w:i/>
          <w:iCs/>
        </w:rPr>
        <w:t xml:space="preserve"> </w:t>
      </w:r>
      <m:oMathPara>
        <m:oMathParaPr>
          <m:jc m:val="center"/>
        </m:oMathParaPr>
        <m:oMath>
          <m:r>
            <m:t>b</m:t>
          </m:r>
          <m:r>
            <m:rPr>
              <m:sty m:val="p"/>
            </m:rPr>
            <m:t>(</m:t>
          </m:r>
          <m:r>
            <m:t>m</m:t>
          </m:r>
          <m:r>
            <m:rPr>
              <m:sty m:val="p"/>
            </m:rPr>
            <m:t>,</m:t>
          </m:r>
          <m:r>
            <m:t>δ</m:t>
          </m:r>
          <m:r>
            <m:rPr>
              <m:sty m:val="p"/>
            </m:rPr>
            <m:t>)</m:t>
          </m:r>
          <m:r>
            <m:rPr>
              <m:sty m:val="p"/>
            </m:rPr>
            <m:t>=</m:t>
          </m:r>
          <m:r>
            <m:rPr>
              <m:sty m:val="p"/>
            </m:rPr>
            <m:t>min</m:t>
          </m:r>
          <m:d>
            <m:dPr>
              <m:begChr m:val="{"/>
              <m:sepChr m:val=""/>
              <m:endChr m:val="}"/>
              <m:grow/>
            </m:dPr>
            <m:e>
              <m:r>
                <m:t>2</m:t>
              </m:r>
              <m:r>
                <m:rPr>
                  <m:sty m:val="p"/>
                </m:rPr>
                <m:t>,</m:t>
              </m:r>
              <m:r>
                <m:t> </m:t>
              </m:r>
              <m:rad>
                <m:radPr>
                  <m:degHide m:val="on"/>
                </m:radPr>
                <m:deg/>
                <m:e>
                  <m:f>
                    <m:fPr>
                      <m:type m:val="bar"/>
                    </m:fPr>
                    <m:num>
                      <m:r>
                        <m:t>2</m:t>
                      </m:r>
                      <m:r>
                        <m:rPr>
                          <m:sty m:val="p"/>
                        </m:rPr>
                        <m:t>log</m:t>
                      </m:r>
                      <m:r>
                        <m:rPr>
                          <m:sty m:val="p"/>
                        </m:rPr>
                        <m:t>(</m:t>
                      </m:r>
                      <m:r>
                        <m:t>2</m:t>
                      </m:r>
                      <m:r>
                        <m:rPr>
                          <m:sty m:val="p"/>
                        </m:rPr>
                        <m:t>/</m:t>
                      </m:r>
                      <m:r>
                        <m:t>δ</m:t>
                      </m:r>
                      <m:r>
                        <m:rPr>
                          <m:sty m:val="p"/>
                        </m:rPr>
                        <m:t>)</m:t>
                      </m:r>
                    </m:num>
                    <m:den>
                      <m:r>
                        <m:t>m</m:t>
                      </m:r>
                    </m:den>
                  </m:f>
                </m:e>
              </m:rad>
            </m:e>
          </m:d>
          <m:r>
            <m:t> </m:t>
          </m:r>
          <m:r>
            <m:rPr>
              <m:nor/>
              <m:sty m:val="p"/>
            </m:rPr>
            <m:t>(18)</m:t>
          </m:r>
        </m:oMath>
      </m:oMathPara>
      <w:r>
        <w:rPr>
          <w:i/>
          <w:iCs/>
        </w:rPr>
        <w:t xml:space="preserve"> </w:t>
      </w:r>
      <w:r>
        <w:rPr>
          <w:i/>
          <w:iCs/>
        </w:rPr>
        <w:t xml:space="preserve">Then for a new deployment episode</w:t>
      </w:r>
      <w:r>
        <w:rPr>
          <w:i/>
          <w:iCs/>
        </w:rPr>
        <w:t xml:space="preserve"> </w:t>
      </w:r>
      <m:oMath>
        <m:r>
          <m:rPr>
            <m:sty m:val="p"/>
          </m:rPr>
          <m:t>*</m:t>
        </m:r>
        <m:r>
          <m:rPr>
            <m:sty m:val="p"/>
          </m:rPr>
          <m:t>∼</m:t>
        </m:r>
        <m:r>
          <m:rPr>
            <m:scr m:val="script"/>
            <m:sty m:val="p"/>
          </m:rPr>
          <m:t>Q</m:t>
        </m:r>
      </m:oMath>
      <w:r>
        <w:rPr>
          <w:i/>
          <w:iCs/>
        </w:rPr>
        <w:t xml:space="preserve">, the compound interval</w:t>
      </w:r>
      <w:r>
        <w:rPr>
          <w:i/>
          <w:iCs/>
        </w:rPr>
        <w:t xml:space="preserve"> </w:t>
      </w:r>
      <m:oMath>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m:t>
        </m:r>
        <m:r>
          <m:t> </m:t>
        </m:r>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m:t>
        </m:r>
      </m:oMath>
      <w:r>
        <w:rPr>
          <w:i/>
          <w:iCs/>
        </w:rPr>
        <w:t xml:space="preserve"> </w:t>
      </w:r>
      <w:r>
        <w:rPr>
          <w:i/>
          <w:iCs/>
        </w:rPr>
        <w:t xml:space="preserve">satisfies:</w:t>
      </w:r>
      <w:r>
        <w:rPr>
          <w:i/>
          <w:iCs/>
        </w:rPr>
        <w:t xml:space="preserve"> </w:t>
      </w:r>
      <m:oMathPara>
        <m:oMathParaPr>
          <m:jc m:val="center"/>
        </m:oMathParaPr>
        <m:oMath>
          <m:r>
            <m:rPr>
              <m:scr m:val="double-struck"/>
              <m:sty m:val="p"/>
            </m:rPr>
            <m:t>P</m:t>
          </m:r>
          <m:d>
            <m:dPr>
              <m:begChr m:val="("/>
              <m:sepChr m:val=""/>
              <m:endChr m:val=")"/>
              <m:grow/>
            </m:dPr>
            <m:e>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t> </m:t>
          </m:r>
          <m:r>
            <m:rPr>
              <m:nor/>
              <m:sty m:val="p"/>
            </m:rPr>
            <m:t>(19)</m:t>
          </m:r>
        </m:oMath>
      </m:oMathPara>
      <w:r>
        <w:rPr>
          <w:i/>
          <w:iCs/>
        </w:rPr>
        <w:t xml:space="preserve"> </w:t>
      </w:r>
      <w:r>
        <w:rPr>
          <w:i/>
          <w:iCs/>
        </w:rPr>
        <w:t xml:space="preserve">Furthermore, the three-way decision rule</w:t>
      </w:r>
      <w:r>
        <w:rPr>
          <w:i/>
          <w:iCs/>
        </w:rPr>
        <w:t xml:space="preserve"> </w:t>
      </w:r>
      <m:oMathPara>
        <m:oMathParaPr>
          <m:jc m:val="center"/>
        </m:oMathParaPr>
        <m:oMath>
          <m:sSub>
            <m:e>
              <m:r>
                <m:t>g</m:t>
              </m:r>
            </m:e>
            <m:sub>
              <m:r>
                <m:rPr>
                  <m:sty m:val="p"/>
                </m:rPr>
                <m: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adapt</m:t>
                    </m:r>
                    <m:r>
                      <m:rPr>
                        <m:sty m:val="p"/>
                      </m:rPr>
                      <m:t>,</m:t>
                    </m:r>
                  </m:e>
                  <m:e>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&gt;</m:t>
                    </m:r>
                    <m:r>
                      <m:t>0</m:t>
                    </m:r>
                    <m:r>
                      <m:rPr>
                        <m:sty m:val="p"/>
                      </m:rPr>
                      <m:t>,</m:t>
                    </m:r>
                  </m:e>
                </m:mr>
                <m:mr>
                  <m:e>
                    <m:r>
                      <m:rPr>
                        <m:nor/>
                        <m:sty m:val="p"/>
                      </m:rPr>
                      <m:t>freeze</m:t>
                    </m:r>
                    <m:r>
                      <m:rPr>
                        <m:sty m:val="p"/>
                      </m:rPr>
                      <m:t>,</m:t>
                    </m:r>
                  </m:e>
                  <m:e>
                    <m:sSub>
                      <m:e>
                        <m:acc>
                          <m:accPr>
                            <m:chr m:val="̂"/>
                          </m:accPr>
                          <m:e>
                            <m:r>
                              <m:rPr>
                                <m:sty m:val="p"/>
                              </m:rPr>
                              <m:t>Δ</m:t>
                            </m:r>
                          </m:e>
                        </m:acc>
                      </m:e>
                      <m:sub>
                        <m:r>
                          <m:rPr>
                            <m:sty m:val="p"/>
                          </m:rPr>
                          <m:t>*</m:t>
                        </m:r>
                      </m:sub>
                    </m:sSub>
                    <m:r>
                      <m:rPr>
                        <m:sty m:val="p"/>
                      </m:rPr>
                      <m:t>+</m:t>
                    </m:r>
                    <m:r>
                      <m:rPr>
                        <m:sty m:val="p"/>
                      </m:rPr>
                      <m:t>(</m:t>
                    </m:r>
                    <m:r>
                      <m:t>ε</m:t>
                    </m:r>
                    <m:r>
                      <m:rPr>
                        <m:sty m:val="p"/>
                      </m:rPr>
                      <m:t>+</m:t>
                    </m:r>
                    <m:r>
                      <m:t>b</m:t>
                    </m:r>
                    <m:r>
                      <m:rPr>
                        <m:sty m:val="p"/>
                      </m:rPr>
                      <m:t>)</m:t>
                    </m:r>
                    <m:r>
                      <m:rPr>
                        <m:sty m:val="p"/>
                      </m:rPr>
                      <m:t>&lt;</m:t>
                    </m:r>
                    <m:r>
                      <m:t>0</m:t>
                    </m:r>
                    <m:r>
                      <m:rPr>
                        <m:sty m:val="p"/>
                      </m:rPr>
                      <m:t>,</m:t>
                    </m:r>
                  </m:e>
                </m:mr>
                <m:mr>
                  <m:e>
                    <m:r>
                      <m:rPr>
                        <m:nor/>
                        <m:sty m:val="p"/>
                      </m:rPr>
                      <m:t>abstain</m:t>
                    </m:r>
                    <m:r>
                      <m:rPr>
                        <m:sty m:val="p"/>
                      </m:rPr>
                      <m:t>,</m:t>
                    </m:r>
                  </m:e>
                  <m:e>
                    <m:r>
                      <m:rPr>
                        <m:nor/>
                        <m:sty m:val="p"/>
                      </m:rPr>
                      <m:t>otherwise</m:t>
                    </m:r>
                    <m:r>
                      <m:rPr>
                        <m:sty m:val="p"/>
                      </m:rPr>
                      <m:t>,</m:t>
                    </m:r>
                  </m:e>
                </m:mr>
              </m:m>
            </m:e>
          </m:d>
          <m:r>
            <m:t> </m:t>
          </m:r>
          <m:r>
            <m:rPr>
              <m:nor/>
              <m:sty m:val="p"/>
            </m:rPr>
            <m:t>(20)</m:t>
          </m:r>
        </m:oMath>
      </m:oMathPara>
      <w:r>
        <w:rPr>
          <w:i/>
          <w:iCs/>
        </w:rPr>
        <w:t xml:space="preserve"> </w:t>
      </w:r>
      <w:r>
        <w:rPr>
          <w:i/>
          <w:iCs/>
        </w:rPr>
        <w:t xml:space="preserve">controls the marginal probability of committing to an incorrect strict direction:</w:t>
      </w:r>
      <w:r>
        <w:rPr>
          <w:i/>
          <w:iCs/>
        </w:rPr>
        <w:t xml:space="preserve"> </w:t>
      </w:r>
      <m:oMathPara>
        <m:oMathParaPr>
          <m:jc m:val="center"/>
        </m:oMathParaPr>
        <m:oMath>
          <m:r>
            <m:rPr>
              <m:scr m:val="double-struck"/>
              <m:sty m:val="p"/>
            </m:rPr>
            <m:t>P</m:t>
          </m:r>
          <m:d>
            <m:dPr>
              <m:begChr m:val="("/>
              <m:sepChr m:val=""/>
              <m:endChr m:val=")"/>
              <m:grow/>
            </m:dPr>
            <m:e>
              <m:r>
                <m:rPr>
                  <m:sty m:val="p"/>
                </m:rPr>
                <m:t>{</m:t>
              </m:r>
              <m:sSub>
                <m:e>
                  <m:r>
                    <m:t>g</m:t>
                  </m:r>
                </m:e>
                <m:sub>
                  <m:r>
                    <m:rPr>
                      <m:sty m:val="p"/>
                    </m:rPr>
                    <m:t>*</m:t>
                  </m:r>
                </m:sub>
              </m:sSub>
              <m:r>
                <m:rPr>
                  <m:sty m:val="p"/>
                </m:rPr>
                <m:t>=</m:t>
              </m:r>
              <m:r>
                <m:rPr>
                  <m:nor/>
                  <m:sty m:val="p"/>
                </m:rPr>
                <m:t>adapt</m:t>
              </m:r>
              <m:r>
                <m:rPr>
                  <m:sty m:val="p"/>
                </m:rPr>
                <m:t>,</m:t>
              </m:r>
              <m:sSub>
                <m:e>
                  <m:r>
                    <m:rPr>
                      <m:sty m:val="p"/>
                    </m:rPr>
                    <m:t>Δ</m:t>
                  </m:r>
                </m:e>
                <m:sub>
                  <m:r>
                    <m:rPr>
                      <m:sty m:val="p"/>
                    </m:rPr>
                    <m:t>*</m:t>
                  </m:r>
                </m:sub>
              </m:sSub>
              <m:r>
                <m:rPr>
                  <m:sty m:val="p"/>
                </m:rPr>
                <m:t>≤</m:t>
              </m:r>
              <m:r>
                <m:t>0</m:t>
              </m:r>
              <m:r>
                <m:rPr>
                  <m:sty m:val="p"/>
                </m:rPr>
                <m:t>}</m:t>
              </m:r>
              <m:r>
                <m:rPr>
                  <m:sty m:val="p"/>
                </m:rPr>
                <m:t>∪</m:t>
              </m:r>
              <m:r>
                <m:rPr>
                  <m:sty m:val="p"/>
                </m:rPr>
                <m:t>{</m:t>
              </m:r>
              <m:sSub>
                <m:e>
                  <m:r>
                    <m:t>g</m:t>
                  </m:r>
                </m:e>
                <m:sub>
                  <m:r>
                    <m:rPr>
                      <m:sty m:val="p"/>
                    </m:rPr>
                    <m:t>*</m:t>
                  </m:r>
                </m:sub>
              </m:sSub>
              <m:r>
                <m:rPr>
                  <m:sty m:val="p"/>
                </m:rPr>
                <m:t>=</m:t>
              </m:r>
              <m:r>
                <m:rPr>
                  <m:nor/>
                  <m:sty m:val="p"/>
                </m:rPr>
                <m:t>freeze</m:t>
              </m:r>
              <m:r>
                <m:rPr>
                  <m:sty m:val="p"/>
                </m:rPr>
                <m:t>,</m:t>
              </m:r>
              <m:sSub>
                <m:e>
                  <m:r>
                    <m:rPr>
                      <m:sty m:val="p"/>
                    </m:rPr>
                    <m:t>Δ</m:t>
                  </m:r>
                </m:e>
                <m:sub>
                  <m:r>
                    <m:rPr>
                      <m:sty m:val="p"/>
                    </m:rPr>
                    <m:t>*</m:t>
                  </m:r>
                </m:sub>
              </m:sSub>
              <m:r>
                <m:rPr>
                  <m:sty m:val="p"/>
                </m:rPr>
                <m:t>≥</m:t>
              </m:r>
              <m:r>
                <m:t>0</m:t>
              </m:r>
              <m:r>
                <m:rPr>
                  <m:sty m:val="p"/>
                </m:rPr>
                <m:t>}</m:t>
              </m:r>
            </m:e>
          </m:d>
        </m:oMath>
      </m:oMathPara>
      <w:r>
        <w:rPr>
          <w:i/>
          <w:iCs/>
        </w:rPr>
        <w:t xml:space="preserve"> </w:t>
      </w:r>
      <m:oMathPara>
        <m:oMathParaPr>
          <m:jc m:val="center"/>
        </m:oMathParaPr>
        <m:oMath>
          <m:r>
            <m:rPr>
              <m:sty m:val="p"/>
            </m:rPr>
            <m:t>≤</m:t>
          </m:r>
          <m:sSub>
            <m:e>
              <m:r>
                <m:t>α</m:t>
              </m:r>
            </m:e>
            <m:sub>
              <m:r>
                <m:rPr>
                  <m:sty m:val="p"/>
                </m:rPr>
                <m:t>c</m:t>
              </m:r>
              <m:r>
                <m:rPr>
                  <m:sty m:val="p"/>
                </m:rPr>
                <m:t>e</m:t>
              </m:r>
              <m:r>
                <m:rPr>
                  <m:sty m:val="p"/>
                </m:rPr>
                <m:t>l</m:t>
              </m:r>
              <m:r>
                <m:rPr>
                  <m:sty m:val="p"/>
                </m:rPr>
                <m:t>l</m:t>
              </m:r>
            </m:sub>
          </m:sSub>
          <m:r>
            <m:rPr>
              <m:sty m:val="p"/>
            </m:rPr>
            <m:t>+</m:t>
          </m:r>
          <m:r>
            <m:t>δ</m:t>
          </m:r>
          <m:r>
            <m:t> </m:t>
          </m:r>
          <m:r>
            <m:rPr>
              <m:nor/>
              <m:sty m:val="p"/>
            </m:rPr>
            <m:t>(21)</m:t>
          </m:r>
        </m:oMath>
      </m:oMathPara>
    </w:p>
    <w:p>
      <w:pPr>
        <w:pStyle w:val="FirstParagraph"/>
        <w:widowControl/>
      </w:pPr>
      <w:r>
        <w:rPr>
          <w:i/>
          <w:iCs/>
        </w:rPr>
        <w:t xml:space="preserve">Proof.</w:t>
      </w:r>
      <w:r>
        <w:t xml:space="preserve"> </w:t>
      </w:r>
      <w:r>
        <w:t xml:space="preserve">The proof proceeds in four discrete steps:</w:t>
      </w:r>
    </w:p>
    <w:bookmarkStart w:id="80" w:name="X1e9ab4cf17f98351a91c5b4ca8420b645e1c58c"/>
    <w:p>
      <w:pPr>
        <w:pStyle w:val="Heading3"/>
        <w:keepNext/>
        <w:widowControl/>
        <w:spacing w:before="100" w:after="20" w:line="252" w:lineRule="auto"/>
      </w:pPr>
      <w:r>
        <w:rPr>
          <w:rFonts w:ascii="Times New Roman" w:hAnsi="Times New Roman" w:eastAsia="Times New Roman" w:cs="Times New Roman"/>
          <w:b/>
          <w:sz w:val="19"/>
        </w:rPr>
        <w:t xml:space="preserve">Step 1: Conformal coverage of measured cell benefit.</w:t>
      </w:r>
    </w:p>
    <w:p>
      <w:pPr>
        <w:pStyle w:val="FirstParagraph"/>
        <w:widowControl/>
      </w:pPr>
      <w:r>
        <w:t xml:space="preserve">By</w:t>
      </w:r>
      <w:r>
        <w:t xml:space="preserve"> </w:t>
      </w:r>
      <w:r>
        <w:rPr>
          <w:b/>
          <w:bCs/>
        </w:rPr>
        <w:t xml:space="preserve">(P1)</w:t>
      </w:r>
      <w:r>
        <w:t xml:space="preserve"> </w:t>
      </w:r>
      <w:r>
        <w:t xml:space="preserve">and</w:t>
      </w:r>
      <w:r>
        <w:t xml:space="preserve"> </w:t>
      </w:r>
      <w:r>
        <w:rPr>
          <w:b/>
          <w:bCs/>
        </w:rPr>
        <w:t xml:space="preserve">(P2)</w:t>
      </w:r>
      <w:r>
        <w:t xml:space="preserve">, the residuals</w:t>
      </w:r>
      <w:r>
        <w:t xml:space="preserve"> </w:t>
      </w:r>
      <m:oMath>
        <m:sSub>
          <m:e>
            <m:r>
              <m:t>r</m:t>
            </m:r>
          </m:e>
          <m:sub>
            <m:r>
              <m:t>e</m:t>
            </m:r>
          </m:sub>
        </m:sSub>
        <m:r>
          <m:rPr>
            <m:sty m:val="p"/>
          </m:rPr>
          <m:t>=</m:t>
        </m:r>
        <m:r>
          <m:rPr>
            <m:sty m:val="p"/>
          </m:rPr>
          <m:t>|</m:t>
        </m:r>
        <m:r>
          <m:t>h</m:t>
        </m:r>
        <m:r>
          <m:rPr>
            <m:sty m:val="p"/>
          </m:rPr>
          <m:t>(</m:t>
        </m:r>
        <m:sSub>
          <m:e>
            <m:r>
              <m:t>Z</m:t>
            </m:r>
          </m:e>
          <m:sub>
            <m:r>
              <m:t>e</m:t>
            </m:r>
          </m:sub>
        </m:sSub>
        <m:r>
          <m:rPr>
            <m:sty m:val="p"/>
          </m:rPr>
          <m:t>)</m:t>
        </m:r>
        <m:r>
          <m:rPr>
            <m:sty m:val="p"/>
          </m:rPr>
          <m:t>−</m:t>
        </m:r>
        <m:sSub>
          <m:e>
            <m:r>
              <m:t>B</m:t>
            </m:r>
          </m:e>
          <m:sub>
            <m:r>
              <m:t>e</m:t>
            </m:r>
          </m:sub>
        </m:sSub>
        <m:r>
          <m:rPr>
            <m:sty m:val="p"/>
          </m:rPr>
          <m:t>|</m:t>
        </m:r>
      </m:oMath>
      <w:r>
        <w:t xml:space="preserve"> </w:t>
      </w:r>
      <w:r>
        <w:t xml:space="preserve">for</w:t>
      </w:r>
      <w:r>
        <w:t xml:space="preserve"> </w:t>
      </w:r>
      <m:oMath>
        <m:r>
          <m:t>e</m:t>
        </m:r>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oMath>
      <w:r>
        <w:t xml:space="preserve"> </w:t>
      </w:r>
      <w:r>
        <w:t xml:space="preserve">are</w:t>
      </w:r>
      <w:r>
        <w:t xml:space="preserve"> </w:t>
      </w:r>
      <w:r>
        <w:t xml:space="preserve">exchangeable random variables conditional on the frozen development data</w:t>
      </w:r>
      <w:r>
        <w:t xml:space="preserve"> </w:t>
      </w:r>
      <m:oMath>
        <m:sSub>
          <m:e>
            <m:r>
              <m:rPr>
                <m:scr m:val="script"/>
                <m:sty m:val="p"/>
              </m:rPr>
              <m:t>D</m:t>
            </m:r>
          </m:e>
          <m:sub>
            <m:r>
              <m:rPr>
                <m:sty m:val="p"/>
              </m:rPr>
              <m:t>d</m:t>
            </m:r>
            <m:r>
              <m:rPr>
                <m:sty m:val="p"/>
              </m:rPr>
              <m:t>e</m:t>
            </m:r>
            <m:r>
              <m:rPr>
                <m:sty m:val="p"/>
              </m:rPr>
              <m:t>v</m:t>
            </m:r>
          </m:sub>
        </m:sSub>
      </m:oMath>
      <w:r>
        <w:t xml:space="preserve"> </w:t>
      </w:r>
      <w:r>
        <w:t xml:space="preserve">(and hence conditional on</w:t>
      </w:r>
      <w:r>
        <w:t xml:space="preserve"> </w:t>
      </w:r>
      <m:oMath>
        <m:r>
          <m:t>h</m:t>
        </m:r>
      </m:oMath>
      <w:r>
        <w:t xml:space="preserve"> </w:t>
      </w:r>
      <w:r>
        <w:t xml:space="preserve">and</w:t>
      </w:r>
      <w:r>
        <w:t xml:space="preserve"> </w:t>
      </w:r>
      <m:oMath>
        <m:r>
          <m:t>ϕ</m:t>
        </m:r>
      </m:oMath>
      <w:r>
        <w:t xml:space="preserve">). By standard split-conformal quantile</w:t>
      </w:r>
      <w:r>
        <w:t xml:space="preserve"> </w:t>
      </w:r>
      <w:r>
        <w:t xml:space="preserve">properties [36], the</w:t>
      </w:r>
      <w:r>
        <w:t xml:space="preserve"> </w:t>
      </w:r>
      <m:oMath>
        <m:r>
          <m:t>k</m:t>
        </m:r>
      </m:oMath>
      <w:r>
        <w:t xml:space="preserve">-th order statistic guarantees marginal coverage:</w:t>
      </w:r>
    </w:p>
    <w:p>
      <w:pPr>
        <w:pStyle w:val="BodyText"/>
        <w:widowControl/>
      </w:pPr>
      <m:oMathPara>
        <m:oMathParaPr>
          <m:jc m:val="center"/>
        </m:oMathParaPr>
        <m:oMath>
          <m:r>
            <m:rPr>
              <m:scr m:val="double-struck"/>
              <m:sty m:val="p"/>
            </m:rPr>
            <m:t>P</m:t>
          </m:r>
          <m:d>
            <m:dPr>
              <m:begChr m:val="("/>
              <m:sepChr m:val=""/>
              <m:endChr m:val=")"/>
              <m:grow/>
            </m:dPr>
            <m:e>
              <m:sSub>
                <m:e>
                  <m:r>
                    <m:rPr>
                      <m:scr m:val="script"/>
                      <m:sty m:val="p"/>
                    </m:rPr>
                    <m:t>E</m:t>
                  </m:r>
                </m:e>
                <m:sub>
                  <m:r>
                    <m:rPr>
                      <m:sty m:val="p"/>
                    </m:rPr>
                    <m:t>c</m:t>
                  </m:r>
                  <m:r>
                    <m:rPr>
                      <m:sty m:val="p"/>
                    </m:rPr>
                    <m:t>o</m:t>
                  </m:r>
                  <m:r>
                    <m:rPr>
                      <m:sty m:val="p"/>
                    </m:rPr>
                    <m:t>n</m:t>
                  </m:r>
                  <m:r>
                    <m:rPr>
                      <m:sty m:val="p"/>
                    </m:rPr>
                    <m:t>f</m:t>
                  </m:r>
                </m:sub>
              </m:sSub>
            </m:e>
          </m:d>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oMath>
      </m:oMathPara>
    </w:p>
    <w:p>
      <w:pPr>
        <w:pStyle w:val="FirstParagraph"/>
        <w:widowControl/>
      </w:pPr>
      <w:r>
        <w:t xml:space="preserve">where</w:t>
      </w:r>
      <w:r>
        <w:t xml:space="preserve"> </w:t>
      </w:r>
      <m:oMath>
        <m:sSub>
          <m:e>
            <m:r>
              <m:rPr>
                <m:scr m:val="script"/>
                <m:sty m:val="p"/>
              </m:rPr>
              <m:t>E</m:t>
            </m:r>
          </m:e>
          <m:sub>
            <m:r>
              <m:rPr>
                <m:sty m:val="p"/>
              </m:rPr>
              <m:t>c</m:t>
            </m:r>
            <m:r>
              <m:rPr>
                <m:sty m:val="p"/>
              </m:rPr>
              <m:t>o</m:t>
            </m:r>
            <m:r>
              <m:rPr>
                <m:sty m:val="p"/>
              </m:rPr>
              <m:t>n</m:t>
            </m:r>
            <m:r>
              <m:rPr>
                <m:sty m:val="p"/>
              </m:rPr>
              <m:t>f</m:t>
            </m:r>
          </m:sub>
        </m:sSub>
        <m:r>
          <m:rPr>
            <m:sty m:val="p"/>
          </m:rPr>
          <m:t>=</m:t>
        </m:r>
        <m:r>
          <m:rPr>
            <m:sty m:val="p"/>
          </m:rPr>
          <m:t>{</m:t>
        </m:r>
        <m:r>
          <m:rPr>
            <m:sty m:val="p"/>
          </m:rPr>
          <m:t>|</m:t>
        </m:r>
        <m:r>
          <m:t>h</m:t>
        </m:r>
        <m:r>
          <m:rPr>
            <m:sty m:val="p"/>
          </m:rPr>
          <m:t>(</m:t>
        </m:r>
        <m:sSub>
          <m:e>
            <m:r>
              <m:t>Z</m:t>
            </m:r>
          </m:e>
          <m:sub>
            <m:r>
              <m:rPr>
                <m:sty m:val="p"/>
              </m:rPr>
              <m:t>*</m:t>
            </m:r>
          </m:sub>
        </m:sSub>
        <m:r>
          <m:rPr>
            <m:sty m:val="p"/>
          </m:rPr>
          <m:t>)</m:t>
        </m:r>
        <m:r>
          <m:rPr>
            <m:sty m:val="p"/>
          </m:rPr>
          <m:t>−</m:t>
        </m:r>
        <m:sSub>
          <m:e>
            <m:r>
              <m:t>B</m:t>
            </m:r>
          </m:e>
          <m:sub>
            <m:r>
              <m:rPr>
                <m:sty m:val="p"/>
              </m:rPr>
              <m:t>*</m:t>
            </m:r>
          </m:sub>
        </m:sSub>
        <m:r>
          <m:rPr>
            <m:sty m:val="p"/>
          </m:rPr>
          <m:t>|</m:t>
        </m:r>
        <m:r>
          <m:rPr>
            <m:sty m:val="p"/>
          </m:rPr>
          <m:t>≤</m:t>
        </m:r>
        <m:r>
          <m:t>ε</m:t>
        </m:r>
        <m:r>
          <m:rPr>
            <m:sty m:val="p"/>
          </m:rPr>
          <m:t>}</m:t>
        </m:r>
      </m:oMath>
      <w:r>
        <w:t xml:space="preserve">.</w:t>
      </w:r>
    </w:p>
    <w:bookmarkEnd w:id="80"/>
    <w:bookmarkStart w:id="81" w:name="X1f8958c4c25b2585779a332a0d53c917fa28ef9"/>
    <w:p>
      <w:pPr>
        <w:pStyle w:val="Heading3"/>
        <w:keepNext/>
        <w:widowControl/>
        <w:spacing w:before="100" w:after="20" w:line="252" w:lineRule="auto"/>
      </w:pPr>
      <w:r>
        <w:rPr>
          <w:rFonts w:ascii="Times New Roman" w:hAnsi="Times New Roman" w:eastAsia="Times New Roman" w:cs="Times New Roman"/>
          <w:b/>
          <w:sz w:val="19"/>
        </w:rPr>
        <w:t xml:space="preserve">Step 2: Hoeffding concentration of sample benefit to population benefit.</w:t>
      </w:r>
    </w:p>
    <w:p>
      <w:pPr>
        <w:pStyle w:val="FirstParagraph"/>
        <w:widowControl/>
      </w:pPr>
      <w:r>
        <w:t xml:space="preserve">Conditioned on environment</w:t>
      </w:r>
      <w:r>
        <w:t xml:space="preserve"> </w:t>
      </w:r>
      <m:oMath>
        <m:sSub>
          <m:e>
            <m:r>
              <m:t>P</m:t>
            </m:r>
          </m:e>
          <m:sub>
            <m:r>
              <m:rPr>
                <m:sty m:val="p"/>
              </m:rPr>
              <m:t>*</m:t>
            </m:r>
          </m:sub>
        </m:sSub>
      </m:oMath>
      <w:r>
        <w:t xml:space="preserve"> </w:t>
      </w:r>
      <w:r>
        <w:t xml:space="preserve">and the frozen model pair</w:t>
      </w:r>
      <w:r>
        <w:t xml:space="preserve"> </w:t>
      </w:r>
      <m:oMath>
        <m:r>
          <m:rPr>
            <m:sty m:val="p"/>
          </m:rPr>
          <m:t>(</m:t>
        </m:r>
        <m:sSub>
          <m:e>
            <m:r>
              <m:t>f</m:t>
            </m:r>
          </m:e>
          <m:sub>
            <m:r>
              <m:t>0</m:t>
            </m:r>
          </m:sub>
        </m:sSub>
        <m:r>
          <m:rPr>
            <m:sty m:val="p"/>
          </m:rPr>
          <m:t>,</m:t>
        </m:r>
        <m:sSub>
          <m:e>
            <m:r>
              <m:t>f</m:t>
            </m:r>
          </m:e>
          <m:sub>
            <m:r>
              <m:t>a</m:t>
            </m:r>
            <m:r>
              <m:rPr>
                <m:sty m:val="p"/>
              </m:rPr>
              <m:t>,</m:t>
            </m:r>
            <m:r>
              <m:rPr>
                <m:sty m:val="p"/>
              </m:rPr>
              <m:t>*</m:t>
            </m:r>
          </m:sub>
        </m:sSub>
        <m:r>
          <m:rPr>
            <m:sty m:val="p"/>
          </m:rPr>
          <m:t>)</m:t>
        </m:r>
      </m:oMath>
      <w:r>
        <w:t xml:space="preserve">, the variables</w:t>
      </w:r>
      <w:r>
        <w:t xml:space="preserve"> </w:t>
      </w:r>
      <m:oMath>
        <m:sSub>
          <m:e>
            <m:r>
              <m:t>W</m:t>
            </m:r>
          </m:e>
          <m:sub>
            <m:r>
              <m:rPr>
                <m:sty m:val="p"/>
              </m:rPr>
              <m:t>*</m:t>
            </m:r>
            <m:r>
              <m:rPr>
                <m:sty m:val="p"/>
              </m:rPr>
              <m:t>,</m:t>
            </m:r>
            <m:r>
              <m:t>j</m:t>
            </m:r>
          </m:sub>
        </m:sSub>
        <m:r>
          <m:rPr>
            <m:sty m:val="p"/>
          </m:rPr>
          <m:t>=</m:t>
        </m:r>
        <m:r>
          <m:rPr>
            <m:sty m:val="b"/>
          </m:rPr>
          <m:t>1</m:t>
        </m:r>
        <m:r>
          <m:rPr>
            <m:sty m:val="p"/>
          </m:rPr>
          <m:t>{</m:t>
        </m:r>
        <m:sSub>
          <m:e>
            <m:r>
              <m:t>f</m:t>
            </m:r>
          </m:e>
          <m:sub>
            <m:r>
              <m:t>a</m:t>
            </m:r>
            <m:r>
              <m:rPr>
                <m:sty m:val="p"/>
              </m:rPr>
              <m:t>,</m:t>
            </m:r>
            <m:r>
              <m:rPr>
                <m:sty m:val="p"/>
              </m:rPr>
              <m:t>*</m:t>
            </m:r>
          </m:sub>
        </m:sSub>
        <m:r>
          <m:rPr>
            <m:sty m:val="p"/>
          </m:rPr>
          <m:t>(</m:t>
        </m:r>
        <m:sSub>
          <m:e>
            <m:r>
              <m:t>X</m:t>
            </m:r>
          </m:e>
          <m:sub>
            <m:r>
              <m:rPr>
                <m:sty m:val="p"/>
              </m:rPr>
              <m:t>*</m:t>
            </m:r>
            <m:r>
              <m:rPr>
                <m:sty m:val="p"/>
              </m:rPr>
              <m:t>,</m:t>
            </m:r>
            <m:r>
              <m:t>j</m:t>
            </m:r>
          </m:sub>
        </m:sSub>
        <m:r>
          <m:rPr>
            <m:sty m:val="p"/>
          </m:rPr>
          <m:t>)</m:t>
        </m:r>
        <m:r>
          <m:rPr>
            <m:sty m:val="p"/>
          </m:rPr>
          <m:t>=</m:t>
        </m:r>
        <m:sSub>
          <m:e>
            <m:r>
              <m:t>Y</m:t>
            </m:r>
          </m:e>
          <m:sub>
            <m:r>
              <m:rPr>
                <m:sty m:val="p"/>
              </m:rPr>
              <m:t>*</m:t>
            </m:r>
            <m:r>
              <m:rPr>
                <m:sty m:val="p"/>
              </m:rPr>
              <m:t>,</m:t>
            </m:r>
            <m:r>
              <m:t>j</m:t>
            </m:r>
          </m:sub>
        </m:sSub>
        <m:r>
          <m:rPr>
            <m:sty m:val="p"/>
          </m:rPr>
          <m:t>}</m:t>
        </m:r>
        <m:r>
          <m:rPr>
            <m:sty m:val="p"/>
          </m:rPr>
          <m:t>−</m:t>
        </m:r>
        <m:r>
          <m:rPr>
            <m:sty m:val="b"/>
          </m:rPr>
          <m:t>1</m:t>
        </m:r>
        <m:r>
          <m:rPr>
            <m:sty m:val="p"/>
          </m:rPr>
          <m:t>{</m:t>
        </m:r>
        <m:sSub>
          <m:e>
            <m:r>
              <m:t>f</m:t>
            </m:r>
          </m:e>
          <m:sub>
            <m:r>
              <m:t>0</m:t>
            </m:r>
          </m:sub>
        </m:sSub>
        <m:r>
          <m:rPr>
            <m:sty m:val="p"/>
          </m:rPr>
          <m:t>(</m:t>
        </m:r>
        <m:sSub>
          <m:e>
            <m:r>
              <m:t>X</m:t>
            </m:r>
          </m:e>
          <m:sub>
            <m:r>
              <m:rPr>
                <m:sty m:val="p"/>
              </m:rPr>
              <m:t>*</m:t>
            </m:r>
            <m:r>
              <m:rPr>
                <m:sty m:val="p"/>
              </m:rPr>
              <m:t>,</m:t>
            </m:r>
            <m:r>
              <m:t>j</m:t>
            </m:r>
          </m:sub>
        </m:sSub>
        <m:r>
          <m:rPr>
            <m:sty m:val="p"/>
          </m:rPr>
          <m:t>)</m:t>
        </m:r>
        <m:r>
          <m:rPr>
            <m:sty m:val="p"/>
          </m:rPr>
          <m:t>=</m:t>
        </m:r>
        <m:sSub>
          <m:e>
            <m:r>
              <m:t>Y</m:t>
            </m:r>
          </m:e>
          <m:sub>
            <m:r>
              <m:rPr>
                <m:sty m:val="p"/>
              </m:rPr>
              <m:t>*</m:t>
            </m:r>
            <m:r>
              <m:rPr>
                <m:sty m:val="p"/>
              </m:rPr>
              <m:t>,</m:t>
            </m:r>
            <m:r>
              <m:t>j</m:t>
            </m:r>
          </m:sub>
        </m:sSub>
        <m:r>
          <m:rPr>
            <m:sty m:val="p"/>
          </m:rPr>
          <m:t>}</m:t>
        </m:r>
      </m:oMath>
      <w:r>
        <w:t xml:space="preserve"> </w:t>
      </w:r>
      <w:r>
        <w:t xml:space="preserve">are independent and bounded</w:t>
      </w:r>
      <w:r>
        <w:t xml:space="preserve"> </w:t>
      </w:r>
      <w:r>
        <w:t xml:space="preserve">in</w:t>
      </w:r>
      <w:r>
        <w:t xml:space="preserve"> </w:t>
      </w:r>
      <m:oMath>
        <m:r>
          <m:rPr>
            <m:sty m:val="p"/>
          </m:rPr>
          <m:t>[</m:t>
        </m:r>
        <m:r>
          <m:rPr>
            <m:sty m:val="p"/>
          </m:rPr>
          <m:t>−</m:t>
        </m:r>
        <m:r>
          <m:t>1</m:t>
        </m:r>
        <m:r>
          <m:rPr>
            <m:sty m:val="p"/>
          </m:rPr>
          <m:t>,</m:t>
        </m:r>
        <m:r>
          <m:t>1</m:t>
        </m:r>
        <m:r>
          <m:rPr>
            <m:sty m:val="p"/>
          </m:rPr>
          <m:t>]</m:t>
        </m:r>
      </m:oMath>
      <w:r>
        <w:t xml:space="preserve"> </w:t>
      </w:r>
      <w:r>
        <w:t xml:space="preserve">with range</w:t>
      </w:r>
      <w:r>
        <w:t xml:space="preserve"> </w:t>
      </w:r>
      <m:oMath>
        <m:r>
          <m:t>c</m:t>
        </m:r>
        <m:r>
          <m:rPr>
            <m:sty m:val="p"/>
          </m:rPr>
          <m:t>=</m:t>
        </m:r>
        <m:r>
          <m:t>1</m:t>
        </m:r>
        <m:r>
          <m:rPr>
            <m:sty m:val="p"/>
          </m:rPr>
          <m:t>−</m:t>
        </m:r>
        <m:r>
          <m:rPr>
            <m:sty m:val="p"/>
          </m:rPr>
          <m:t>(</m:t>
        </m:r>
        <m:r>
          <m:rPr>
            <m:sty m:val="p"/>
          </m:rPr>
          <m:t>−</m:t>
        </m:r>
        <m:r>
          <m:t>1</m:t>
        </m:r>
        <m:r>
          <m:rPr>
            <m:sty m:val="p"/>
          </m:rPr>
          <m:t>)</m:t>
        </m:r>
        <m:r>
          <m:rPr>
            <m:sty m:val="p"/>
          </m:rPr>
          <m:t>=</m:t>
        </m:r>
        <m:r>
          <m:t>2</m:t>
        </m:r>
      </m:oMath>
      <w:r>
        <w:t xml:space="preserve">. Their conditional expectation is the true population benefit:</w:t>
      </w:r>
    </w:p>
    <w:p>
      <w:pPr>
        <w:pStyle w:val="BodyText"/>
        <w:widowControl/>
      </w:pPr>
      <m:oMathPara>
        <m:oMathParaPr>
          <m:jc m:val="center"/>
        </m:oMathParaPr>
        <m:oMath>
          <m:r>
            <m:rPr>
              <m:scr m:val="double-struck"/>
              <m:sty m:val="p"/>
            </m:rPr>
            <m:t>E</m:t>
          </m:r>
          <m:r>
            <m:rPr>
              <m:sty m:val="p"/>
            </m:rPr>
            <m:t>[</m:t>
          </m:r>
          <m:sSub>
            <m:e>
              <m:r>
                <m:t>W</m:t>
              </m:r>
            </m:e>
            <m:sub>
              <m:r>
                <m:rPr>
                  <m:sty m:val="p"/>
                </m:rPr>
                <m:t>*</m:t>
              </m:r>
              <m:r>
                <m:rPr>
                  <m:sty m:val="p"/>
                </m:rPr>
                <m:t>,</m:t>
              </m:r>
              <m:r>
                <m:t>j</m:t>
              </m:r>
            </m:sub>
          </m:sSub>
          <m:r>
            <m:rPr>
              <m:sty m:val="p"/>
            </m:rPr>
            <m:t>∣</m:t>
          </m:r>
          <m:sSub>
            <m:e>
              <m:r>
                <m:t>P</m:t>
              </m:r>
            </m:e>
            <m:sub>
              <m:r>
                <m:rPr>
                  <m:sty m:val="p"/>
                </m:rPr>
                <m:t>*</m:t>
              </m:r>
            </m:sub>
          </m:sSub>
          <m:r>
            <m:rPr>
              <m:sty m:val="p"/>
            </m:rPr>
            <m:t>,</m:t>
          </m:r>
          <m:sSub>
            <m:e>
              <m:r>
                <m:t>f</m:t>
              </m:r>
            </m:e>
            <m:sub>
              <m:r>
                <m:t>0</m:t>
              </m:r>
            </m:sub>
          </m:sSub>
          <m:r>
            <m:rPr>
              <m:sty m:val="p"/>
            </m:rPr>
            <m:t>,</m:t>
          </m:r>
          <m:sSub>
            <m:e>
              <m:r>
                <m:t>f</m:t>
              </m:r>
            </m:e>
            <m:sub>
              <m:r>
                <m:t>a</m:t>
              </m:r>
              <m:r>
                <m:rPr>
                  <m:sty m:val="p"/>
                </m:rPr>
                <m:t>,</m:t>
              </m:r>
              <m:r>
                <m:rPr>
                  <m:sty m:val="p"/>
                </m:rPr>
                <m:t>*</m:t>
              </m:r>
            </m:sub>
          </m:sSub>
          <m:r>
            <m:rPr>
              <m:sty m:val="p"/>
            </m:rPr>
            <m:t>]</m:t>
          </m:r>
          <m:r>
            <m:rPr>
              <m:sty m:val="p"/>
            </m:rPr>
            <m:t>=</m:t>
          </m:r>
          <m:sSub>
            <m:e>
              <m:r>
                <m:t>R</m:t>
              </m:r>
            </m:e>
            <m:sub>
              <m:sSub>
                <m:e>
                  <m:r>
                    <m:t>P</m:t>
                  </m:r>
                </m:e>
                <m:sub>
                  <m:r>
                    <m:rPr>
                      <m:sty m:val="p"/>
                    </m:rPr>
                    <m:t>*</m:t>
                  </m:r>
                </m:sub>
              </m:sSub>
            </m:sub>
          </m:sSub>
          <m:r>
            <m:rPr>
              <m:sty m:val="p"/>
            </m:rPr>
            <m:t>(</m:t>
          </m:r>
          <m:sSub>
            <m:e>
              <m:r>
                <m:t>f</m:t>
              </m:r>
            </m:e>
            <m:sub>
              <m:r>
                <m:t>0</m:t>
              </m:r>
            </m:sub>
          </m:sSub>
          <m:r>
            <m:rPr>
              <m:sty m:val="p"/>
            </m:rPr>
            <m:t>)</m:t>
          </m:r>
          <m:r>
            <m:rPr>
              <m:sty m:val="p"/>
            </m:rPr>
            <m:t>−</m:t>
          </m:r>
          <m:sSub>
            <m:e>
              <m:r>
                <m:t>R</m:t>
              </m:r>
            </m:e>
            <m:sub>
              <m:sSub>
                <m:e>
                  <m:r>
                    <m:t>P</m:t>
                  </m:r>
                </m:e>
                <m:sub>
                  <m:r>
                    <m:rPr>
                      <m:sty m:val="p"/>
                    </m:rPr>
                    <m:t>*</m:t>
                  </m:r>
                </m:sub>
              </m:sSub>
            </m:sub>
          </m:sSub>
          <m:r>
            <m:rPr>
              <m:sty m:val="p"/>
            </m:rPr>
            <m:t>(</m:t>
          </m:r>
          <m:sSub>
            <m:e>
              <m:r>
                <m:t>f</m:t>
              </m:r>
            </m:e>
            <m:sub>
              <m:r>
                <m:t>a</m:t>
              </m:r>
              <m:r>
                <m:rPr>
                  <m:sty m:val="p"/>
                </m:rPr>
                <m:t>,</m:t>
              </m:r>
              <m:r>
                <m:rPr>
                  <m:sty m:val="p"/>
                </m:rPr>
                <m:t>*</m:t>
              </m:r>
            </m:sub>
          </m:sSub>
          <m:r>
            <m:rPr>
              <m:sty m:val="p"/>
            </m:rPr>
            <m:t>)</m:t>
          </m:r>
          <m:r>
            <m:rPr>
              <m:sty m:val="p"/>
            </m:rPr>
            <m:t>=</m:t>
          </m:r>
          <m:sSub>
            <m:e>
              <m:r>
                <m:rPr>
                  <m:sty m:val="p"/>
                </m:rPr>
                <m:t>Δ</m:t>
              </m:r>
            </m:e>
            <m:sub>
              <m:r>
                <m:rPr>
                  <m:sty m:val="p"/>
                </m:rPr>
                <m:t>*</m:t>
              </m:r>
            </m:sub>
          </m:sSub>
          <m:r>
            <m:rPr>
              <m:sty m:val="p"/>
            </m:rPr>
            <m:t>.</m:t>
          </m:r>
        </m:oMath>
      </m:oMathPara>
    </w:p>
    <w:p>
      <w:pPr>
        <w:pStyle w:val="FirstParagraph"/>
        <w:widowControl/>
      </w:pPr>
      <w:r>
        <w:t xml:space="preserve">By Hoeffding’s inequality for the sample average</w:t>
      </w:r>
      <w:r>
        <w:t xml:space="preserve"> </w:t>
      </w:r>
      <m:oMath>
        <m:sSub>
          <m:e>
            <m:r>
              <m:t>B</m:t>
            </m:r>
          </m:e>
          <m:sub>
            <m:r>
              <m:rPr>
                <m:sty m:val="p"/>
              </m:rPr>
              <m:t>*</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W</m:t>
                </m:r>
              </m:e>
              <m:sub>
                <m:r>
                  <m:rPr>
                    <m:sty m:val="p"/>
                  </m:rPr>
                  <m:t>*</m:t>
                </m:r>
                <m:r>
                  <m:rPr>
                    <m:sty m:val="p"/>
                  </m:rPr>
                  <m:t>,</m:t>
                </m:r>
                <m:r>
                  <m:t>j</m:t>
                </m:r>
              </m:sub>
            </m:sSub>
          </m:e>
        </m:nary>
      </m:oMath>
      <w:r>
        <w:t xml:space="preserve">:</w:t>
      </w:r>
    </w:p>
    <w:p>
      <w:pPr>
        <w:pStyle w:val="BodyText"/>
        <w:widowControl/>
      </w:pPr>
      <m:oMathPara>
        <m:oMathParaPr>
          <m:jc m:val="center"/>
        </m:oMathParaPr>
        <m:oMath>
          <m:r>
            <m:rPr>
              <m:scr m:val="double-struck"/>
              <m:sty m:val="p"/>
            </m:rPr>
            <m:t>P</m:t>
          </m:r>
          <m:d>
            <m:dPr>
              <m:begChr m:val="("/>
              <m:sepChr m:val="|"/>
              <m:endChr m:val=")"/>
              <m:grow/>
            </m:dPr>
            <m:e>
              <m:r>
                <m:rPr>
                  <m:sty m:val="p"/>
                </m:rPr>
                <m:t>|</m:t>
              </m:r>
              <m:sSub>
                <m:e>
                  <m:r>
                    <m:t>B</m:t>
                  </m:r>
                </m:e>
                <m:sub>
                  <m:r>
                    <m:rPr>
                      <m:sty m:val="p"/>
                    </m:rPr>
                    <m:t>*</m:t>
                  </m:r>
                </m:sub>
              </m:sSub>
              <m:r>
                <m:rPr>
                  <m:sty m:val="p"/>
                </m:rPr>
                <m:t>−</m:t>
              </m:r>
              <m:sSub>
                <m:e>
                  <m:r>
                    <m:rPr>
                      <m:sty m:val="p"/>
                    </m:rPr>
                    <m:t>Δ</m:t>
                  </m:r>
                </m:e>
                <m:sub>
                  <m:r>
                    <m:rPr>
                      <m:sty m:val="p"/>
                    </m:rPr>
                    <m:t>*</m:t>
                  </m:r>
                </m:sub>
              </m:sSub>
              <m:r>
                <m:rPr>
                  <m:sty m:val="p"/>
                </m:rPr>
                <m:t>|</m:t>
              </m:r>
              <m:r>
                <m:rPr>
                  <m:sty m:val="p"/>
                </m:rPr>
                <m:t>&gt;</m:t>
              </m:r>
              <m:r>
                <m:t>t</m:t>
              </m:r>
              <m:r>
                <m:t> </m:t>
              </m:r>
            </m:e>
            <m:e>
              <m:r>
                <m:t> </m:t>
              </m:r>
              <m:sSub>
                <m:e>
                  <m:r>
                    <m:t>P</m:t>
                  </m:r>
                </m:e>
                <m:sub>
                  <m:r>
                    <m:rPr>
                      <m:sty m:val="p"/>
                    </m:rPr>
                    <m:t>*</m:t>
                  </m:r>
                </m:sub>
              </m:sSub>
              <m:r>
                <m:rPr>
                  <m:sty m:val="p"/>
                </m:rPr>
                <m:t>,</m:t>
              </m:r>
              <m:sSub>
                <m:e>
                  <m:r>
                    <m:t>f</m:t>
                  </m:r>
                </m:e>
                <m:sub>
                  <m:r>
                    <m:t>0</m:t>
                  </m:r>
                </m:sub>
              </m:sSub>
              <m:r>
                <m:rPr>
                  <m:sty m:val="p"/>
                </m:rPr>
                <m:t>,</m:t>
              </m:r>
              <m:sSub>
                <m:e>
                  <m:r>
                    <m:t>f</m:t>
                  </m:r>
                </m:e>
                <m:sub>
                  <m:r>
                    <m:t>a</m:t>
                  </m:r>
                  <m:r>
                    <m:rPr>
                      <m:sty m:val="p"/>
                    </m:rPr>
                    <m:t>,</m:t>
                  </m:r>
                  <m:r>
                    <m:rPr>
                      <m:sty m:val="p"/>
                    </m:rPr>
                    <m:t>*</m:t>
                  </m:r>
                </m:sub>
              </m:sSub>
            </m:e>
          </m:d>
          <m:r>
            <m:rPr>
              <m:sty m:val="p"/>
            </m:rPr>
            <m:t>≤</m:t>
          </m:r>
          <m:r>
            <m:t>2</m:t>
          </m:r>
          <m:r>
            <m:rPr>
              <m:sty m:val="p"/>
            </m:rPr>
            <m:t>exp</m:t>
          </m:r>
          <m:d>
            <m:dPr>
              <m:begChr m:val="("/>
              <m:sepChr m:val=""/>
              <m:endChr m:val=")"/>
              <m:grow/>
            </m:dPr>
            <m:e>
              <m:r>
                <m:rPr>
                  <m:sty m:val="p"/>
                </m:rPr>
                <m:t>−</m:t>
              </m:r>
              <m:f>
                <m:fPr>
                  <m:type m:val="bar"/>
                </m:fPr>
                <m:num>
                  <m:r>
                    <m:t>2</m:t>
                  </m:r>
                  <m:sSup>
                    <m:e>
                      <m:r>
                        <m:t>m</m:t>
                      </m:r>
                    </m:e>
                    <m:sup>
                      <m:r>
                        <m:t>2</m:t>
                      </m:r>
                    </m:sup>
                  </m:sSup>
                  <m:sSup>
                    <m:e>
                      <m:r>
                        <m:t>t</m:t>
                      </m:r>
                    </m:e>
                    <m:sup>
                      <m:r>
                        <m:t>2</m:t>
                      </m:r>
                    </m:sup>
                  </m:sSup>
                </m:num>
                <m:den>
                  <m:r>
                    <m:t>m</m:t>
                  </m:r>
                  <m:r>
                    <m:rPr>
                      <m:sty m:val="p"/>
                    </m:rPr>
                    <m:t>(</m:t>
                  </m:r>
                  <m:r>
                    <m:t>2</m:t>
                  </m:r>
                  <m:sSup>
                    <m:e>
                      <m:r>
                        <m:rPr>
                          <m:sty m:val="p"/>
                        </m:rPr>
                        <m:t>)</m:t>
                      </m:r>
                    </m:e>
                    <m:sup>
                      <m:r>
                        <m:t>2</m:t>
                      </m:r>
                    </m:sup>
                  </m:sSup>
                </m:den>
              </m:f>
            </m:e>
          </m:d>
        </m:oMath>
      </m:oMathPara>
    </w:p>
    <w:p>
      <w:pPr>
        <w:pStyle w:val="FirstParagraph"/>
        <w:widowControl/>
      </w:pPr>
      <m:oMathPara>
        <m:oMathParaPr>
          <m:jc m:val="center"/>
        </m:oMathParaPr>
        <m:oMath>
          <m:r>
            <m:rPr>
              <m:sty m:val="p"/>
            </m:rPr>
            <m:t>=</m:t>
          </m:r>
          <m:r>
            <m:t>2</m:t>
          </m:r>
          <m:r>
            <m:rPr>
              <m:sty m:val="p"/>
            </m:rPr>
            <m:t>exp</m:t>
          </m:r>
          <m:d>
            <m:dPr>
              <m:begChr m:val="("/>
              <m:sepChr m:val=""/>
              <m:endChr m:val=")"/>
              <m:grow/>
            </m:dPr>
            <m:e>
              <m:r>
                <m:rPr>
                  <m:sty m:val="p"/>
                </m:rPr>
                <m:t>−</m:t>
              </m:r>
              <m:f>
                <m:fPr>
                  <m:type m:val="bar"/>
                </m:fPr>
                <m:num>
                  <m:r>
                    <m:t>m</m:t>
                  </m:r>
                  <m:sSup>
                    <m:e>
                      <m:r>
                        <m:t>t</m:t>
                      </m:r>
                    </m:e>
                    <m:sup>
                      <m:r>
                        <m:t>2</m:t>
                      </m:r>
                    </m:sup>
                  </m:sSup>
                </m:num>
                <m:den>
                  <m:r>
                    <m:t>2</m:t>
                  </m:r>
                </m:den>
              </m:f>
            </m:e>
          </m:d>
          <m:r>
            <m:rPr>
              <m:sty m:val="p"/>
            </m:rPr>
            <m:t>.</m:t>
          </m:r>
        </m:oMath>
      </m:oMathPara>
    </w:p>
    <w:p>
      <w:pPr>
        <w:pStyle w:val="FirstParagraph"/>
        <w:widowControl/>
      </w:pPr>
      <w:r>
        <w:t xml:space="preserve">Setting the right-hand side equal to</w:t>
      </w:r>
      <w:r>
        <w:t xml:space="preserve"> </w:t>
      </w:r>
      <m:oMath>
        <m:r>
          <m:t>δ</m:t>
        </m:r>
      </m:oMath>
      <w:r>
        <w:t xml:space="preserve"> </w:t>
      </w:r>
      <w:r>
        <w:t xml:space="preserve">yields</w:t>
      </w:r>
      <w:r>
        <w:t xml:space="preserve"> </w:t>
      </w:r>
      <m:oMath>
        <m:r>
          <m:t>t</m:t>
        </m:r>
        <m:r>
          <m:rPr>
            <m:sty m:val="p"/>
          </m:rPr>
          <m:t>=</m:t>
        </m:r>
        <m:rad>
          <m:radPr>
            <m:degHide m:val="on"/>
          </m:radPr>
          <m:deg/>
          <m:e>
            <m:r>
              <m:t>2</m:t>
            </m:r>
            <m:r>
              <m:rPr>
                <m:sty m:val="p"/>
              </m:rPr>
              <m:t>log</m:t>
            </m:r>
            <m:r>
              <m:rPr>
                <m:sty m:val="p"/>
              </m:rPr>
              <m:t>(</m:t>
            </m:r>
            <m:r>
              <m:t>2</m:t>
            </m:r>
            <m:r>
              <m:rPr>
                <m:sty m:val="p"/>
              </m:rPr>
              <m:t>/</m:t>
            </m:r>
            <m:r>
              <m:t>δ</m:t>
            </m:r>
            <m:r>
              <m:rPr>
                <m:sty m:val="p"/>
              </m:rPr>
              <m:t>)</m:t>
            </m:r>
            <m:r>
              <m:rPr>
                <m:sty m:val="p"/>
              </m:rPr>
              <m:t>/</m:t>
            </m:r>
            <m:r>
              <m:t>m</m:t>
            </m:r>
          </m:e>
        </m:rad>
      </m:oMath>
      <w:r>
        <w:t xml:space="preserve">. Since</w:t>
      </w:r>
      <w:r>
        <w:t xml:space="preserve"> </w:t>
      </w:r>
      <m:oMath>
        <m:sSub>
          <m:e>
            <m:r>
              <m:t>B</m:t>
            </m:r>
          </m:e>
          <m:sub>
            <m:r>
              <m:rPr>
                <m:sty m:val="p"/>
              </m:rPr>
              <m:t>*</m:t>
            </m:r>
          </m:sub>
        </m:sSub>
      </m:oMath>
      <w:r>
        <w:t xml:space="preserve"> </w:t>
      </w:r>
      <w:r>
        <w:t xml:space="preserve">and</w:t>
      </w:r>
      <w:r>
        <w:t xml:space="preserve"> </w:t>
      </w:r>
      <m:oMath>
        <m:sSub>
          <m:e>
            <m:r>
              <m:rPr>
                <m:sty m:val="p"/>
              </m:rPr>
              <m:t>Δ</m:t>
            </m:r>
          </m:e>
          <m:sub>
            <m:r>
              <m:rPr>
                <m:sty m:val="p"/>
              </m:rPr>
              <m:t>*</m:t>
            </m:r>
          </m:sub>
        </m:sSub>
      </m:oMath>
      <w:r>
        <w:t xml:space="preserve"> </w:t>
      </w:r>
      <w:r>
        <w:t xml:space="preserve">both</w:t>
      </w:r>
      <w:r>
        <w:t xml:space="preserve"> </w:t>
      </w:r>
      <w:r>
        <w:t xml:space="preserve">lie in</w:t>
      </w:r>
      <w:r>
        <w:t xml:space="preserve"> </w:t>
      </w:r>
      <m:oMath>
        <m:r>
          <m:rPr>
            <m:sty m:val="p"/>
          </m:rPr>
          <m:t>[</m:t>
        </m:r>
        <m:r>
          <m:rPr>
            <m:sty m:val="p"/>
          </m:rPr>
          <m:t>−</m:t>
        </m:r>
        <m:r>
          <m:t>1</m:t>
        </m:r>
        <m:r>
          <m:rPr>
            <m:sty m:val="p"/>
          </m:rPr>
          <m:t>,</m:t>
        </m:r>
        <m:r>
          <m:t>1</m:t>
        </m:r>
        <m:r>
          <m:rPr>
            <m:sty m:val="p"/>
          </m:rPr>
          <m:t>]</m:t>
        </m:r>
      </m:oMath>
      <w:r>
        <w:t xml:space="preserve">, their difference cannot exceed</w:t>
      </w:r>
      <w:r>
        <w:t xml:space="preserve"> </w:t>
      </w:r>
      <m:oMath>
        <m:r>
          <m:t>2</m:t>
        </m:r>
      </m:oMath>
      <w:r>
        <w:t xml:space="preserve">. Hence, defining</w:t>
      </w:r>
      <w:r>
        <w:t xml:space="preserve"> </w:t>
      </w:r>
      <m:oMath>
        <m:r>
          <m:t>b</m:t>
        </m:r>
        <m:r>
          <m:rPr>
            <m:sty m:val="p"/>
          </m:rPr>
          <m:t>(</m:t>
        </m:r>
        <m:r>
          <m:t>m</m:t>
        </m:r>
        <m:r>
          <m:rPr>
            <m:sty m:val="p"/>
          </m:rPr>
          <m:t>,</m:t>
        </m:r>
        <m:r>
          <m:t>δ</m:t>
        </m:r>
        <m:r>
          <m:rPr>
            <m:sty m:val="p"/>
          </m:rPr>
          <m:t>)</m:t>
        </m:r>
        <m:r>
          <m:rPr>
            <m:sty m:val="p"/>
          </m:rPr>
          <m:t>=</m:t>
        </m:r>
        <m:r>
          <m:rPr>
            <m:sty m:val="p"/>
          </m:rPr>
          <m:t>min</m:t>
        </m:r>
        <m:r>
          <m:rPr>
            <m:sty m:val="p"/>
          </m:rPr>
          <m:t>{</m:t>
        </m:r>
        <m:r>
          <m:t>2</m:t>
        </m:r>
        <m:r>
          <m:rPr>
            <m:sty m:val="p"/>
          </m:rPr>
          <m:t>,</m:t>
        </m:r>
        <m:rad>
          <m:radPr>
            <m:degHide m:val="on"/>
          </m:radPr>
          <m:deg/>
          <m:e>
            <m:r>
              <m:t>2</m:t>
            </m:r>
            <m:r>
              <m:rPr>
                <m:sty m:val="p"/>
              </m:rPr>
              <m:t>log</m:t>
            </m:r>
            <m:r>
              <m:rPr>
                <m:sty m:val="p"/>
              </m:rPr>
              <m:t>(</m:t>
            </m:r>
            <m:r>
              <m:t>2</m:t>
            </m:r>
            <m:r>
              <m:rPr>
                <m:sty m:val="p"/>
              </m:rPr>
              <m:t>/</m:t>
            </m:r>
            <m:r>
              <m:t>δ</m:t>
            </m:r>
            <m:r>
              <m:rPr>
                <m:sty m:val="p"/>
              </m:rPr>
              <m:t>)</m:t>
            </m:r>
            <m:r>
              <m:rPr>
                <m:sty m:val="p"/>
              </m:rPr>
              <m:t>/</m:t>
            </m:r>
            <m:r>
              <m:t>m</m:t>
            </m:r>
          </m:e>
        </m:rad>
        <m:r>
          <m:rPr>
            <m:sty m:val="p"/>
          </m:rPr>
          <m:t>}</m:t>
        </m:r>
      </m:oMath>
      <w:r>
        <w:t xml:space="preserve">,</w:t>
      </w:r>
      <w:r>
        <w:t xml:space="preserve"> </w:t>
      </w:r>
      <w:r>
        <w:t xml:space="preserve">we have unconditionally:</w:t>
      </w:r>
    </w:p>
    <w:p>
      <w:pPr>
        <w:pStyle w:val="BodyText"/>
        <w:widowControl/>
      </w:pPr>
      <m:oMathPara>
        <m:oMathParaPr>
          <m:jc m:val="center"/>
        </m:oMathParaPr>
        <m:oMath>
          <m:r>
            <m:rPr>
              <m:scr m:val="double-struck"/>
              <m:sty m:val="p"/>
            </m:rPr>
            <m:t>P</m:t>
          </m:r>
          <m:d>
            <m:dPr>
              <m:begChr m:val="("/>
              <m:sepChr m:val=""/>
              <m:endChr m:val=")"/>
              <m:grow/>
            </m:dPr>
            <m:e>
              <m:sSub>
                <m:e>
                  <m:r>
                    <m:rPr>
                      <m:scr m:val="script"/>
                      <m:sty m:val="p"/>
                    </m:rPr>
                    <m:t>E</m:t>
                  </m:r>
                </m:e>
                <m:sub>
                  <m:r>
                    <m:rPr>
                      <m:sty m:val="p"/>
                    </m:rPr>
                    <m:t>c</m:t>
                  </m:r>
                  <m:r>
                    <m:rPr>
                      <m:sty m:val="p"/>
                    </m:rPr>
                    <m:t>o</m:t>
                  </m:r>
                  <m:r>
                    <m:rPr>
                      <m:sty m:val="p"/>
                    </m:rPr>
                    <m:t>n</m:t>
                  </m:r>
                  <m:r>
                    <m:rPr>
                      <m:sty m:val="p"/>
                    </m:rPr>
                    <m:t>c</m:t>
                  </m:r>
                </m:sub>
              </m:sSub>
            </m:e>
          </m:d>
          <m:r>
            <m:rPr>
              <m:sty m:val="p"/>
            </m:rPr>
            <m:t>≥</m:t>
          </m:r>
          <m:r>
            <m:t>1</m:t>
          </m:r>
          <m:r>
            <m:rPr>
              <m:sty m:val="p"/>
            </m:rPr>
            <m:t>−</m:t>
          </m:r>
          <m:r>
            <m:t>δ</m:t>
          </m:r>
          <m:r>
            <m:rPr>
              <m:sty m:val="p"/>
            </m:rPr>
            <m:t>,</m:t>
          </m:r>
        </m:oMath>
      </m:oMathPara>
    </w:p>
    <w:p>
      <w:pPr>
        <w:pStyle w:val="FirstParagraph"/>
        <w:widowControl/>
      </w:pPr>
      <w:r>
        <w:t xml:space="preserve">where</w:t>
      </w:r>
      <w:r>
        <w:t xml:space="preserve"> </w:t>
      </w:r>
      <m:oMath>
        <m:sSub>
          <m:e>
            <m:r>
              <m:rPr>
                <m:scr m:val="script"/>
                <m:sty m:val="p"/>
              </m:rPr>
              <m:t>E</m:t>
            </m:r>
          </m:e>
          <m:sub>
            <m:r>
              <m:rPr>
                <m:sty m:val="p"/>
              </m:rPr>
              <m:t>c</m:t>
            </m:r>
            <m:r>
              <m:rPr>
                <m:sty m:val="p"/>
              </m:rPr>
              <m:t>o</m:t>
            </m:r>
            <m:r>
              <m:rPr>
                <m:sty m:val="p"/>
              </m:rPr>
              <m:t>n</m:t>
            </m:r>
            <m:r>
              <m:rPr>
                <m:sty m:val="p"/>
              </m:rPr>
              <m:t>c</m:t>
            </m:r>
          </m:sub>
        </m:sSub>
        <m:r>
          <m:rPr>
            <m:sty m:val="p"/>
          </m:rPr>
          <m:t>=</m:t>
        </m:r>
        <m:r>
          <m:rPr>
            <m:sty m:val="p"/>
          </m:rPr>
          <m:t>{</m:t>
        </m:r>
        <m:r>
          <m:rPr>
            <m:sty m:val="p"/>
          </m:rPr>
          <m:t>|</m:t>
        </m:r>
        <m:sSub>
          <m:e>
            <m:r>
              <m:t>B</m:t>
            </m:r>
          </m:e>
          <m:sub>
            <m:r>
              <m:rPr>
                <m:sty m:val="p"/>
              </m:rPr>
              <m:t>*</m:t>
            </m:r>
          </m:sub>
        </m:sSub>
        <m:r>
          <m:rPr>
            <m:sty m:val="p"/>
          </m:rPr>
          <m:t>−</m:t>
        </m:r>
        <m:sSub>
          <m:e>
            <m:r>
              <m:rPr>
                <m:sty m:val="p"/>
              </m:rPr>
              <m:t>Δ</m:t>
            </m:r>
          </m:e>
          <m:sub>
            <m:r>
              <m:rPr>
                <m:sty m:val="p"/>
              </m:rPr>
              <m:t>*</m:t>
            </m:r>
          </m:sub>
        </m:sSub>
        <m:r>
          <m:rPr>
            <m:sty m:val="p"/>
          </m:rPr>
          <m:t>|</m:t>
        </m:r>
        <m:r>
          <m:rPr>
            <m:sty m:val="p"/>
          </m:rPr>
          <m:t>≤</m:t>
        </m:r>
        <m:r>
          <m:t>b</m:t>
        </m:r>
        <m:r>
          <m:rPr>
            <m:sty m:val="p"/>
          </m:rPr>
          <m:t>(</m:t>
        </m:r>
        <m:r>
          <m:t>m</m:t>
        </m:r>
        <m:r>
          <m:rPr>
            <m:sty m:val="p"/>
          </m:rPr>
          <m:t>,</m:t>
        </m:r>
        <m:r>
          <m:t>δ</m:t>
        </m:r>
        <m:r>
          <m:rPr>
            <m:sty m:val="p"/>
          </m:rPr>
          <m:t>)</m:t>
        </m:r>
        <m:r>
          <m:rPr>
            <m:sty m:val="p"/>
          </m:rPr>
          <m:t>}</m:t>
        </m:r>
      </m:oMath>
      <w:r>
        <w:t xml:space="preserve">.</w:t>
      </w:r>
    </w:p>
    <w:bookmarkEnd w:id="81"/>
    <w:bookmarkStart w:id="82" w:name="step-3-compound-interval-coverage."/>
    <w:p>
      <w:pPr>
        <w:pStyle w:val="Heading3"/>
        <w:keepNext/>
        <w:widowControl/>
        <w:spacing w:before="100" w:after="20" w:line="252" w:lineRule="auto"/>
      </w:pPr>
      <w:r>
        <w:rPr>
          <w:rFonts w:ascii="Times New Roman" w:hAnsi="Times New Roman" w:eastAsia="Times New Roman" w:cs="Times New Roman"/>
          <w:b/>
          <w:sz w:val="19"/>
        </w:rPr>
        <w:t xml:space="preserve">Step 3: Compound interval coverage.</w:t>
      </w:r>
    </w:p>
    <w:p>
      <w:pPr>
        <w:pStyle w:val="FirstParagraph"/>
        <w:widowControl/>
      </w:pPr>
      <w:r>
        <w:t xml:space="preserve">On the intersection event</w:t>
      </w:r>
      <w:r>
        <w:t xml:space="preserve"> </w:t>
      </w:r>
      <m:oMath>
        <m:sSub>
          <m:e>
            <m:r>
              <m:rPr>
                <m:scr m:val="script"/>
                <m:sty m:val="p"/>
              </m:rPr>
              <m:t>E</m:t>
            </m:r>
          </m:e>
          <m:sub>
            <m:r>
              <m:rPr>
                <m:sty m:val="p"/>
              </m:rPr>
              <m:t>c</m:t>
            </m:r>
            <m:r>
              <m:rPr>
                <m:sty m:val="p"/>
              </m:rPr>
              <m:t>o</m:t>
            </m:r>
            <m:r>
              <m:rPr>
                <m:sty m:val="p"/>
              </m:rPr>
              <m:t>n</m:t>
            </m:r>
            <m:r>
              <m:rPr>
                <m:sty m:val="p"/>
              </m:rPr>
              <m:t>f</m:t>
            </m:r>
          </m:sub>
        </m:sSub>
        <m:r>
          <m:rPr>
            <m:sty m:val="p"/>
          </m:rPr>
          <m:t>∩</m:t>
        </m:r>
        <m:sSub>
          <m:e>
            <m:r>
              <m:rPr>
                <m:scr m:val="script"/>
                <m:sty m:val="p"/>
              </m:rPr>
              <m:t>E</m:t>
            </m:r>
          </m:e>
          <m:sub>
            <m:r>
              <m:rPr>
                <m:sty m:val="p"/>
              </m:rPr>
              <m:t>c</m:t>
            </m:r>
            <m:r>
              <m:rPr>
                <m:sty m:val="p"/>
              </m:rPr>
              <m:t>o</m:t>
            </m:r>
            <m:r>
              <m:rPr>
                <m:sty m:val="p"/>
              </m:rPr>
              <m:t>n</m:t>
            </m:r>
            <m:r>
              <m:rPr>
                <m:sty m:val="p"/>
              </m:rPr>
              <m:t>c</m:t>
            </m:r>
          </m:sub>
        </m:sSub>
      </m:oMath>
      <w:r>
        <w:t xml:space="preserve">, the triangle inequality gives:</w:t>
      </w:r>
    </w:p>
    <w:p>
      <w:pPr>
        <w:pStyle w:val="BodyText"/>
        <w:widowControl/>
      </w:pPr>
      <m:oMathPara>
        <m:oMathParaPr>
          <m:jc m:val="center"/>
        </m:oMathParaPr>
        <m:oMath>
          <m:r>
            <m:rPr>
              <m:sty m:val="p"/>
            </m:rPr>
            <m:t>|</m:t>
          </m:r>
          <m:r>
            <m:t>h</m:t>
          </m:r>
          <m:r>
            <m:rPr>
              <m:sty m:val="p"/>
            </m:rPr>
            <m:t>(</m:t>
          </m:r>
          <m:sSub>
            <m:e>
              <m:r>
                <m:t>Z</m:t>
              </m:r>
            </m:e>
            <m:sub>
              <m:r>
                <m:rPr>
                  <m:sty m:val="p"/>
                </m:rPr>
                <m:t>*</m:t>
              </m:r>
            </m:sub>
          </m:sSub>
          <m:r>
            <m:rPr>
              <m:sty m:val="p"/>
            </m:rPr>
            <m:t>)</m:t>
          </m:r>
          <m:r>
            <m:rPr>
              <m:sty m:val="p"/>
            </m:rPr>
            <m:t>−</m:t>
          </m:r>
          <m:sSub>
            <m:e>
              <m:r>
                <m:rPr>
                  <m:sty m:val="p"/>
                </m:rPr>
                <m:t>Δ</m:t>
              </m:r>
            </m:e>
            <m:sub>
              <m:r>
                <m:rPr>
                  <m:sty m:val="p"/>
                </m:rPr>
                <m:t>*</m:t>
              </m:r>
            </m:sub>
          </m:sSub>
          <m:r>
            <m:rPr>
              <m:sty m:val="p"/>
            </m:rPr>
            <m:t>|</m:t>
          </m:r>
          <m:r>
            <m:rPr>
              <m:sty m:val="p"/>
            </m:rPr>
            <m:t>≤</m:t>
          </m:r>
          <m:r>
            <m:rPr>
              <m:sty m:val="p"/>
            </m:rPr>
            <m:t>|</m:t>
          </m:r>
          <m:r>
            <m:t>h</m:t>
          </m:r>
          <m:r>
            <m:rPr>
              <m:sty m:val="p"/>
            </m:rPr>
            <m:t>(</m:t>
          </m:r>
          <m:sSub>
            <m:e>
              <m:r>
                <m:t>Z</m:t>
              </m:r>
            </m:e>
            <m:sub>
              <m:r>
                <m:rPr>
                  <m:sty m:val="p"/>
                </m:rPr>
                <m:t>*</m:t>
              </m:r>
            </m:sub>
          </m:sSub>
          <m:r>
            <m:rPr>
              <m:sty m:val="p"/>
            </m:rPr>
            <m:t>)</m:t>
          </m:r>
          <m:r>
            <m:rPr>
              <m:sty m:val="p"/>
            </m:rPr>
            <m:t>−</m:t>
          </m:r>
          <m:sSub>
            <m:e>
              <m:r>
                <m:t>B</m:t>
              </m:r>
            </m:e>
            <m:sub>
              <m:r>
                <m:rPr>
                  <m:sty m:val="p"/>
                </m:rPr>
                <m:t>*</m:t>
              </m:r>
            </m:sub>
          </m:sSub>
          <m:r>
            <m:rPr>
              <m:sty m:val="p"/>
            </m:rPr>
            <m:t>|</m:t>
          </m:r>
          <m:r>
            <m:rPr>
              <m:sty m:val="p"/>
            </m:rPr>
            <m:t>+</m:t>
          </m:r>
          <m:r>
            <m:rPr>
              <m:sty m:val="p"/>
            </m:rPr>
            <m:t>|</m:t>
          </m:r>
          <m:sSub>
            <m:e>
              <m:r>
                <m:t>B</m:t>
              </m:r>
            </m:e>
            <m:sub>
              <m:r>
                <m:rPr>
                  <m:sty m:val="p"/>
                </m:rPr>
                <m:t>*</m:t>
              </m:r>
            </m:sub>
          </m:sSub>
          <m:r>
            <m:rPr>
              <m:sty m:val="p"/>
            </m:rPr>
            <m:t>−</m:t>
          </m:r>
          <m:sSub>
            <m:e>
              <m:r>
                <m:rPr>
                  <m:sty m:val="p"/>
                </m:rPr>
                <m:t>Δ</m:t>
              </m:r>
            </m:e>
            <m:sub>
              <m:r>
                <m:rPr>
                  <m:sty m:val="p"/>
                </m:rPr>
                <m:t>*</m:t>
              </m:r>
            </m:sub>
          </m:sSub>
          <m:r>
            <m:rPr>
              <m:sty m:val="p"/>
            </m:rPr>
            <m:t>|</m:t>
          </m:r>
          <m:r>
            <m:rPr>
              <m:sty m:val="p"/>
            </m:rPr>
            <m:t>≤</m:t>
          </m:r>
          <m:r>
            <m:t>ε</m:t>
          </m:r>
          <m:r>
            <m:rPr>
              <m:sty m:val="p"/>
            </m:rPr>
            <m:t>+</m:t>
          </m:r>
          <m:r>
            <m:t>b</m:t>
          </m:r>
          <m:r>
            <m:rPr>
              <m:sty m:val="p"/>
            </m:rPr>
            <m:t>(</m:t>
          </m:r>
          <m:r>
            <m:t>m</m:t>
          </m:r>
          <m:r>
            <m:rPr>
              <m:sty m:val="p"/>
            </m:rPr>
            <m:t>,</m:t>
          </m:r>
          <m:r>
            <m:t>δ</m:t>
          </m:r>
          <m:r>
            <m:rPr>
              <m:sty m:val="p"/>
            </m:rPr>
            <m:t>)</m:t>
          </m:r>
          <m:r>
            <m:rPr>
              <m:sty m:val="p"/>
            </m:rPr>
            <m:t>.</m:t>
          </m:r>
        </m:oMath>
      </m:oMathPara>
    </w:p>
    <w:p>
      <w:pPr>
        <w:pStyle w:val="FirstParagraph"/>
        <w:widowControl/>
      </w:pPr>
      <w:r>
        <w:t xml:space="preserve">Applying the union bound to the complements:</w:t>
      </w:r>
    </w:p>
    <w:p>
      <w:pPr>
        <w:pStyle w:val="BodyText"/>
        <w:widowControl/>
      </w:pPr>
      <m:oMathPara>
        <m:oMathParaPr>
          <m:jc m:val="center"/>
        </m:oMathParaPr>
        <m:oMath>
          <m:r>
            <m:rPr>
              <m:scr m:val="double-struck"/>
              <m:sty m:val="p"/>
            </m:rPr>
            <m:t>P</m:t>
          </m:r>
          <m:d>
            <m:dPr>
              <m:begChr m:val="("/>
              <m:sepChr m:val=""/>
              <m:endChr m:val=")"/>
              <m:grow/>
            </m:dPr>
            <m:e>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e>
          </m:d>
          <m:r>
            <m:rPr>
              <m:sty m:val="p"/>
            </m:rPr>
            <m:t>≥</m:t>
          </m:r>
          <m:r>
            <m:rPr>
              <m:scr m:val="double-struck"/>
              <m:sty m:val="p"/>
            </m:rPr>
            <m:t>P</m:t>
          </m:r>
          <m:d>
            <m:dPr>
              <m:begChr m:val="("/>
              <m:sepChr m:val=""/>
              <m:endChr m:val=")"/>
              <m:grow/>
            </m:dPr>
            <m:e>
              <m:sSub>
                <m:e>
                  <m:r>
                    <m:rPr>
                      <m:scr m:val="script"/>
                      <m:sty m:val="p"/>
                    </m:rPr>
                    <m:t>E</m:t>
                  </m:r>
                </m:e>
                <m:sub>
                  <m:r>
                    <m:rPr>
                      <m:sty m:val="p"/>
                    </m:rPr>
                    <m:t>c</m:t>
                  </m:r>
                  <m:r>
                    <m:rPr>
                      <m:sty m:val="p"/>
                    </m:rPr>
                    <m:t>o</m:t>
                  </m:r>
                  <m:r>
                    <m:rPr>
                      <m:sty m:val="p"/>
                    </m:rPr>
                    <m:t>n</m:t>
                  </m:r>
                  <m:r>
                    <m:rPr>
                      <m:sty m:val="p"/>
                    </m:rPr>
                    <m:t>f</m:t>
                  </m:r>
                </m:sub>
              </m:sSub>
              <m:r>
                <m:rPr>
                  <m:sty m:val="p"/>
                </m:rPr>
                <m:t>∩</m:t>
              </m:r>
              <m:sSub>
                <m:e>
                  <m:r>
                    <m:rPr>
                      <m:scr m:val="script"/>
                      <m:sty m:val="p"/>
                    </m:rPr>
                    <m:t>E</m:t>
                  </m:r>
                </m:e>
                <m:sub>
                  <m:r>
                    <m:rPr>
                      <m:sty m:val="p"/>
                    </m:rPr>
                    <m:t>c</m:t>
                  </m:r>
                  <m:r>
                    <m:rPr>
                      <m:sty m:val="p"/>
                    </m:rPr>
                    <m:t>o</m:t>
                  </m:r>
                  <m:r>
                    <m:rPr>
                      <m:sty m:val="p"/>
                    </m:rPr>
                    <m:t>n</m:t>
                  </m:r>
                  <m:r>
                    <m:rPr>
                      <m:sty m:val="p"/>
                    </m:rPr>
                    <m:t>c</m:t>
                  </m:r>
                </m:sub>
              </m:sSub>
            </m:e>
          </m:d>
        </m:oMath>
      </m:oMathPara>
    </w:p>
    <w:p>
      <w:pPr>
        <w:pStyle w:val="FirstParagraph"/>
        <w:widowControl/>
      </w:pPr>
      <m:oMathPara>
        <m:oMathParaPr>
          <m:jc m:val="center"/>
        </m:oMathParaPr>
        <m:oMath>
          <m:r>
            <m:rPr>
              <m:sty m:val="p"/>
            </m:rPr>
            <m:t>≥</m:t>
          </m:r>
          <m:r>
            <m:t>1</m:t>
          </m:r>
          <m:r>
            <m:rPr>
              <m:sty m:val="p"/>
            </m:rPr>
            <m:t>−</m:t>
          </m:r>
          <m:r>
            <m:rPr>
              <m:scr m:val="double-struck"/>
              <m:sty m:val="p"/>
            </m:rPr>
            <m:t>P</m:t>
          </m:r>
          <m:r>
            <m:rPr>
              <m:sty m:val="p"/>
            </m:rPr>
            <m:t>(</m:t>
          </m:r>
          <m:sSubSup>
            <m:e>
              <m:r>
                <m:rPr>
                  <m:scr m:val="script"/>
                  <m:sty m:val="p"/>
                </m:rPr>
                <m:t>E</m:t>
              </m:r>
            </m:e>
            <m:sub>
              <m:r>
                <m:rPr>
                  <m:sty m:val="p"/>
                </m:rPr>
                <m:t>c</m:t>
              </m:r>
              <m:r>
                <m:rPr>
                  <m:sty m:val="p"/>
                </m:rPr>
                <m:t>o</m:t>
              </m:r>
              <m:r>
                <m:rPr>
                  <m:sty m:val="p"/>
                </m:rPr>
                <m:t>n</m:t>
              </m:r>
              <m:r>
                <m:rPr>
                  <m:sty m:val="p"/>
                </m:rPr>
                <m:t>f</m:t>
              </m:r>
            </m:sub>
            <m:sup>
              <m:r>
                <m:t>c</m:t>
              </m:r>
            </m:sup>
          </m:sSubSup>
          <m:r>
            <m:rPr>
              <m:sty m:val="p"/>
            </m:rPr>
            <m:t>)</m:t>
          </m:r>
          <m:r>
            <m:rPr>
              <m:sty m:val="p"/>
            </m:rPr>
            <m:t>−</m:t>
          </m:r>
          <m:r>
            <m:rPr>
              <m:scr m:val="double-struck"/>
              <m:sty m:val="p"/>
            </m:rPr>
            <m:t>P</m:t>
          </m:r>
          <m:r>
            <m:rPr>
              <m:sty m:val="p"/>
            </m:rPr>
            <m:t>(</m:t>
          </m:r>
          <m:sSubSup>
            <m:e>
              <m:r>
                <m:rPr>
                  <m:scr m:val="script"/>
                  <m:sty m:val="p"/>
                </m:rPr>
                <m:t>E</m:t>
              </m:r>
            </m:e>
            <m:sub>
              <m:r>
                <m:rPr>
                  <m:sty m:val="p"/>
                </m:rPr>
                <m:t>c</m:t>
              </m:r>
              <m:r>
                <m:rPr>
                  <m:sty m:val="p"/>
                </m:rPr>
                <m:t>o</m:t>
              </m:r>
              <m:r>
                <m:rPr>
                  <m:sty m:val="p"/>
                </m:rPr>
                <m:t>n</m:t>
              </m:r>
              <m:r>
                <m:rPr>
                  <m:sty m:val="p"/>
                </m:rPr>
                <m:t>c</m:t>
              </m:r>
            </m:sub>
            <m:sup>
              <m:r>
                <m:t>c</m:t>
              </m:r>
            </m:sup>
          </m:sSubSup>
          <m:r>
            <m:rPr>
              <m:sty m:val="p"/>
            </m:rPr>
            <m:t>)</m:t>
          </m:r>
        </m:oMath>
      </m:oMathPara>
    </w:p>
    <w:p>
      <w:pPr>
        <w:pStyle w:val="FirstParagraph"/>
        <w:widowControl/>
      </w:pPr>
      <m:oMathPara>
        <m:oMathParaPr>
          <m:jc m:val="center"/>
        </m:oMathParaPr>
        <m:oMath>
          <m:r>
            <m:rPr>
              <m:sty m:val="p"/>
            </m:rPr>
            <m:t>≥</m:t>
          </m:r>
          <m:r>
            <m:t>1</m:t>
          </m:r>
          <m:r>
            <m:rPr>
              <m:sty m:val="p"/>
            </m:rPr>
            <m:t>−</m:t>
          </m:r>
          <m:sSub>
            <m:e>
              <m:r>
                <m:t>α</m:t>
              </m:r>
            </m:e>
            <m:sub>
              <m:r>
                <m:rPr>
                  <m:sty m:val="p"/>
                </m:rPr>
                <m:t>c</m:t>
              </m:r>
              <m:r>
                <m:rPr>
                  <m:sty m:val="p"/>
                </m:rPr>
                <m:t>e</m:t>
              </m:r>
              <m:r>
                <m:rPr>
                  <m:sty m:val="p"/>
                </m:rPr>
                <m:t>l</m:t>
              </m:r>
              <m:r>
                <m:rPr>
                  <m:sty m:val="p"/>
                </m:rPr>
                <m:t>l</m:t>
              </m:r>
            </m:sub>
          </m:sSub>
          <m:r>
            <m:rPr>
              <m:sty m:val="p"/>
            </m:rPr>
            <m:t>−</m:t>
          </m:r>
          <m:r>
            <m:t>δ</m:t>
          </m:r>
          <m:r>
            <m:rPr>
              <m:sty m:val="p"/>
            </m:rPr>
            <m:t>.</m:t>
          </m:r>
        </m:oMath>
      </m:oMathPara>
    </w:p>
    <w:p>
      <w:pPr>
        <w:pStyle w:val="FirstParagraph"/>
        <w:widowControl/>
      </w:pPr>
      <w:r>
        <w:t xml:space="preserve">Crucially, this step requires no independence assumption between</w:t>
      </w:r>
      <w:r>
        <w:t xml:space="preserve"> </w:t>
      </w:r>
      <m:oMath>
        <m:sSub>
          <m:e>
            <m:r>
              <m:rPr>
                <m:scr m:val="script"/>
                <m:sty m:val="p"/>
              </m:rPr>
              <m:t>E</m:t>
            </m:r>
          </m:e>
          <m:sub>
            <m:r>
              <m:rPr>
                <m:sty m:val="p"/>
              </m:rPr>
              <m:t>c</m:t>
            </m:r>
            <m:r>
              <m:rPr>
                <m:sty m:val="p"/>
              </m:rPr>
              <m:t>o</m:t>
            </m:r>
            <m:r>
              <m:rPr>
                <m:sty m:val="p"/>
              </m:rPr>
              <m:t>n</m:t>
            </m:r>
            <m:r>
              <m:rPr>
                <m:sty m:val="p"/>
              </m:rPr>
              <m:t>f</m:t>
            </m:r>
          </m:sub>
        </m:sSub>
      </m:oMath>
      <w:r>
        <w:t xml:space="preserve"> </w:t>
      </w:r>
      <w:r>
        <w:t xml:space="preserve">and</w:t>
      </w:r>
      <w:r>
        <w:t xml:space="preserve"> </w:t>
      </w:r>
      <m:oMath>
        <m:sSub>
          <m:e>
            <m:r>
              <m:rPr>
                <m:scr m:val="script"/>
                <m:sty m:val="p"/>
              </m:rPr>
              <m:t>E</m:t>
            </m:r>
          </m:e>
          <m:sub>
            <m:r>
              <m:rPr>
                <m:sty m:val="p"/>
              </m:rPr>
              <m:t>c</m:t>
            </m:r>
            <m:r>
              <m:rPr>
                <m:sty m:val="p"/>
              </m:rPr>
              <m:t>o</m:t>
            </m:r>
            <m:r>
              <m:rPr>
                <m:sty m:val="p"/>
              </m:rPr>
              <m:t>n</m:t>
            </m:r>
            <m:r>
              <m:rPr>
                <m:sty m:val="p"/>
              </m:rPr>
              <m:t>c</m:t>
            </m:r>
          </m:sub>
        </m:sSub>
      </m:oMath>
      <w:r>
        <w:t xml:space="preserve">.</w:t>
      </w:r>
    </w:p>
    <w:bookmarkEnd w:id="82"/>
    <w:bookmarkStart w:id="83" w:name="step-4-strict-directional-error-bound."/>
    <w:p>
      <w:pPr>
        <w:pStyle w:val="Heading3"/>
        <w:keepNext/>
        <w:widowControl/>
        <w:spacing w:before="100" w:after="20" w:line="252" w:lineRule="auto"/>
      </w:pPr>
      <w:r>
        <w:rPr>
          <w:rFonts w:ascii="Times New Roman" w:hAnsi="Times New Roman" w:eastAsia="Times New Roman" w:cs="Times New Roman"/>
          <w:b/>
          <w:sz w:val="19"/>
        </w:rPr>
        <w:t xml:space="preserve">Step 4: Strict directional error bound.</w:t>
      </w:r>
    </w:p>
    <w:p>
      <w:pPr>
        <w:pStyle w:val="FirstParagraph"/>
        <w:widowControl/>
      </w:pPr>
      <w:r>
        <w:t xml:space="preserve">Suppose</w:t>
      </w:r>
      <w:r>
        <w:t xml:space="preserve"> </w:t>
      </w:r>
      <m:oMath>
        <m:sSub>
          <m:e>
            <m:r>
              <m:t>g</m:t>
            </m:r>
          </m:e>
          <m:sub>
            <m:r>
              <m:rPr>
                <m:sty m:val="p"/>
              </m:rPr>
              <m:t>*</m:t>
            </m:r>
          </m:sub>
        </m:sSub>
        <m:r>
          <m:rPr>
            <m:sty m:val="p"/>
          </m:rPr>
          <m:t>=</m:t>
        </m:r>
        <m:r>
          <m:rPr>
            <m:nor/>
            <m:sty m:val="p"/>
          </m:rPr>
          <m:t>adapt</m:t>
        </m:r>
      </m:oMath>
      <w:r>
        <w:t xml:space="preserve">, which requires</w:t>
      </w:r>
      <w:r>
        <w:t xml:space="preserve"> </w:t>
      </w:r>
      <m:oMath>
        <m:r>
          <m:t>h</m:t>
        </m:r>
        <m:r>
          <m:rPr>
            <m:sty m:val="p"/>
          </m:rPr>
          <m:t>(</m:t>
        </m:r>
        <m:sSub>
          <m:e>
            <m:r>
              <m:t>Z</m:t>
            </m:r>
          </m:e>
          <m:sub>
            <m:r>
              <m:rPr>
                <m:sty m:val="p"/>
              </m:rPr>
              <m:t>*</m:t>
            </m:r>
          </m:sub>
        </m:sSub>
        <m:r>
          <m:rPr>
            <m:sty m:val="p"/>
          </m:rPr>
          <m:t>)</m:t>
        </m:r>
        <m:r>
          <m:rPr>
            <m:sty m:val="p"/>
          </m:rPr>
          <m:t>−</m:t>
        </m:r>
        <m:r>
          <m:rPr>
            <m:sty m:val="p"/>
          </m:rPr>
          <m:t>(</m:t>
        </m:r>
        <m:r>
          <m:t>ε</m:t>
        </m:r>
        <m:r>
          <m:rPr>
            <m:sty m:val="p"/>
          </m:rPr>
          <m:t>+</m:t>
        </m:r>
        <m:r>
          <m:t>b</m:t>
        </m:r>
        <m:r>
          <m:rPr>
            <m:sty m:val="p"/>
          </m:rPr>
          <m:t>)</m:t>
        </m:r>
        <m:r>
          <m:rPr>
            <m:sty m:val="p"/>
          </m:rPr>
          <m:t>&gt;</m:t>
        </m:r>
        <m:r>
          <m:t>0</m:t>
        </m:r>
      </m:oMath>
      <w:r>
        <w:t xml:space="preserve">. On the coverage event</w:t>
      </w:r>
      <w:r>
        <w:t xml:space="preserve"> </w:t>
      </w:r>
      <m:oMath>
        <m:r>
          <m:rPr>
            <m:sty m:val="p"/>
          </m:rPr>
          <m:t>{</m:t>
        </m:r>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oMath>
      <w:r>
        <w:t xml:space="preserve">, this implies</w:t>
      </w:r>
      <w:r>
        <w:t xml:space="preserve"> </w:t>
      </w:r>
      <m:oMath>
        <m:sSub>
          <m:e>
            <m:r>
              <m:rPr>
                <m:sty m:val="p"/>
              </m:rPr>
              <m:t>Δ</m:t>
            </m:r>
          </m:e>
          <m:sub>
            <m:r>
              <m:rPr>
                <m:sty m:val="p"/>
              </m:rPr>
              <m:t>*</m:t>
            </m:r>
          </m:sub>
        </m:sSub>
        <m:r>
          <m:rPr>
            <m:sty m:val="p"/>
          </m:rPr>
          <m:t>≥</m:t>
        </m:r>
        <m:r>
          <m:t>h</m:t>
        </m:r>
        <m:r>
          <m:rPr>
            <m:sty m:val="p"/>
          </m:rPr>
          <m:t>(</m:t>
        </m:r>
        <m:sSub>
          <m:e>
            <m:r>
              <m:t>Z</m:t>
            </m:r>
          </m:e>
          <m:sub>
            <m:r>
              <m:rPr>
                <m:sty m:val="p"/>
              </m:rPr>
              <m:t>*</m:t>
            </m:r>
          </m:sub>
        </m:sSub>
        <m:r>
          <m:rPr>
            <m:sty m:val="p"/>
          </m:rPr>
          <m:t>)</m:t>
        </m:r>
        <m:r>
          <m:rPr>
            <m:sty m:val="p"/>
          </m:rPr>
          <m:t>−</m:t>
        </m:r>
        <m:r>
          <m:rPr>
            <m:sty m:val="p"/>
          </m:rPr>
          <m:t>(</m:t>
        </m:r>
        <m:r>
          <m:t>ε</m:t>
        </m:r>
        <m:r>
          <m:rPr>
            <m:sty m:val="p"/>
          </m:rPr>
          <m:t>+</m:t>
        </m:r>
        <m:r>
          <m:t>b</m:t>
        </m:r>
        <m:r>
          <m:rPr>
            <m:sty m:val="p"/>
          </m:rPr>
          <m:t>)</m:t>
        </m:r>
        <m:r>
          <m:rPr>
            <m:sty m:val="p"/>
          </m:rPr>
          <m:t>&gt;</m:t>
        </m:r>
        <m:r>
          <m:t>0</m:t>
        </m:r>
      </m:oMath>
      <w:r>
        <w:t xml:space="preserve">.</w:t>
      </w:r>
      <w:r>
        <w:t xml:space="preserve"> </w:t>
      </w:r>
      <w:r>
        <w:t xml:space="preserve">Therefore, a false adaptation (</w:t>
      </w:r>
      <m:oMath>
        <m:sSub>
          <m:e>
            <m:r>
              <m:t>g</m:t>
            </m:r>
          </m:e>
          <m:sub>
            <m:r>
              <m:rPr>
                <m:sty m:val="p"/>
              </m:rPr>
              <m:t>*</m:t>
            </m:r>
          </m:sub>
        </m:sSub>
        <m:r>
          <m:rPr>
            <m:sty m:val="p"/>
          </m:rPr>
          <m:t>=</m:t>
        </m:r>
        <m:r>
          <m:rPr>
            <m:nor/>
            <m:sty m:val="p"/>
          </m:rPr>
          <m:t>adapt</m:t>
        </m:r>
      </m:oMath>
      <w:r>
        <w:t xml:space="preserve"> </w:t>
      </w:r>
      <w:r>
        <w:t xml:space="preserve">and</w:t>
      </w:r>
      <w:r>
        <w:t xml:space="preserve"> </w:t>
      </w:r>
      <m:oMath>
        <m:sSub>
          <m:e>
            <m:r>
              <m:rPr>
                <m:sty m:val="p"/>
              </m:rPr>
              <m:t>Δ</m:t>
            </m:r>
          </m:e>
          <m:sub>
            <m:r>
              <m:rPr>
                <m:sty m:val="p"/>
              </m:rPr>
              <m:t>*</m:t>
            </m:r>
          </m:sub>
        </m:sSub>
        <m:r>
          <m:rPr>
            <m:sty m:val="p"/>
          </m:rPr>
          <m:t>≤</m:t>
        </m:r>
        <m:r>
          <m:t>0</m:t>
        </m:r>
      </m:oMath>
      <w:r>
        <w:t xml:space="preserve">) can occur only on the complement event</w:t>
      </w:r>
      <w:r>
        <w:t xml:space="preserve"> </w:t>
      </w:r>
      <m:oMath>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oMath>
      <w:r>
        <w:t xml:space="preserve">. Symmetrically, a false freeze (</w:t>
      </w:r>
      <m:oMath>
        <m:sSub>
          <m:e>
            <m:r>
              <m:t>g</m:t>
            </m:r>
          </m:e>
          <m:sub>
            <m:r>
              <m:rPr>
                <m:sty m:val="p"/>
              </m:rPr>
              <m:t>*</m:t>
            </m:r>
          </m:sub>
        </m:sSub>
        <m:r>
          <m:rPr>
            <m:sty m:val="p"/>
          </m:rPr>
          <m:t>=</m:t>
        </m:r>
        <m:r>
          <m:rPr>
            <m:nor/>
            <m:sty m:val="p"/>
          </m:rPr>
          <m:t>freeze</m:t>
        </m:r>
      </m:oMath>
      <w:r>
        <w:t xml:space="preserve"> </w:t>
      </w:r>
      <w:r>
        <w:t xml:space="preserve">and</w:t>
      </w:r>
      <w:r>
        <w:t xml:space="preserve"> </w:t>
      </w:r>
      <m:oMath>
        <m:sSub>
          <m:e>
            <m:r>
              <m:rPr>
                <m:sty m:val="p"/>
              </m:rPr>
              <m:t>Δ</m:t>
            </m:r>
          </m:e>
          <m:sub>
            <m:r>
              <m:rPr>
                <m:sty m:val="p"/>
              </m:rPr>
              <m:t>*</m:t>
            </m:r>
          </m:sub>
        </m:sSub>
        <m:r>
          <m:rPr>
            <m:sty m:val="p"/>
          </m:rPr>
          <m:t>≥</m:t>
        </m:r>
        <m:r>
          <m:t>0</m:t>
        </m:r>
      </m:oMath>
      <w:r>
        <w:t xml:space="preserve">)</w:t>
      </w:r>
      <w:r>
        <w:t xml:space="preserve"> </w:t>
      </w:r>
      <w:r>
        <w:t xml:space="preserve">also requires</w:t>
      </w:r>
      <w:r>
        <w:t xml:space="preserve"> </w:t>
      </w:r>
      <m:oMath>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oMath>
      <w:r>
        <w:t xml:space="preserve">. Since the actions</w:t>
      </w:r>
      <w:r>
        <w:t xml:space="preserve"> </w:t>
      </w:r>
      <m:oMath>
        <m:r>
          <m:rPr>
            <m:nor/>
            <m:sty m:val="p"/>
          </m:rPr>
          <m:t>adapt</m:t>
        </m:r>
      </m:oMath>
      <w:r>
        <w:t xml:space="preserve"> </w:t>
      </w:r>
      <w:r>
        <w:t xml:space="preserve">and</w:t>
      </w:r>
      <w:r>
        <w:t xml:space="preserve"> </w:t>
      </w:r>
      <m:oMath>
        <m:r>
          <m:rPr>
            <m:nor/>
            <m:sty m:val="p"/>
          </m:rPr>
          <m:t>freeze</m:t>
        </m:r>
      </m:oMath>
      <w:r>
        <w:t xml:space="preserve"> </w:t>
      </w:r>
      <w:r>
        <w:t xml:space="preserve">are mutually</w:t>
      </w:r>
      <w:r>
        <w:t xml:space="preserve"> </w:t>
      </w:r>
      <w:r>
        <w:t xml:space="preserve">exclusive, the union of false commitments satisfies:</w:t>
      </w:r>
    </w:p>
    <w:p>
      <w:pPr>
        <w:pStyle w:val="BodyText"/>
        <w:widowControl/>
      </w:pPr>
      <m:oMathPara>
        <m:oMathParaPr>
          <m:jc m:val="center"/>
        </m:oMathParaPr>
        <m:oMath>
          <m:r>
            <m:rPr>
              <m:sty m:val="p"/>
            </m:rPr>
            <m:t>{</m:t>
          </m:r>
          <m:sSub>
            <m:e>
              <m:r>
                <m:t>g</m:t>
              </m:r>
            </m:e>
            <m:sub>
              <m:r>
                <m:rPr>
                  <m:sty m:val="p"/>
                </m:rPr>
                <m:t>*</m:t>
              </m:r>
            </m:sub>
          </m:sSub>
          <m:r>
            <m:rPr>
              <m:sty m:val="p"/>
            </m:rPr>
            <m:t>=</m:t>
          </m:r>
          <m:r>
            <m:rPr>
              <m:nor/>
              <m:sty m:val="p"/>
            </m:rPr>
            <m:t>adapt</m:t>
          </m:r>
          <m:r>
            <m:rPr>
              <m:sty m:val="p"/>
            </m:rPr>
            <m:t>,</m:t>
          </m:r>
          <m:sSub>
            <m:e>
              <m:r>
                <m:rPr>
                  <m:sty m:val="p"/>
                </m:rPr>
                <m:t>Δ</m:t>
              </m:r>
            </m:e>
            <m:sub>
              <m:r>
                <m:rPr>
                  <m:sty m:val="p"/>
                </m:rPr>
                <m:t>*</m:t>
              </m:r>
            </m:sub>
          </m:sSub>
          <m:r>
            <m:rPr>
              <m:sty m:val="p"/>
            </m:rPr>
            <m:t>≤</m:t>
          </m:r>
          <m:r>
            <m:t>0</m:t>
          </m:r>
          <m:r>
            <m:rPr>
              <m:sty m:val="p"/>
            </m:rPr>
            <m:t>}</m:t>
          </m:r>
          <m:r>
            <m:rPr>
              <m:sty m:val="p"/>
            </m:rPr>
            <m:t>∪</m:t>
          </m:r>
          <m:r>
            <m:rPr>
              <m:sty m:val="p"/>
            </m:rPr>
            <m:t>{</m:t>
          </m:r>
          <m:sSub>
            <m:e>
              <m:r>
                <m:t>g</m:t>
              </m:r>
            </m:e>
            <m:sub>
              <m:r>
                <m:rPr>
                  <m:sty m:val="p"/>
                </m:rPr>
                <m:t>*</m:t>
              </m:r>
            </m:sub>
          </m:sSub>
          <m:r>
            <m:rPr>
              <m:sty m:val="p"/>
            </m:rPr>
            <m:t>=</m:t>
          </m:r>
          <m:r>
            <m:rPr>
              <m:nor/>
              <m:sty m:val="p"/>
            </m:rPr>
            <m:t>freeze</m:t>
          </m:r>
          <m:r>
            <m:rPr>
              <m:sty m:val="p"/>
            </m:rPr>
            <m:t>,</m:t>
          </m:r>
          <m:sSub>
            <m:e>
              <m:r>
                <m:rPr>
                  <m:sty m:val="p"/>
                </m:rPr>
                <m:t>Δ</m:t>
              </m:r>
            </m:e>
            <m:sub>
              <m:r>
                <m:rPr>
                  <m:sty m:val="p"/>
                </m:rPr>
                <m:t>*</m:t>
              </m:r>
            </m:sub>
          </m:sSub>
          <m:r>
            <m:rPr>
              <m:sty m:val="p"/>
            </m:rPr>
            <m:t>≥</m:t>
          </m:r>
          <m:r>
            <m:t>0</m:t>
          </m:r>
          <m:r>
            <m:rPr>
              <m:sty m:val="p"/>
            </m:rPr>
            <m:t>}</m:t>
          </m:r>
        </m:oMath>
      </m:oMathPara>
    </w:p>
    <w:p>
      <w:pPr>
        <w:pStyle w:val="FirstParagraph"/>
        <w:widowControl/>
      </w:pPr>
      <m:oMathPara>
        <m:oMathParaPr>
          <m:jc m:val="center"/>
        </m:oMathParaPr>
        <m:oMath>
          <m:r>
            <m:t>  </m:t>
          </m:r>
          <m:r>
            <m:rPr>
              <m:sty m:val="p"/>
            </m:rPr>
            <m:t>⊆</m:t>
          </m:r>
          <m:r>
            <m:rPr>
              <m:sty m:val="p"/>
            </m:rPr>
            <m:t>{</m:t>
          </m:r>
          <m:sSub>
            <m:e>
              <m:r>
                <m:rPr>
                  <m:sty m:val="p"/>
                </m:rPr>
                <m:t>Δ</m:t>
              </m:r>
            </m:e>
            <m:sub>
              <m:r>
                <m:rPr>
                  <m:sty m:val="p"/>
                </m:rPr>
                <m:t>*</m:t>
              </m:r>
            </m:sub>
          </m:sSub>
          <m:r>
            <m:rPr>
              <m:sty m:val="p"/>
            </m:rPr>
            <m:t>∉</m:t>
          </m:r>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oMath>
      </m:oMathPara>
    </w:p>
    <w:p>
      <w:pPr>
        <w:pStyle w:val="FirstParagraph"/>
        <w:widowControl/>
      </w:pPr>
      <w:r>
        <w:t xml:space="preserve">Taking probabilities yields the claimed bound</w:t>
      </w:r>
      <w:r>
        <w:t xml:space="preserve"> </w:t>
      </w:r>
      <m:oMath>
        <m:r>
          <m:rPr>
            <m:sty m:val="p"/>
          </m:rPr>
          <m:t>≤</m:t>
        </m:r>
        <m:sSub>
          <m:e>
            <m:r>
              <m:t>α</m:t>
            </m:r>
          </m:e>
          <m:sub>
            <m:r>
              <m:rPr>
                <m:sty m:val="p"/>
              </m:rPr>
              <m:t>c</m:t>
            </m:r>
            <m:r>
              <m:rPr>
                <m:sty m:val="p"/>
              </m:rPr>
              <m:t>e</m:t>
            </m:r>
            <m:r>
              <m:rPr>
                <m:sty m:val="p"/>
              </m:rPr>
              <m:t>l</m:t>
            </m:r>
            <m:r>
              <m:rPr>
                <m:sty m:val="p"/>
              </m:rPr>
              <m:t>l</m:t>
            </m:r>
          </m:sub>
        </m:sSub>
        <m:r>
          <m:rPr>
            <m:sty m:val="p"/>
          </m:rPr>
          <m:t>+</m:t>
        </m:r>
        <m:r>
          <m:t>δ</m:t>
        </m:r>
      </m:oMath>
      <w:r>
        <w:t xml:space="preserve">. ◻</w:t>
      </w:r>
    </w:p>
    <w:bookmarkEnd w:id="83"/>
    <w:bookmarkEnd w:id="84"/>
    <w:bookmarkStart w:id="85" w:name="X9103471d99c25e047733712edddfb610e21cce4"/>
    <w:p>
      <w:pPr>
        <w:pStyle w:val="Heading2"/>
        <w:widowControl/>
      </w:pPr>
      <w:r>
        <w:t xml:space="preserve">A.5 The Price of Rigor: Sample Size vs. Abstention Analysis</w:t>
      </w:r>
    </w:p>
    <w:p>
      <w:pPr>
        <w:pStyle w:val="FirstParagraph"/>
        <w:widowControl/>
      </w:pPr>
      <w:r>
        <w:t xml:space="preserve">Theorem 4 explains mathematically why empirical test-time adaptation gates frequently abstain</w:t>
      </w:r>
      <w:r>
        <w:t xml:space="preserve"> </w:t>
      </w:r>
      <w:r>
        <w:t xml:space="preserve">when rigorous population validity is demanded. The total interval half-width is</w:t>
      </w:r>
      <w:r>
        <w:t xml:space="preserve"> </w:t>
      </w:r>
      <m:oMath>
        <m:r>
          <m:t>ε</m:t>
        </m:r>
        <m:r>
          <m:rPr>
            <m:sty m:val="p"/>
          </m:rPr>
          <m:t>+</m:t>
        </m:r>
        <m:r>
          <m:t>b</m:t>
        </m:r>
        <m:r>
          <m:rPr>
            <m:sty m:val="p"/>
          </m:rPr>
          <m:t>(</m:t>
        </m:r>
        <m:r>
          <m:t>m</m:t>
        </m:r>
        <m:r>
          <m:rPr>
            <m:sty m:val="p"/>
          </m:rPr>
          <m:t>,</m:t>
        </m:r>
        <m:r>
          <m:t>δ</m:t>
        </m:r>
        <m:r>
          <m:rPr>
            <m:sty m:val="p"/>
          </m:rPr>
          <m:t>)</m:t>
        </m:r>
      </m:oMath>
      <w:r>
        <w:t xml:space="preserve">.</w:t>
      </w:r>
      <w:r>
        <w:t xml:space="preserve"> </w:t>
      </w:r>
      <w:r>
        <w:t xml:space="preserve">Table 13 computes the Hoeffding sampling radius</w:t>
      </w:r>
      <w:r>
        <w:t xml:space="preserve"> </w:t>
      </w:r>
      <m:oMath>
        <m:r>
          <m:t>b</m:t>
        </m:r>
        <m:r>
          <m:rPr>
            <m:sty m:val="p"/>
          </m:rPr>
          <m:t>(</m:t>
        </m:r>
        <m:r>
          <m:t>m</m:t>
        </m:r>
        <m:r>
          <m:rPr>
            <m:sty m:val="p"/>
          </m:rPr>
          <m:t>,</m:t>
        </m:r>
        <m:r>
          <m:t>δ</m:t>
        </m:r>
        <m:r>
          <m:rPr>
            <m:sty m:val="p"/>
          </m:rPr>
          <m:t>)</m:t>
        </m:r>
      </m:oMath>
      <w:r>
        <w:t xml:space="preserve"> </w:t>
      </w:r>
      <w:r>
        <w:t xml:space="preserve">at confidence level</w:t>
      </w:r>
      <w:r>
        <w:t xml:space="preserve"> </w:t>
      </w:r>
      <m:oMath>
        <m:r>
          <m:t>1</m:t>
        </m:r>
        <m:r>
          <m:rPr>
            <m:sty m:val="p"/>
          </m:rPr>
          <m:t>−</m:t>
        </m:r>
        <m:r>
          <m:t>δ</m:t>
        </m:r>
        <m:r>
          <m:rPr>
            <m:sty m:val="p"/>
          </m:rPr>
          <m:t>=</m:t>
        </m:r>
        <m:r>
          <m:t>0.95</m:t>
        </m:r>
      </m:oMath>
      <w:r>
        <w:t xml:space="preserve"> </w:t>
      </w:r>
      <w:r>
        <w:t xml:space="preserve">across representative evaluation sample sizes</w:t>
      </w:r>
      <w:r>
        <w:t xml:space="preserve"> </w:t>
      </w:r>
      <m:oMath>
        <m:r>
          <m:t>m</m:t>
        </m:r>
      </m:oMath>
      <w:r>
        <w:t xml:space="preserve">.</w:t>
      </w:r>
    </w:p>
    <w:p>
      <w:pPr>
        <w:pStyle w:val="TableCaption"/>
        <w:widowControl/>
      </w:pPr>
      <w:r>
        <w:t xml:space="preserve">Table 13. Sampling error radius</w:t>
      </w:r>
      <w:r>
        <w:t xml:space="preserve"> </w:t>
      </w:r>
      <m:oMath>
        <m:r>
          <m:t>b</m:t>
        </m:r>
        <m:r>
          <m:rPr>
            <m:sty m:val="p"/>
          </m:rPr>
          <m:t>(</m:t>
        </m:r>
        <m:r>
          <m:t>m</m:t>
        </m:r>
        <m:r>
          <m:rPr>
            <m:sty m:val="p"/>
          </m:rPr>
          <m:t>,</m:t>
        </m:r>
        <m:r>
          <m:t>δ</m:t>
        </m:r>
        <m:r>
          <m:rPr>
            <m:sty m:val="p"/>
          </m:rPr>
          <m:t>)</m:t>
        </m:r>
      </m:oMath>
      <w:r>
        <w:t xml:space="preserve"> </w:t>
      </w:r>
      <w:r>
        <w:t xml:space="preserve">for paired zero-one accuracy differences at</w:t>
      </w:r>
      <w:r>
        <w:t xml:space="preserve"> </w:t>
      </w:r>
      <m:oMath>
        <m:r>
          <m:t>δ</m:t>
        </m:r>
        <m:r>
          <m:rPr>
            <m:sty m:val="p"/>
          </m:rPr>
          <m:t>=</m:t>
        </m:r>
        <m:r>
          <m:t>0.05</m:t>
        </m:r>
      </m:oMath>
      <w:r>
        <w:t xml:space="preserve"> </w:t>
      </w:r>
      <w:r>
        <w:t xml:space="preserve">(</w:t>
      </w:r>
      <m:oMath>
        <m:r>
          <m:t>95</m:t>
        </m:r>
        <m:r>
          <m:rPr>
            <m:sty m:val="p"/>
          </m:rPr>
          <m:t>%</m:t>
        </m:r>
      </m:oMath>
      <w:r>
        <w:t xml:space="preserve"> </w:t>
      </w:r>
      <w:r>
        <w:t xml:space="preserve">concentration confidence) across evaluation sample sizes</w:t>
      </w:r>
      <w:r>
        <w:t xml:space="preserve"> </w:t>
      </w:r>
      <m:oMath>
        <m:r>
          <m:t>m</m:t>
        </m:r>
      </m:oMath>
      <w:r>
        <w:t xml:space="preserve">.</w:t>
      </w:r>
    </w:p>
    <w:tbl>
      <w:tblPr>
        <w:tblStyle w:val="Table"/>
        <w:tblW w:type="dxa" w:w="9960"/>
        <w:jc w:val="left"/>
        <w:tblLayout w:type="fixed"/>
        <w:tblLook w:firstRow="0" w:lastRow="0" w:firstColumn="0" w:lastColumn="0" w:noHBand="0" w:noVBand="0" w:val="0000"/>
        <w:tblCaption w:val="Table 13. Sampling error radius b(m, \delta) for paired zero-one accuracy differences at \delta = 0.05 (95\% concentration confidence) across evaluation sample sizes m."/>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31"/>
        <w:gridCol w:w="3464"/>
        <w:gridCol w:w="3465"/>
      </w:tblGrid>
      <w:tr>
        <w:trPr>
          <w:cantSplit w:val="true"/>
          <w:tblHeader w:val="true"/>
        </w:trPr>
        <w:tc>
          <w:tcPr>
            <w:tcW w:w="3031" w:type="dxa"/>
            <w:vAlign w:val="center"/>
            <w:tcMar>
              <w:top w:w="60" w:type="dxa"/>
              <w:start w:w="80" w:type="dxa"/>
              <w:bottom w:w="60" w:type="dxa"/>
              <w:end w:w="80" w:type="dxa"/>
            </w:tcMar>
            <w:shd w:fill="E8EEF5"/>
          </w:tcPr>
          <w:p>
            <w:pPr>
              <w:pStyle w:val="Compact"/>
              <w:keepNext/>
              <w:spacing w:before="0" w:after="0" w:line="240" w:lineRule="auto"/>
              <w:jc w:val="center"/>
            </w:pPr>
          </w:p>
        </w:tc>
        <w:tc>
          <w:tcPr>
            <w:tcW w:w="3464" w:type="dxa"/>
            <w:vAlign w:val="center"/>
            <w:tcMar>
              <w:top w:w="60" w:type="dxa"/>
              <w:start w:w="80" w:type="dxa"/>
              <w:bottom w:w="60" w:type="dxa"/>
              <w:end w:w="80" w:type="dxa"/>
            </w:tcMar>
            <w:shd w:fill="E8EEF5"/>
          </w:tcPr>
          <w:p>
            <w:pPr>
              <w:pStyle w:val="Compact"/>
              <w:keepNext/>
              <w:spacing w:before="0" w:after="0" w:line="240" w:lineRule="auto"/>
              <w:jc w:val="center"/>
            </w:pPr>
          </w:p>
        </w:tc>
        <w:tc>
          <w:tcPr>
            <w:tcW w:w="3465" w:type="dxa"/>
            <w:vAlign w:val="center"/>
            <w:tcMar>
              <w:top w:w="60" w:type="dxa"/>
              <w:start w:w="80" w:type="dxa"/>
              <w:bottom w:w="60" w:type="dxa"/>
              <w:end w:w="80" w:type="dxa"/>
            </w:tcMar>
            <w:shd w:fill="E8EEF5"/>
          </w:tcPr>
          <w:p>
            <w:pPr>
              <w:pStyle w:val="Compact"/>
              <w:keepNext/>
              <w:spacing w:before="0" w:after="0" w:line="240" w:lineRule="auto"/>
              <w:jc w:val="center"/>
            </w:pPr>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Size</w:t>
            </w:r>
            <w:r>
              <w:rPr>
                <w:rFonts w:ascii="Times New Roman" w:hAnsi="Times New Roman"/>
                <w:sz w:val="17"/>
              </w:rPr>
              <w:t xml:space="preserve"> </w:t>
            </w:r>
            <m:oMath>
              <m:r>
                <m:t>m</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w:p>
        </w:tc>
        <w:tc>
          <w:tcPr>
            <w:tcW w:w="3465"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b</m:t>
              </m:r>
              <m:r>
                <m:rPr>
                  <m:sty m:val="p"/>
                </m:rPr>
                <m:t>(</m:t>
              </m:r>
              <m:r>
                <m:t>m</m:t>
              </m:r>
              <m:r>
                <m:rPr>
                  <m:sty m:val="p"/>
                </m:rPr>
                <m:t>,</m:t>
              </m:r>
              <m:r>
                <m:t>δ</m:t>
              </m:r>
              <m:r>
                <m:rPr>
                  <m:sty m:val="p"/>
                </m:rPr>
                <m:t>=</m:t>
              </m:r>
              <m:r>
                <m:t>0.05</m:t>
              </m:r>
              <m:r>
                <m:rPr>
                  <m:sty m:val="p"/>
                </m:rPr>
                <m:t>)</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w:p>
        </w:tc>
        <w:tc>
          <w:tcPr>
            <w:tcW w:w="3465"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rPr>
                  <m:sty m:val="p"/>
                </m:rPr>
                <m:t>(</m:t>
              </m:r>
              <m:r>
                <m:t>ε</m:t>
              </m:r>
              <m:r>
                <m:rPr>
                  <m:sty m:val="p"/>
                </m:rPr>
                <m:t>=</m:t>
              </m:r>
              <m:r>
                <m:t>0.015</m:t>
              </m:r>
              <m:r>
                <m:rPr>
                  <m:sty m:val="p"/>
                </m:rPr>
                <m:t>)</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w:p>
        </w:tc>
        <w:tc>
          <w:tcPr>
            <w:tcW w:w="3465"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64</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0.3396</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0.3546</m:t>
              </m:r>
            </m:oMath>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200</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0.1921</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0.2071</m:t>
              </m:r>
            </m:oMath>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512</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0.1200</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0.1350</m:t>
              </m:r>
            </m:oMath>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1</m:t>
              </m:r>
              <m:r>
                <m:rPr>
                  <m:sty m:val="p"/>
                </m:rPr>
                <m:t>,</m:t>
              </m:r>
              <m:r>
                <m:t>000</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0.0859</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0.1009</m:t>
              </m:r>
            </m:oMath>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5</m:t>
              </m:r>
              <m:r>
                <m:rPr>
                  <m:sty m:val="p"/>
                </m:rPr>
                <m:t>,</m:t>
              </m:r>
              <m:r>
                <m:t>000</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0.0384</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0.0534</m:t>
              </m:r>
            </m:oMath>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10</m:t>
              </m:r>
              <m:r>
                <m:rPr>
                  <m:sty m:val="p"/>
                </m:rPr>
                <m:t>,</m:t>
              </m:r>
              <m:r>
                <m:t>000</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0.0272</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0.0422</m:t>
              </m:r>
            </m:oMath>
          </w:p>
        </w:tc>
      </w:tr>
      <w:tr>
        <w:trPr>
          <w:cantSplit w:val="true"/>
        </w:trPr>
        <w:tc>
          <w:tcPr>
            <w:tcW w:w="3031" w:type="dxa"/>
            <w:vAlign w:val="center"/>
            <w:tcMar>
              <w:top w:w="60" w:type="dxa"/>
              <w:start w:w="80" w:type="dxa"/>
              <w:bottom w:w="60" w:type="dxa"/>
              <w:end w:w="80" w:type="dxa"/>
            </w:tcMar>
          </w:tcPr>
          <w:p>
            <w:pPr>
              <w:pStyle w:val="Compact"/>
              <w:keepNext w:val="0"/>
              <w:spacing w:before="0" w:after="0" w:line="240" w:lineRule="auto"/>
              <w:jc w:val="left"/>
            </w:pPr>
            <m:oMath>
              <m:r>
                <m:t>20</m:t>
              </m:r>
              <m:r>
                <m:rPr>
                  <m:sty m:val="p"/>
                </m:rPr>
                <m:t>,</m:t>
              </m:r>
              <m:r>
                <m:t>000</m:t>
              </m:r>
            </m:oMath>
          </w:p>
        </w:tc>
        <w:tc>
          <w:tcPr>
            <w:tcW w:w="3464" w:type="dxa"/>
            <w:vAlign w:val="center"/>
            <w:tcMar>
              <w:top w:w="60" w:type="dxa"/>
              <w:start w:w="80" w:type="dxa"/>
              <w:bottom w:w="60" w:type="dxa"/>
              <w:end w:w="80" w:type="dxa"/>
            </w:tcMar>
          </w:tcPr>
          <w:p>
            <w:pPr>
              <w:pStyle w:val="Compact"/>
              <w:keepNext w:val="0"/>
              <w:spacing w:before="0" w:after="0" w:line="240" w:lineRule="auto"/>
              <w:jc w:val="left"/>
            </w:pPr>
            <m:oMath>
              <m:r>
                <m:t>0.0192</m:t>
              </m:r>
            </m:oMath>
          </w:p>
        </w:tc>
        <w:tc>
          <w:tcPr>
            <w:tcW w:w="3465" w:type="dxa"/>
            <w:vAlign w:val="center"/>
            <w:tcMar>
              <w:top w:w="60" w:type="dxa"/>
              <w:start w:w="80" w:type="dxa"/>
              <w:bottom w:w="60" w:type="dxa"/>
              <w:end w:w="80" w:type="dxa"/>
            </w:tcMar>
          </w:tcPr>
          <w:p>
            <w:pPr>
              <w:pStyle w:val="Compact"/>
              <w:keepNext w:val="0"/>
              <w:spacing w:before="0" w:after="0" w:line="240" w:lineRule="auto"/>
              <w:jc w:val="left"/>
            </w:pPr>
            <m:oMath>
              <m:r>
                <m:t>0.0342</m:t>
              </m:r>
            </m:oMath>
          </w:p>
        </w:tc>
      </w:tr>
    </w:tbl>
    <w:p>
      <w:pPr>
        <w:pStyle w:val="BodyText"/>
        <w:widowControl/>
      </w:pPr>
      <w:r>
        <w:t xml:space="preserve">As an illustrative scenario, consider an evaluation cell with</w:t>
      </w:r>
      <w:r>
        <w:t xml:space="preserve"> </w:t>
      </w:r>
      <m:oMath>
        <m:r>
          <m:t>m</m:t>
        </m:r>
        <m:r>
          <m:rPr>
            <m:sty m:val="p"/>
          </m:rPr>
          <m:t>=</m:t>
        </m:r>
        <m:r>
          <m:t>512</m:t>
        </m:r>
      </m:oMath>
      <w:r>
        <w:t xml:space="preserve"> </w:t>
      </w:r>
      <w:r>
        <w:t xml:space="preserve">samples (a common benchmark batch size),</w:t>
      </w:r>
      <w:r>
        <w:t xml:space="preserve"> </w:t>
      </w:r>
      <w:r>
        <w:t xml:space="preserve">a forecast benefit of</w:t>
      </w:r>
      <w:r>
        <w:t xml:space="preserve"> </w:t>
      </w:r>
      <m:oMath>
        <m:acc>
          <m:accPr>
            <m:chr m:val="̂"/>
          </m:accPr>
          <m:e>
            <m:r>
              <m:rPr>
                <m:sty m:val="p"/>
              </m:rPr>
              <m:t>Δ</m:t>
            </m:r>
          </m:e>
        </m:acc>
        <m:r>
          <m:rPr>
            <m:sty m:val="p"/>
          </m:rPr>
          <m:t>=</m:t>
        </m:r>
        <m:r>
          <m:rPr>
            <m:sty m:val="p"/>
          </m:rPr>
          <m:t>+</m:t>
        </m:r>
        <m:r>
          <m:t>0.04</m:t>
        </m:r>
      </m:oMath>
      <w:r>
        <w:t xml:space="preserve"> </w:t>
      </w:r>
      <w:r>
        <w:t xml:space="preserve">(a</w:t>
      </w:r>
      <w:r>
        <w:t xml:space="preserve"> </w:t>
      </w:r>
      <m:oMath>
        <m:r>
          <m:t>4</m:t>
        </m:r>
        <m:r>
          <m:rPr>
            <m:sty m:val="p"/>
          </m:rPr>
          <m:t>%</m:t>
        </m:r>
      </m:oMath>
      <w:r>
        <w:t xml:space="preserve"> </w:t>
      </w:r>
      <w:r>
        <w:t xml:space="preserve">point gain), conformal prediction error</w:t>
      </w:r>
      <w:r>
        <w:t xml:space="preserve"> </w:t>
      </w:r>
      <m:oMath>
        <m:r>
          <m:t>ε</m:t>
        </m:r>
        <m:r>
          <m:rPr>
            <m:sty m:val="p"/>
          </m:rPr>
          <m:t>=</m:t>
        </m:r>
        <m:r>
          <m:t>0.015</m:t>
        </m:r>
      </m:oMath>
      <w:r>
        <w:t xml:space="preserve">,</w:t>
      </w:r>
      <w:r>
        <w:t xml:space="preserve"> </w:t>
      </w:r>
      <w:r>
        <w:t xml:space="preserve">and concentration risk budget</w:t>
      </w:r>
      <w:r>
        <w:t xml:space="preserve"> </w:t>
      </w:r>
      <m:oMath>
        <m:r>
          <m:t>δ</m:t>
        </m:r>
        <m:r>
          <m:rPr>
            <m:sty m:val="p"/>
          </m:rPr>
          <m:t>=</m:t>
        </m:r>
        <m:r>
          <m:t>0.05</m:t>
        </m:r>
      </m:oMath>
      <w:r>
        <w:t xml:space="preserve">. Here the Hoeffding radius is</w:t>
      </w:r>
      <w:r>
        <w:t xml:space="preserve"> </w:t>
      </w:r>
      <m:oMath>
        <m:r>
          <m:t>b</m:t>
        </m:r>
        <m:r>
          <m:rPr>
            <m:sty m:val="p"/>
          </m:rPr>
          <m:t>=</m:t>
        </m:r>
        <m:r>
          <m:t>0.1200</m:t>
        </m:r>
      </m:oMath>
      <w:r>
        <w:t xml:space="preserve">, yielding a total half-width</w:t>
      </w:r>
      <w:r>
        <w:t xml:space="preserve"> </w:t>
      </w:r>
      <m:oMath>
        <m:r>
          <m:t>ε</m:t>
        </m:r>
        <m:r>
          <m:rPr>
            <m:sty m:val="p"/>
          </m:rPr>
          <m:t>+</m:t>
        </m:r>
        <m:r>
          <m:t>b</m:t>
        </m:r>
        <m:r>
          <m:rPr>
            <m:sty m:val="p"/>
          </m:rPr>
          <m:t>=</m:t>
        </m:r>
        <m:r>
          <m:t>0.1350</m:t>
        </m:r>
      </m:oMath>
      <w:r>
        <w:t xml:space="preserve">. Even with a positive point prediction, the population lower bound is:</w:t>
      </w:r>
    </w:p>
    <w:p>
      <w:pPr>
        <w:pStyle w:val="BodyText"/>
        <w:widowControl/>
      </w:pPr>
      <m:oMathPara>
        <m:oMathParaPr>
          <m:jc m:val="center"/>
        </m:oMathParaPr>
        <m:oMath>
          <m:acc>
            <m:accPr>
              <m:chr m:val="̂"/>
            </m:accPr>
            <m:e>
              <m:r>
                <m:rPr>
                  <m:sty m:val="p"/>
                </m:rPr>
                <m:t>Δ</m:t>
              </m:r>
            </m:e>
          </m:acc>
          <m:r>
            <m:rPr>
              <m:sty m:val="p"/>
            </m:rPr>
            <m:t>−</m:t>
          </m:r>
          <m:r>
            <m:rPr>
              <m:sty m:val="p"/>
            </m:rPr>
            <m:t>(</m:t>
          </m:r>
          <m:r>
            <m:t>ε</m:t>
          </m:r>
          <m:r>
            <m:rPr>
              <m:sty m:val="p"/>
            </m:rPr>
            <m:t>+</m:t>
          </m:r>
          <m:r>
            <m:t>b</m:t>
          </m:r>
          <m:r>
            <m:rPr>
              <m:sty m:val="p"/>
            </m:rPr>
            <m:t>)</m:t>
          </m:r>
          <m:r>
            <m:rPr>
              <m:sty m:val="p"/>
            </m:rPr>
            <m:t>=</m:t>
          </m:r>
          <m:r>
            <m:t>0.04</m:t>
          </m:r>
          <m:r>
            <m:rPr>
              <m:sty m:val="p"/>
            </m:rPr>
            <m:t>−</m:t>
          </m:r>
          <m:r>
            <m:t>0.1350</m:t>
          </m:r>
          <m:r>
            <m:rPr>
              <m:sty m:val="p"/>
            </m:rPr>
            <m:t>=</m:t>
          </m:r>
          <m:r>
            <m:rPr>
              <m:sty m:val="p"/>
            </m:rPr>
            <m:t>−</m:t>
          </m:r>
          <m:r>
            <m:t>0.0950</m:t>
          </m:r>
          <m:r>
            <m:rPr>
              <m:sty m:val="p"/>
            </m:rPr>
            <m:t>&lt;</m:t>
          </m:r>
          <m:r>
            <m:t>0</m:t>
          </m:r>
          <m:r>
            <m:rPr>
              <m:sty m:val="p"/>
            </m:rPr>
            <m:t>.</m:t>
          </m:r>
        </m:oMath>
      </m:oMathPara>
    </w:p>
    <w:p>
      <w:pPr>
        <w:pStyle w:val="FirstParagraph"/>
        <w:widowControl/>
      </w:pPr>
      <w:r>
        <w:t xml:space="preserve">The interval spans zero, forcing the population decision rule to retain the frozen predictor and record</w:t>
      </w:r>
      <w:r>
        <w:t xml:space="preserve"> </w:t>
      </w:r>
      <w:r>
        <w:rPr>
          <w:b/>
          <w:bCs/>
        </w:rPr>
        <w:t xml:space="preserve">ABSTAIN</w:t>
      </w:r>
      <w:r>
        <w:t xml:space="preserve">.</w:t>
      </w:r>
      <w:r>
        <w:t xml:space="preserve"> </w:t>
      </w:r>
      <w:r>
        <w:t xml:space="preserve">Holding the prediction</w:t>
      </w:r>
      <w:r>
        <w:t xml:space="preserve"> </w:t>
      </w:r>
      <m:oMath>
        <m:acc>
          <m:accPr>
            <m:chr m:val="̂"/>
          </m:accPr>
          <m:e>
            <m:r>
              <m:rPr>
                <m:sty m:val="p"/>
              </m:rPr>
              <m:t>Δ</m:t>
            </m:r>
          </m:e>
        </m:acc>
        <m:r>
          <m:rPr>
            <m:sty m:val="p"/>
          </m:rPr>
          <m:t>=</m:t>
        </m:r>
        <m:r>
          <m:t>0.04</m:t>
        </m:r>
      </m:oMath>
      <w:r>
        <w:t xml:space="preserve"> </w:t>
      </w:r>
      <w:r>
        <w:t xml:space="preserve">and cell radius</w:t>
      </w:r>
      <w:r>
        <w:t xml:space="preserve"> </w:t>
      </w:r>
      <m:oMath>
        <m:r>
          <m:t>ε</m:t>
        </m:r>
        <m:r>
          <m:rPr>
            <m:sty m:val="p"/>
          </m:rPr>
          <m:t>=</m:t>
        </m:r>
        <m:r>
          <m:t>0.015</m:t>
        </m:r>
      </m:oMath>
      <w:r>
        <w:t xml:space="preserve"> </w:t>
      </w:r>
      <w:r>
        <w:t xml:space="preserve">fixed, certifying a positive</w:t>
      </w:r>
      <w:r>
        <w:t xml:space="preserve"> </w:t>
      </w:r>
      <w:r>
        <w:t xml:space="preserve">population benefit requires</w:t>
      </w:r>
      <w:r>
        <w:t xml:space="preserve"> </w:t>
      </w:r>
      <m:oMath>
        <m:acc>
          <m:accPr>
            <m:chr m:val="̂"/>
          </m:accPr>
          <m:e>
            <m:r>
              <m:rPr>
                <m:sty m:val="p"/>
              </m:rPr>
              <m:t>Δ</m:t>
            </m:r>
          </m:e>
        </m:acc>
        <m:r>
          <m:rPr>
            <m:sty m:val="p"/>
          </m:rPr>
          <m:t>−</m:t>
        </m:r>
        <m:r>
          <m:t>ε</m:t>
        </m:r>
        <m:r>
          <m:rPr>
            <m:sty m:val="p"/>
          </m:rPr>
          <m:t>−</m:t>
        </m:r>
        <m:r>
          <m:t>b</m:t>
        </m:r>
        <m:r>
          <m:rPr>
            <m:sty m:val="p"/>
          </m:rPr>
          <m:t>(</m:t>
        </m:r>
        <m:r>
          <m:t>m</m:t>
        </m:r>
        <m:r>
          <m:rPr>
            <m:sty m:val="p"/>
          </m:rPr>
          <m:t>,</m:t>
        </m:r>
        <m:r>
          <m:t>δ</m:t>
        </m:r>
        <m:r>
          <m:rPr>
            <m:sty m:val="p"/>
          </m:rPr>
          <m:t>)</m:t>
        </m:r>
        <m:r>
          <m:rPr>
            <m:sty m:val="p"/>
          </m:rPr>
          <m:t>&gt;</m:t>
        </m:r>
        <m:r>
          <m:t>0</m:t>
        </m:r>
      </m:oMath>
      <w:r>
        <w:t xml:space="preserve">, or:</w:t>
      </w:r>
    </w:p>
    <w:p>
      <w:pPr>
        <w:pStyle w:val="BodyText"/>
        <w:widowControl/>
      </w:pPr>
      <m:oMathPara>
        <m:oMathParaPr>
          <m:jc m:val="center"/>
        </m:oMathParaPr>
        <m:oMath>
          <m:r>
            <m:t>0.04</m:t>
          </m:r>
          <m:r>
            <m:rPr>
              <m:sty m:val="p"/>
            </m:rPr>
            <m:t>−</m:t>
          </m:r>
          <m:r>
            <m:t>0.015</m:t>
          </m:r>
          <m:r>
            <m:rPr>
              <m:sty m:val="p"/>
            </m:rPr>
            <m:t>−</m:t>
          </m:r>
          <m:rad>
            <m:radPr>
              <m:degHide m:val="on"/>
            </m:radPr>
            <m:deg/>
            <m:e>
              <m:f>
                <m:fPr>
                  <m:type m:val="bar"/>
                </m:fPr>
                <m:num>
                  <m:r>
                    <m:t>2</m:t>
                  </m:r>
                  <m:r>
                    <m:rPr>
                      <m:sty m:val="p"/>
                    </m:rPr>
                    <m:t>log</m:t>
                  </m:r>
                  <m:r>
                    <m:rPr>
                      <m:sty m:val="p"/>
                    </m:rPr>
                    <m:t>(</m:t>
                  </m:r>
                  <m:r>
                    <m:t>2</m:t>
                  </m:r>
                  <m:r>
                    <m:rPr>
                      <m:sty m:val="p"/>
                    </m:rPr>
                    <m:t>/</m:t>
                  </m:r>
                  <m:r>
                    <m:t>δ</m:t>
                  </m:r>
                  <m:r>
                    <m:rPr>
                      <m:sty m:val="p"/>
                    </m:rPr>
                    <m:t>)</m:t>
                  </m:r>
                </m:num>
                <m:den>
                  <m:r>
                    <m:t>m</m:t>
                  </m:r>
                </m:den>
              </m:f>
            </m:e>
          </m:rad>
          <m:r>
            <m:rPr>
              <m:sty m:val="p"/>
            </m:rPr>
            <m:t>&gt;</m:t>
          </m:r>
          <m:r>
            <m:t>0</m:t>
          </m:r>
          <m:r>
            <m:rPr>
              <m:sty m:val="p"/>
            </m:rPr>
            <m:t>⇔</m:t>
          </m:r>
          <m:r>
            <m:t>m</m:t>
          </m:r>
          <m:r>
            <m:rPr>
              <m:sty m:val="p"/>
            </m:rPr>
            <m:t>&gt;</m:t>
          </m:r>
          <m:f>
            <m:fPr>
              <m:type m:val="bar"/>
            </m:fPr>
            <m:num>
              <m:r>
                <m:t>2</m:t>
              </m:r>
              <m:r>
                <m:rPr>
                  <m:sty m:val="p"/>
                </m:rPr>
                <m:t>log</m:t>
              </m:r>
              <m:r>
                <m:rPr>
                  <m:sty m:val="p"/>
                </m:rPr>
                <m:t>(</m:t>
              </m:r>
              <m:r>
                <m:t>40</m:t>
              </m:r>
              <m:r>
                <m:rPr>
                  <m:sty m:val="p"/>
                </m:rPr>
                <m:t>)</m:t>
              </m:r>
            </m:num>
            <m:den>
              <m:r>
                <m:rPr>
                  <m:sty m:val="p"/>
                </m:rPr>
                <m:t>(</m:t>
              </m:r>
              <m:r>
                <m:t>0.025</m:t>
              </m:r>
              <m:sSup>
                <m:e>
                  <m:r>
                    <m:rPr>
                      <m:sty m:val="p"/>
                    </m:rPr>
                    <m:t>)</m:t>
                  </m:r>
                </m:e>
                <m:sup>
                  <m:r>
                    <m:t>2</m:t>
                  </m:r>
                </m:sup>
              </m:sSup>
            </m:den>
          </m:f>
        </m:oMath>
      </m:oMathPara>
    </w:p>
    <w:p>
      <w:pPr>
        <w:pStyle w:val="FirstParagraph"/>
        <w:widowControl/>
      </w:pPr>
      <m:oMathPara>
        <m:oMathParaPr>
          <m:jc m:val="center"/>
        </m:oMathParaPr>
        <m:oMath>
          <m:r>
            <m:rPr>
              <m:sty m:val="p"/>
            </m:rPr>
            <m:t>≈</m:t>
          </m:r>
          <m:r>
            <m:t>11</m:t>
          </m:r>
          <m:r>
            <m:rPr>
              <m:sty m:val="p"/>
            </m:rPr>
            <m:t>,</m:t>
          </m:r>
          <m:r>
            <m:t>804.41</m:t>
          </m:r>
          <m:r>
            <m:rPr>
              <m:sty m:val="p"/>
            </m:rPr>
            <m:t>.</m:t>
          </m:r>
        </m:oMath>
      </m:oMathPara>
    </w:p>
    <w:p>
      <w:pPr>
        <w:pStyle w:val="FirstParagraph"/>
        <w:widowControl/>
      </w:pPr>
      <w:r>
        <w:t xml:space="preserve">Thus</w:t>
      </w:r>
      <w:r>
        <w:t xml:space="preserve"> </w:t>
      </w:r>
      <m:oMath>
        <m:r>
          <m:t>m</m:t>
        </m:r>
        <m:r>
          <m:rPr>
            <m:sty m:val="p"/>
          </m:rPr>
          <m:t>=</m:t>
        </m:r>
        <m:r>
          <m:t>11</m:t>
        </m:r>
        <m:r>
          <m:rPr>
            <m:sty m:val="p"/>
          </m:rPr>
          <m:t>,</m:t>
        </m:r>
        <m:r>
          <m:t>805</m:t>
        </m:r>
      </m:oMath>
      <w:r>
        <w:t xml:space="preserve"> </w:t>
      </w:r>
      <w:r>
        <w:t xml:space="preserve">is the smallest integer satisfying this specific condition. We emphasize that this is an</w:t>
      </w:r>
      <w:r>
        <w:t xml:space="preserve"> </w:t>
      </w:r>
      <w:r>
        <w:t xml:space="preserve">illustrative calculation from this particular Hoeffding bound holding the prediction and cell radius fixed, not</w:t>
      </w:r>
      <w:r>
        <w:t xml:space="preserve"> </w:t>
      </w:r>
      <w:r>
        <w:t xml:space="preserve">an experimental finding or a universal sample requirement for certifying a</w:t>
      </w:r>
      <w:r>
        <w:t xml:space="preserve"> </w:t>
      </w:r>
      <m:oMath>
        <m:r>
          <m:t>4</m:t>
        </m:r>
        <m:r>
          <m:rPr>
            <m:sty m:val="p"/>
          </m:rPr>
          <m:t>%</m:t>
        </m:r>
      </m:oMath>
      <w:r>
        <w:t xml:space="preserve"> </w:t>
      </w:r>
      <w:r>
        <w:t xml:space="preserve">gain under other procedures or assumptions.</w:t>
      </w:r>
    </w:p>
    <w:p>
      <w:pPr>
        <w:pStyle w:val="BodyText"/>
        <w:widowControl/>
      </w:pPr>
      <w:r>
        <w:t xml:space="preserve">This calculation illustrates the potential commitment cost of the proposed population interval. It does not</w:t>
      </w:r>
      <w:r>
        <w:t xml:space="preserve"> </w:t>
      </w:r>
      <w:r>
        <w:t xml:space="preserve">identify the cause of abstention or freezing in the reported benchmarks, whose gates did not use this sampling</w:t>
      </w:r>
      <w:r>
        <w:t xml:space="preserve"> </w:t>
      </w:r>
      <w:r>
        <w:t xml:space="preserve">correction. Establishing a necessary sample-size requirement would require a separate lower-bound argument.</w:t>
      </w:r>
      <w:r>
        <w:t xml:space="preserve"> </w:t>
      </w:r>
      <w:r>
        <w:t xml:space="preserve">Furthermore, the empirical outcome on CCT-20 was not universal abstention, but conservative retention:</w:t>
      </w:r>
      <w:r>
        <w:t xml:space="preserve"> </w:t>
      </w:r>
      <w:r>
        <w:t xml:space="preserve">KGA issued</w:t>
      </w:r>
      <w:r>
        <w:t xml:space="preserve"> </w:t>
      </w:r>
      <m:oMath>
        <m:r>
          <m:t>44</m:t>
        </m:r>
      </m:oMath>
      <w:r>
        <w:t xml:space="preserve"> </w:t>
      </w:r>
      <w:r>
        <w:t xml:space="preserve">FREEZE decisions,</w:t>
      </w:r>
      <w:r>
        <w:t xml:space="preserve"> </w:t>
      </w:r>
      <m:oMath>
        <m:r>
          <m:t>1</m:t>
        </m:r>
      </m:oMath>
      <w:r>
        <w:t xml:space="preserve"> </w:t>
      </w:r>
      <w:r>
        <w:t xml:space="preserve">ABSTAIN, and</w:t>
      </w:r>
      <w:r>
        <w:t xml:space="preserve"> </w:t>
      </w:r>
      <m:oMath>
        <m:r>
          <m:t>0</m:t>
        </m:r>
      </m:oMath>
      <w:r>
        <w:t xml:space="preserve"> </w:t>
      </w:r>
      <w:r>
        <w:t xml:space="preserve">ADAPT. When evidence of positive benefit is insufficient,</w:t>
      </w:r>
      <w:r>
        <w:t xml:space="preserve"> </w:t>
      </w:r>
      <w:r>
        <w:t xml:space="preserve">a prudent gate must retain the frozen baseline and record ABSTAIN; FREEZE specifically requires a supported</w:t>
      </w:r>
      <w:r>
        <w:t xml:space="preserve"> </w:t>
      </w:r>
      <w:r>
        <w:t xml:space="preserve">negative interval, and uncertainty alone does not justify a directional freeze claim.</w:t>
      </w:r>
    </w:p>
    <w:bookmarkEnd w:id="85"/>
    <w:bookmarkStart w:id="86" w:name="X569942251af7f1fd319d233ce61d7e2f83bca45"/>
    <w:p>
      <w:pPr>
        <w:pStyle w:val="Heading2"/>
        <w:widowControl/>
      </w:pPr>
      <w:r>
        <w:t xml:space="preserve">A.6 Alternative Route: Direct Empirical Sampling of the Population Frontier</w:t>
      </w:r>
    </w:p>
    <w:p>
      <w:pPr>
        <w:pStyle w:val="FirstParagraph"/>
        <w:widowControl/>
      </w:pPr>
      <w:r>
        <w:t xml:space="preserve">Finally, for completeness, we formalize an alternative operationalization that directly samples the theoretical</w:t>
      </w:r>
      <w:r>
        <w:t xml:space="preserve"> </w:t>
      </w:r>
      <w:r>
        <w:t xml:space="preserve">population frontier</w:t>
      </w:r>
      <w:r>
        <w:t xml:space="preserve"> </w:t>
      </w:r>
      <m:oMath>
        <m:r>
          <m:rPr>
            <m:sty m:val="p"/>
          </m:rPr>
          <m:t>|</m:t>
        </m:r>
        <m:r>
          <m:t>M</m:t>
        </m:r>
        <m:r>
          <m:rPr>
            <m:sty m:val="p"/>
          </m:rPr>
          <m:t>|</m:t>
        </m:r>
        <m:r>
          <m:rPr>
            <m:sty m:val="p"/>
          </m:rPr>
          <m:t>&gt;</m:t>
        </m:r>
        <m:r>
          <m:t>β</m:t>
        </m:r>
      </m:oMath>
      <w:r>
        <w:t xml:space="preserve"> </w:t>
      </w:r>
      <w:r>
        <w:t xml:space="preserve">rather than training a learned benefit regressor</w:t>
      </w:r>
      <w:r>
        <w:t xml:space="preserve"> </w:t>
      </w:r>
      <m:oMath>
        <m:acc>
          <m:accPr>
            <m:chr m:val="̂"/>
          </m:accPr>
          <m:e>
            <m:r>
              <m:rPr>
                <m:sty m:val="p"/>
              </m:rPr>
              <m:t>Δ</m:t>
            </m:r>
          </m:e>
        </m:acc>
        <m:r>
          <m:rPr>
            <m:sty m:val="p"/>
          </m:rPr>
          <m:t>=</m:t>
        </m:r>
        <m:r>
          <m:t>h</m:t>
        </m:r>
        <m:r>
          <m:rPr>
            <m:sty m:val="p"/>
          </m:rPr>
          <m:t>(</m:t>
        </m:r>
        <m:r>
          <m:t>Z</m:t>
        </m:r>
        <m:r>
          <m:rPr>
            <m:sty m:val="p"/>
          </m:rPr>
          <m:t>)</m:t>
        </m:r>
      </m:oMath>
      <w:r>
        <w:t xml:space="preserve">.</w:t>
      </w:r>
    </w:p>
    <w:p>
      <w:pPr>
        <w:pStyle w:val="BodyText"/>
        <w:widowControl/>
      </w:pPr>
      <w:r>
        <w:rPr>
          <w:b/>
          <w:bCs/>
        </w:rPr>
        <w:t xml:space="preserve">Proposition 5</w:t>
      </w:r>
      <w:r>
        <w:t xml:space="preserve"> </w:t>
      </w:r>
      <w:r>
        <w:t xml:space="preserve">(Sampled population frontier).</w:t>
      </w:r>
      <w:r>
        <w:t xml:space="preserve"> </w:t>
      </w:r>
      <w:r>
        <w:t xml:space="preserve"> </w:t>
      </w:r>
      <w:r>
        <w:rPr>
          <w:i/>
          <w:iCs/>
        </w:rPr>
        <w:t xml:space="preserve">Let</w:t>
      </w:r>
      <w:r>
        <w:rPr>
          <w:i/>
          <w:iCs/>
        </w:rPr>
        <w:t xml:space="preserve"> </w:t>
      </w:r>
      <m:oMath>
        <m:r>
          <m:rPr>
            <m:sty m:val="p"/>
          </m:rPr>
          <m:t>(</m:t>
        </m:r>
        <m:sSub>
          <m:e>
            <m:r>
              <m:t>f</m:t>
            </m:r>
          </m:e>
          <m:sub>
            <m:r>
              <m:t>0</m:t>
            </m:r>
          </m:sub>
        </m:sSub>
        <m:r>
          <m:rPr>
            <m:sty m:val="p"/>
          </m:rPr>
          <m:t>,</m:t>
        </m:r>
        <m:sSub>
          <m:e>
            <m:r>
              <m:t>f</m:t>
            </m:r>
          </m:e>
          <m:sub>
            <m:r>
              <m:t>a</m:t>
            </m:r>
          </m:sub>
        </m:sSub>
        <m:r>
          <m:rPr>
            <m:sty m:val="p"/>
          </m:rPr>
          <m:t>)</m:t>
        </m:r>
      </m:oMath>
      <w:r>
        <w:rPr>
          <w:i/>
          <w:iCs/>
        </w:rPr>
        <w:t xml:space="preserve"> </w:t>
      </w:r>
      <w:r>
        <w:rPr>
          <w:i/>
          <w:iCs/>
        </w:rPr>
        <w:t xml:space="preserve">be fixed binary predictors and let</w:t>
      </w:r>
      <w:r>
        <w:rPr>
          <w:i/>
          <w:iCs/>
        </w:rPr>
        <w:t xml:space="preserve"> </w:t>
      </w:r>
      <m:oMath>
        <m:r>
          <m:t>s</m:t>
        </m:r>
        <m:r>
          <m:rPr>
            <m:sty m:val="p"/>
          </m:rPr>
          <m:t>:</m:t>
        </m:r>
        <m:r>
          <m:rPr>
            <m:scr m:val="script"/>
            <m:sty m:val="p"/>
          </m:rPr>
          <m:t>X</m:t>
        </m:r>
        <m:r>
          <m:rPr>
            <m:sty m:val="p"/>
          </m:rPr>
          <m:t>→</m:t>
        </m:r>
        <m:r>
          <m:rPr>
            <m:sty m:val="p"/>
          </m:rPr>
          <m:t>[</m:t>
        </m:r>
        <m:r>
          <m:t>0</m:t>
        </m:r>
        <m:r>
          <m:rPr>
            <m:sty m:val="p"/>
          </m:rPr>
          <m:t>,</m:t>
        </m:r>
        <m:r>
          <m:t>1</m:t>
        </m:r>
        <m:r>
          <m:rPr>
            <m:sty m:val="p"/>
          </m:rPr>
          <m:t>]</m:t>
        </m:r>
      </m:oMath>
      <w:r>
        <w:rPr>
          <w:i/>
          <w:iCs/>
        </w:rPr>
        <w:t xml:space="preserve"> </w:t>
      </w:r>
      <w:r>
        <w:rPr>
          <w:i/>
          <w:iCs/>
        </w:rPr>
        <w:t xml:space="preserve">be a source-fitted score.</w:t>
      </w:r>
      <w:r>
        <w:rPr>
          <w:i/>
          <w:iCs/>
        </w:rPr>
        <w:t xml:space="preserve"> </w:t>
      </w:r>
      <w:r>
        <w:rPr>
          <w:i/>
          <w:iCs/>
        </w:rPr>
        <w:t xml:space="preserve">Suppose target inputs</w:t>
      </w:r>
      <w:r>
        <w:rPr>
          <w:i/>
          <w:iCs/>
        </w:rPr>
        <w:t xml:space="preserve"> </w:t>
      </w:r>
      <m:oMath>
        <m:sSub>
          <m:e>
            <m:r>
              <m:t>X</m:t>
            </m:r>
          </m:e>
          <m:sub>
            <m:r>
              <m:t>1</m:t>
            </m:r>
          </m:sub>
        </m:sSub>
        <m:r>
          <m:rPr>
            <m:sty m:val="p"/>
          </m:rPr>
          <m:t>,</m:t>
        </m:r>
        <m:r>
          <m:rPr>
            <m:sty m:val="p"/>
          </m:rPr>
          <m:t>…</m:t>
        </m:r>
        <m:r>
          <m:rPr>
            <m:sty m:val="p"/>
          </m:rPr>
          <m:t>,</m:t>
        </m:r>
        <m:sSub>
          <m:e>
            <m:r>
              <m:t>X</m:t>
            </m:r>
          </m:e>
          <m:sub>
            <m:r>
              <m:t>m</m:t>
            </m:r>
          </m:sub>
        </m:sSub>
        <m:r>
          <m:rPr>
            <m:sty m:val="p"/>
          </m:rPr>
          <m:t>∼</m:t>
        </m:r>
        <m:sSub>
          <m:e>
            <m:r>
              <m:t>μ</m:t>
            </m:r>
          </m:e>
          <m:sub>
            <m:r>
              <m:t>T</m:t>
            </m:r>
          </m:sub>
        </m:sSub>
      </m:oMath>
      <w:r>
        <w:rPr>
          <w:i/>
          <w:iCs/>
        </w:rPr>
        <w:t xml:space="preserve"> </w:t>
      </w:r>
      <w:r>
        <w:rPr>
          <w:i/>
          <w:iCs/>
        </w:rPr>
        <w:t xml:space="preserve">are drawn independently, and let</w:t>
      </w:r>
      <w:r>
        <w:rPr>
          <w:i/>
          <w:iCs/>
        </w:rPr>
        <w:t xml:space="preserve"> </w:t>
      </w:r>
      <m:oMath>
        <m:sSub>
          <m:e>
            <m:r>
              <m:t>D</m:t>
            </m:r>
          </m:e>
          <m:sub>
            <m:r>
              <m:t>m</m:t>
            </m:r>
          </m:sub>
        </m:sSub>
        <m:r>
          <m:rPr>
            <m:sty m:val="p"/>
          </m:rPr>
          <m:t>=</m:t>
        </m:r>
        <m:r>
          <m:rPr>
            <m:sty m:val="p"/>
          </m:rPr>
          <m:t>{</m:t>
        </m:r>
        <m:r>
          <m:t>i</m:t>
        </m:r>
        <m:r>
          <m:rPr>
            <m:sty m:val="p"/>
          </m:rPr>
          <m:t>∈</m:t>
        </m:r>
        <m:r>
          <m:rPr>
            <m:sty m:val="p"/>
          </m:rPr>
          <m:t>{</m:t>
        </m:r>
        <m:r>
          <m:t>1</m:t>
        </m:r>
        <m:r>
          <m:rPr>
            <m:sty m:val="p"/>
          </m:rPr>
          <m:t>,</m:t>
        </m:r>
        <m:r>
          <m:rPr>
            <m:sty m:val="p"/>
          </m:rPr>
          <m:t>…</m:t>
        </m:r>
        <m:r>
          <m:rPr>
            <m:sty m:val="p"/>
          </m:rPr>
          <m:t>,</m:t>
        </m:r>
        <m:r>
          <m:t>m</m:t>
        </m:r>
        <m:r>
          <m:rPr>
            <m:sty m:val="p"/>
          </m:rPr>
          <m:t>}</m:t>
        </m:r>
        <m:r>
          <m:rPr>
            <m:sty m:val="p"/>
          </m:rPr>
          <m:t>:</m:t>
        </m:r>
        <m:sSub>
          <m:e>
            <m:r>
              <m:t>f</m:t>
            </m:r>
          </m:e>
          <m:sub>
            <m:r>
              <m:t>0</m:t>
            </m:r>
          </m:sub>
        </m:sSub>
        <m:r>
          <m:rPr>
            <m:sty m:val="p"/>
          </m:rPr>
          <m:t>(</m:t>
        </m:r>
        <m:sSub>
          <m:e>
            <m:r>
              <m:t>X</m:t>
            </m:r>
          </m:e>
          <m:sub>
            <m:r>
              <m:t>i</m:t>
            </m:r>
          </m:sub>
        </m:sSub>
        <m:r>
          <m:rPr>
            <m:sty m:val="p"/>
          </m:rPr>
          <m:t>)</m:t>
        </m:r>
        <m:r>
          <m:rPr>
            <m:sty m:val="p"/>
          </m:rPr>
          <m:t>≠</m:t>
        </m:r>
        <m:sSub>
          <m:e>
            <m:r>
              <m:t>f</m:t>
            </m:r>
          </m:e>
          <m:sub>
            <m:r>
              <m:t>a</m:t>
            </m:r>
          </m:sub>
        </m:sSub>
        <m:r>
          <m:rPr>
            <m:sty m:val="p"/>
          </m:rPr>
          <m:t>(</m:t>
        </m:r>
        <m:sSub>
          <m:e>
            <m:r>
              <m:t>X</m:t>
            </m:r>
          </m:e>
          <m:sub>
            <m:r>
              <m:t>i</m:t>
            </m:r>
          </m:sub>
        </m:sSub>
        <m:r>
          <m:rPr>
            <m:sty m:val="p"/>
          </m:rPr>
          <m:t>)</m:t>
        </m:r>
        <m:r>
          <m:rPr>
            <m:sty m:val="p"/>
          </m:rPr>
          <m:t>}</m:t>
        </m:r>
      </m:oMath>
      <w:r>
        <w:rPr>
          <w:i/>
          <w:iCs/>
        </w:rPr>
        <w:t xml:space="preserve"> </w:t>
      </w:r>
      <w:r>
        <w:rPr>
          <w:i/>
          <w:iCs/>
        </w:rPr>
        <w:t xml:space="preserve">be the observed disagreement indices with count</w:t>
      </w:r>
      <w:r>
        <w:rPr>
          <w:i/>
          <w:iCs/>
        </w:rPr>
        <w:t xml:space="preserve"> </w:t>
      </w:r>
      <m:oMath>
        <m:sSub>
          <m:e>
            <m:r>
              <m:t>n</m:t>
            </m:r>
          </m:e>
          <m:sub>
            <m:r>
              <m:t>D</m:t>
            </m:r>
          </m:sub>
        </m:sSub>
        <m:r>
          <m:rPr>
            <m:sty m:val="p"/>
          </m:rPr>
          <m:t>=</m:t>
        </m:r>
        <m:r>
          <m:rPr>
            <m:sty m:val="p"/>
          </m:rPr>
          <m:t>|</m:t>
        </m:r>
        <m:sSub>
          <m:e>
            <m:r>
              <m:t>D</m:t>
            </m:r>
          </m:e>
          <m:sub>
            <m:r>
              <m:t>m</m:t>
            </m:r>
          </m:sub>
        </m:sSub>
        <m:r>
          <m:rPr>
            <m:sty m:val="p"/>
          </m:rPr>
          <m:t>|</m:t>
        </m:r>
      </m:oMath>
      <w:r>
        <w:rPr>
          <w:i/>
          <w:iCs/>
        </w:rPr>
        <w:t xml:space="preserve">.</w:t>
      </w:r>
      <w:r>
        <w:rPr>
          <w:i/>
          <w:iCs/>
        </w:rPr>
        <w:t xml:space="preserve"> </w:t>
      </w:r>
      <w:r>
        <w:rPr>
          <w:i/>
          <w:iCs/>
        </w:rPr>
        <w:t xml:space="preserve">If</w:t>
      </w:r>
      <w:r>
        <w:rPr>
          <w:i/>
          <w:iCs/>
        </w:rPr>
        <w:t xml:space="preserve"> </w:t>
      </w:r>
      <m:oMath>
        <m:sSub>
          <m:e>
            <m:r>
              <m:t>n</m:t>
            </m:r>
          </m:e>
          <m:sub>
            <m:r>
              <m:t>D</m:t>
            </m:r>
          </m:sub>
        </m:sSub>
        <m:r>
          <m:rPr>
            <m:sty m:val="p"/>
          </m:rPr>
          <m:t>&gt;</m:t>
        </m:r>
        <m:r>
          <m:t>0</m:t>
        </m:r>
      </m:oMath>
      <w:r>
        <w:rPr>
          <w:i/>
          <w:iCs/>
        </w:rPr>
        <w:t xml:space="preserve">, define the empirical disagreement margin:</w:t>
      </w:r>
      <w:r>
        <w:rPr>
          <w:i/>
          <w:iCs/>
        </w:rPr>
        <w:t xml:space="preserve"> </w:t>
      </w:r>
      <m:oMathPara>
        <m:oMathParaPr>
          <m:jc m:val="center"/>
        </m:oMathParaPr>
        <m:oMath>
          <m:acc>
            <m:accPr>
              <m:chr m:val="̂"/>
            </m:accPr>
            <m:e>
              <m:r>
                <m:t>M</m:t>
              </m:r>
            </m:e>
          </m:acc>
          <m:r>
            <m:rPr>
              <m:sty m:val="p"/>
            </m:rPr>
            <m:t>=</m:t>
          </m:r>
          <m:f>
            <m:fPr>
              <m:type m:val="bar"/>
            </m:fPr>
            <m:num>
              <m:r>
                <m:t>1</m:t>
              </m:r>
            </m:num>
            <m:den>
              <m:sSub>
                <m:e>
                  <m:r>
                    <m:t>n</m:t>
                  </m:r>
                </m:e>
                <m:sub>
                  <m:r>
                    <m:t>D</m:t>
                  </m:r>
                </m:sub>
              </m:sSub>
            </m:den>
          </m:f>
          <m:nary>
            <m:naryPr>
              <m:chr m:val="∑"/>
              <m:limLoc m:val="undOvr"/>
              <m:subHide m:val="off"/>
              <m:supHide m:val="on"/>
            </m:naryPr>
            <m:sub>
              <m:r>
                <m:t>i</m:t>
              </m:r>
              <m:r>
                <m:rPr>
                  <m:sty m:val="p"/>
                </m:rPr>
                <m:t>∈</m:t>
              </m:r>
              <m:sSub>
                <m:e>
                  <m:r>
                    <m:t>D</m:t>
                  </m:r>
                </m:e>
                <m:sub>
                  <m:r>
                    <m:t>m</m:t>
                  </m:r>
                </m:sub>
              </m:sSub>
            </m:sub>
            <m:sup>
              <m:r>
                <m:t>​</m:t>
              </m:r>
            </m:sup>
            <m:e>
              <m:r>
                <m:t>s</m:t>
              </m:r>
            </m:e>
          </m:nary>
          <m:r>
            <m:rPr>
              <m:sty m:val="p"/>
            </m:rPr>
            <m:t>(</m:t>
          </m:r>
          <m:sSub>
            <m:e>
              <m:r>
                <m:t>X</m:t>
              </m:r>
            </m:e>
            <m:sub>
              <m:r>
                <m:t>i</m:t>
              </m:r>
            </m:sub>
          </m:sSub>
          <m:r>
            <m:rPr>
              <m:sty m:val="p"/>
            </m:rPr>
            <m:t>)</m:t>
          </m:r>
          <m:r>
            <m:rPr>
              <m:sty m:val="p"/>
            </m:rPr>
            <m:t>−</m:t>
          </m:r>
          <m:f>
            <m:fPr>
              <m:type m:val="bar"/>
            </m:fPr>
            <m:num>
              <m:r>
                <m:t>1</m:t>
              </m:r>
            </m:num>
            <m:den>
              <m:r>
                <m:t>2</m:t>
              </m:r>
            </m:den>
          </m:f>
          <m:r>
            <m:t> </m:t>
          </m:r>
          <m:r>
            <m:rPr>
              <m:nor/>
              <m:sty m:val="p"/>
            </m:rPr>
            <m:t>(22)</m:t>
          </m:r>
        </m:oMath>
      </m:oMathPara>
      <w:r>
        <w:rPr>
          <w:i/>
          <w:iCs/>
        </w:rPr>
        <w:t xml:space="preserve"> </w:t>
      </w:r>
      <w:r>
        <w:rPr>
          <w:i/>
          <w:iCs/>
        </w:rPr>
        <w:t xml:space="preserve">For confidence level</w:t>
      </w:r>
      <w:r>
        <w:rPr>
          <w:i/>
          <w:iCs/>
        </w:rPr>
        <w:t xml:space="preserve"> </w:t>
      </w:r>
      <m:oMath>
        <m:r>
          <m:t>1</m:t>
        </m:r>
        <m:r>
          <m:rPr>
            <m:sty m:val="p"/>
          </m:rPr>
          <m:t>−</m:t>
        </m:r>
        <m:r>
          <m:t>α</m:t>
        </m:r>
        <m:r>
          <m:rPr>
            <m:sty m:val="p"/>
          </m:rPr>
          <m:t>∈</m:t>
        </m:r>
        <m:r>
          <m:rPr>
            <m:sty m:val="p"/>
          </m:rPr>
          <m:t>(</m:t>
        </m:r>
        <m:r>
          <m:t>0</m:t>
        </m:r>
        <m:r>
          <m:rPr>
            <m:sty m:val="p"/>
          </m:rPr>
          <m:t>,</m:t>
        </m:r>
        <m:r>
          <m:t>1</m:t>
        </m:r>
        <m:r>
          <m:rPr>
            <m:sty m:val="p"/>
          </m:rPr>
          <m:t>)</m:t>
        </m:r>
      </m:oMath>
      <w:r>
        <w:rPr>
          <w:i/>
          <w:iCs/>
        </w:rPr>
        <w:t xml:space="preserve">, define the margin concentration radius:</w:t>
      </w:r>
      <w:r>
        <w:rPr>
          <w:i/>
          <w:iCs/>
        </w:rPr>
        <w:t xml:space="preserve"> </w:t>
      </w:r>
      <m:oMathPara>
        <m:oMathParaPr>
          <m:jc m:val="center"/>
        </m:oMathParaPr>
        <m:oMath>
          <m:sSub>
            <m:e>
              <m:r>
                <m:t>r</m:t>
              </m:r>
            </m:e>
            <m:sub>
              <m:r>
                <m:t>M</m:t>
              </m:r>
            </m:sub>
          </m:sSub>
          <m:r>
            <m:rPr>
              <m:sty m:val="p"/>
            </m:rPr>
            <m:t>(</m:t>
          </m:r>
          <m:sSub>
            <m:e>
              <m:r>
                <m:t>n</m:t>
              </m:r>
            </m:e>
            <m:sub>
              <m:r>
                <m:t>D</m:t>
              </m:r>
            </m:sub>
          </m:sSub>
          <m:r>
            <m:rPr>
              <m:sty m:val="p"/>
            </m:rPr>
            <m:t>,</m:t>
          </m:r>
          <m:r>
            <m:t>α</m:t>
          </m:r>
          <m:r>
            <m:rPr>
              <m:sty m:val="p"/>
            </m:rPr>
            <m:t>)</m:t>
          </m:r>
          <m:r>
            <m:rPr>
              <m:sty m:val="p"/>
            </m:rPr>
            <m:t>=</m:t>
          </m:r>
          <m:rad>
            <m:radPr>
              <m:degHide m:val="on"/>
            </m:radPr>
            <m:deg/>
            <m:e>
              <m:f>
                <m:fPr>
                  <m:type m:val="bar"/>
                </m:fPr>
                <m:num>
                  <m:r>
                    <m:rPr>
                      <m:sty m:val="p"/>
                    </m:rPr>
                    <m:t>log</m:t>
                  </m:r>
                  <m:r>
                    <m:rPr>
                      <m:sty m:val="p"/>
                    </m:rPr>
                    <m:t>(</m:t>
                  </m:r>
                  <m:r>
                    <m:t>2</m:t>
                  </m:r>
                  <m:r>
                    <m:rPr>
                      <m:sty m:val="p"/>
                    </m:rPr>
                    <m:t>/</m:t>
                  </m:r>
                  <m:r>
                    <m:t>α</m:t>
                  </m:r>
                  <m:r>
                    <m:rPr>
                      <m:sty m:val="p"/>
                    </m:rPr>
                    <m:t>)</m:t>
                  </m:r>
                </m:num>
                <m:den>
                  <m:r>
                    <m:t>2</m:t>
                  </m:r>
                  <m:sSub>
                    <m:e>
                      <m:r>
                        <m:t>n</m:t>
                      </m:r>
                    </m:e>
                    <m:sub>
                      <m:r>
                        <m:t>D</m:t>
                      </m:r>
                    </m:sub>
                  </m:sSub>
                </m:den>
              </m:f>
            </m:e>
          </m:rad>
          <m:r>
            <m:t> </m:t>
          </m:r>
          <m:r>
            <m:rPr>
              <m:nor/>
              <m:sty m:val="p"/>
            </m:rPr>
            <m:t>(23)</m:t>
          </m:r>
        </m:oMath>
      </m:oMathPara>
      <w:r>
        <w:rPr>
          <w:i/>
          <w:iCs/>
        </w:rPr>
        <w:t xml:space="preserve"> </w:t>
      </w:r>
      <w:r>
        <w:rPr>
          <w:i/>
          <w:iCs/>
        </w:rPr>
        <w:t xml:space="preserve">Under the declared residual class</w:t>
      </w:r>
      <w:r>
        <w:rPr>
          <w:i/>
          <w:iCs/>
        </w:rPr>
        <w:t xml:space="preserve"> </w:t>
      </w:r>
      <m:oMath>
        <m:sSub>
          <m:e>
            <m:r>
              <m:rPr>
                <m:scr m:val="script"/>
                <m:sty m:val="p"/>
              </m:rPr>
              <m:t>C</m:t>
            </m:r>
          </m:e>
          <m:sub>
            <m:r>
              <m:t>β</m:t>
            </m:r>
          </m:sub>
        </m:sSub>
        <m:r>
          <m:rPr>
            <m:sty m:val="p"/>
          </m:rPr>
          <m:t>=</m:t>
        </m:r>
        <m:r>
          <m:rPr>
            <m:sty m:val="p"/>
          </m:rPr>
          <m:t>{</m:t>
        </m:r>
        <m:sSub>
          <m:e>
            <m:r>
              <m:t>P</m:t>
            </m:r>
          </m:e>
          <m:sub>
            <m:r>
              <m:t>T</m:t>
            </m:r>
          </m:sub>
        </m:sSub>
        <m:r>
          <m:rPr>
            <m:sty m:val="p"/>
          </m:rPr>
          <m:t>:</m:t>
        </m:r>
        <m:r>
          <m:rPr>
            <m:sty m:val="p"/>
          </m:rPr>
          <m:t>|</m:t>
        </m:r>
        <m:r>
          <m:t>γ</m:t>
        </m:r>
        <m:r>
          <m:rPr>
            <m:sty m:val="p"/>
          </m:rPr>
          <m:t>(</m:t>
        </m:r>
        <m:sSub>
          <m:e>
            <m:r>
              <m:t>P</m:t>
            </m:r>
          </m:e>
          <m:sub>
            <m:r>
              <m:t>T</m:t>
            </m:r>
          </m:sub>
        </m:sSub>
        <m:r>
          <m:rPr>
            <m:sty m:val="p"/>
          </m:rPr>
          <m:t>)</m:t>
        </m:r>
        <m:r>
          <m:rPr>
            <m:sty m:val="p"/>
          </m:rPr>
          <m:t>|</m:t>
        </m:r>
        <m:r>
          <m:rPr>
            <m:sty m:val="p"/>
          </m:rPr>
          <m:t>≤</m:t>
        </m:r>
        <m:r>
          <m:t>β</m:t>
        </m:r>
        <m:r>
          <m:rPr>
            <m:sty m:val="p"/>
          </m:rPr>
          <m:t>}</m:t>
        </m:r>
      </m:oMath>
      <w:r>
        <w:rPr>
          <w:i/>
          <w:iCs/>
        </w:rPr>
        <w:t xml:space="preserve">, the decision rule</w:t>
      </w:r>
      <w:r>
        <w:rPr>
          <w:i/>
          <w:iCs/>
        </w:rPr>
        <w:t xml:space="preserve"> </w:t>
      </w:r>
      <m:oMathPara>
        <m:oMathParaPr>
          <m:jc m:val="center"/>
        </m:oMathParaPr>
        <m:oMath>
          <m:sSub>
            <m:e>
              <m:r>
                <m:t>g</m:t>
              </m:r>
            </m:e>
            <m:sub>
              <m:r>
                <m:rPr>
                  <m:sty m:val="p"/>
                </m:rPr>
                <m:t>m</m:t>
              </m:r>
              <m:r>
                <m:rPr>
                  <m:sty m:val="p"/>
                </m:rPr>
                <m:t>a</m:t>
              </m:r>
              <m:r>
                <m:rPr>
                  <m:sty m:val="p"/>
                </m:rPr>
                <m:t>r</m:t>
              </m:r>
              <m:r>
                <m:rPr>
                  <m:sty m:val="p"/>
                </m:rPr>
                <m:t>g</m:t>
              </m:r>
              <m:r>
                <m:rPr>
                  <m:sty m:val="p"/>
                </m:rPr>
                <m:t>i</m:t>
              </m:r>
              <m:r>
                <m:rPr>
                  <m:sty m:val="p"/>
                </m:rP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adapt</m:t>
                    </m:r>
                    <m:r>
                      <m:rPr>
                        <m:sty m:val="p"/>
                      </m:rPr>
                      <m:t>,</m:t>
                    </m:r>
                  </m:e>
                  <m:e>
                    <m:acc>
                      <m:accPr>
                        <m:chr m:val="̂"/>
                      </m:accPr>
                      <m:e>
                        <m:r>
                          <m:t>M</m:t>
                        </m:r>
                      </m:e>
                    </m:acc>
                    <m:r>
                      <m:rPr>
                        <m:sty m:val="p"/>
                      </m:rPr>
                      <m:t>−</m:t>
                    </m:r>
                    <m:sSub>
                      <m:e>
                        <m:r>
                          <m:t>r</m:t>
                        </m:r>
                      </m:e>
                      <m:sub>
                        <m:r>
                          <m:t>M</m:t>
                        </m:r>
                      </m:sub>
                    </m:sSub>
                    <m:r>
                      <m:rPr>
                        <m:sty m:val="p"/>
                      </m:rPr>
                      <m:t>&gt;</m:t>
                    </m:r>
                    <m:r>
                      <m:t>β</m:t>
                    </m:r>
                    <m:r>
                      <m:rPr>
                        <m:sty m:val="p"/>
                      </m:rPr>
                      <m:t>,</m:t>
                    </m:r>
                  </m:e>
                </m:mr>
                <m:mr>
                  <m:e>
                    <m:r>
                      <m:rPr>
                        <m:nor/>
                        <m:sty m:val="p"/>
                      </m:rPr>
                      <m:t>freeze</m:t>
                    </m:r>
                    <m:r>
                      <m:rPr>
                        <m:sty m:val="p"/>
                      </m:rPr>
                      <m:t>,</m:t>
                    </m:r>
                  </m:e>
                  <m:e>
                    <m:acc>
                      <m:accPr>
                        <m:chr m:val="̂"/>
                      </m:accPr>
                      <m:e>
                        <m:r>
                          <m:t>M</m:t>
                        </m:r>
                      </m:e>
                    </m:acc>
                    <m:r>
                      <m:rPr>
                        <m:sty m:val="p"/>
                      </m:rPr>
                      <m:t>+</m:t>
                    </m:r>
                    <m:sSub>
                      <m:e>
                        <m:r>
                          <m:t>r</m:t>
                        </m:r>
                      </m:e>
                      <m:sub>
                        <m:r>
                          <m:t>M</m:t>
                        </m:r>
                      </m:sub>
                    </m:sSub>
                    <m:r>
                      <m:rPr>
                        <m:sty m:val="p"/>
                      </m:rPr>
                      <m:t>&lt;</m:t>
                    </m:r>
                    <m:r>
                      <m:rPr>
                        <m:sty m:val="p"/>
                      </m:rPr>
                      <m:t>−</m:t>
                    </m:r>
                    <m:r>
                      <m:t>β</m:t>
                    </m:r>
                    <m:r>
                      <m:rPr>
                        <m:sty m:val="p"/>
                      </m:rPr>
                      <m:t>,</m:t>
                    </m:r>
                  </m:e>
                </m:mr>
                <m:mr>
                  <m:e>
                    <m:r>
                      <m:rPr>
                        <m:nor/>
                        <m:sty m:val="p"/>
                      </m:rPr>
                      <m:t>abstain</m:t>
                    </m:r>
                    <m:r>
                      <m:rPr>
                        <m:sty m:val="p"/>
                      </m:rPr>
                      <m:t>,</m:t>
                    </m:r>
                  </m:e>
                  <m:e>
                    <m:r>
                      <m:rPr>
                        <m:nor/>
                        <m:sty m:val="p"/>
                      </m:rPr>
                      <m:t>otherwise (or if </m:t>
                    </m:r>
                    <m:sSub>
                      <m:e>
                        <m:r>
                          <m:t>n</m:t>
                        </m:r>
                      </m:e>
                      <m:sub>
                        <m:r>
                          <m:t>D</m:t>
                        </m:r>
                      </m:sub>
                    </m:sSub>
                    <m:r>
                      <m:rPr>
                        <m:sty m:val="p"/>
                      </m:rPr>
                      <m:t>=</m:t>
                    </m:r>
                    <m:r>
                      <m:t>0</m:t>
                    </m:r>
                    <m:r>
                      <m:rPr>
                        <m:nor/>
                        <m:sty m:val="p"/>
                      </m:rPr>
                      <m:t>)</m:t>
                    </m:r>
                    <m:r>
                      <m:rPr>
                        <m:sty m:val="p"/>
                      </m:rPr>
                      <m:t>,</m:t>
                    </m:r>
                  </m:e>
                </m:mr>
              </m:m>
            </m:e>
          </m:d>
          <m:r>
            <m:t> </m:t>
          </m:r>
          <m:r>
            <m:rPr>
              <m:nor/>
              <m:sty m:val="p"/>
            </m:rPr>
            <m:t>(24)</m:t>
          </m:r>
        </m:oMath>
      </m:oMathPara>
      <w:r>
        <w:rPr>
          <w:i/>
          <w:iCs/>
        </w:rPr>
        <w:t xml:space="preserve"> </w:t>
      </w:r>
      <w:r>
        <w:rPr>
          <w:i/>
          <w:iCs/>
        </w:rPr>
        <w:t xml:space="preserve">satisfies</w:t>
      </w:r>
      <w:r>
        <w:rPr>
          <w:i/>
          <w:iCs/>
        </w:rPr>
        <w:t xml:space="preserve"> </w:t>
      </w:r>
      <m:oMath>
        <m:r>
          <m:rPr>
            <m:scr m:val="double-struck"/>
            <m:sty m:val="p"/>
          </m:rPr>
          <m:t>P</m:t>
        </m:r>
        <m:r>
          <m:rPr>
            <m:sty m:val="p"/>
          </m:rPr>
          <m:t>(</m:t>
        </m:r>
        <m:sSub>
          <m:e>
            <m:r>
              <m:t>g</m:t>
            </m:r>
          </m:e>
          <m:sub>
            <m:r>
              <m:rPr>
                <m:sty m:val="p"/>
              </m:rPr>
              <m:t>m</m:t>
            </m:r>
            <m:r>
              <m:rPr>
                <m:sty m:val="p"/>
              </m:rPr>
              <m:t>a</m:t>
            </m:r>
            <m:r>
              <m:rPr>
                <m:sty m:val="p"/>
              </m:rPr>
              <m:t>r</m:t>
            </m:r>
            <m:r>
              <m:rPr>
                <m:sty m:val="p"/>
              </m:rPr>
              <m:t>g</m:t>
            </m:r>
            <m:r>
              <m:rPr>
                <m:sty m:val="p"/>
              </m:rPr>
              <m:t>i</m:t>
            </m:r>
            <m:r>
              <m:rPr>
                <m:sty m:val="p"/>
              </m:rPr>
              <m:t>n</m:t>
            </m:r>
          </m:sub>
        </m:sSub>
        <m:r>
          <m:rPr>
            <m:sty m:val="p"/>
          </m:rPr>
          <m:t>=</m:t>
        </m:r>
        <m:r>
          <m:rPr>
            <m:nor/>
            <m:sty m:val="p"/>
          </m:rPr>
          <m:t>adapt</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and</w:t>
      </w:r>
      <w:r>
        <w:rPr>
          <w:i/>
          <w:iCs/>
        </w:rPr>
        <w:t xml:space="preserve"> </w:t>
      </w:r>
      <m:oMath>
        <m:r>
          <m:rPr>
            <m:scr m:val="double-struck"/>
            <m:sty m:val="p"/>
          </m:rPr>
          <m:t>P</m:t>
        </m:r>
        <m:r>
          <m:rPr>
            <m:sty m:val="p"/>
          </m:rPr>
          <m:t>(</m:t>
        </m:r>
        <m:sSub>
          <m:e>
            <m:r>
              <m:t>g</m:t>
            </m:r>
          </m:e>
          <m:sub>
            <m:r>
              <m:rPr>
                <m:sty m:val="p"/>
              </m:rPr>
              <m:t>m</m:t>
            </m:r>
            <m:r>
              <m:rPr>
                <m:sty m:val="p"/>
              </m:rPr>
              <m:t>a</m:t>
            </m:r>
            <m:r>
              <m:rPr>
                <m:sty m:val="p"/>
              </m:rPr>
              <m:t>r</m:t>
            </m:r>
            <m:r>
              <m:rPr>
                <m:sty m:val="p"/>
              </m:rPr>
              <m:t>g</m:t>
            </m:r>
            <m:r>
              <m:rPr>
                <m:sty m:val="p"/>
              </m:rPr>
              <m:t>i</m:t>
            </m:r>
            <m:r>
              <m:rPr>
                <m:sty m:val="p"/>
              </m:rPr>
              <m:t>n</m:t>
            </m:r>
          </m:sub>
        </m:sSub>
        <m:r>
          <m:rPr>
            <m:sty m:val="p"/>
          </m:rPr>
          <m:t>=</m:t>
        </m:r>
        <m:r>
          <m:rPr>
            <m:nor/>
            <m:sty m:val="p"/>
          </m:rPr>
          <m:t>freeze</m:t>
        </m:r>
        <m:r>
          <m:rPr>
            <m:sty m:val="p"/>
          </m:rPr>
          <m:t>,</m:t>
        </m:r>
        <m:r>
          <m:rPr>
            <m:sty m:val="p"/>
          </m:rPr>
          <m:t>Δ</m:t>
        </m:r>
        <m:r>
          <m:rPr>
            <m:sty m:val="p"/>
          </m:rPr>
          <m:t>≥</m:t>
        </m:r>
        <m:r>
          <m:t>0</m:t>
        </m:r>
        <m:r>
          <m:rPr>
            <m:sty m:val="p"/>
          </m:rPr>
          <m:t>)</m:t>
        </m:r>
        <m:r>
          <m:rPr>
            <m:sty m:val="p"/>
          </m:rPr>
          <m:t>≤</m:t>
        </m:r>
        <m:r>
          <m:t>α</m:t>
        </m:r>
      </m:oMath>
      <w:r>
        <w:rPr>
          <w:i/>
          <w:iCs/>
        </w:rPr>
        <w:t xml:space="preserve">.</w:t>
      </w:r>
    </w:p>
    <w:p>
      <w:pPr>
        <w:pStyle w:val="FirstParagraph"/>
        <w:widowControl/>
      </w:pPr>
      <w:r>
        <w:rPr>
          <w:i/>
          <w:iCs/>
        </w:rPr>
        <w:t xml:space="preserve">Proof.</w:t>
      </w:r>
      <w:r>
        <w:t xml:space="preserve"> </w:t>
      </w:r>
      <w:r>
        <w:t xml:space="preserve">Conditional on</w:t>
      </w:r>
      <w:r>
        <w:t xml:space="preserve"> </w:t>
      </w:r>
      <m:oMath>
        <m:sSub>
          <m:e>
            <m:r>
              <m:t>n</m:t>
            </m:r>
          </m:e>
          <m:sub>
            <m:r>
              <m:t>D</m:t>
            </m:r>
          </m:sub>
        </m:sSub>
        <m:r>
          <m:rPr>
            <m:sty m:val="p"/>
          </m:rPr>
          <m:t>&gt;</m:t>
        </m:r>
        <m:r>
          <m:t>0</m:t>
        </m:r>
      </m:oMath>
      <w:r>
        <w:t xml:space="preserve">, the disagreement samples</w:t>
      </w:r>
      <w:r>
        <w:t xml:space="preserve"> </w:t>
      </w:r>
      <m:oMath>
        <m:r>
          <m:rPr>
            <m:sty m:val="p"/>
          </m:rPr>
          <m:t>{</m:t>
        </m:r>
        <m:sSub>
          <m:e>
            <m:r>
              <m:t>X</m:t>
            </m:r>
          </m:e>
          <m:sub>
            <m:r>
              <m:t>i</m:t>
            </m:r>
          </m:sub>
        </m:sSub>
        <m:r>
          <m:rPr>
            <m:sty m:val="p"/>
          </m:rPr>
          <m:t>:</m:t>
        </m:r>
        <m:r>
          <m:t>i</m:t>
        </m:r>
        <m:r>
          <m:rPr>
            <m:sty m:val="p"/>
          </m:rPr>
          <m:t>∈</m:t>
        </m:r>
        <m:sSub>
          <m:e>
            <m:r>
              <m:t>D</m:t>
            </m:r>
          </m:e>
          <m:sub>
            <m:r>
              <m:t>m</m:t>
            </m:r>
          </m:sub>
        </m:sSub>
        <m:r>
          <m:rPr>
            <m:sty m:val="p"/>
          </m:rPr>
          <m:t>}</m:t>
        </m:r>
      </m:oMath>
      <w:r>
        <w:t xml:space="preserve"> </w:t>
      </w:r>
      <w:r>
        <w:t xml:space="preserve">are i.i.d. draws from the conditional</w:t>
      </w:r>
      <w:r>
        <w:t xml:space="preserve"> </w:t>
      </w:r>
      <w:r>
        <w:t xml:space="preserve">marginal</w:t>
      </w:r>
      <w:r>
        <w:t xml:space="preserve"> </w:t>
      </w:r>
      <m:oMath>
        <m:sSub>
          <m:e>
            <m:r>
              <m:t>μ</m:t>
            </m:r>
          </m:e>
          <m:sub>
            <m:r>
              <m:t>T</m:t>
            </m:r>
          </m:sub>
        </m:sSub>
        <m:r>
          <m:rPr>
            <m:sty m:val="p"/>
          </m:rPr>
          <m:t>∣</m:t>
        </m:r>
        <m:r>
          <m:t>D</m:t>
        </m:r>
      </m:oMath>
      <w:r>
        <w:t xml:space="preserve">. Since</w:t>
      </w:r>
      <w:r>
        <w:t xml:space="preserve"> </w:t>
      </w:r>
      <m:oMath>
        <m:r>
          <m:t>s</m:t>
        </m:r>
        <m:r>
          <m:rPr>
            <m:sty m:val="p"/>
          </m:rPr>
          <m:t>(</m:t>
        </m:r>
        <m:r>
          <m:t>X</m:t>
        </m:r>
        <m:r>
          <m:rPr>
            <m:sty m:val="p"/>
          </m:rPr>
          <m:t>)</m:t>
        </m:r>
        <m:r>
          <m:rPr>
            <m:sty m:val="p"/>
          </m:rPr>
          <m:t>∈</m:t>
        </m:r>
        <m:r>
          <m:rPr>
            <m:sty m:val="p"/>
          </m:rPr>
          <m:t>[</m:t>
        </m:r>
        <m:r>
          <m:t>0</m:t>
        </m:r>
        <m:r>
          <m:rPr>
            <m:sty m:val="p"/>
          </m:rPr>
          <m:t>,</m:t>
        </m:r>
        <m:r>
          <m:t>1</m:t>
        </m:r>
        <m:r>
          <m:rPr>
            <m:sty m:val="p"/>
          </m:rPr>
          <m:t>]</m:t>
        </m:r>
      </m:oMath>
      <w:r>
        <w:t xml:space="preserve">, Hoeffding’s inequality for variables of range</w:t>
      </w:r>
      <w:r>
        <w:t xml:space="preserve"> </w:t>
      </w:r>
      <m:oMath>
        <m:r>
          <m:t>1</m:t>
        </m:r>
      </m:oMath>
      <w:r>
        <w:t xml:space="preserve"> </w:t>
      </w:r>
      <w:r>
        <w:t xml:space="preserve">gives:</w:t>
      </w:r>
    </w:p>
    <w:p>
      <w:pPr>
        <w:pStyle w:val="BodyText"/>
        <w:widowControl/>
      </w:pPr>
      <m:oMathPara>
        <m:oMathParaPr>
          <m:jc m:val="center"/>
        </m:oMathParaPr>
        <m:oMath>
          <m:r>
            <m:rPr>
              <m:scr m:val="double-struck"/>
              <m:sty m:val="p"/>
            </m:rPr>
            <m:t>P</m:t>
          </m:r>
          <m:d>
            <m:dPr>
              <m:begChr m:val="("/>
              <m:sepChr m:val="|"/>
              <m:endChr m:val=")"/>
              <m:grow/>
            </m:dPr>
            <m:e>
              <m:r>
                <m:rPr>
                  <m:sty m:val="p"/>
                </m:rPr>
                <m:t>|</m:t>
              </m:r>
              <m:acc>
                <m:accPr>
                  <m:chr m:val="̂"/>
                </m:accPr>
                <m:e>
                  <m:r>
                    <m:t>M</m:t>
                  </m:r>
                </m:e>
              </m:acc>
              <m:r>
                <m:rPr>
                  <m:sty m:val="p"/>
                </m:rPr>
                <m:t>−</m:t>
              </m:r>
              <m:r>
                <m:t>M</m:t>
              </m:r>
              <m:r>
                <m:rPr>
                  <m:sty m:val="p"/>
                </m:rPr>
                <m:t>|</m:t>
              </m:r>
              <m:r>
                <m:rPr>
                  <m:sty m:val="p"/>
                </m:rPr>
                <m:t>&gt;</m:t>
              </m:r>
              <m:sSub>
                <m:e>
                  <m:r>
                    <m:t>r</m:t>
                  </m:r>
                </m:e>
                <m:sub>
                  <m:r>
                    <m:t>M</m:t>
                  </m:r>
                </m:sub>
              </m:sSub>
              <m:r>
                <m:t> </m:t>
              </m:r>
            </m:e>
            <m:e>
              <m:r>
                <m:t> </m:t>
              </m:r>
              <m:sSub>
                <m:e>
                  <m:r>
                    <m:t>n</m:t>
                  </m:r>
                </m:e>
                <m:sub>
                  <m:r>
                    <m:t>D</m:t>
                  </m:r>
                </m:sub>
              </m:sSub>
            </m:e>
          </m:d>
          <m:r>
            <m:rPr>
              <m:sty m:val="p"/>
            </m:rPr>
            <m:t>≤</m:t>
          </m:r>
          <m:r>
            <m:t>2</m:t>
          </m:r>
          <m:r>
            <m:rPr>
              <m:sty m:val="p"/>
            </m:rPr>
            <m:t>exp</m:t>
          </m:r>
          <m:d>
            <m:dPr>
              <m:begChr m:val="("/>
              <m:sepChr m:val=""/>
              <m:endChr m:val=")"/>
              <m:grow/>
            </m:dPr>
            <m:e>
              <m:r>
                <m:rPr>
                  <m:sty m:val="p"/>
                </m:rPr>
                <m:t>−</m:t>
              </m:r>
              <m:f>
                <m:fPr>
                  <m:type m:val="bar"/>
                </m:fPr>
                <m:num>
                  <m:r>
                    <m:t>2</m:t>
                  </m:r>
                  <m:sSubSup>
                    <m:e>
                      <m:r>
                        <m:t>n</m:t>
                      </m:r>
                    </m:e>
                    <m:sub>
                      <m:r>
                        <m:t>D</m:t>
                      </m:r>
                    </m:sub>
                    <m:sup>
                      <m:r>
                        <m:t>2</m:t>
                      </m:r>
                    </m:sup>
                  </m:sSubSup>
                  <m:sSubSup>
                    <m:e>
                      <m:r>
                        <m:t>r</m:t>
                      </m:r>
                    </m:e>
                    <m:sub>
                      <m:r>
                        <m:t>M</m:t>
                      </m:r>
                    </m:sub>
                    <m:sup>
                      <m:r>
                        <m:t>2</m:t>
                      </m:r>
                    </m:sup>
                  </m:sSubSup>
                </m:num>
                <m:den>
                  <m:sSub>
                    <m:e>
                      <m:r>
                        <m:t>n</m:t>
                      </m:r>
                    </m:e>
                    <m:sub>
                      <m:r>
                        <m:t>D</m:t>
                      </m:r>
                    </m:sub>
                  </m:sSub>
                  <m:r>
                    <m:rPr>
                      <m:sty m:val="p"/>
                    </m:rPr>
                    <m:t>(</m:t>
                  </m:r>
                  <m:r>
                    <m:t>1</m:t>
                  </m:r>
                  <m:sSup>
                    <m:e>
                      <m:r>
                        <m:rPr>
                          <m:sty m:val="p"/>
                        </m:rPr>
                        <m:t>)</m:t>
                      </m:r>
                    </m:e>
                    <m:sup>
                      <m:r>
                        <m:t>2</m:t>
                      </m:r>
                    </m:sup>
                  </m:sSup>
                </m:den>
              </m:f>
            </m:e>
          </m:d>
        </m:oMath>
      </m:oMathPara>
    </w:p>
    <w:p>
      <w:pPr>
        <w:pStyle w:val="FirstParagraph"/>
        <w:widowControl/>
      </w:pPr>
      <m:oMathPara>
        <m:oMathParaPr>
          <m:jc m:val="center"/>
        </m:oMathParaPr>
        <m:oMath>
          <m:r>
            <m:rPr>
              <m:sty m:val="p"/>
            </m:rPr>
            <m:t>=</m:t>
          </m:r>
          <m:r>
            <m:t>2</m:t>
          </m:r>
          <m:r>
            <m:rPr>
              <m:sty m:val="p"/>
            </m:rPr>
            <m:t>exp</m:t>
          </m:r>
          <m:d>
            <m:dPr>
              <m:begChr m:val="("/>
              <m:sepChr m:val=""/>
              <m:endChr m:val=")"/>
              <m:grow/>
            </m:dPr>
            <m:e>
              <m:r>
                <m:rPr>
                  <m:sty m:val="p"/>
                </m:rPr>
                <m:t>−</m:t>
              </m:r>
              <m:r>
                <m:t>2</m:t>
              </m:r>
              <m:sSub>
                <m:e>
                  <m:r>
                    <m:t>n</m:t>
                  </m:r>
                </m:e>
                <m:sub>
                  <m:r>
                    <m:t>D</m:t>
                  </m:r>
                </m:sub>
              </m:sSub>
              <m:sSubSup>
                <m:e>
                  <m:r>
                    <m:t>r</m:t>
                  </m:r>
                </m:e>
                <m:sub>
                  <m:r>
                    <m:t>M</m:t>
                  </m:r>
                </m:sub>
                <m:sup>
                  <m:r>
                    <m:t>2</m:t>
                  </m:r>
                </m:sup>
              </m:sSubSup>
            </m:e>
          </m:d>
          <m:r>
            <m:rPr>
              <m:sty m:val="p"/>
            </m:rPr>
            <m:t>=</m:t>
          </m:r>
          <m:r>
            <m:t>α</m:t>
          </m:r>
          <m:r>
            <m:rPr>
              <m:sty m:val="p"/>
            </m:rPr>
            <m:t>.</m:t>
          </m:r>
        </m:oMath>
      </m:oMathPara>
    </w:p>
    <w:p>
      <w:pPr>
        <w:pStyle w:val="FirstParagraph"/>
        <w:widowControl/>
      </w:pPr>
      <w:r>
        <w:t xml:space="preserve">On the coverage event</w:t>
      </w:r>
      <w:r>
        <w:t xml:space="preserve"> </w:t>
      </w:r>
      <m:oMath>
        <m:r>
          <m:rPr>
            <m:sty m:val="p"/>
          </m:rPr>
          <m:t>|</m:t>
        </m:r>
        <m:acc>
          <m:accPr>
            <m:chr m:val="̂"/>
          </m:accPr>
          <m:e>
            <m:r>
              <m:t>M</m:t>
            </m:r>
          </m:e>
        </m:acc>
        <m:r>
          <m:rPr>
            <m:sty m:val="p"/>
          </m:rPr>
          <m:t>−</m:t>
        </m:r>
        <m:r>
          <m:t>M</m:t>
        </m:r>
        <m:r>
          <m:rPr>
            <m:sty m:val="p"/>
          </m:rPr>
          <m:t>|</m:t>
        </m:r>
        <m:r>
          <m:rPr>
            <m:sty m:val="p"/>
          </m:rPr>
          <m:t>≤</m:t>
        </m:r>
        <m:sSub>
          <m:e>
            <m:r>
              <m:t>r</m:t>
            </m:r>
          </m:e>
          <m:sub>
            <m:r>
              <m:t>M</m:t>
            </m:r>
          </m:sub>
        </m:sSub>
      </m:oMath>
      <w:r>
        <w:t xml:space="preserve">, the condition</w:t>
      </w:r>
      <w:r>
        <w:t xml:space="preserve"> </w:t>
      </w:r>
      <m:oMath>
        <m:acc>
          <m:accPr>
            <m:chr m:val="̂"/>
          </m:accPr>
          <m:e>
            <m:r>
              <m:t>M</m:t>
            </m:r>
          </m:e>
        </m:acc>
        <m:r>
          <m:rPr>
            <m:sty m:val="p"/>
          </m:rPr>
          <m:t>−</m:t>
        </m:r>
        <m:sSub>
          <m:e>
            <m:r>
              <m:t>r</m:t>
            </m:r>
          </m:e>
          <m:sub>
            <m:r>
              <m:t>M</m:t>
            </m:r>
          </m:sub>
        </m:sSub>
        <m:r>
          <m:rPr>
            <m:sty m:val="p"/>
          </m:rPr>
          <m:t>&gt;</m:t>
        </m:r>
        <m:r>
          <m:t>β</m:t>
        </m:r>
      </m:oMath>
      <w:r>
        <w:t xml:space="preserve"> </w:t>
      </w:r>
      <w:r>
        <w:t xml:space="preserve">implies:</w:t>
      </w:r>
    </w:p>
    <w:p>
      <w:pPr>
        <w:pStyle w:val="BodyText"/>
        <w:widowControl/>
      </w:pPr>
      <m:oMathPara>
        <m:oMathParaPr>
          <m:jc m:val="center"/>
        </m:oMathParaPr>
        <m:oMath>
          <m:r>
            <m:t>M</m:t>
          </m:r>
          <m:r>
            <m:rPr>
              <m:sty m:val="p"/>
            </m:rPr>
            <m:t>≥</m:t>
          </m:r>
          <m:acc>
            <m:accPr>
              <m:chr m:val="̂"/>
            </m:accPr>
            <m:e>
              <m:r>
                <m:t>M</m:t>
              </m:r>
            </m:e>
          </m:acc>
          <m:r>
            <m:rPr>
              <m:sty m:val="p"/>
            </m:rPr>
            <m:t>−</m:t>
          </m:r>
          <m:sSub>
            <m:e>
              <m:r>
                <m:t>r</m:t>
              </m:r>
            </m:e>
            <m:sub>
              <m:r>
                <m:t>M</m:t>
              </m:r>
            </m:sub>
          </m:sSub>
          <m:r>
            <m:rPr>
              <m:sty m:val="p"/>
            </m:rPr>
            <m:t>&gt;</m:t>
          </m:r>
          <m:r>
            <m:t>β</m:t>
          </m:r>
          <m:r>
            <m:rPr>
              <m:sty m:val="p"/>
            </m:rPr>
            <m:t>≥</m:t>
          </m:r>
          <m:r>
            <m:rPr>
              <m:sty m:val="p"/>
            </m:rPr>
            <m:t>|</m:t>
          </m:r>
          <m:r>
            <m:t>γ</m:t>
          </m:r>
          <m:r>
            <m:rPr>
              <m:sty m:val="p"/>
            </m:rPr>
            <m:t>|</m:t>
          </m:r>
          <m:r>
            <m:rPr>
              <m:sty m:val="p"/>
            </m:rPr>
            <m:t>≥</m:t>
          </m:r>
          <m:r>
            <m:rPr>
              <m:sty m:val="p"/>
            </m:rPr>
            <m:t>−</m:t>
          </m:r>
          <m:r>
            <m:t>γ</m:t>
          </m:r>
          <m:r>
            <m:rPr>
              <m:sty m:val="p"/>
            </m:rPr>
            <m:t>⟹</m:t>
          </m:r>
          <m:r>
            <m:t>M</m:t>
          </m:r>
          <m:r>
            <m:rPr>
              <m:sty m:val="p"/>
            </m:rPr>
            <m:t>+</m:t>
          </m:r>
          <m:r>
            <m:t>γ</m:t>
          </m:r>
          <m:r>
            <m:rPr>
              <m:sty m:val="p"/>
            </m:rPr>
            <m:t>&gt;</m:t>
          </m:r>
          <m:r>
            <m:t>0</m:t>
          </m:r>
          <m:r>
            <m:rPr>
              <m:sty m:val="p"/>
            </m:rPr>
            <m:t>.</m:t>
          </m:r>
        </m:oMath>
      </m:oMathPara>
    </w:p>
    <w:p>
      <w:pPr>
        <w:pStyle w:val="FirstParagraph"/>
        <w:widowControl/>
      </w:pPr>
      <w:r>
        <w:t xml:space="preserve">By the disagreement reduction (Lemma 2),</w:t>
      </w:r>
      <w:r>
        <w:t xml:space="preserve"> </w:t>
      </w:r>
      <m:oMath>
        <m:r>
          <m:rPr>
            <m:sty m:val="p"/>
          </m:rPr>
          <m:t>Δ</m:t>
        </m:r>
        <m:r>
          <m:rPr>
            <m:sty m:val="p"/>
          </m:rPr>
          <m:t>=</m:t>
        </m:r>
        <m:r>
          <m:t>2</m:t>
        </m:r>
        <m:r>
          <m:t>d</m:t>
        </m:r>
        <m:r>
          <m:rPr>
            <m:sty m:val="p"/>
          </m:rPr>
          <m:t>(</m:t>
        </m:r>
        <m:r>
          <m:t>M</m:t>
        </m:r>
        <m:r>
          <m:rPr>
            <m:sty m:val="p"/>
          </m:rPr>
          <m:t>+</m:t>
        </m:r>
        <m:r>
          <m:t>γ</m:t>
        </m:r>
        <m:r>
          <m:rPr>
            <m:sty m:val="p"/>
          </m:rPr>
          <m:t>)</m:t>
        </m:r>
        <m:r>
          <m:rPr>
            <m:sty m:val="p"/>
          </m:rPr>
          <m:t>&gt;</m:t>
        </m:r>
        <m:r>
          <m:t>0</m:t>
        </m:r>
      </m:oMath>
      <w:r>
        <w:t xml:space="preserve">.</w:t>
      </w:r>
      <w:r>
        <w:t xml:space="preserve"> </w:t>
      </w:r>
      <w:r>
        <w:t xml:space="preserve">Thus, a false adaptation requires</w:t>
      </w:r>
      <w:r>
        <w:t xml:space="preserve"> </w:t>
      </w:r>
      <m:oMath>
        <m:r>
          <m:rPr>
            <m:sty m:val="p"/>
          </m:rPr>
          <m:t>|</m:t>
        </m:r>
        <m:acc>
          <m:accPr>
            <m:chr m:val="̂"/>
          </m:accPr>
          <m:e>
            <m:r>
              <m:t>M</m:t>
            </m:r>
          </m:e>
        </m:acc>
        <m:r>
          <m:rPr>
            <m:sty m:val="p"/>
          </m:rPr>
          <m:t>−</m:t>
        </m:r>
        <m:r>
          <m:t>M</m:t>
        </m:r>
        <m:r>
          <m:rPr>
            <m:sty m:val="p"/>
          </m:rPr>
          <m:t>|</m:t>
        </m:r>
        <m:r>
          <m:rPr>
            <m:sty m:val="p"/>
          </m:rPr>
          <m:t>&gt;</m:t>
        </m:r>
        <m:sSub>
          <m:e>
            <m:r>
              <m:t>r</m:t>
            </m:r>
          </m:e>
          <m:sub>
            <m:r>
              <m:t>M</m:t>
            </m:r>
          </m:sub>
        </m:sSub>
      </m:oMath>
      <w:r>
        <w:t xml:space="preserve">, which has probability at most</w:t>
      </w:r>
      <w:r>
        <w:t xml:space="preserve"> </w:t>
      </w:r>
      <m:oMath>
        <m:r>
          <m:t>α</m:t>
        </m:r>
      </m:oMath>
      <w:r>
        <w:t xml:space="preserve">.</w:t>
      </w:r>
      <w:r>
        <w:t xml:space="preserve"> </w:t>
      </w:r>
      <w:r>
        <w:t xml:space="preserve">The freeze case is identical by symmetry. ◻</w:t>
      </w:r>
    </w:p>
    <w:p>
      <w:pPr>
        <w:pStyle w:val="BodyText"/>
        <w:widowControl/>
      </w:pPr>
      <w:r>
        <w:t xml:space="preserve">This direct route demonstrates the additive relationship between uncertainties:</w:t>
      </w:r>
    </w:p>
    <w:p>
      <w:pPr>
        <w:pStyle w:val="BodyText"/>
        <w:widowControl/>
      </w:pPr>
      <m:oMathPara>
        <m:oMathParaPr>
          <m:jc m:val="center"/>
        </m:oMathParaPr>
        <m:oMath>
          <m:r>
            <m:rPr>
              <m:nor/>
              <m:sty m:val="p"/>
            </m:rPr>
            <m:t>decision threshold</m:t>
          </m:r>
          <m:r>
            <m:rPr>
              <m:sty m:val="p"/>
            </m:rPr>
            <m:t>=</m:t>
          </m:r>
          <m:r>
            <m:t>​</m:t>
          </m:r>
          <m:sSub>
            <m:e>
              <m:r>
                <m:t>r</m:t>
              </m:r>
            </m:e>
            <m:sub>
              <m:r>
                <m:t>M</m:t>
              </m:r>
            </m:sub>
          </m:sSub>
          <m:r>
            <m:rPr>
              <m:sty m:val="p"/>
            </m:rPr>
            <m:t>(</m:t>
          </m:r>
          <m:sSub>
            <m:e>
              <m:r>
                <m:t>n</m:t>
              </m:r>
            </m:e>
            <m:sub>
              <m:r>
                <m:t>D</m:t>
              </m:r>
            </m:sub>
          </m:sSub>
          <m:r>
            <m:rPr>
              <m:sty m:val="p"/>
            </m:rPr>
            <m:t>,</m:t>
          </m:r>
          <m:r>
            <m:t>α</m:t>
          </m:r>
          <m:r>
            <m:rPr>
              <m:sty m:val="p"/>
            </m:rPr>
            <m:t>)</m:t>
          </m:r>
        </m:oMath>
      </m:oMathPara>
    </w:p>
    <w:p>
      <w:pPr>
        <w:pStyle w:val="FirstParagraph"/>
        <w:widowControl/>
      </w:pPr>
      <m:oMathPara>
        <m:oMathParaPr>
          <m:jc m:val="center"/>
        </m:oMathParaPr>
        <m:oMath>
          <m:r>
            <m:rPr>
              <m:sty m:val="p"/>
            </m:rPr>
            <m:t>+</m:t>
          </m:r>
          <m:r>
            <m:t> </m:t>
          </m:r>
          <m:r>
            <m:t>β</m:t>
          </m:r>
          <m:r>
            <m:rPr>
              <m:sty m:val="p"/>
            </m:rPr>
            <m:t>.</m:t>
          </m:r>
        </m:oMath>
      </m:oMathPara>
    </w:p>
    <w:p>
      <w:pPr>
        <w:pStyle w:val="FirstParagraph"/>
        <w:widowControl/>
      </w:pPr>
      <w:r>
        <w:t xml:space="preserve">While this rule directly embodies Theorem 2, it still requires an externally declared</w:t>
      </w:r>
      <w:r>
        <w:t xml:space="preserve"> </w:t>
      </w:r>
      <w:r>
        <w:t xml:space="preserve">budget</w:t>
      </w:r>
      <w:r>
        <w:t xml:space="preserve"> </w:t>
      </w:r>
      <m:oMath>
        <m:r>
          <m:t>β</m:t>
        </m:r>
      </m:oMath>
      <w:r>
        <w:t xml:space="preserve">, proving once again that label-free data alone cannot resolve structural non-identifiability.</w:t>
      </w:r>
    </w:p>
    <w:bookmarkEnd w:id="86"/>
    <w:bookmarkStart w:id="90" w:name="X1fb53aba095d158ecbae1a06cafece3393a3b55"/>
    <w:p>
      <w:pPr>
        <w:pStyle w:val="Heading2"/>
        <w:widowControl/>
      </w:pPr>
      <w:r>
        <w:t xml:space="preserve">A.7 Explicit Implementation Boundaries and Operational Scope</w:t>
      </w:r>
    </w:p>
    <w:p>
      <w:pPr>
        <w:pStyle w:val="FirstParagraph"/>
        <w:widowControl/>
      </w:pPr>
      <w:r>
        <w:t xml:space="preserve">To maintain absolute transparency regarding theoretical constructs versus empirical evaluations,</w:t>
      </w:r>
      <w:r>
        <w:t xml:space="preserve"> </w:t>
      </w:r>
      <w:r>
        <w:t xml:space="preserve">we explicitly delineate three distinct objects formulated in this paper:</w:t>
      </w:r>
    </w:p>
    <w:p>
      <w:pPr>
        <w:widowControl/>
        <w:numPr>
          <w:ilvl w:val="0"/>
          <w:numId w:val="1012"/>
        </w:numPr>
      </w:pPr>
      <w:r>
        <w:rPr>
          <w:b/>
          <w:bCs/>
        </w:rPr>
        <w:t xml:space="preserve">Empirical KGA (</w:t>
      </w:r>
      <m:oMath>
        <m:acc>
          <m:accPr>
            <m:chr m:val="̂"/>
          </m:accPr>
          <m:e>
            <m:r>
              <m:rPr>
                <m:sty m:val="p"/>
              </m:rPr>
              <m:t>Δ</m:t>
            </m:r>
          </m:e>
        </m:acc>
        <m:r>
          <m:rPr>
            <m:sty m:val="p"/>
          </m:rPr>
          <m:t>±</m:t>
        </m:r>
        <m:r>
          <m:t>ε</m:t>
        </m:r>
      </m:oMath>
      <w:r>
        <w:rPr>
          <w:b/>
          <w:bCs/>
        </w:rPr>
        <w:t xml:space="preserve">):</w:t>
      </w:r>
      <w:r>
        <w:t xml:space="preserve"> </w:t>
      </w:r>
      <w:r>
        <w:t xml:space="preserve">The cell-benefit prediction interval uses the residual construction specified for each study</w:t>
      </w:r>
      <w:r>
        <w:t xml:space="preserve"> </w:t>
      </w:r>
      <w:r>
        <w:t xml:space="preserve">(Section 6). Current primary CIFAR results,</w:t>
      </w:r>
      <w:r>
        <w:t xml:space="preserve"> </w:t>
      </w:r>
      <w:r>
        <w:t xml:space="preserve">the 108-cell ImageNet-C replay, and the corrected 27-cell SAR audit use Protocol B’s</w:t>
      </w:r>
      <w:r>
        <w:t xml:space="preserve"> </w:t>
      </w:r>
      <w:r>
        <w:t xml:space="preserve">separate fitting, calibration, and scoring roles. Historical pooled leave-one-out</w:t>
      </w:r>
      <w:r>
        <w:t xml:space="preserve"> </w:t>
      </w:r>
      <w:r>
        <w:t xml:space="preserve">analyses retain Protocol A’s outcome-dependence limitation; natural studies retain</w:t>
      </w:r>
      <w:r>
        <w:t xml:space="preserve"> </w:t>
      </w:r>
      <w:r>
        <w:t xml:space="preserve">their separately documented data partitions. These are cell-benefit decisions, not population certificates.</w:t>
      </w:r>
    </w:p>
    <w:p>
      <w:pPr>
        <w:widowControl/>
        <w:numPr>
          <w:ilvl w:val="0"/>
          <w:numId w:val="1012"/>
        </w:numPr>
      </w:pPr>
      <w:r>
        <w:rPr>
          <w:b/>
          <w:bCs/>
        </w:rPr>
        <w:t xml:space="preserve">Population Extension (</w:t>
      </w:r>
      <m:oMath>
        <m:acc>
          <m:accPr>
            <m:chr m:val="̂"/>
          </m:accPr>
          <m:e>
            <m:r>
              <m:rPr>
                <m:sty m:val="p"/>
              </m:rPr>
              <m:t>Δ</m:t>
            </m:r>
          </m:e>
        </m:acc>
        <m:r>
          <m:rPr>
            <m:sty m:val="p"/>
          </m:rPr>
          <m:t>±</m:t>
        </m:r>
        <m:r>
          <m:rPr>
            <m:sty m:val="p"/>
          </m:rPr>
          <m:t>(</m:t>
        </m:r>
        <m:r>
          <m:t>ε</m:t>
        </m:r>
        <m:r>
          <m:rPr>
            <m:sty m:val="p"/>
          </m:rPr>
          <m:t>+</m:t>
        </m:r>
        <m:r>
          <m:t>b</m:t>
        </m:r>
        <m:r>
          <m:rPr>
            <m:sty m:val="p"/>
          </m:rPr>
          <m:t>)</m:t>
        </m:r>
      </m:oMath>
      <w:r>
        <w:rPr>
          <w:b/>
          <w:bCs/>
        </w:rPr>
        <w:t xml:space="preserve">):</w:t>
      </w:r>
      <w:r>
        <w:t xml:space="preserve"> </w:t>
      </w:r>
      <w:r>
        <w:t xml:space="preserve">The compound decision interval incorporating finite-sample Hoeffding concentration</w:t>
      </w:r>
      <w:r>
        <w:t xml:space="preserve"> </w:t>
      </w:r>
      <m:oMath>
        <m:r>
          <m:t>b</m:t>
        </m:r>
        <m:r>
          <m:rPr>
            <m:sty m:val="p"/>
          </m:rPr>
          <m:t>(</m:t>
        </m:r>
        <m:r>
          <m:t>m</m:t>
        </m:r>
        <m:r>
          <m:rPr>
            <m:sty m:val="p"/>
          </m:rPr>
          <m:t>,</m:t>
        </m:r>
        <m:r>
          <m:t>δ</m:t>
        </m:r>
        <m:r>
          <m:rPr>
            <m:sty m:val="p"/>
          </m:rPr>
          <m:t>)</m:t>
        </m:r>
      </m:oMath>
      <w:r>
        <w:t xml:space="preserve"> </w:t>
      </w:r>
      <w:r>
        <w:t xml:space="preserve">(Theorem 4). This procedure is exercised under controlled synthetic diagnostic</w:t>
      </w:r>
      <w:r>
        <w:t xml:space="preserve"> </w:t>
      </w:r>
      <w:r>
        <w:t xml:space="preserve">simulations with exact ground truth (an observed</w:t>
      </w:r>
      <w:r>
        <w:t xml:space="preserve"> </w:t>
      </w:r>
      <m:oMath>
        <m:r>
          <m:t>100</m:t>
        </m:r>
        <m:r>
          <m:rPr>
            <m:sty m:val="p"/>
          </m:rPr>
          <m:t>%</m:t>
        </m:r>
      </m:oMath>
      <w:r>
        <w:t xml:space="preserve"> </w:t>
      </w:r>
      <w:r>
        <w:t xml:space="preserve">empirical population-inclusion rate and zero</w:t>
      </w:r>
      <w:r>
        <w:t xml:space="preserve"> </w:t>
      </w:r>
      <w:r>
        <w:t xml:space="preserve">wrong-direction commitments in the finite trials); it is</w:t>
      </w:r>
      <w:r>
        <w:t xml:space="preserve"> </w:t>
      </w:r>
      <w:r>
        <w:t xml:space="preserve">not a population guarantee for the historical empirical benchmark tables, which evaluate transductive</w:t>
      </w:r>
      <w:r>
        <w:t xml:space="preserve"> </w:t>
      </w:r>
      <w:r>
        <w:t xml:space="preserve">evaluation-cell benefit rather than independent population draws. The separate 108-cell benchmark</w:t>
      </w:r>
      <w:r>
        <w:t xml:space="preserve"> </w:t>
      </w:r>
      <w:r>
        <w:t xml:space="preserve">replay below exercises the enlarged interval as a sensitivity analysis, not as fresh-sample validation.</w:t>
      </w:r>
    </w:p>
    <w:p>
      <w:pPr>
        <w:widowControl/>
        <w:numPr>
          <w:ilvl w:val="0"/>
          <w:numId w:val="1012"/>
        </w:numPr>
      </w:pPr>
      <w:r>
        <w:rPr>
          <w:b/>
          <w:bCs/>
        </w:rPr>
        <w:t xml:space="preserve">Sampled Frontier Gate (</w:t>
      </w:r>
      <m:oMath>
        <m:acc>
          <m:accPr>
            <m:chr m:val="̂"/>
          </m:accPr>
          <m:e>
            <m:r>
              <m:t>M</m:t>
            </m:r>
          </m:e>
        </m:acc>
        <m:r>
          <m:rPr>
            <m:sty m:val="p"/>
          </m:rPr>
          <m:t>±</m:t>
        </m:r>
        <m:sSub>
          <m:e>
            <m:r>
              <m:t>r</m:t>
            </m:r>
          </m:e>
          <m:sub>
            <m:r>
              <m:t>M</m:t>
            </m:r>
          </m:sub>
        </m:sSub>
      </m:oMath>
      <w:r>
        <w:rPr>
          <w:b/>
          <w:bCs/>
        </w:rPr>
        <w:t xml:space="preserve"> </w:t>
      </w:r>
      <w:r>
        <w:rPr>
          <w:b/>
          <w:bCs/>
        </w:rPr>
        <w:t xml:space="preserve">under external</w:t>
      </w:r>
      <w:r>
        <w:rPr>
          <w:b/>
          <w:bCs/>
        </w:rPr>
        <w:t xml:space="preserve"> </w:t>
      </w:r>
      <m:oMath>
        <m:r>
          <m:t>β</m:t>
        </m:r>
      </m:oMath>
      <w:r>
        <w:rPr>
          <w:b/>
          <w:bCs/>
        </w:rPr>
        <w:t xml:space="preserve">):</w:t>
      </w:r>
      <w:r>
        <w:t xml:space="preserve"> </w:t>
      </w:r>
      <w:r>
        <w:t xml:space="preserve">The direct finite-sample operationalization of the knowability frontier (Proposition 5).</w:t>
      </w:r>
      <w:r>
        <w:t xml:space="preserve"> </w:t>
      </w:r>
      <w:r>
        <w:t xml:space="preserve">This provides a formal alternative requiring an externally supplied residual bound</w:t>
      </w:r>
      <w:r>
        <w:t xml:space="preserve"> </w:t>
      </w:r>
      <m:oMath>
        <m:r>
          <m:t>β</m:t>
        </m:r>
      </m:oMath>
      <w:r>
        <w:t xml:space="preserve">; it has no</w:t>
      </w:r>
      <w:r>
        <w:t xml:space="preserve"> </w:t>
      </w:r>
      <w:r>
        <w:t xml:space="preserve">real-data benchmark instantiation in this paper.</w:t>
      </w:r>
    </w:p>
    <w:p>
      <w:pPr>
        <w:pStyle w:val="FirstParagraph"/>
        <w:widowControl/>
      </w:pPr>
      <w:r>
        <w:t xml:space="preserve">Neither the population transfer theorem nor the sampled frontier retroactively converts the empirical</w:t>
      </w:r>
      <w:r>
        <w:t xml:space="preserve"> </w:t>
      </w:r>
      <w:r>
        <w:t xml:space="preserve">benchmark results into population-safety claims.</w:t>
      </w:r>
    </w:p>
    <w:bookmarkStart w:id="87" w:name="X3f8648f2d368ce07a6ceb40665f6f5cf1ada62d"/>
    <w:p>
      <w:pPr>
        <w:pStyle w:val="Heading3"/>
        <w:keepNext/>
        <w:widowControl/>
        <w:spacing w:before="100" w:after="20" w:line="252" w:lineRule="auto"/>
      </w:pPr>
      <w:r>
        <w:rPr>
          <w:rFonts w:ascii="Times New Roman" w:hAnsi="Times New Roman" w:eastAsia="Times New Roman" w:cs="Times New Roman"/>
          <w:b/>
          <w:sz w:val="19"/>
        </w:rPr>
        <w:t xml:space="preserve">Synthetic population simulation protocol and evidence.</w:t>
      </w:r>
    </w:p>
    <w:p>
      <w:pPr>
        <w:pStyle w:val="FirstParagraph"/>
        <w:widowControl/>
      </w:pPr>
      <w:r>
        <w:t xml:space="preserve">To empirically evaluate the compound interval</w:t>
      </w:r>
      <w:r>
        <w:t xml:space="preserve"> </w:t>
      </w:r>
      <m:oMath>
        <m:sSub>
          <m:e>
            <m:r>
              <m:t>I</m:t>
            </m:r>
          </m:e>
          <m:sub>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sub>
        </m:sSub>
        <m:r>
          <m:rPr>
            <m:sty m:val="p"/>
          </m:rPr>
          <m:t>=</m:t>
        </m:r>
        <m:r>
          <m:rPr>
            <m:sty m:val="p"/>
          </m:rPr>
          <m:t>[</m:t>
        </m:r>
        <m:acc>
          <m:accPr>
            <m:chr m:val="̂"/>
          </m:accPr>
          <m:e>
            <m:r>
              <m:rPr>
                <m:sty m:val="p"/>
              </m:rPr>
              <m:t>Δ</m:t>
            </m:r>
          </m:e>
        </m:acc>
        <m:r>
          <m:rPr>
            <m:sty m:val="p"/>
          </m:rPr>
          <m:t>−</m:t>
        </m:r>
        <m:r>
          <m:rPr>
            <m:sty m:val="p"/>
          </m:rPr>
          <m:t>(</m:t>
        </m:r>
        <m:r>
          <m:t>ε</m:t>
        </m:r>
        <m:r>
          <m:rPr>
            <m:sty m:val="p"/>
          </m:rPr>
          <m:t>+</m:t>
        </m:r>
        <m:r>
          <m:t>b</m:t>
        </m:r>
        <m:r>
          <m:rPr>
            <m:sty m:val="p"/>
          </m:rPr>
          <m:t>)</m:t>
        </m:r>
        <m:r>
          <m:rPr>
            <m:sty m:val="p"/>
          </m:rPr>
          <m:t>,</m:t>
        </m:r>
        <m:r>
          <m:t> </m:t>
        </m:r>
        <m:acc>
          <m:accPr>
            <m:chr m:val="̂"/>
          </m:accPr>
          <m:e>
            <m:r>
              <m:rPr>
                <m:sty m:val="p"/>
              </m:rPr>
              <m:t>Δ</m:t>
            </m:r>
          </m:e>
        </m:acc>
        <m:r>
          <m:rPr>
            <m:sty m:val="p"/>
          </m:rPr>
          <m:t>+</m:t>
        </m:r>
        <m:r>
          <m:rPr>
            <m:sty m:val="p"/>
          </m:rPr>
          <m:t>(</m:t>
        </m:r>
        <m:r>
          <m:t>ε</m:t>
        </m:r>
        <m:r>
          <m:rPr>
            <m:sty m:val="p"/>
          </m:rPr>
          <m:t>+</m:t>
        </m:r>
        <m:r>
          <m:t>b</m:t>
        </m:r>
        <m:r>
          <m:rPr>
            <m:sty m:val="p"/>
          </m:rPr>
          <m:t>)</m:t>
        </m:r>
        <m:r>
          <m:rPr>
            <m:sty m:val="p"/>
          </m:rPr>
          <m:t>]</m:t>
        </m:r>
      </m:oMath>
      <w:r>
        <w:t xml:space="preserve"> </w:t>
      </w:r>
      <w:r>
        <w:t xml:space="preserve">under exact ground truth, we conducted a diagnostic simulation (</w:t>
      </w:r>
      <w:r>
        <w:rPr>
          <w:rStyle w:val="VerbatimChar"/>
        </w:rPr>
        <w:t xml:space="preserve">experiments/kbound/synthetic_population_diagnostic.py</w:t>
      </w:r>
      <w:r>
        <w:t xml:space="preserve">).</w:t>
      </w:r>
      <w:r>
        <w:t xml:space="preserve"> </w:t>
      </w:r>
      <w:r>
        <w:t xml:space="preserve">In each episode, an environment covariate state</w:t>
      </w:r>
      <w:r>
        <w:t xml:space="preserve"> </w:t>
      </w:r>
      <m:oMath>
        <m:r>
          <m:t>Z</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is drawn with equal probability (</w:t>
      </w:r>
      <m:oMath>
        <m:r>
          <m:t>1</m:t>
        </m:r>
        <m:r>
          <m:rPr>
            <m:sty m:val="p"/>
          </m:rPr>
          <m:t>/</m:t>
        </m:r>
        <m:r>
          <m:t>3</m:t>
        </m:r>
      </m:oMath>
      <w:r>
        <w:t xml:space="preserve"> </w:t>
      </w:r>
      <w:r>
        <w:t xml:space="preserve">each) and held fixed while</w:t>
      </w:r>
      <w:r>
        <w:t xml:space="preserve"> </w:t>
      </w:r>
      <m:oMath>
        <m:r>
          <m:t>m</m:t>
        </m:r>
      </m:oMath>
      <w:r>
        <w:t xml:space="preserve"> </w:t>
      </w:r>
      <w:r>
        <w:t xml:space="preserve">test examples are sampled with conditional label distributions</w:t>
      </w:r>
      <w:r>
        <w:t xml:space="preserve"> </w:t>
      </w:r>
      <m:oMath>
        <m:r>
          <m:rPr>
            <m:scr m:val="double-struck"/>
            <m:sty m:val="p"/>
          </m:rPr>
          <m:t>P</m:t>
        </m:r>
        <m:r>
          <m:rPr>
            <m:sty m:val="p"/>
          </m:rPr>
          <m:t>(</m:t>
        </m:r>
        <m:r>
          <m:t>Y</m:t>
        </m:r>
        <m:r>
          <m:rPr>
            <m:sty m:val="p"/>
          </m:rPr>
          <m:t>=</m:t>
        </m:r>
        <m:r>
          <m:t>1</m:t>
        </m:r>
        <m:r>
          <m:rPr>
            <m:sty m:val="p"/>
          </m:rPr>
          <m:t>∣</m:t>
        </m:r>
        <m:r>
          <m:t>Z</m:t>
        </m:r>
        <m:r>
          <m:rPr>
            <m:sty m:val="p"/>
          </m:rPr>
          <m:t>=</m:t>
        </m:r>
        <m:r>
          <m:rPr>
            <m:sty m:val="p"/>
          </m:rPr>
          <m:t>−</m:t>
        </m:r>
        <m:r>
          <m:t>1</m:t>
        </m:r>
        <m:r>
          <m:rPr>
            <m:sty m:val="p"/>
          </m:rPr>
          <m:t>)</m:t>
        </m:r>
        <m:r>
          <m:rPr>
            <m:sty m:val="p"/>
          </m:rPr>
          <m:t>=</m:t>
        </m:r>
        <m:r>
          <m:t>0.20</m:t>
        </m:r>
      </m:oMath>
      <w:r>
        <w:t xml:space="preserve"> </w:t>
      </w:r>
      <w:r>
        <w:t xml:space="preserve">(</w:t>
      </w:r>
      <m:oMath>
        <m:r>
          <m:rPr>
            <m:sty m:val="p"/>
          </m:rPr>
          <m:t>Δ</m:t>
        </m:r>
        <m:r>
          <m:rPr>
            <m:sty m:val="p"/>
          </m:rPr>
          <m:t>=</m:t>
        </m:r>
        <m:r>
          <m:rPr>
            <m:sty m:val="p"/>
          </m:rPr>
          <m:t>−</m:t>
        </m:r>
        <m:r>
          <m:t>0.60</m:t>
        </m:r>
      </m:oMath>
      <w:r>
        <w:t xml:space="preserve">, harmful),</w:t>
      </w:r>
      <w:r>
        <w:t xml:space="preserve"> </w:t>
      </w:r>
      <m:oMath>
        <m:r>
          <m:rPr>
            <m:scr m:val="double-struck"/>
            <m:sty m:val="p"/>
          </m:rPr>
          <m:t>P</m:t>
        </m:r>
        <m:r>
          <m:rPr>
            <m:sty m:val="p"/>
          </m:rPr>
          <m:t>(</m:t>
        </m:r>
        <m:r>
          <m:t>Y</m:t>
        </m:r>
        <m:r>
          <m:rPr>
            <m:sty m:val="p"/>
          </m:rPr>
          <m:t>=</m:t>
        </m:r>
        <m:r>
          <m:t>1</m:t>
        </m:r>
        <m:r>
          <m:rPr>
            <m:sty m:val="p"/>
          </m:rPr>
          <m:t>∣</m:t>
        </m:r>
        <m:r>
          <m:t>Z</m:t>
        </m:r>
        <m:r>
          <m:rPr>
            <m:sty m:val="p"/>
          </m:rPr>
          <m:t>=</m:t>
        </m:r>
        <m:r>
          <m:t>0</m:t>
        </m:r>
        <m:r>
          <m:rPr>
            <m:sty m:val="p"/>
          </m:rPr>
          <m:t>)</m:t>
        </m:r>
        <m:r>
          <m:rPr>
            <m:sty m:val="p"/>
          </m:rPr>
          <m:t>=</m:t>
        </m:r>
        <m:r>
          <m:t>0.50</m:t>
        </m:r>
      </m:oMath>
      <w:r>
        <w:t xml:space="preserve"> </w:t>
      </w:r>
      <w:r>
        <w:t xml:space="preserve">(</w:t>
      </w:r>
      <m:oMath>
        <m:r>
          <m:rPr>
            <m:sty m:val="p"/>
          </m:rPr>
          <m:t>Δ</m:t>
        </m:r>
        <m:r>
          <m:rPr>
            <m:sty m:val="p"/>
          </m:rPr>
          <m:t>=</m:t>
        </m:r>
        <m:r>
          <m:t>0.00</m:t>
        </m:r>
      </m:oMath>
      <w:r>
        <w:t xml:space="preserve">, tie/null), and</w:t>
      </w:r>
      <w:r>
        <w:t xml:space="preserve"> </w:t>
      </w:r>
      <m:oMath>
        <m:r>
          <m:rPr>
            <m:scr m:val="double-struck"/>
            <m:sty m:val="p"/>
          </m:rPr>
          <m:t>P</m:t>
        </m:r>
        <m:r>
          <m:rPr>
            <m:sty m:val="p"/>
          </m:rPr>
          <m:t>(</m:t>
        </m:r>
        <m:r>
          <m:t>Y</m:t>
        </m:r>
        <m:r>
          <m:rPr>
            <m:sty m:val="p"/>
          </m:rPr>
          <m:t>=</m:t>
        </m:r>
        <m:r>
          <m:t>1</m:t>
        </m:r>
        <m:r>
          <m:rPr>
            <m:sty m:val="p"/>
          </m:rPr>
          <m:t>∣</m:t>
        </m:r>
        <m:r>
          <m:t>Z</m:t>
        </m:r>
        <m:r>
          <m:rPr>
            <m:sty m:val="p"/>
          </m:rPr>
          <m:t>=</m:t>
        </m:r>
        <m:r>
          <m:t>1</m:t>
        </m:r>
        <m:r>
          <m:rPr>
            <m:sty m:val="p"/>
          </m:rPr>
          <m:t>)</m:t>
        </m:r>
        <m:r>
          <m:rPr>
            <m:sty m:val="p"/>
          </m:rPr>
          <m:t>=</m:t>
        </m:r>
        <m:r>
          <m:t>0.80</m:t>
        </m:r>
      </m:oMath>
      <w:r>
        <w:t xml:space="preserve"> </w:t>
      </w:r>
      <w:r>
        <w:t xml:space="preserve">(</w:t>
      </w:r>
      <m:oMath>
        <m:r>
          <m:rPr>
            <m:sty m:val="p"/>
          </m:rPr>
          <m:t>Δ</m:t>
        </m:r>
        <m:r>
          <m:rPr>
            <m:sty m:val="p"/>
          </m:rPr>
          <m:t>=</m:t>
        </m:r>
        <m:r>
          <m:rPr>
            <m:sty m:val="p"/>
          </m:rPr>
          <m:t>+</m:t>
        </m:r>
        <m:r>
          <m:t>0.60</m:t>
        </m:r>
      </m:oMath>
      <w:r>
        <w:t xml:space="preserve">, helpful).</w:t>
      </w:r>
      <w:r>
        <w:t xml:space="preserve"> </w:t>
      </w:r>
      <w:r>
        <w:t xml:space="preserve">The benefit estimator</w:t>
      </w:r>
      <w:r>
        <w:t xml:space="preserve"> </w:t>
      </w:r>
      <m:oMath>
        <m:acc>
          <m:accPr>
            <m:chr m:val="̂"/>
          </m:accPr>
          <m:e>
            <m:r>
              <m:rPr>
                <m:sty m:val="p"/>
              </m:rPr>
              <m:t>Δ</m:t>
            </m:r>
          </m:e>
        </m:acc>
        <m:r>
          <m:rPr>
            <m:sty m:val="p"/>
          </m:rPr>
          <m:t>(</m:t>
        </m:r>
        <m:r>
          <m:t>Z</m:t>
        </m:r>
        <m:r>
          <m:rPr>
            <m:sty m:val="p"/>
          </m:rPr>
          <m:t>)</m:t>
        </m:r>
        <m:r>
          <m:rPr>
            <m:sty m:val="p"/>
          </m:rPr>
          <m:t>=</m:t>
        </m:r>
        <m:r>
          <m:t>0.6</m:t>
        </m:r>
        <m:r>
          <m:t>Z</m:t>
        </m:r>
      </m:oMath>
      <w:r>
        <w:t xml:space="preserve"> </w:t>
      </w:r>
      <w:r>
        <w:t xml:space="preserve">is the exact Bayes-optimal predictor.</w:t>
      </w:r>
      <w:r>
        <w:t xml:space="preserve"> </w:t>
      </w:r>
      <w:r>
        <w:t xml:space="preserve">Calibration draws</w:t>
      </w:r>
      <w:r>
        <w:t xml:space="preserve"> </w:t>
      </w:r>
      <m:oMath>
        <m:sSub>
          <m:e>
            <m:r>
              <m:t>N</m:t>
            </m:r>
          </m:e>
          <m:sub>
            <m:r>
              <m:rPr>
                <m:sty m:val="p"/>
              </m:rPr>
              <m:t>c</m:t>
            </m:r>
            <m:r>
              <m:rPr>
                <m:sty m:val="p"/>
              </m:rPr>
              <m:t>a</m:t>
            </m:r>
            <m:r>
              <m:rPr>
                <m:sty m:val="p"/>
              </m:rPr>
              <m:t>l</m:t>
            </m:r>
          </m:sub>
        </m:sSub>
      </m:oMath>
      <w:r>
        <w:t xml:space="preserve"> </w:t>
      </w:r>
      <w:r>
        <w:t xml:space="preserve">independent episodes to form residual pool</w:t>
      </w:r>
      <w:r>
        <w:t xml:space="preserve"> </w:t>
      </w:r>
      <m:oMath>
        <m:r>
          <m:rPr>
            <m:sty m:val="p"/>
          </m:rPr>
          <m:t>{</m:t>
        </m:r>
        <m:sSub>
          <m:e>
            <m:r>
              <m:t>r</m:t>
            </m:r>
          </m:e>
          <m:sub>
            <m:r>
              <m:t>c</m:t>
            </m:r>
          </m:sub>
        </m:sSub>
        <m:r>
          <m:rPr>
            <m:sty m:val="p"/>
          </m:rPr>
          <m:t>=</m:t>
        </m:r>
        <m:r>
          <m:rPr>
            <m:sty m:val="p"/>
          </m:rPr>
          <m:t>|</m:t>
        </m:r>
        <m:acc>
          <m:accPr>
            <m:chr m:val="̂"/>
          </m:accPr>
          <m:e>
            <m:r>
              <m:rPr>
                <m:sty m:val="p"/>
              </m:rPr>
              <m:t>Δ</m:t>
            </m:r>
          </m:e>
        </m:acc>
        <m:r>
          <m:rPr>
            <m:sty m:val="p"/>
          </m:rPr>
          <m:t>(</m:t>
        </m:r>
        <m:sSub>
          <m:e>
            <m:r>
              <m:t>Z</m:t>
            </m:r>
          </m:e>
          <m:sub>
            <m:r>
              <m:t>c</m:t>
            </m:r>
          </m:sub>
        </m:sSub>
        <m:r>
          <m:rPr>
            <m:sty m:val="p"/>
          </m:rPr>
          <m:t>)</m:t>
        </m:r>
        <m:r>
          <m:rPr>
            <m:sty m:val="p"/>
          </m:rPr>
          <m:t>−</m:t>
        </m:r>
        <m:sSub>
          <m:e>
            <m:r>
              <m:t>b</m:t>
            </m:r>
          </m:e>
          <m:sub>
            <m:r>
              <m:t>c</m:t>
            </m:r>
          </m:sub>
        </m:sSub>
        <m:r>
          <m:rPr>
            <m:sty m:val="p"/>
          </m:rPr>
          <m:t>|</m:t>
        </m:r>
        <m:r>
          <m:rPr>
            <m:sty m:val="p"/>
          </m:rPr>
          <m:t>}</m:t>
        </m:r>
      </m:oMath>
      <w:r>
        <w:t xml:space="preserve">.</w:t>
      </w:r>
      <w:r>
        <w:t xml:space="preserve"> </w:t>
      </w:r>
      <w:r>
        <w:t xml:space="preserve">Risk parameters are</w:t>
      </w:r>
      <w:r>
        <w:t xml:space="preserve"> </w:t>
      </w:r>
      <m:oMath>
        <m:sSub>
          <m:e>
            <m:r>
              <m:t>α</m:t>
            </m:r>
          </m:e>
          <m:sub>
            <m:r>
              <m:rPr>
                <m:sty m:val="p"/>
              </m:rPr>
              <m:t>c</m:t>
            </m:r>
            <m:r>
              <m:rPr>
                <m:sty m:val="p"/>
              </m:rPr>
              <m:t>e</m:t>
            </m:r>
            <m:r>
              <m:rPr>
                <m:sty m:val="p"/>
              </m:rPr>
              <m:t>l</m:t>
            </m:r>
            <m:r>
              <m:rPr>
                <m:sty m:val="p"/>
              </m:rPr>
              <m:t>l</m:t>
            </m:r>
          </m:sub>
        </m:sSub>
        <m:r>
          <m:rPr>
            <m:sty m:val="p"/>
          </m:rPr>
          <m:t>=</m:t>
        </m:r>
        <m:r>
          <m:t>0.05</m:t>
        </m:r>
      </m:oMath>
      <w:r>
        <w:t xml:space="preserve"> </w:t>
      </w:r>
      <w:r>
        <w:t xml:space="preserve">and</w:t>
      </w:r>
      <w:r>
        <w:t xml:space="preserve"> </w:t>
      </w:r>
      <m:oMath>
        <m:sSub>
          <m:e>
            <m:r>
              <m:t>δ</m:t>
            </m:r>
          </m:e>
          <m:sub>
            <m:r>
              <m:rPr>
                <m:sty m:val="p"/>
              </m:rPr>
              <m:t>s</m:t>
            </m:r>
            <m:r>
              <m:rPr>
                <m:sty m:val="p"/>
              </m:rPr>
              <m:t>a</m:t>
            </m:r>
            <m:r>
              <m:rPr>
                <m:sty m:val="p"/>
              </m:rPr>
              <m:t>m</m:t>
            </m:r>
            <m:r>
              <m:rPr>
                <m:sty m:val="p"/>
              </m:rPr>
              <m:t>p</m:t>
            </m:r>
            <m:r>
              <m:rPr>
                <m:sty m:val="p"/>
              </m:rPr>
              <m:t>l</m:t>
            </m:r>
            <m:r>
              <m:rPr>
                <m:sty m:val="p"/>
              </m:rPr>
              <m:t>i</m:t>
            </m:r>
            <m:r>
              <m:rPr>
                <m:sty m:val="p"/>
              </m:rPr>
              <m:t>n</m:t>
            </m:r>
            <m:r>
              <m:rPr>
                <m:sty m:val="p"/>
              </m:rPr>
              <m:t>g</m:t>
            </m:r>
          </m:sub>
        </m:sSub>
        <m:r>
          <m:rPr>
            <m:sty m:val="p"/>
          </m:rPr>
          <m:t>=</m:t>
        </m:r>
        <m:r>
          <m:t>0.05</m:t>
        </m:r>
      </m:oMath>
      <w:r>
        <w:t xml:space="preserve"> </w:t>
      </w:r>
      <w:r>
        <w:t xml:space="preserve">(total population error budget</w:t>
      </w:r>
      <w:r>
        <w:t xml:space="preserve"> </w:t>
      </w:r>
      <m:oMath>
        <m:sSub>
          <m:e>
            <m:r>
              <m:t>α</m:t>
            </m:r>
          </m:e>
          <m:sub>
            <m:r>
              <m:rPr>
                <m:sty m:val="p"/>
              </m:rPr>
              <m:t>p</m:t>
            </m:r>
            <m:r>
              <m:rPr>
                <m:sty m:val="p"/>
              </m:rPr>
              <m:t>o</m:t>
            </m:r>
            <m:r>
              <m:rPr>
                <m:sty m:val="p"/>
              </m:rPr>
              <m:t>p</m:t>
            </m:r>
          </m:sub>
        </m:sSub>
        <m:r>
          <m:rPr>
            <m:sty m:val="p"/>
          </m:rPr>
          <m:t>=</m:t>
        </m:r>
        <m:r>
          <m:t>0.10</m:t>
        </m:r>
      </m:oMath>
      <w:r>
        <w:t xml:space="preserve">).</w:t>
      </w:r>
      <w:r>
        <w:t xml:space="preserve"> </w:t>
      </w:r>
      <w:r>
        <w:t xml:space="preserve">Across calibration sizes</w:t>
      </w:r>
      <w:r>
        <w:t xml:space="preserve"> </w:t>
      </w:r>
      <m:oMath>
        <m:sSub>
          <m:e>
            <m:r>
              <m:t>N</m:t>
            </m:r>
          </m:e>
          <m:sub>
            <m:r>
              <m:rPr>
                <m:sty m:val="p"/>
              </m:rPr>
              <m:t>c</m:t>
            </m:r>
            <m:r>
              <m:rPr>
                <m:sty m:val="p"/>
              </m:rPr>
              <m:t>a</m:t>
            </m:r>
            <m:r>
              <m:rPr>
                <m:sty m:val="p"/>
              </m:rPr>
              <m:t>l</m:t>
            </m:r>
          </m:sub>
        </m:sSub>
        <m:r>
          <m:rPr>
            <m:sty m:val="p"/>
          </m:rPr>
          <m:t>∈</m:t>
        </m:r>
        <m:r>
          <m:rPr>
            <m:sty m:val="p"/>
          </m:rPr>
          <m:t>{</m:t>
        </m:r>
        <m:r>
          <m:t>18</m:t>
        </m:r>
        <m:r>
          <m:rPr>
            <m:sty m:val="p"/>
          </m:rPr>
          <m:t>,</m:t>
        </m:r>
        <m:r>
          <m:t>19</m:t>
        </m:r>
        <m:r>
          <m:rPr>
            <m:sty m:val="p"/>
          </m:rPr>
          <m:t>,</m:t>
        </m:r>
        <m:r>
          <m:t>39</m:t>
        </m:r>
        <m:r>
          <m:rPr>
            <m:sty m:val="p"/>
          </m:rPr>
          <m:t>,</m:t>
        </m:r>
        <m:r>
          <m:t>99</m:t>
        </m:r>
        <m:r>
          <m:rPr>
            <m:sty m:val="p"/>
          </m:rPr>
          <m:t>}</m:t>
        </m:r>
      </m:oMath>
      <w:r>
        <w:t xml:space="preserve"> </w:t>
      </w:r>
      <w:r>
        <w:t xml:space="preserve">and evaluation batch sizes</w:t>
      </w:r>
      <w:r>
        <w:t xml:space="preserve"> </w:t>
      </w:r>
      <m:oMath>
        <m:r>
          <m:t>m</m:t>
        </m:r>
        <m:r>
          <m:rPr>
            <m:sty m:val="p"/>
          </m:rPr>
          <m:t>∈</m:t>
        </m:r>
        <m:r>
          <m:rPr>
            <m:sty m:val="p"/>
          </m:rPr>
          <m:t>{</m:t>
        </m:r>
        <m:r>
          <m:t>32</m:t>
        </m:r>
        <m:r>
          <m:rPr>
            <m:sty m:val="p"/>
          </m:rPr>
          <m:t>,</m:t>
        </m:r>
        <m:r>
          <m:t>128</m:t>
        </m:r>
        <m:r>
          <m:rPr>
            <m:sty m:val="p"/>
          </m:rPr>
          <m:t>,</m:t>
        </m:r>
        <m:r>
          <m:t>512</m:t>
        </m:r>
        <m:r>
          <m:rPr>
            <m:sty m:val="p"/>
          </m:rPr>
          <m:t>,</m:t>
        </m:r>
        <m:r>
          <m:t>2048</m:t>
        </m:r>
        <m:r>
          <m:rPr>
            <m:sty m:val="p"/>
          </m:rPr>
          <m:t>}</m:t>
        </m:r>
      </m:oMath>
      <w:r>
        <w:t xml:space="preserve"> </w:t>
      </w:r>
      <w:r>
        <w:t xml:space="preserve">over 300 independent trials per configuration</w:t>
      </w:r>
      <w:r>
        <w:t xml:space="preserve"> </w:t>
      </w:r>
      <w:r>
        <w:t xml:space="preserve">(Table 15), empirical coverage and action distributions confirm:</w:t>
      </w:r>
      <w:r>
        <w:t xml:space="preserve"> </w:t>
      </w:r>
      <w:r>
        <w:t xml:space="preserve">(1) at</w:t>
      </w:r>
      <w:r>
        <w:t xml:space="preserve"> </w:t>
      </w:r>
      <m:oMath>
        <m:sSub>
          <m:e>
            <m:r>
              <m:t>N</m:t>
            </m:r>
          </m:e>
          <m:sub>
            <m:r>
              <m:rPr>
                <m:sty m:val="p"/>
              </m:rPr>
              <m:t>c</m:t>
            </m:r>
            <m:r>
              <m:rPr>
                <m:sty m:val="p"/>
              </m:rPr>
              <m:t>a</m:t>
            </m:r>
            <m:r>
              <m:rPr>
                <m:sty m:val="p"/>
              </m:rPr>
              <m:t>l</m:t>
            </m:r>
          </m:sub>
        </m:sSub>
        <m:r>
          <m:rPr>
            <m:sty m:val="p"/>
          </m:rPr>
          <m:t>=</m:t>
        </m:r>
        <m:r>
          <m:t>18</m:t>
        </m:r>
      </m:oMath>
      <w:r>
        <w:t xml:space="preserve">, exact rank</w:t>
      </w:r>
      <w:r>
        <w:t xml:space="preserve"> </w:t>
      </w:r>
      <m:oMath>
        <m:r>
          <m:t>k</m:t>
        </m:r>
        <m:r>
          <m:rPr>
            <m:sty m:val="p"/>
          </m:rPr>
          <m:t>=</m:t>
        </m:r>
        <m:r>
          <m:rPr>
            <m:sty m:val="p"/>
          </m:rPr>
          <m:t>⌈</m:t>
        </m:r>
        <m:r>
          <m:t>19</m:t>
        </m:r>
        <m:r>
          <m:rPr>
            <m:sty m:val="p"/>
          </m:rPr>
          <m:t>×</m:t>
        </m:r>
        <m:r>
          <m:t>0.95</m:t>
        </m:r>
        <m:r>
          <m:rPr>
            <m:sty m:val="p"/>
          </m:rPr>
          <m:t>⌉</m:t>
        </m:r>
        <m:r>
          <m:rPr>
            <m:sty m:val="p"/>
          </m:rPr>
          <m:t>=</m:t>
        </m:r>
        <m:r>
          <m:t>19</m:t>
        </m:r>
        <m:r>
          <m:rPr>
            <m:sty m:val="p"/>
          </m:rPr>
          <m:t>&gt;</m:t>
        </m:r>
        <m:r>
          <m:t>18</m:t>
        </m:r>
      </m:oMath>
      <w:r>
        <w:t xml:space="preserve"> </w:t>
      </w:r>
      <w:r>
        <w:t xml:space="preserve">is infeasible, setting</w:t>
      </w:r>
      <w:r>
        <w:t xml:space="preserve"> </w:t>
      </w:r>
      <m:oMath>
        <m:r>
          <m:t>ε</m:t>
        </m:r>
        <m:r>
          <m:rPr>
            <m:sty m:val="p"/>
          </m:rPr>
          <m:t>=</m:t>
        </m:r>
        <m:r>
          <m:rPr>
            <m:sty m:val="p"/>
          </m:rPr>
          <m:t>∞</m:t>
        </m:r>
      </m:oMath>
      <w:r>
        <w:t xml:space="preserve"> </w:t>
      </w:r>
      <w:r>
        <w:t xml:space="preserve">and</w:t>
      </w:r>
      <w:r>
        <w:t xml:space="preserve"> </w:t>
      </w:r>
      <m:oMath>
        <m:r>
          <m:t>100</m:t>
        </m:r>
        <m:r>
          <m:rPr>
            <m:sty m:val="p"/>
          </m:rPr>
          <m:t>%</m:t>
        </m:r>
      </m:oMath>
      <w:r>
        <w:t xml:space="preserve"> </w:t>
      </w:r>
      <w:r>
        <w:t xml:space="preserve">abstention (fail-closed rank protection);</w:t>
      </w:r>
      <w:r>
        <w:t xml:space="preserve"> </w:t>
      </w:r>
      <w:r>
        <w:t xml:space="preserve">(2) at</w:t>
      </w:r>
      <w:r>
        <w:t xml:space="preserve"> </w:t>
      </w:r>
      <m:oMath>
        <m:r>
          <m:t>m</m:t>
        </m:r>
        <m:r>
          <m:rPr>
            <m:sty m:val="p"/>
          </m:rPr>
          <m:t>=</m:t>
        </m:r>
        <m:r>
          <m:t>32</m:t>
        </m:r>
      </m:oMath>
      <w:r>
        <w:t xml:space="preserve">, the sampling radius</w:t>
      </w:r>
      <w:r>
        <w:t xml:space="preserve"> </w:t>
      </w:r>
      <m:oMath>
        <m:r>
          <m:t>b</m:t>
        </m:r>
        <m:r>
          <m:rPr>
            <m:sty m:val="p"/>
          </m:rPr>
          <m:t>(</m:t>
        </m:r>
        <m:r>
          <m:t>32</m:t>
        </m:r>
        <m:r>
          <m:rPr>
            <m:sty m:val="p"/>
          </m:rPr>
          <m:t>,</m:t>
        </m:r>
        <m:r>
          <m:t>0.05</m:t>
        </m:r>
        <m:r>
          <m:rPr>
            <m:sty m:val="p"/>
          </m:rPr>
          <m:t>)</m:t>
        </m:r>
        <m:r>
          <m:rPr>
            <m:sty m:val="p"/>
          </m:rPr>
          <m:t>=</m:t>
        </m:r>
        <m:r>
          <m:t>0.4802</m:t>
        </m:r>
      </m:oMath>
      <w:r>
        <w:t xml:space="preserve"> </w:t>
      </w:r>
      <w:r>
        <w:t xml:space="preserve">combined with calibration radius</w:t>
      </w:r>
      <w:r>
        <w:t xml:space="preserve"> </w:t>
      </w:r>
      <m:oMath>
        <m:sSub>
          <m:e>
            <m:r>
              <m:t>ε</m:t>
            </m:r>
          </m:e>
          <m:sub>
            <m:r>
              <m:rPr>
                <m:sty m:val="p"/>
              </m:rPr>
              <m:t>c</m:t>
            </m:r>
            <m:r>
              <m:rPr>
                <m:sty m:val="p"/>
              </m:rPr>
              <m:t>e</m:t>
            </m:r>
            <m:r>
              <m:rPr>
                <m:sty m:val="p"/>
              </m:rPr>
              <m:t>l</m:t>
            </m:r>
            <m:r>
              <m:rPr>
                <m:sty m:val="p"/>
              </m:rPr>
              <m:t>l</m:t>
            </m:r>
          </m:sub>
        </m:sSub>
        <m:r>
          <m:rPr>
            <m:sty m:val="p"/>
          </m:rPr>
          <m:t>≈</m:t>
        </m:r>
        <m:r>
          <m:t>0.28</m:t>
        </m:r>
      </m:oMath>
      <w:r>
        <w:t xml:space="preserve"> </w:t>
      </w:r>
      <w:r>
        <w:t xml:space="preserve">yields compound width</w:t>
      </w:r>
      <w:r>
        <w:t xml:space="preserve"> </w:t>
      </w:r>
      <m:oMath>
        <m:r>
          <m:t>ε</m:t>
        </m:r>
        <m:r>
          <m:rPr>
            <m:sty m:val="p"/>
          </m:rPr>
          <m:t>+</m:t>
        </m:r>
        <m:r>
          <m:t>b</m:t>
        </m:r>
        <m:r>
          <m:rPr>
            <m:sty m:val="p"/>
          </m:rPr>
          <m:t>≈</m:t>
        </m:r>
        <m:r>
          <m:t>0.76</m:t>
        </m:r>
        <m:r>
          <m:rPr>
            <m:sty m:val="p"/>
          </m:rPr>
          <m:t>&gt;</m:t>
        </m:r>
        <m:r>
          <m:t>0.60</m:t>
        </m:r>
      </m:oMath>
      <w:r>
        <w:t xml:space="preserve">, bracketing zero across all three states and enforcing</w:t>
      </w:r>
      <w:r>
        <w:t xml:space="preserve"> </w:t>
      </w:r>
      <m:oMath>
        <m:r>
          <m:t>100</m:t>
        </m:r>
        <m:r>
          <m:rPr>
            <m:sty m:val="p"/>
          </m:rPr>
          <m:t>%</m:t>
        </m:r>
      </m:oMath>
      <w:r>
        <w:t xml:space="preserve"> </w:t>
      </w:r>
      <w:r>
        <w:t xml:space="preserve">abstention (the Price of Rigor);</w:t>
      </w:r>
      <w:r>
        <w:t xml:space="preserve"> </w:t>
      </w:r>
      <w:r>
        <w:t xml:space="preserve">(3) at</w:t>
      </w:r>
      <w:r>
        <w:t xml:space="preserve"> </w:t>
      </w:r>
      <m:oMath>
        <m:r>
          <m:t>m</m:t>
        </m:r>
        <m:r>
          <m:rPr>
            <m:sty m:val="p"/>
          </m:rPr>
          <m:t>≥</m:t>
        </m:r>
        <m:r>
          <m:t>128</m:t>
        </m:r>
      </m:oMath>
      <w:r>
        <w:t xml:space="preserve">, the gate safely commits on non-zero states while abstaining on ties (</w:t>
      </w:r>
      <m:oMath>
        <m:r>
          <m:rPr>
            <m:sty m:val="p"/>
          </m:rPr>
          <m:t>≈</m:t>
        </m:r>
        <m:r>
          <m:t>33.3</m:t>
        </m:r>
        <m:r>
          <m:rPr>
            <m:sty m:val="p"/>
          </m:rPr>
          <m:t>%</m:t>
        </m:r>
      </m:oMath>
      <w:r>
        <w:t xml:space="preserve">, matching the null frequency);</w:t>
      </w:r>
      <w:r>
        <w:t xml:space="preserve"> </w:t>
      </w:r>
      <w:r>
        <w:t xml:space="preserve">(4) wrong-direction error is</w:t>
      </w:r>
      <w:r>
        <w:t xml:space="preserve"> </w:t>
      </w:r>
      <m:oMath>
        <m:r>
          <m:t>0.0000</m:t>
        </m:r>
      </m:oMath>
      <w:r>
        <w:t xml:space="preserve"> </w:t>
      </w:r>
      <w:r>
        <w:t xml:space="preserve">across all 16 configurations (</w:t>
      </w:r>
      <m:oMath>
        <m:r>
          <m:rPr>
            <m:sty m:val="p"/>
          </m:rPr>
          <m:t>≤</m:t>
        </m:r>
        <m:sSub>
          <m:e>
            <m:r>
              <m:t>α</m:t>
            </m:r>
          </m:e>
          <m:sub>
            <m:r>
              <m:rPr>
                <m:sty m:val="p"/>
              </m:rPr>
              <m:t>p</m:t>
            </m:r>
            <m:r>
              <m:rPr>
                <m:sty m:val="p"/>
              </m:rPr>
              <m:t>o</m:t>
            </m:r>
            <m:r>
              <m:rPr>
                <m:sty m:val="p"/>
              </m:rPr>
              <m:t>p</m:t>
            </m:r>
          </m:sub>
        </m:sSub>
        <m:r>
          <m:rPr>
            <m:sty m:val="p"/>
          </m:rPr>
          <m:t>=</m:t>
        </m:r>
        <m:r>
          <m:t>0.10</m:t>
        </m:r>
      </m:oMath>
      <w:r>
        <w:t xml:space="preserve">).</w:t>
      </w:r>
      <w:r>
        <w:t xml:space="preserve"> </w:t>
      </w:r>
      <w:r>
        <w:t xml:space="preserve">An observed</w:t>
      </w:r>
      <w:r>
        <w:t xml:space="preserve"> </w:t>
      </w:r>
      <m:oMath>
        <m:r>
          <m:t>100</m:t>
        </m:r>
        <m:r>
          <m:rPr>
            <m:sty m:val="p"/>
          </m:rPr>
          <m:t>%</m:t>
        </m:r>
      </m:oMath>
      <w:r>
        <w:t xml:space="preserve"> </w:t>
      </w:r>
      <w:r>
        <w:t xml:space="preserve">population coverage rate on finite simulation trials reflects consistency under the simulated model, not a mathematical proof of universal coverage.</w:t>
      </w:r>
      <w:r>
        <w:t xml:space="preserve"> </w:t>
      </w:r>
      <w:r>
        <w:t xml:space="preserve">Full summary:</w:t>
      </w:r>
      <w:r>
        <w:t xml:space="preserve"> </w:t>
      </w:r>
      <w:r>
        <w:rPr>
          <w:rStyle w:val="VerbatimChar"/>
        </w:rPr>
        <w:t xml:space="preserve">experiments/kbound/results/synthetic_diagnostic/diagnostic_summary.json</w:t>
      </w:r>
      <w:r>
        <w:t xml:space="preserve">.</w:t>
      </w:r>
    </w:p>
    <w:bookmarkEnd w:id="87"/>
    <w:bookmarkStart w:id="88" w:name="non-oracle-population-diagnostic.-1"/>
    <w:p>
      <w:pPr>
        <w:pStyle w:val="Heading3"/>
        <w:keepNext/>
        <w:widowControl/>
        <w:spacing w:before="100" w:after="20" w:line="252" w:lineRule="auto"/>
      </w:pPr>
      <w:r>
        <w:rPr>
          <w:rFonts w:ascii="Times New Roman" w:hAnsi="Times New Roman" w:eastAsia="Times New Roman" w:cs="Times New Roman"/>
          <w:b/>
          <w:sz w:val="19"/>
        </w:rPr>
        <w:t xml:space="preserve">Non-oracle population diagnostic.</w:t>
      </w:r>
    </w:p>
    <w:p>
      <w:pPr>
        <w:pStyle w:val="FirstParagraph"/>
        <w:widowControl/>
      </w:pPr>
      <w:r>
        <w:t xml:space="preserve">To evaluate the setting where the benefit predictor</w:t>
      </w:r>
      <w:r>
        <w:t xml:space="preserve"> </w:t>
      </w:r>
      <m:oMath>
        <m:acc>
          <m:accPr>
            <m:chr m:val="̂"/>
          </m:accPr>
          <m:e>
            <m:r>
              <m:rPr>
                <m:sty m:val="p"/>
              </m:rPr>
              <m:t>Δ</m:t>
            </m:r>
          </m:e>
        </m:acc>
      </m:oMath>
      <w:r>
        <w:t xml:space="preserve"> </w:t>
      </w:r>
      <w:r>
        <w:t xml:space="preserve">is not an oracle Bayes rule but an imperfect empirical model fitted on finite development episodes, we conducted an extended non-oracle diagnostic (1</w:t>
      </w:r>
      <w:r>
        <w:t xml:space="preserve">,</w:t>
      </w:r>
      <w:r>
        <w:t xml:space="preserve">000 independent trials per configuration;</w:t>
      </w:r>
      <w:r>
        <w:t xml:space="preserve"> </w:t>
      </w:r>
      <w:r>
        <w:rPr>
          <w:rStyle w:val="VerbatimChar"/>
        </w:rPr>
        <w:t xml:space="preserve">experiments/kbound/results/synthetic_diagnostic/nonoracle_diagnostic_summary.json</w:t>
      </w:r>
      <w:r>
        <w:t xml:space="preserve">).</w:t>
      </w:r>
      <w:r>
        <w:t xml:space="preserve"> </w:t>
      </w:r>
      <w:r>
        <w:t xml:space="preserve">In each trial, an imperfect linear predictor is fitted on 15 independent development episodes (</w:t>
      </w:r>
      <m:oMath>
        <m:r>
          <m:t>m</m:t>
        </m:r>
        <m:r>
          <m:rPr>
            <m:sty m:val="p"/>
          </m:rPr>
          <m:t>=</m:t>
        </m:r>
        <m:r>
          <m:t>32</m:t>
        </m:r>
      </m:oMath>
      <w:r>
        <w:t xml:space="preserve">) subject to estimation noise. We then evaluate three decision mechanisms across the</w:t>
      </w:r>
      <w:r>
        <w:t xml:space="preserve"> </w:t>
      </w:r>
      <m:oMath>
        <m:r>
          <m:rPr>
            <m:sty m:val="p"/>
          </m:rPr>
          <m:t>(</m:t>
        </m:r>
        <m:sSub>
          <m:e>
            <m:r>
              <m:t>N</m:t>
            </m:r>
          </m:e>
          <m:sub>
            <m:r>
              <m:rPr>
                <m:sty m:val="p"/>
              </m:rPr>
              <m:t>c</m:t>
            </m:r>
            <m:r>
              <m:rPr>
                <m:sty m:val="p"/>
              </m:rPr>
              <m:t>a</m:t>
            </m:r>
            <m:r>
              <m:rPr>
                <m:sty m:val="p"/>
              </m:rPr>
              <m:t>l</m:t>
            </m:r>
          </m:sub>
        </m:sSub>
        <m:r>
          <m:rPr>
            <m:sty m:val="p"/>
          </m:rPr>
          <m:t>,</m:t>
        </m:r>
        <m:r>
          <m:t>m</m:t>
        </m:r>
        <m:r>
          <m:rPr>
            <m:sty m:val="p"/>
          </m:rPr>
          <m:t>)</m:t>
        </m:r>
      </m:oMath>
      <w:r>
        <w:t xml:space="preserve"> </w:t>
      </w:r>
      <w:r>
        <w:t xml:space="preserve">grid (Table 14):</w:t>
      </w:r>
      <w:r>
        <w:t xml:space="preserve"> </w:t>
      </w:r>
      <w:r>
        <w:t xml:space="preserve">(1) </w:t>
      </w:r>
      <w:r>
        <w:rPr>
          <w:b/>
          <w:bCs/>
        </w:rPr>
        <w:t xml:space="preserve">Point Rule (</w:t>
      </w:r>
      <m:oMath>
        <m:r>
          <m:rPr>
            <m:sty m:val="p"/>
          </m:rPr>
          <m:t>sign</m:t>
        </m:r>
        <m:r>
          <m:rPr>
            <m:sty m:val="p"/>
          </m:rPr>
          <m:t>(</m:t>
        </m:r>
        <m:acc>
          <m:accPr>
            <m:chr m:val="̂"/>
          </m:accPr>
          <m:e>
            <m:r>
              <m:rPr>
                <m:sty m:val="p"/>
              </m:rPr>
              <m:t>Δ</m:t>
            </m:r>
          </m:e>
        </m:acc>
        <m:r>
          <m:rPr>
            <m:sty m:val="p"/>
          </m:rPr>
          <m:t>)</m:t>
        </m:r>
      </m:oMath>
      <w:r>
        <w:rPr>
          <w:b/>
          <w:bCs/>
        </w:rPr>
        <w:t xml:space="preserve">):</w:t>
      </w:r>
      <w:r>
        <w:t xml:space="preserve"> </w:t>
      </w:r>
      <w:r>
        <w:t xml:space="preserve">Blindly committing to adaptation whenever</w:t>
      </w:r>
      <w:r>
        <w:t xml:space="preserve"> </w:t>
      </w:r>
      <m:oMath>
        <m:acc>
          <m:accPr>
            <m:chr m:val="̂"/>
          </m:accPr>
          <m:e>
            <m:r>
              <m:rPr>
                <m:sty m:val="p"/>
              </m:rPr>
              <m:t>Δ</m:t>
            </m:r>
          </m:e>
        </m:acc>
        <m:r>
          <m:rPr>
            <m:sty m:val="p"/>
          </m:rPr>
          <m:t>&gt;</m:t>
        </m:r>
        <m:r>
          <m:t>0</m:t>
        </m:r>
      </m:oMath>
      <w:r>
        <w:t xml:space="preserve"> </w:t>
      </w:r>
      <w:r>
        <w:t xml:space="preserve">achieves</w:t>
      </w:r>
      <w:r>
        <w:t xml:space="preserve"> </w:t>
      </w:r>
      <m:oMath>
        <m:r>
          <m:t>0</m:t>
        </m:r>
        <m:r>
          <m:rPr>
            <m:sty m:val="p"/>
          </m:rPr>
          <m:t>%</m:t>
        </m:r>
      </m:oMath>
      <w:r>
        <w:t xml:space="preserve"> </w:t>
      </w:r>
      <w:r>
        <w:t xml:space="preserve">abstention, but incurs a</w:t>
      </w:r>
      <w:r>
        <w:t xml:space="preserve"> </w:t>
      </w:r>
      <m:oMath>
        <m:r>
          <m:t>31</m:t>
        </m:r>
        <m:r>
          <m:rPr>
            <m:sty m:val="p"/>
          </m:rPr>
          <m:t>%</m:t>
        </m:r>
      </m:oMath>
      <w:r>
        <w:t xml:space="preserve">–</w:t>
      </w:r>
      <m:oMath>
        <m:r>
          <m:t>36</m:t>
        </m:r>
        <m:r>
          <m:rPr>
            <m:sty m:val="p"/>
          </m:rPr>
          <m:t>%</m:t>
        </m:r>
      </m:oMath>
      <w:r>
        <w:t xml:space="preserve"> </w:t>
      </w:r>
      <w:r>
        <w:t xml:space="preserve">wrong-direction commitment error rate; crucially,</w:t>
      </w:r>
      <w:r>
        <w:t xml:space="preserve"> </w:t>
      </w:r>
      <m:oMath>
        <m:r>
          <m:t>100</m:t>
        </m:r>
        <m:r>
          <m:rPr>
            <m:sty m:val="p"/>
          </m:rPr>
          <m:t>%</m:t>
        </m:r>
      </m:oMath>
      <w:r>
        <w:t xml:space="preserve"> </w:t>
      </w:r>
      <w:r>
        <w:t xml:space="preserve">of these errors occur on null/tie states (</w:t>
      </w:r>
      <m:oMath>
        <m:r>
          <m:t>Z</m:t>
        </m:r>
        <m:r>
          <m:rPr>
            <m:sty m:val="p"/>
          </m:rPr>
          <m:t>=</m:t>
        </m:r>
        <m:r>
          <m:t>0</m:t>
        </m:r>
      </m:oMath>
      <w:r>
        <w:t xml:space="preserve">,</w:t>
      </w:r>
      <w:r>
        <w:t xml:space="preserve"> </w:t>
      </w:r>
      <m:oMath>
        <m:r>
          <m:rPr>
            <m:sty m:val="p"/>
          </m:rPr>
          <m:t>Δ</m:t>
        </m:r>
        <m:r>
          <m:rPr>
            <m:sty m:val="p"/>
          </m:rPr>
          <m:t>=</m:t>
        </m:r>
        <m:r>
          <m:t>0</m:t>
        </m:r>
      </m:oMath>
      <w:r>
        <w:t xml:space="preserve">) due to random estimation noise around zero, with strictly zero errors on harmful states (</w:t>
      </w:r>
      <m:oMath>
        <m:r>
          <m:rPr>
            <m:sty m:val="p"/>
          </m:rPr>
          <m:t>Δ</m:t>
        </m:r>
        <m:r>
          <m:rPr>
            <m:sty m:val="p"/>
          </m:rPr>
          <m:t>=</m:t>
        </m:r>
        <m:r>
          <m:rPr>
            <m:sty m:val="p"/>
          </m:rPr>
          <m:t>−</m:t>
        </m:r>
        <m:r>
          <m:t>0.6</m:t>
        </m:r>
      </m:oMath>
      <w:r>
        <w:t xml:space="preserve">).</w:t>
      </w:r>
      <w:r>
        <w:t xml:space="preserve"> </w:t>
      </w:r>
      <w:r>
        <w:t xml:space="preserve">(2) </w:t>
      </w:r>
      <w:r>
        <w:rPr>
          <w:b/>
          <w:bCs/>
        </w:rPr>
        <w:t xml:space="preserve">Cell Interval (</w:t>
      </w:r>
      <m:oMath>
        <m:acc>
          <m:accPr>
            <m:chr m:val="̂"/>
          </m:accPr>
          <m:e>
            <m:r>
              <m:rPr>
                <m:sty m:val="p"/>
              </m:rPr>
              <m:t>Δ</m:t>
            </m:r>
          </m:e>
        </m:acc>
        <m:r>
          <m:rPr>
            <m:sty m:val="p"/>
          </m:rPr>
          <m:t>±</m:t>
        </m:r>
        <m:sSub>
          <m:e>
            <m:r>
              <m:t>ε</m:t>
            </m:r>
          </m:e>
          <m:sub>
            <m:r>
              <m:rPr>
                <m:sty m:val="p"/>
              </m:rPr>
              <m:t>c</m:t>
            </m:r>
            <m:r>
              <m:rPr>
                <m:sty m:val="p"/>
              </m:rPr>
              <m:t>e</m:t>
            </m:r>
            <m:r>
              <m:rPr>
                <m:sty m:val="p"/>
              </m:rPr>
              <m:t>l</m:t>
            </m:r>
            <m:r>
              <m:rPr>
                <m:sty m:val="p"/>
              </m:rPr>
              <m:t>l</m:t>
            </m:r>
          </m:sub>
        </m:sSub>
      </m:oMath>
      <w:r>
        <w:rPr>
          <w:b/>
          <w:bCs/>
        </w:rPr>
        <w:t xml:space="preserve">):</w:t>
      </w:r>
      <w:r>
        <w:t xml:space="preserve"> </w:t>
      </w:r>
      <w:r>
        <w:t xml:space="preserve">Conformal residual calibration over the imperfect predictions guarantees valid empirical cell coverage (</w:t>
      </w:r>
      <m:oMath>
        <m:r>
          <m:t>93.9</m:t>
        </m:r>
        <m:r>
          <m:rPr>
            <m:sty m:val="p"/>
          </m:rPr>
          <m:t>%</m:t>
        </m:r>
      </m:oMath>
      <w:r>
        <w:t xml:space="preserve">–</w:t>
      </w:r>
      <m:oMath>
        <m:r>
          <m:t>96.5</m:t>
        </m:r>
        <m:r>
          <m:rPr>
            <m:sty m:val="p"/>
          </m:rPr>
          <m:t>%</m:t>
        </m:r>
      </m:oMath>
      <w:r>
        <w:t xml:space="preserve">, tightly tracking</w:t>
      </w:r>
      <w:r>
        <w:t xml:space="preserve"> </w:t>
      </w:r>
      <m:oMath>
        <m:r>
          <m:t>1</m:t>
        </m:r>
        <m:r>
          <m:rPr>
            <m:sty m:val="p"/>
          </m:rPr>
          <m:t>−</m:t>
        </m:r>
        <m:sSub>
          <m:e>
            <m:r>
              <m:t>α</m:t>
            </m:r>
          </m:e>
          <m:sub>
            <m:r>
              <m:rPr>
                <m:sty m:val="p"/>
              </m:rPr>
              <m:t>c</m:t>
            </m:r>
            <m:r>
              <m:rPr>
                <m:sty m:val="p"/>
              </m:rPr>
              <m:t>e</m:t>
            </m:r>
            <m:r>
              <m:rPr>
                <m:sty m:val="p"/>
              </m:rPr>
              <m:t>l</m:t>
            </m:r>
            <m:r>
              <m:rPr>
                <m:sty m:val="p"/>
              </m:rPr>
              <m:t>l</m:t>
            </m:r>
          </m:sub>
        </m:sSub>
        <m:r>
          <m:rPr>
            <m:sty m:val="p"/>
          </m:rPr>
          <m:t>=</m:t>
        </m:r>
        <m:r>
          <m:t>0.95</m:t>
        </m:r>
      </m:oMath>
      <w:r>
        <w:t xml:space="preserve">) and eliminates wrong-direction error (</w:t>
      </w:r>
      <m:oMath>
        <m:r>
          <m:t>0.0000</m:t>
        </m:r>
      </m:oMath>
      <w:r>
        <w:t xml:space="preserve">). Furthermore, in this simulated model, the cell interval already achieves</w:t>
      </w:r>
      <w:r>
        <w:t xml:space="preserve"> </w:t>
      </w:r>
      <m:oMath>
        <m:r>
          <m:rPr>
            <m:sty m:val="p"/>
          </m:rPr>
          <m:t>≈</m:t>
        </m:r>
        <m:r>
          <m:t>100</m:t>
        </m:r>
        <m:r>
          <m:rPr>
            <m:sty m:val="p"/>
          </m:rPr>
          <m:t>%</m:t>
        </m:r>
      </m:oMath>
      <w:r>
        <w:t xml:space="preserve"> </w:t>
      </w:r>
      <w:r>
        <w:t xml:space="preserve">empirical population coverage of</w:t>
      </w:r>
      <w:r>
        <w:t xml:space="preserve"> </w:t>
      </w:r>
      <m:oMath>
        <m:r>
          <m:rPr>
            <m:sty m:val="p"/>
          </m:rPr>
          <m:t>Δ</m:t>
        </m:r>
      </m:oMath>
      <w:r>
        <w:t xml:space="preserve"> </w:t>
      </w:r>
      <w:r>
        <w:t xml:space="preserve">across all configurations.</w:t>
      </w:r>
      <w:r>
        <w:t xml:space="preserve"> </w:t>
      </w:r>
      <w:r>
        <w:t xml:space="preserve">(3) </w:t>
      </w:r>
      <w:r>
        <w:rPr>
          <w:b/>
          <w:bCs/>
        </w:rPr>
        <w:t xml:space="preserve">Population Interval (</w:t>
      </w:r>
      <m:oMath>
        <m:acc>
          <m:accPr>
            <m:chr m:val="̂"/>
          </m:accPr>
          <m:e>
            <m:r>
              <m:rPr>
                <m:sty m:val="p"/>
              </m:rPr>
              <m:t>Δ</m:t>
            </m:r>
          </m:e>
        </m:acc>
        <m:r>
          <m:rPr>
            <m:sty m:val="p"/>
          </m:rPr>
          <m:t>±</m:t>
        </m:r>
        <m:r>
          <m:rPr>
            <m:sty m:val="p"/>
          </m:rPr>
          <m:t>(</m:t>
        </m:r>
        <m:sSub>
          <m:e>
            <m:r>
              <m:t>ε</m:t>
            </m:r>
          </m:e>
          <m:sub>
            <m:r>
              <m:rPr>
                <m:sty m:val="p"/>
              </m:rPr>
              <m:t>c</m:t>
            </m:r>
            <m:r>
              <m:rPr>
                <m:sty m:val="p"/>
              </m:rPr>
              <m:t>e</m:t>
            </m:r>
            <m:r>
              <m:rPr>
                <m:sty m:val="p"/>
              </m:rPr>
              <m:t>l</m:t>
            </m:r>
            <m:r>
              <m:rPr>
                <m:sty m:val="p"/>
              </m:rPr>
              <m:t>l</m:t>
            </m:r>
          </m:sub>
        </m:sSub>
        <m:r>
          <m:rPr>
            <m:sty m:val="p"/>
          </m:rPr>
          <m:t>+</m:t>
        </m:r>
        <m:r>
          <m:t>b</m:t>
        </m:r>
        <m:r>
          <m:rPr>
            <m:sty m:val="p"/>
          </m:rPr>
          <m:t>)</m:t>
        </m:r>
      </m:oMath>
      <w:r>
        <w:rPr>
          <w:b/>
          <w:bCs/>
        </w:rPr>
        <w:t xml:space="preserve">):</w:t>
      </w:r>
      <w:r>
        <w:t xml:space="preserve"> </w:t>
      </w:r>
      <w:r>
        <w:t xml:space="preserve">By incorporating the Hoeffding sampling concentration</w:t>
      </w:r>
      <w:r>
        <w:t xml:space="preserve"> </w:t>
      </w:r>
      <m:oMath>
        <m:r>
          <m:t>b</m:t>
        </m:r>
        <m:r>
          <m:rPr>
            <m:sty m:val="p"/>
          </m:rPr>
          <m:t>(</m:t>
        </m:r>
        <m:r>
          <m:t>m</m:t>
        </m:r>
        <m:r>
          <m:rPr>
            <m:sty m:val="p"/>
          </m:rPr>
          <m:t>,</m:t>
        </m:r>
        <m:r>
          <m:t>δ</m:t>
        </m:r>
        <m:r>
          <m:rPr>
            <m:sty m:val="p"/>
          </m:rPr>
          <m:t>)</m:t>
        </m:r>
      </m:oMath>
      <w:r>
        <w:t xml:space="preserve">, the compound interval achieved an observed</w:t>
      </w:r>
      <w:r>
        <w:t xml:space="preserve"> </w:t>
      </w:r>
      <m:oMath>
        <m:r>
          <m:t>100</m:t>
        </m:r>
        <m:r>
          <m:rPr>
            <m:sty m:val="p"/>
          </m:rPr>
          <m:t>%</m:t>
        </m:r>
      </m:oMath>
      <w:r>
        <w:t xml:space="preserve"> </w:t>
      </w:r>
      <w:r>
        <w:t xml:space="preserve">empirical population-inclusion rate and zero wrong-direction error in these finite trials (</w:t>
      </w:r>
      <m:oMath>
        <m:r>
          <m:t>0.0000</m:t>
        </m:r>
        <m:r>
          <m:rPr>
            <m:sty m:val="p"/>
          </m:rPr>
          <m:t>≤</m:t>
        </m:r>
        <m:sSub>
          <m:e>
            <m:r>
              <m:t>α</m:t>
            </m:r>
          </m:e>
          <m:sub>
            <m:r>
              <m:rPr>
                <m:sty m:val="p"/>
              </m:rPr>
              <m:t>p</m:t>
            </m:r>
            <m:r>
              <m:rPr>
                <m:sty m:val="p"/>
              </m:rPr>
              <m:t>o</m:t>
            </m:r>
            <m:r>
              <m:rPr>
                <m:sty m:val="p"/>
              </m:rPr>
              <m:t>p</m:t>
            </m:r>
          </m:sub>
        </m:sSub>
      </m:oMath>
      <w:r>
        <w:t xml:space="preserve">). At</w:t>
      </w:r>
      <w:r>
        <w:t xml:space="preserve"> </w:t>
      </w:r>
      <m:oMath>
        <m:r>
          <m:t>m</m:t>
        </m:r>
        <m:r>
          <m:rPr>
            <m:sty m:val="p"/>
          </m:rPr>
          <m:t>=</m:t>
        </m:r>
        <m:r>
          <m:t>32</m:t>
        </m:r>
      </m:oMath>
      <w:r>
        <w:t xml:space="preserve">, it enforces the Price of Rigor through</w:t>
      </w:r>
      <w:r>
        <w:t xml:space="preserve"> </w:t>
      </w:r>
      <m:oMath>
        <m:r>
          <m:t>99.9</m:t>
        </m:r>
        <m:r>
          <m:rPr>
            <m:sty m:val="p"/>
          </m:rPr>
          <m:t>%</m:t>
        </m:r>
      </m:oMath>
      <w:r>
        <w:t xml:space="preserve">–</w:t>
      </w:r>
      <m:oMath>
        <m:r>
          <m:t>100</m:t>
        </m:r>
        <m:r>
          <m:rPr>
            <m:sty m:val="p"/>
          </m:rPr>
          <m:t>%</m:t>
        </m:r>
      </m:oMath>
      <w:r>
        <w:t xml:space="preserve"> </w:t>
      </w:r>
      <w:r>
        <w:t xml:space="preserve">abstention as a consequence of the universal Hoeffding penalty (</w:t>
      </w:r>
      <m:oMath>
        <m:r>
          <m:t>b</m:t>
        </m:r>
        <m:r>
          <m:rPr>
            <m:sty m:val="p"/>
          </m:rPr>
          <m:t>(</m:t>
        </m:r>
        <m:r>
          <m:t>32</m:t>
        </m:r>
        <m:r>
          <m:rPr>
            <m:sty m:val="p"/>
          </m:rPr>
          <m:t>)</m:t>
        </m:r>
        <m:r>
          <m:rPr>
            <m:sty m:val="p"/>
          </m:rPr>
          <m:t>=</m:t>
        </m:r>
        <m:r>
          <m:t>0.4802</m:t>
        </m:r>
      </m:oMath>
      <w:r>
        <w:t xml:space="preserve">), while at</w:t>
      </w:r>
      <w:r>
        <w:t xml:space="preserve"> </w:t>
      </w:r>
      <m:oMath>
        <m:r>
          <m:t>m</m:t>
        </m:r>
        <m:r>
          <m:rPr>
            <m:sty m:val="p"/>
          </m:rPr>
          <m:t>≥</m:t>
        </m:r>
        <m:r>
          <m:t>128</m:t>
        </m:r>
      </m:oMath>
      <w:r>
        <w:t xml:space="preserve"> </w:t>
      </w:r>
      <w:r>
        <w:t xml:space="preserve">it safely commits on non-zero states while withholding action on ties (</w:t>
      </w:r>
      <m:oMath>
        <m:r>
          <m:rPr>
            <m:sty m:val="p"/>
          </m:rPr>
          <m:t>≈</m:t>
        </m:r>
        <m:r>
          <m:t>32</m:t>
        </m:r>
        <m:r>
          <m:rPr>
            <m:sty m:val="p"/>
          </m:rPr>
          <m:t>%</m:t>
        </m:r>
      </m:oMath>
      <w:r>
        <w:t xml:space="preserve">–</w:t>
      </w:r>
      <m:oMath>
        <m:r>
          <m:t>34</m:t>
        </m:r>
        <m:r>
          <m:rPr>
            <m:sty m:val="p"/>
          </m:rPr>
          <m:t>%</m:t>
        </m:r>
      </m:oMath>
      <w:r>
        <w:t xml:space="preserve"> </w:t>
      </w:r>
      <w:r>
        <w:t xml:space="preserve">abstention, matching the</w:t>
      </w:r>
      <w:r>
        <w:t xml:space="preserve"> </w:t>
      </w:r>
      <m:oMath>
        <m:r>
          <m:t>33.3</m:t>
        </m:r>
        <m:r>
          <m:rPr>
            <m:sty m:val="p"/>
          </m:rPr>
          <m:t>%</m:t>
        </m:r>
      </m:oMath>
      <w:r>
        <w:t xml:space="preserve"> </w:t>
      </w:r>
      <w:r>
        <w:t xml:space="preserve">null state frequency).</w:t>
      </w:r>
    </w:p>
    <w:p>
      <w:pPr>
        <w:pStyle w:val="BodyText"/>
        <w:widowControl/>
      </w:pPr>
      <w:r>
        <w:t xml:space="preserve">@rcccc@</w:t>
      </w:r>
      <w:r>
        <w:t xml:space="preserve"> </w:t>
      </w:r>
      <m:oMath>
        <m:sSub>
          <m:e>
            <m:r>
              <m:t>N</m:t>
            </m:r>
          </m:e>
          <m:sub>
            <m:r>
              <m:rPr>
                <m:sty m:val="p"/>
              </m:rPr>
              <m:t>c</m:t>
            </m:r>
            <m:r>
              <m:rPr>
                <m:sty m:val="p"/>
              </m:rPr>
              <m:t>a</m:t>
            </m:r>
            <m:r>
              <m:rPr>
                <m:sty m:val="p"/>
              </m:rPr>
              <m:t>l</m:t>
            </m:r>
          </m:sub>
        </m:sSub>
      </m:oMath>
      <w:r>
        <w:t xml:space="preserve"> </w:t>
      </w:r>
      <w:r>
        <w:t xml:space="preserve">&amp;</w:t>
      </w:r>
      <w:r>
        <w:t xml:space="preserve"> </w:t>
      </w:r>
      <m:oMath>
        <m:r>
          <m:t>m</m:t>
        </m:r>
        <m:r>
          <m:rPr>
            <m:sty m:val="p"/>
          </m:rPr>
          <m:t>=</m:t>
        </m:r>
        <m:r>
          <m:t>32</m:t>
        </m:r>
      </m:oMath>
      <w:r>
        <w:t xml:space="preserve"> </w:t>
      </w:r>
      <w:r>
        <w:t xml:space="preserve">(</w:t>
      </w:r>
      <m:oMath>
        <m:r>
          <m:t>b</m:t>
        </m:r>
        <m:r>
          <m:rPr>
            <m:sty m:val="p"/>
          </m:rPr>
          <m:t>=</m:t>
        </m:r>
        <m:r>
          <m:t>0.480</m:t>
        </m:r>
      </m:oMath>
      <w:r>
        <w:t xml:space="preserve">) &amp;</w:t>
      </w:r>
      <w:r>
        <w:t xml:space="preserve"> </w:t>
      </w:r>
      <m:oMath>
        <m:r>
          <m:t>m</m:t>
        </m:r>
        <m:r>
          <m:rPr>
            <m:sty m:val="p"/>
          </m:rPr>
          <m:t>=</m:t>
        </m:r>
        <m:r>
          <m:t>128</m:t>
        </m:r>
      </m:oMath>
      <w:r>
        <w:t xml:space="preserve"> </w:t>
      </w:r>
      <w:r>
        <w:t xml:space="preserve">(</w:t>
      </w:r>
      <m:oMath>
        <m:r>
          <m:t>b</m:t>
        </m:r>
        <m:r>
          <m:rPr>
            <m:sty m:val="p"/>
          </m:rPr>
          <m:t>=</m:t>
        </m:r>
        <m:r>
          <m:t>0.240</m:t>
        </m:r>
      </m:oMath>
      <w:r>
        <w:t xml:space="preserve">) &amp;</w:t>
      </w:r>
      <w:r>
        <w:t xml:space="preserve"> </w:t>
      </w:r>
      <m:oMath>
        <m:r>
          <m:t>m</m:t>
        </m:r>
        <m:r>
          <m:rPr>
            <m:sty m:val="p"/>
          </m:rPr>
          <m:t>=</m:t>
        </m:r>
        <m:r>
          <m:t>512</m:t>
        </m:r>
      </m:oMath>
      <w:r>
        <w:t xml:space="preserve"> </w:t>
      </w:r>
      <w:r>
        <w:t xml:space="preserve">(</w:t>
      </w:r>
      <m:oMath>
        <m:r>
          <m:t>b</m:t>
        </m:r>
        <m:r>
          <m:rPr>
            <m:sty m:val="p"/>
          </m:rPr>
          <m:t>=</m:t>
        </m:r>
        <m:r>
          <m:t>0.120</m:t>
        </m:r>
      </m:oMath>
      <w:r>
        <w:t xml:space="preserve">) &amp;</w:t>
      </w:r>
      <w:r>
        <w:t xml:space="preserve"> </w:t>
      </w:r>
      <m:oMath>
        <m:r>
          <m:t>m</m:t>
        </m:r>
        <m:r>
          <m:rPr>
            <m:sty m:val="p"/>
          </m:rPr>
          <m:t>=</m:t>
        </m:r>
        <m:r>
          <m:t>2048</m:t>
        </m:r>
      </m:oMath>
      <w:r>
        <w:t xml:space="preserve"> </w:t>
      </w:r>
      <w:r>
        <w:t xml:space="preserve">(</w:t>
      </w:r>
      <m:oMath>
        <m:r>
          <m:t>b</m:t>
        </m:r>
        <m:r>
          <m:rPr>
            <m:sty m:val="p"/>
          </m:rPr>
          <m:t>=</m:t>
        </m:r>
        <m:r>
          <m:t>0.061</m:t>
        </m:r>
      </m:oMath>
      <w:r>
        <w:t xml:space="preserve">)</w:t>
      </w:r>
      <w:r>
        <w:br/>
      </w:r>
      <w:r>
        <w:br/>
      </w:r>
      <w:r>
        <w:t xml:space="preserve">All</w:t>
      </w:r>
      <w:r>
        <w:t xml:space="preserve"> </w:t>
      </w:r>
      <m:oMath>
        <m:r>
          <m:t>N</m:t>
        </m:r>
      </m:oMath>
      <w:r>
        <w:t xml:space="preserve"> </w:t>
      </w:r>
      <w:r>
        <w:t xml:space="preserve">&amp;</w:t>
      </w:r>
      <w:r>
        <w:t xml:space="preserve"> </w:t>
      </w:r>
      <m:oMath>
        <m:r>
          <m:t>0.309</m:t>
        </m:r>
      </m:oMath>
      <w:r>
        <w:t xml:space="preserve">–</w:t>
      </w:r>
      <m:oMath>
        <m:r>
          <m:t>0.356</m:t>
        </m:r>
      </m:oMath>
      <w:r>
        <w:t xml:space="preserve"> </w:t>
      </w:r>
      <w:r>
        <w:t xml:space="preserve">/</w:t>
      </w:r>
      <w:r>
        <w:t xml:space="preserve"> </w:t>
      </w:r>
      <m:oMath>
        <m:r>
          <m:t>0.000</m:t>
        </m:r>
      </m:oMath>
      <w:r>
        <w:t xml:space="preserve"> </w:t>
      </w:r>
      <w:r>
        <w:t xml:space="preserve">&amp;</w:t>
      </w:r>
      <w:r>
        <w:t xml:space="preserve"> </w:t>
      </w:r>
      <m:oMath>
        <m:r>
          <m:t>0.313</m:t>
        </m:r>
      </m:oMath>
      <w:r>
        <w:t xml:space="preserve">–</w:t>
      </w:r>
      <m:oMath>
        <m:r>
          <m:t>0.332</m:t>
        </m:r>
      </m:oMath>
      <w:r>
        <w:t xml:space="preserve"> </w:t>
      </w:r>
      <w:r>
        <w:t xml:space="preserve">/</w:t>
      </w:r>
      <w:r>
        <w:t xml:space="preserve"> </w:t>
      </w:r>
      <m:oMath>
        <m:r>
          <m:t>0.000</m:t>
        </m:r>
      </m:oMath>
      <w:r>
        <w:t xml:space="preserve"> </w:t>
      </w:r>
      <w:r>
        <w:t xml:space="preserve">&amp;</w:t>
      </w:r>
      <w:r>
        <w:t xml:space="preserve"> </w:t>
      </w:r>
      <m:oMath>
        <m:r>
          <m:t>0.314</m:t>
        </m:r>
      </m:oMath>
      <w:r>
        <w:t xml:space="preserve">–</w:t>
      </w:r>
      <m:oMath>
        <m:r>
          <m:t>0.353</m:t>
        </m:r>
      </m:oMath>
      <w:r>
        <w:t xml:space="preserve"> </w:t>
      </w:r>
      <w:r>
        <w:t xml:space="preserve">/</w:t>
      </w:r>
      <w:r>
        <w:t xml:space="preserve"> </w:t>
      </w:r>
      <m:oMath>
        <m:r>
          <m:t>0.000</m:t>
        </m:r>
      </m:oMath>
      <w:r>
        <w:t xml:space="preserve"> </w:t>
      </w:r>
      <w:r>
        <w:t xml:space="preserve">&amp;</w:t>
      </w:r>
      <w:r>
        <w:t xml:space="preserve"> </w:t>
      </w:r>
      <m:oMath>
        <m:r>
          <m:t>0.326</m:t>
        </m:r>
      </m:oMath>
      <w:r>
        <w:t xml:space="preserve">–</w:t>
      </w:r>
      <m:oMath>
        <m:r>
          <m:t>0.340</m:t>
        </m:r>
      </m:oMath>
      <w:r>
        <w:t xml:space="preserve"> </w:t>
      </w:r>
      <w:r>
        <w:t xml:space="preserve">/</w:t>
      </w:r>
      <w:r>
        <w:t xml:space="preserve"> </w:t>
      </w:r>
      <m:oMath>
        <m:r>
          <m:t>0.000</m:t>
        </m:r>
      </m:oMath>
      <w:r>
        <w:br/>
      </w:r>
      <w:r>
        <w:br/>
      </w:r>
      <w:r>
        <w:t xml:space="preserve">18 &amp;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br/>
      </w:r>
      <w:r>
        <w:t xml:space="preserve">19 &amp;</w:t>
      </w:r>
      <w:r>
        <w:t xml:space="preserve"> </w:t>
      </w:r>
      <m:oMath>
        <m:r>
          <m:t>0.961</m:t>
        </m:r>
      </m:oMath>
      <w:r>
        <w:t xml:space="preserve"> </w:t>
      </w:r>
      <w:r>
        <w:t xml:space="preserve">/</w:t>
      </w:r>
      <w:r>
        <w:t xml:space="preserve"> </w:t>
      </w:r>
      <m:oMath>
        <m:r>
          <m:t>0.000</m:t>
        </m:r>
      </m:oMath>
      <w:r>
        <w:t xml:space="preserve"> </w:t>
      </w:r>
      <w:r>
        <w:t xml:space="preserve">/</w:t>
      </w:r>
      <w:r>
        <w:t xml:space="preserve"> </w:t>
      </w:r>
      <m:oMath>
        <m:r>
          <m:t>0.327</m:t>
        </m:r>
      </m:oMath>
      <w:r>
        <w:t xml:space="preserve"> </w:t>
      </w:r>
      <w:r>
        <w:t xml:space="preserve">&amp;</w:t>
      </w:r>
      <w:r>
        <w:t xml:space="preserve"> </w:t>
      </w:r>
      <m:oMath>
        <m:r>
          <m:t>0.948</m:t>
        </m:r>
      </m:oMath>
      <w:r>
        <w:t xml:space="preserve"> </w:t>
      </w:r>
      <w:r>
        <w:t xml:space="preserve">/</w:t>
      </w:r>
      <w:r>
        <w:t xml:space="preserve"> </w:t>
      </w:r>
      <m:oMath>
        <m:r>
          <m:t>0.000</m:t>
        </m:r>
      </m:oMath>
      <w:r>
        <w:t xml:space="preserve"> </w:t>
      </w:r>
      <w:r>
        <w:t xml:space="preserve">/</w:t>
      </w:r>
      <w:r>
        <w:t xml:space="preserve"> </w:t>
      </w:r>
      <m:oMath>
        <m:r>
          <m:t>0.313</m:t>
        </m:r>
      </m:oMath>
      <w:r>
        <w:t xml:space="preserve"> </w:t>
      </w:r>
      <w:r>
        <w:t xml:space="preserve">&amp;</w:t>
      </w:r>
      <w:r>
        <w:t xml:space="preserve"> </w:t>
      </w:r>
      <m:oMath>
        <m:r>
          <m:t>0.948</m:t>
        </m:r>
      </m:oMath>
      <w:r>
        <w:t xml:space="preserve"> </w:t>
      </w:r>
      <w:r>
        <w:t xml:space="preserve">/</w:t>
      </w:r>
      <w:r>
        <w:t xml:space="preserve"> </w:t>
      </w:r>
      <m:oMath>
        <m:r>
          <m:t>0.000</m:t>
        </m:r>
      </m:oMath>
      <w:r>
        <w:t xml:space="preserve"> </w:t>
      </w:r>
      <w:r>
        <w:t xml:space="preserve">/</w:t>
      </w:r>
      <w:r>
        <w:t xml:space="preserve"> </w:t>
      </w:r>
      <m:oMath>
        <m:r>
          <m:t>0.314</m:t>
        </m:r>
      </m:oMath>
      <w:r>
        <w:t xml:space="preserve"> </w:t>
      </w:r>
      <w:r>
        <w:t xml:space="preserve">&amp;</w:t>
      </w:r>
      <w:r>
        <w:t xml:space="preserve"> </w:t>
      </w:r>
      <m:oMath>
        <m:r>
          <m:t>0.940</m:t>
        </m:r>
      </m:oMath>
      <w:r>
        <w:t xml:space="preserve"> </w:t>
      </w:r>
      <w:r>
        <w:t xml:space="preserve">/</w:t>
      </w:r>
      <w:r>
        <w:t xml:space="preserve"> </w:t>
      </w:r>
      <m:oMath>
        <m:r>
          <m:t>0.000</m:t>
        </m:r>
      </m:oMath>
      <w:r>
        <w:t xml:space="preserve"> </w:t>
      </w:r>
      <w:r>
        <w:t xml:space="preserve">/</w:t>
      </w:r>
      <w:r>
        <w:t xml:space="preserve"> </w:t>
      </w:r>
      <m:oMath>
        <m:r>
          <m:t>0.336</m:t>
        </m:r>
      </m:oMath>
      <w:r>
        <w:br/>
      </w:r>
      <w:r>
        <w:t xml:space="preserve">39 &amp;</w:t>
      </w:r>
      <w:r>
        <w:t xml:space="preserve"> </w:t>
      </w:r>
      <m:oMath>
        <m:r>
          <m:t>0.960</m:t>
        </m:r>
      </m:oMath>
      <w:r>
        <w:t xml:space="preserve"> </w:t>
      </w:r>
      <w:r>
        <w:t xml:space="preserve">/</w:t>
      </w:r>
      <w:r>
        <w:t xml:space="preserve"> </w:t>
      </w:r>
      <m:oMath>
        <m:r>
          <m:t>0.000</m:t>
        </m:r>
      </m:oMath>
      <w:r>
        <w:t xml:space="preserve"> </w:t>
      </w:r>
      <w:r>
        <w:t xml:space="preserve">/</w:t>
      </w:r>
      <w:r>
        <w:t xml:space="preserve"> </w:t>
      </w:r>
      <m:oMath>
        <m:r>
          <m:t>0.348</m:t>
        </m:r>
      </m:oMath>
      <w:r>
        <w:t xml:space="preserve"> </w:t>
      </w:r>
      <w:r>
        <w:t xml:space="preserve">&amp;</w:t>
      </w:r>
      <w:r>
        <w:t xml:space="preserve"> </w:t>
      </w:r>
      <m:oMath>
        <m:r>
          <m:t>0.946</m:t>
        </m:r>
      </m:oMath>
      <w:r>
        <w:t xml:space="preserve"> </w:t>
      </w:r>
      <w:r>
        <w:t xml:space="preserve">/</w:t>
      </w:r>
      <w:r>
        <w:t xml:space="preserve"> </w:t>
      </w:r>
      <m:oMath>
        <m:r>
          <m:t>0.000</m:t>
        </m:r>
      </m:oMath>
      <w:r>
        <w:t xml:space="preserve"> </w:t>
      </w:r>
      <w:r>
        <w:t xml:space="preserve">/</w:t>
      </w:r>
      <w:r>
        <w:t xml:space="preserve"> </w:t>
      </w:r>
      <m:oMath>
        <m:r>
          <m:t>0.319</m:t>
        </m:r>
      </m:oMath>
      <w:r>
        <w:t xml:space="preserve"> </w:t>
      </w:r>
      <w:r>
        <w:t xml:space="preserve">&amp;</w:t>
      </w:r>
      <w:r>
        <w:t xml:space="preserve"> </w:t>
      </w:r>
      <m:oMath>
        <m:r>
          <m:t>0.956</m:t>
        </m:r>
      </m:oMath>
      <w:r>
        <w:t xml:space="preserve"> </w:t>
      </w:r>
      <w:r>
        <w:t xml:space="preserve">/</w:t>
      </w:r>
      <w:r>
        <w:t xml:space="preserve"> </w:t>
      </w:r>
      <m:oMath>
        <m:r>
          <m:t>0.000</m:t>
        </m:r>
      </m:oMath>
      <w:r>
        <w:t xml:space="preserve"> </w:t>
      </w:r>
      <w:r>
        <w:t xml:space="preserve">/</w:t>
      </w:r>
      <w:r>
        <w:t xml:space="preserve"> </w:t>
      </w:r>
      <m:oMath>
        <m:r>
          <m:t>0.345</m:t>
        </m:r>
      </m:oMath>
      <w:r>
        <w:t xml:space="preserve"> </w:t>
      </w:r>
      <w:r>
        <w:t xml:space="preserve">&amp;</w:t>
      </w:r>
      <w:r>
        <w:t xml:space="preserve"> </w:t>
      </w:r>
      <m:oMath>
        <m:r>
          <m:t>0.952</m:t>
        </m:r>
      </m:oMath>
      <w:r>
        <w:t xml:space="preserve"> </w:t>
      </w:r>
      <w:r>
        <w:t xml:space="preserve">/</w:t>
      </w:r>
      <w:r>
        <w:t xml:space="preserve"> </w:t>
      </w:r>
      <m:oMath>
        <m:r>
          <m:t>0.000</m:t>
        </m:r>
      </m:oMath>
      <w:r>
        <w:t xml:space="preserve"> </w:t>
      </w:r>
      <w:r>
        <w:t xml:space="preserve">/</w:t>
      </w:r>
      <w:r>
        <w:t xml:space="preserve"> </w:t>
      </w:r>
      <m:oMath>
        <m:r>
          <m:t>0.326</m:t>
        </m:r>
      </m:oMath>
      <w:r>
        <w:br/>
      </w:r>
      <w:r>
        <w:t xml:space="preserve">99 &amp;</w:t>
      </w:r>
      <w:r>
        <w:t xml:space="preserve"> </w:t>
      </w:r>
      <m:oMath>
        <m:r>
          <m:t>0.961</m:t>
        </m:r>
      </m:oMath>
      <w:r>
        <w:t xml:space="preserve"> </w:t>
      </w:r>
      <w:r>
        <w:t xml:space="preserve">/</w:t>
      </w:r>
      <w:r>
        <w:t xml:space="preserve"> </w:t>
      </w:r>
      <m:oMath>
        <m:r>
          <m:t>0.000</m:t>
        </m:r>
      </m:oMath>
      <w:r>
        <w:t xml:space="preserve"> </w:t>
      </w:r>
      <w:r>
        <w:t xml:space="preserve">/</w:t>
      </w:r>
      <w:r>
        <w:t xml:space="preserve"> </w:t>
      </w:r>
      <m:oMath>
        <m:r>
          <m:t>0.357</m:t>
        </m:r>
      </m:oMath>
      <w:r>
        <w:t xml:space="preserve"> </w:t>
      </w:r>
      <w:r>
        <w:t xml:space="preserve">&amp;</w:t>
      </w:r>
      <w:r>
        <w:t xml:space="preserve"> </w:t>
      </w:r>
      <m:oMath>
        <m:r>
          <m:t>0.947</m:t>
        </m:r>
      </m:oMath>
      <w:r>
        <w:t xml:space="preserve"> </w:t>
      </w:r>
      <w:r>
        <w:t xml:space="preserve">/</w:t>
      </w:r>
      <w:r>
        <w:t xml:space="preserve"> </w:t>
      </w:r>
      <m:oMath>
        <m:r>
          <m:t>0.000</m:t>
        </m:r>
      </m:oMath>
      <w:r>
        <w:t xml:space="preserve"> </w:t>
      </w:r>
      <w:r>
        <w:t xml:space="preserve">/</w:t>
      </w:r>
      <w:r>
        <w:t xml:space="preserve"> </w:t>
      </w:r>
      <m:oMath>
        <m:r>
          <m:t>0.325</m:t>
        </m:r>
      </m:oMath>
      <w:r>
        <w:t xml:space="preserve"> </w:t>
      </w:r>
      <w:r>
        <w:t xml:space="preserve">&amp;</w:t>
      </w:r>
      <w:r>
        <w:t xml:space="preserve"> </w:t>
      </w:r>
      <m:oMath>
        <m:r>
          <m:t>0.939</m:t>
        </m:r>
      </m:oMath>
      <w:r>
        <w:t xml:space="preserve"> </w:t>
      </w:r>
      <w:r>
        <w:t xml:space="preserve">/</w:t>
      </w:r>
      <w:r>
        <w:t xml:space="preserve"> </w:t>
      </w:r>
      <m:oMath>
        <m:r>
          <m:t>0.000</m:t>
        </m:r>
      </m:oMath>
      <w:r>
        <w:t xml:space="preserve"> </w:t>
      </w:r>
      <w:r>
        <w:t xml:space="preserve">/</w:t>
      </w:r>
      <w:r>
        <w:t xml:space="preserve"> </w:t>
      </w:r>
      <m:oMath>
        <m:r>
          <m:t>0.321</m:t>
        </m:r>
      </m:oMath>
      <w:r>
        <w:t xml:space="preserve"> </w:t>
      </w:r>
      <w:r>
        <w:t xml:space="preserve">&amp;</w:t>
      </w:r>
      <w:r>
        <w:t xml:space="preserve"> </w:t>
      </w:r>
      <m:oMath>
        <m:r>
          <m:t>0.965</m:t>
        </m:r>
      </m:oMath>
      <w:r>
        <w:t xml:space="preserve"> </w:t>
      </w:r>
      <w:r>
        <w:t xml:space="preserve">/</w:t>
      </w:r>
      <w:r>
        <w:t xml:space="preserve"> </w:t>
      </w:r>
      <m:oMath>
        <m:r>
          <m:t>0.000</m:t>
        </m:r>
      </m:oMath>
      <w:r>
        <w:t xml:space="preserve"> </w:t>
      </w:r>
      <w:r>
        <w:t xml:space="preserve">/</w:t>
      </w:r>
      <w:r>
        <w:t xml:space="preserve"> </w:t>
      </w:r>
      <m:oMath>
        <m:r>
          <m:t>0.326</m:t>
        </m:r>
      </m:oMath>
      <w:r>
        <w:br/>
      </w:r>
      <w:r>
        <w:br/>
      </w:r>
      <w:r>
        <w:t xml:space="preserve">18 &amp;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br/>
      </w:r>
      <w:r>
        <w:t xml:space="preserve">19 &amp;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0.999</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0.342</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0.314</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0.336</m:t>
        </m:r>
      </m:oMath>
      <w:r>
        <w:br/>
      </w:r>
      <w:r>
        <w:t xml:space="preserve">39 &amp;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1.000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0.338</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0.345</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0.326</m:t>
        </m:r>
      </m:oMath>
      <w:r>
        <w:br/>
      </w:r>
      <w:r>
        <w:t xml:space="preserve">99 &amp;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0.999</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0.340</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0.321</m:t>
        </m:r>
      </m:oMath>
      <w:r>
        <w:t xml:space="preserve"> </w:t>
      </w:r>
      <w:r>
        <w:t xml:space="preserve">&amp;</w:t>
      </w:r>
      <w:r>
        <w:t xml:space="preserve"> </w:t>
      </w:r>
      <m:oMath>
        <m:r>
          <m:t>1.000</m:t>
        </m:r>
      </m:oMath>
      <w:r>
        <w:t xml:space="preserve"> </w:t>
      </w:r>
      <w:r>
        <w:t xml:space="preserve">/</w:t>
      </w:r>
      <w:r>
        <w:t xml:space="preserve"> </w:t>
      </w:r>
      <m:oMath>
        <m:r>
          <m:t>0.000</m:t>
        </m:r>
      </m:oMath>
      <w:r>
        <w:t xml:space="preserve"> </w:t>
      </w:r>
      <w:r>
        <w:t xml:space="preserve">/</w:t>
      </w:r>
      <w:r>
        <w:t xml:space="preserve"> </w:t>
      </w:r>
      <m:oMath>
        <m:r>
          <m:t>0.327</m:t>
        </m:r>
      </m:oMath>
      <w:r>
        <w:br/>
      </w:r>
    </w:p>
    <w:p>
      <w:pPr>
        <w:pStyle w:val="TableCaption"/>
        <w:widowControl/>
      </w:pPr>
      <w:r>
        <w:t xml:space="preserve">Table 15. Synthetic population diagnostic under exact Bayes-optimal prediction (300 trials/cell;</w:t>
      </w:r>
      <w:r>
        <w:t xml:space="preserve"> </w:t>
      </w:r>
      <m:oMath>
        <m:sSub>
          <m:e>
            <m:r>
              <m:t>α</m:t>
            </m:r>
          </m:e>
          <m:sub>
            <m:r>
              <m:rPr>
                <m:sty m:val="p"/>
              </m:rPr>
              <m:t>c</m:t>
            </m:r>
            <m:r>
              <m:rPr>
                <m:sty m:val="p"/>
              </m:rPr>
              <m:t>e</m:t>
            </m:r>
            <m:r>
              <m:rPr>
                <m:sty m:val="p"/>
              </m:rPr>
              <m:t>l</m:t>
            </m:r>
            <m:r>
              <m:rPr>
                <m:sty m:val="p"/>
              </m:rPr>
              <m:t>l</m:t>
            </m:r>
          </m:sub>
        </m:sSub>
        <m:r>
          <m:rPr>
            <m:sty m:val="p"/>
          </m:rPr>
          <m:t>=</m:t>
        </m:r>
        <m:r>
          <m:t>δ</m:t>
        </m:r>
        <m:r>
          <m:rPr>
            <m:sty m:val="p"/>
          </m:rPr>
          <m:t>=</m:t>
        </m:r>
        <m:r>
          <m:t>0.05</m:t>
        </m:r>
      </m:oMath>
      <w:r>
        <w:t xml:space="preserve">,</w:t>
      </w:r>
      <w:r>
        <w:t xml:space="preserve"> </w:t>
      </w:r>
      <m:oMath>
        <m:sSub>
          <m:e>
            <m:r>
              <m:t>α</m:t>
            </m:r>
          </m:e>
          <m:sub>
            <m:r>
              <m:rPr>
                <m:sty m:val="p"/>
              </m:rPr>
              <m:t>p</m:t>
            </m:r>
            <m:r>
              <m:rPr>
                <m:sty m:val="p"/>
              </m:rPr>
              <m:t>o</m:t>
            </m:r>
            <m:r>
              <m:rPr>
                <m:sty m:val="p"/>
              </m:rPr>
              <m:t>p</m:t>
            </m:r>
          </m:sub>
        </m:sSub>
        <m:r>
          <m:rPr>
            <m:sty m:val="p"/>
          </m:rPr>
          <m:t>=</m:t>
        </m:r>
        <m:r>
          <m:t>0.10</m:t>
        </m:r>
      </m:oMath>
      <w:r>
        <w:t xml:space="preserve">). Entries report empirical Cell Coverage / Abstention rate. Across all 16 cells, the finite simulation observed empirical population inclusion of</w:t>
      </w:r>
      <w:r>
        <w:t xml:space="preserve"> </w:t>
      </w:r>
      <m:oMath>
        <m:r>
          <m:t>1.000</m:t>
        </m:r>
      </m:oMath>
      <w:r>
        <w:t xml:space="preserve"> </w:t>
      </w:r>
      <w:r>
        <w:t xml:space="preserve">and wrong-direction error of</w:t>
      </w:r>
      <w:r>
        <w:t xml:space="preserve"> </w:t>
      </w:r>
      <m:oMath>
        <m:r>
          <m:t>0.000</m:t>
        </m:r>
      </m:oMath>
      <w:r>
        <w:t xml:space="preserve">; this is not a universal coverage guarantee. Sampling radii:</w:t>
      </w:r>
      <w:r>
        <w:t xml:space="preserve"> </w:t>
      </w:r>
      <m:oMath>
        <m:r>
          <m:t>b</m:t>
        </m:r>
        <m:r>
          <m:rPr>
            <m:sty m:val="p"/>
          </m:rPr>
          <m:t>(</m:t>
        </m:r>
        <m:r>
          <m:t>32</m:t>
        </m:r>
        <m:r>
          <m:rPr>
            <m:sty m:val="p"/>
          </m:rPr>
          <m:t>)</m:t>
        </m:r>
        <m:r>
          <m:rPr>
            <m:sty m:val="p"/>
          </m:rPr>
          <m:t>=</m:t>
        </m:r>
        <m:r>
          <m:t>0.4802</m:t>
        </m:r>
      </m:oMath>
      <w:r>
        <w:t xml:space="preserve">,</w:t>
      </w:r>
      <w:r>
        <w:t xml:space="preserve"> </w:t>
      </w:r>
      <m:oMath>
        <m:r>
          <m:t>b</m:t>
        </m:r>
        <m:r>
          <m:rPr>
            <m:sty m:val="p"/>
          </m:rPr>
          <m:t>(</m:t>
        </m:r>
        <m:r>
          <m:t>128</m:t>
        </m:r>
        <m:r>
          <m:rPr>
            <m:sty m:val="p"/>
          </m:rPr>
          <m:t>)</m:t>
        </m:r>
        <m:r>
          <m:rPr>
            <m:sty m:val="p"/>
          </m:rPr>
          <m:t>=</m:t>
        </m:r>
        <m:r>
          <m:t>0.2401</m:t>
        </m:r>
      </m:oMath>
      <w:r>
        <w:t xml:space="preserve">,</w:t>
      </w:r>
      <w:r>
        <w:t xml:space="preserve"> </w:t>
      </w:r>
      <m:oMath>
        <m:r>
          <m:t>b</m:t>
        </m:r>
        <m:r>
          <m:rPr>
            <m:sty m:val="p"/>
          </m:rPr>
          <m:t>(</m:t>
        </m:r>
        <m:r>
          <m:t>512</m:t>
        </m:r>
        <m:r>
          <m:rPr>
            <m:sty m:val="p"/>
          </m:rPr>
          <m:t>)</m:t>
        </m:r>
        <m:r>
          <m:rPr>
            <m:sty m:val="p"/>
          </m:rPr>
          <m:t>=</m:t>
        </m:r>
        <m:r>
          <m:t>0.1200</m:t>
        </m:r>
      </m:oMath>
      <w:r>
        <w:t xml:space="preserve">,</w:t>
      </w:r>
      <w:r>
        <w:t xml:space="preserve"> </w:t>
      </w:r>
      <m:oMath>
        <m:r>
          <m:t>b</m:t>
        </m:r>
        <m:r>
          <m:rPr>
            <m:sty m:val="p"/>
          </m:rPr>
          <m:t>(</m:t>
        </m:r>
        <m:r>
          <m:t>2048</m:t>
        </m:r>
        <m:r>
          <m:rPr>
            <m:sty m:val="p"/>
          </m:rPr>
          <m:t>)</m:t>
        </m:r>
        <m:r>
          <m:rPr>
            <m:sty m:val="p"/>
          </m:rPr>
          <m:t>=</m:t>
        </m:r>
        <m:r>
          <m:t>0.0600</m:t>
        </m:r>
      </m:oMath>
      <w:r>
        <w:t xml:space="preserve">. Artifact:</w:t>
      </w:r>
      <w:r>
        <w:t xml:space="preserve"> </w:t>
      </w:r>
      <w:r>
        <w:rPr>
          <w:rStyle w:val="VerbatimChar"/>
        </w:rPr>
        <w:t xml:space="preserve">experiments/kbound/results/synthetic_diagnostic/diagnostic_summary.json</w:t>
      </w:r>
      <w:r>
        <w:t xml:space="preserve">.</w:t>
      </w:r>
    </w:p>
    <w:tbl>
      <w:tblPr>
        <w:tblStyle w:val="Table"/>
        <w:tblW w:type="dxa" w:w="9960"/>
        <w:jc w:val="left"/>
        <w:tblLayout w:type="fixed"/>
        <w:tblLook w:firstRow="1" w:lastRow="0" w:firstColumn="0" w:lastColumn="0" w:noHBand="0" w:noVBand="0" w:val="0020"/>
        <w:tblCaption w:val="Table 15. Synthetic population diagnostic under exact Bayes-optimal prediction (300 trials/cell; \alpha_{\mathrm{cell}}=\delta=0.05, \alpha_{\mathrm{pop}}=0.10). Entries report empirical Cell Coverage / Abstention rate. Across all 16 cells, the finite simulation observed empirical population inclusion of 1.000 and wrong-direction error of 0.000; this is not a universal coverage guarantee. Sampling radii: b(32)=0.4802, b(128)=0.2401, b(512)=0.1200, b(2048)=0.0600. Artifact: experiments/kbound/results/synthetic_diagnostic/diagnostic_summary.json."/>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82"/>
        <w:gridCol w:w="2195"/>
        <w:gridCol w:w="2195"/>
        <w:gridCol w:w="2195"/>
        <w:gridCol w:w="2193"/>
      </w:tblGrid>
      <w:tr>
        <w:trPr>
          <w:tblHeader w:val="true"/>
          <w:cantSplit w:val="true"/>
        </w:trPr>
        <w:tc>
          <w:tcPr>
            <w:tcW w:w="1182" w:type="dxa"/>
            <w:vAlign w:val="center"/>
            <w:tcMar>
              <w:top w:w="60" w:type="dxa"/>
              <w:start w:w="80" w:type="dxa"/>
              <w:bottom w:w="60" w:type="dxa"/>
              <w:end w:w="80" w:type="dxa"/>
            </w:tcMar>
            <w:shd w:fill="E8EEF5"/>
          </w:tcPr>
          <w:p>
            <w:pPr>
              <w:pStyle w:val="Compact"/>
              <w:keepNext/>
              <w:spacing w:before="0" w:after="0" w:line="240" w:lineRule="auto"/>
              <w:jc w:val="center"/>
            </w:pPr>
            <m:oMath>
              <m:sSub>
                <m:e>
                  <m:r>
                    <m:t>N</m:t>
                  </m:r>
                </m:e>
                <m:sub>
                  <m:r>
                    <m:rPr>
                      <m:sty m:val="p"/>
                    </m:rPr>
                    <m:t>c</m:t>
                  </m:r>
                  <m:r>
                    <m:rPr>
                      <m:sty m:val="p"/>
                    </m:rPr>
                    <m:t>a</m:t>
                  </m:r>
                  <m:r>
                    <m:rPr>
                      <m:sty m:val="p"/>
                    </m:rPr>
                    <m:t>l</m:t>
                  </m:r>
                </m:sub>
              </m:sSub>
            </m:oMath>
          </w:p>
        </w:tc>
        <w:tc>
          <w:tcPr>
            <w:tcW w:w="2195" w:type="dxa"/>
            <w:vAlign w:val="center"/>
            <w:tcMar>
              <w:top w:w="60" w:type="dxa"/>
              <w:start w:w="80" w:type="dxa"/>
              <w:bottom w:w="60" w:type="dxa"/>
              <w:end w:w="80" w:type="dxa"/>
            </w:tcMar>
            <w:shd w:fill="E8EEF5"/>
          </w:tcPr>
          <w:p>
            <w:pPr>
              <w:pStyle w:val="Compact"/>
              <w:keepNext/>
              <w:spacing w:before="0" w:after="0" w:line="240" w:lineRule="auto"/>
              <w:jc w:val="center"/>
            </w:pPr>
            <m:oMath>
              <m:r>
                <m:t>m</m:t>
              </m:r>
              <m:r>
                <m:rPr>
                  <m:sty m:val="p"/>
                </m:rPr>
                <m:t>=</m:t>
              </m:r>
              <m:r>
                <m:t>32</m:t>
              </m:r>
            </m:oMath>
          </w:p>
        </w:tc>
        <w:tc>
          <w:tcPr>
            <w:tcW w:w="2195" w:type="dxa"/>
            <w:vAlign w:val="center"/>
            <w:tcMar>
              <w:top w:w="60" w:type="dxa"/>
              <w:start w:w="80" w:type="dxa"/>
              <w:bottom w:w="60" w:type="dxa"/>
              <w:end w:w="80" w:type="dxa"/>
            </w:tcMar>
            <w:shd w:fill="E8EEF5"/>
          </w:tcPr>
          <w:p>
            <w:pPr>
              <w:pStyle w:val="Compact"/>
              <w:keepNext/>
              <w:spacing w:before="0" w:after="0" w:line="240" w:lineRule="auto"/>
              <w:jc w:val="center"/>
            </w:pPr>
            <m:oMath>
              <m:r>
                <m:t>m</m:t>
              </m:r>
              <m:r>
                <m:rPr>
                  <m:sty m:val="p"/>
                </m:rPr>
                <m:t>=</m:t>
              </m:r>
              <m:r>
                <m:t>128</m:t>
              </m:r>
            </m:oMath>
          </w:p>
        </w:tc>
        <w:tc>
          <w:tcPr>
            <w:tcW w:w="2195" w:type="dxa"/>
            <w:vAlign w:val="center"/>
            <w:tcMar>
              <w:top w:w="60" w:type="dxa"/>
              <w:start w:w="80" w:type="dxa"/>
              <w:bottom w:w="60" w:type="dxa"/>
              <w:end w:w="80" w:type="dxa"/>
            </w:tcMar>
            <w:shd w:fill="E8EEF5"/>
          </w:tcPr>
          <w:p>
            <w:pPr>
              <w:pStyle w:val="Compact"/>
              <w:keepNext/>
              <w:spacing w:before="0" w:after="0" w:line="240" w:lineRule="auto"/>
              <w:jc w:val="center"/>
            </w:pPr>
            <m:oMath>
              <m:r>
                <m:t>m</m:t>
              </m:r>
              <m:r>
                <m:rPr>
                  <m:sty m:val="p"/>
                </m:rPr>
                <m:t>=</m:t>
              </m:r>
              <m:r>
                <m:t>512</m:t>
              </m:r>
            </m:oMath>
          </w:p>
        </w:tc>
        <w:tc>
          <w:tcPr>
            <w:tcW w:w="2193" w:type="dxa"/>
            <w:vAlign w:val="center"/>
            <w:tcMar>
              <w:top w:w="60" w:type="dxa"/>
              <w:start w:w="80" w:type="dxa"/>
              <w:bottom w:w="60" w:type="dxa"/>
              <w:end w:w="80" w:type="dxa"/>
            </w:tcMar>
            <w:shd w:fill="E8EEF5"/>
          </w:tcPr>
          <w:p>
            <w:pPr>
              <w:pStyle w:val="Compact"/>
              <w:keepNext/>
              <w:spacing w:before="0" w:after="0" w:line="240" w:lineRule="auto"/>
              <w:jc w:val="center"/>
            </w:pPr>
            <m:oMath>
              <m:r>
                <m:t>m</m:t>
              </m:r>
              <m:r>
                <m:rPr>
                  <m:sty m:val="p"/>
                </m:rPr>
                <m:t>=</m:t>
              </m:r>
              <m:r>
                <m:t>2048</m:t>
              </m:r>
            </m:oMath>
          </w:p>
        </w:tc>
      </w:tr>
      <w:tr>
        <w:trPr>
          <w:cantSplit w:val="true"/>
        </w:trPr>
        <w:tc>
          <w:tcPr>
            <w:tcW w:w="11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18</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1.000 / 1.000</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1.000 / 1.000</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1.000 / 1.000</w:t>
            </w:r>
          </w:p>
        </w:tc>
        <w:tc>
          <w:tcPr>
            <w:tcW w:w="21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1.000 / 1.000</w:t>
            </w:r>
          </w:p>
        </w:tc>
      </w:tr>
      <w:tr>
        <w:trPr>
          <w:cantSplit w:val="true"/>
        </w:trPr>
        <w:tc>
          <w:tcPr>
            <w:tcW w:w="11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19</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0.953 / 1.000</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0.963 / 0.330</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0.950 / 0.333</w:t>
            </w:r>
          </w:p>
        </w:tc>
        <w:tc>
          <w:tcPr>
            <w:tcW w:w="21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0.973 / 0.333</w:t>
            </w:r>
          </w:p>
        </w:tc>
      </w:tr>
      <w:tr>
        <w:trPr>
          <w:cantSplit w:val="true"/>
        </w:trPr>
        <w:tc>
          <w:tcPr>
            <w:tcW w:w="118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39</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0.963 / 1.000</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0.977 / 0.370</w:t>
            </w:r>
          </w:p>
        </w:tc>
        <w:tc>
          <w:tcPr>
            <w:tcW w:w="219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0.953 / 0.340</w:t>
            </w:r>
          </w:p>
        </w:tc>
        <w:tc>
          <w:tcPr>
            <w:tcW w:w="2193"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0.973 / 0.353</w:t>
            </w:r>
          </w:p>
        </w:tc>
      </w:tr>
      <w:tr>
        <w:trPr>
          <w:cantSplit w:val="true"/>
        </w:trPr>
        <w:tc>
          <w:tcPr>
            <w:tcW w:w="118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99</w:t>
            </w:r>
          </w:p>
        </w:tc>
        <w:tc>
          <w:tcPr>
            <w:tcW w:w="219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0.967 / 1.000</w:t>
            </w:r>
          </w:p>
        </w:tc>
        <w:tc>
          <w:tcPr>
            <w:tcW w:w="219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0.967 / 0.397</w:t>
            </w:r>
          </w:p>
        </w:tc>
        <w:tc>
          <w:tcPr>
            <w:tcW w:w="219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0.950 / 0.397</w:t>
            </w:r>
          </w:p>
        </w:tc>
        <w:tc>
          <w:tcPr>
            <w:tcW w:w="21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0.960 / 0.347</w:t>
            </w:r>
          </w:p>
        </w:tc>
      </w:tr>
    </w:tbl>
    <w:bookmarkEnd w:id="88"/>
    <w:bookmarkStart w:id="89" w:name="cell-imagenet-c-development-replay."/>
    <w:p>
      <w:pPr>
        <w:pStyle w:val="Heading3"/>
        <w:keepNext/>
        <w:widowControl/>
        <w:spacing w:before="100" w:after="20" w:line="252" w:lineRule="auto"/>
      </w:pPr>
      <w:r>
        <w:rPr>
          <w:rFonts w:ascii="Times New Roman" w:hAnsi="Times New Roman" w:eastAsia="Times New Roman" w:cs="Times New Roman"/>
          <w:b/>
          <w:sz w:val="19"/>
        </w:rPr>
        <w:t xml:space="preserve">108-Cell ImageNet-C development replay.</w:t>
      </w:r>
    </w:p>
    <w:p>
      <w:pPr>
        <w:pStyle w:val="FirstParagraph"/>
        <w:widowControl/>
      </w:pPr>
      <w:r>
        <w:t xml:space="preserve">As a separate release replay, we instantiated the same outcome-blind action construction</w:t>
      </w:r>
      <w:r>
        <w:t xml:space="preserve"> </w:t>
      </w:r>
      <w:r>
        <w:t xml:space="preserve">on 108 existing ImageNet-C development cells (five-fold cross-fitting, 36 cells each for</w:t>
      </w:r>
      <w:r>
        <w:t xml:space="preserve"> </w:t>
      </w:r>
      <w:r>
        <w:t xml:space="preserve">Tent, EATA, and SAR; sample-size parameter</w:t>
      </w:r>
      <w:r>
        <w:t xml:space="preserve"> </w:t>
      </w:r>
      <m:oMath>
        <m:r>
          <m:t>m</m:t>
        </m:r>
        <m:r>
          <m:rPr>
            <m:sty m:val="p"/>
          </m:rPr>
          <m:t>=</m:t>
        </m:r>
        <m:r>
          <m:t>2</m:t>
        </m:r>
        <m:r>
          <m:rPr>
            <m:sty m:val="p"/>
          </m:rPr>
          <m:t>,</m:t>
        </m:r>
        <m:r>
          <m:t>000</m:t>
        </m:r>
      </m:oMath>
      <w:r>
        <w:t xml:space="preserve">; Table 16).</w:t>
      </w:r>
      <w:r>
        <w:t xml:space="preserve"> </w:t>
      </w:r>
      <w:r>
        <w:t xml:space="preserve">The parameter</w:t>
      </w:r>
      <w:r>
        <w:t xml:space="preserve"> </w:t>
      </w:r>
      <m:oMath>
        <m:r>
          <m:t>m</m:t>
        </m:r>
        <m:r>
          <m:rPr>
            <m:sty m:val="p"/>
          </m:rPr>
          <m:t>=</m:t>
        </m:r>
        <m:r>
          <m:t>2</m:t>
        </m:r>
        <m:r>
          <m:rPr>
            <m:sty m:val="p"/>
          </m:rPr>
          <m:t>,</m:t>
        </m:r>
        <m:r>
          <m:t>000</m:t>
        </m:r>
      </m:oMath>
      <w:r>
        <w:t xml:space="preserve"> </w:t>
      </w:r>
      <w:r>
        <w:t xml:space="preserve">is a sensitivity input to the enlarged-radius formula, not a count of independently drawn evaluation samples. All 108 cells are existing development records; this replay supplies no new independent sampling.</w:t>
      </w:r>
      <w:r>
        <w:t xml:space="preserve"> </w:t>
      </w:r>
      <w:r>
        <w:t xml:space="preserve">The authenticated input and output</w:t>
      </w:r>
      <w:r>
        <w:t xml:space="preserve"> </w:t>
      </w:r>
      <w:r>
        <w:t xml:space="preserve">receipts are</w:t>
      </w:r>
      <w:r>
        <w:t xml:space="preserve"> </w:t>
      </w:r>
      <w:r>
        <w:rPr>
          <w:rStyle w:val="VerbatimChar"/>
        </w:rPr>
        <w:t xml:space="preserve">experiments/kbound/results/task2_imagenetc_population_replay_20260911/</w:t>
      </w:r>
      <w:r>
        <w:t xml:space="preserve"> </w:t>
      </w:r>
      <w:r>
        <w:rPr>
          <w:rStyle w:val="VerbatimChar"/>
        </w:rPr>
        <w:t xml:space="preserve">TASK2_IMAGENETC_POPULATION_REPLAY_RECEIPT.json</w:t>
      </w:r>
      <w:r>
        <w:t xml:space="preserve"> </w:t>
      </w:r>
      <w:r>
        <w:t xml:space="preserve">and</w:t>
      </w:r>
      <w:r>
        <w:t xml:space="preserve"> </w:t>
      </w:r>
      <w:r>
        <w:rPr>
          <w:rStyle w:val="VerbatimChar"/>
        </w:rPr>
        <w:t xml:space="preserve">experiments/kbound/results/task2_population_panel_rerun_20260911_final.json</w:t>
      </w:r>
      <w:r>
        <w:t xml:space="preserve">.</w:t>
      </w:r>
      <w:r>
        <w:t xml:space="preserve"> </w:t>
      </w:r>
      <w:r>
        <w:t xml:space="preserve">This is a benchmark replay, not independent sampling or prospective population evidence.</w:t>
      </w:r>
    </w:p>
    <w:p>
      <w:pPr>
        <w:pStyle w:val="TableCaption"/>
        <w:widowControl/>
      </w:pPr>
      <w:r>
        <w:t xml:space="preserve">Table 16. Outcome-blind ImageNet-C 108-cell population-transfer replay across three candidates (</w:t>
      </w:r>
      <m:oMath>
        <m:r>
          <m:t>36</m:t>
        </m:r>
      </m:oMath>
      <w:r>
        <w:t xml:space="preserve"> </w:t>
      </w:r>
      <w:r>
        <w:t xml:space="preserve">cells each, five-fold cell-outcome-disjoint cross-fitting;</w:t>
      </w:r>
      <w:r>
        <w:t xml:space="preserve"> </w:t>
      </w:r>
      <m:oMath>
        <m:sSub>
          <m:e>
            <m:r>
              <m:t>α</m:t>
            </m:r>
          </m:e>
          <m:sub>
            <m:r>
              <m:rPr>
                <m:sty m:val="p"/>
              </m:rPr>
              <m:t>c</m:t>
            </m:r>
            <m:r>
              <m:rPr>
                <m:sty m:val="p"/>
              </m:rPr>
              <m:t>e</m:t>
            </m:r>
            <m:r>
              <m:rPr>
                <m:sty m:val="p"/>
              </m:rPr>
              <m:t>l</m:t>
            </m:r>
            <m:r>
              <m:rPr>
                <m:sty m:val="p"/>
              </m:rPr>
              <m:t>l</m:t>
            </m:r>
          </m:sub>
        </m:sSub>
        <m:r>
          <m:rPr>
            <m:sty m:val="p"/>
          </m:rPr>
          <m:t>=</m:t>
        </m:r>
        <m:r>
          <m:t>0.05</m:t>
        </m:r>
      </m:oMath>
      <w:r>
        <w:t xml:space="preserve">,</w:t>
      </w:r>
      <w:r>
        <w:t xml:space="preserve"> </w:t>
      </w:r>
      <m:oMath>
        <m:sSub>
          <m:e>
            <m:r>
              <m:t>δ</m:t>
            </m:r>
          </m:e>
          <m:sub>
            <m:r>
              <m:rPr>
                <m:sty m:val="p"/>
              </m:rPr>
              <m:t>s</m:t>
            </m:r>
            <m:r>
              <m:rPr>
                <m:sty m:val="p"/>
              </m:rPr>
              <m:t>a</m:t>
            </m:r>
            <m:r>
              <m:rPr>
                <m:sty m:val="p"/>
              </m:rPr>
              <m:t>m</m:t>
            </m:r>
            <m:r>
              <m:rPr>
                <m:sty m:val="p"/>
              </m:rPr>
              <m:t>p</m:t>
            </m:r>
          </m:sub>
        </m:sSub>
        <m:r>
          <m:rPr>
            <m:sty m:val="p"/>
          </m:rPr>
          <m:t>=</m:t>
        </m:r>
        <m:r>
          <m:t>0.05</m:t>
        </m:r>
      </m:oMath>
      <w:r>
        <w:t xml:space="preserve">,</w:t>
      </w:r>
      <w:r>
        <w:t xml:space="preserve"> </w:t>
      </w:r>
      <m:oMath>
        <m:sSub>
          <m:e>
            <m:r>
              <m:t>α</m:t>
            </m:r>
          </m:e>
          <m:sub>
            <m:r>
              <m:rPr>
                <m:sty m:val="p"/>
              </m:rPr>
              <m:t>p</m:t>
            </m:r>
            <m:r>
              <m:rPr>
                <m:sty m:val="p"/>
              </m:rPr>
              <m:t>o</m:t>
            </m:r>
            <m:r>
              <m:rPr>
                <m:sty m:val="p"/>
              </m:rPr>
              <m:t>p</m:t>
            </m:r>
          </m:sub>
        </m:sSub>
        <m:r>
          <m:rPr>
            <m:sty m:val="p"/>
          </m:rPr>
          <m:t>=</m:t>
        </m:r>
        <m:r>
          <m:t>0.10</m:t>
        </m:r>
      </m:oMath>
      <w:r>
        <w:t xml:space="preserve">, sensitivity parameter</w:t>
      </w:r>
      <w:r>
        <w:t xml:space="preserve"> </w:t>
      </w:r>
      <m:oMath>
        <m:r>
          <m:t>m</m:t>
        </m:r>
        <m:r>
          <m:rPr>
            <m:sty m:val="p"/>
          </m:rPr>
          <m:t>=</m:t>
        </m:r>
        <m:r>
          <m:t>2</m:t>
        </m:r>
        <m:r>
          <m:rPr>
            <m:sty m:val="p"/>
          </m:rPr>
          <m:t>,</m:t>
        </m:r>
        <m:r>
          <m:t>000</m:t>
        </m:r>
      </m:oMath>
      <w:r>
        <w:t xml:space="preserve">, giving uniform sampling radius</w:t>
      </w:r>
      <w:r>
        <w:t xml:space="preserve"> </w:t>
      </w:r>
      <m:oMath>
        <m:r>
          <m:t>b</m:t>
        </m:r>
        <m:r>
          <m:rPr>
            <m:sty m:val="p"/>
          </m:rPr>
          <m:t>=</m:t>
        </m:r>
        <m:r>
          <m:t>0.0607</m:t>
        </m:r>
      </m:oMath>
      <w:r>
        <w:t xml:space="preserve">). For each fold,</w:t>
      </w:r>
      <w:r>
        <w:t xml:space="preserve"> </w:t>
      </w:r>
      <m:oMath>
        <m:r>
          <m:t>7</m:t>
        </m:r>
      </m:oMath>
      <w:r>
        <w:t xml:space="preserve">–</w:t>
      </w:r>
      <m:oMath>
        <m:r>
          <m:t>8</m:t>
        </m:r>
      </m:oMath>
      <w:r>
        <w:t xml:space="preserve"> </w:t>
      </w:r>
      <w:r>
        <w:t xml:space="preserve">cells are scored while the remaining</w:t>
      </w:r>
      <w:r>
        <w:t xml:space="preserve"> </w:t>
      </w:r>
      <m:oMath>
        <m:r>
          <m:t>28</m:t>
        </m:r>
      </m:oMath>
      <w:r>
        <w:t xml:space="preserve">–</w:t>
      </w:r>
      <m:oMath>
        <m:r>
          <m:t>29</m:t>
        </m:r>
      </m:oMath>
      <w:r>
        <w:t xml:space="preserve"> </w:t>
      </w:r>
      <w:r>
        <w:t xml:space="preserve">complement cells are split into</w:t>
      </w:r>
      <w:r>
        <w:t xml:space="preserve"> </w:t>
      </w:r>
      <m:oMath>
        <m:r>
          <m:t>19</m:t>
        </m:r>
      </m:oMath>
      <w:r>
        <w:t xml:space="preserve"> </w:t>
      </w:r>
      <w:r>
        <w:t xml:space="preserve">residual-calibration cells and</w:t>
      </w:r>
      <w:r>
        <w:t xml:space="preserve"> </w:t>
      </w:r>
      <m:oMath>
        <m:r>
          <m:t>9</m:t>
        </m:r>
      </m:oMath>
      <w:r>
        <w:t xml:space="preserve">–</w:t>
      </w:r>
      <m:oMath>
        <m:r>
          <m:t>10</m:t>
        </m:r>
      </m:oMath>
      <w:r>
        <w:t xml:space="preserve"> </w:t>
      </w:r>
      <w:r>
        <w:t xml:space="preserve">estimator-fit cells. Finite</w:t>
      </w:r>
      <w:r>
        <w:t xml:space="preserve"> </w:t>
      </w:r>
      <m:oMath>
        <m:r>
          <m:t>ε</m:t>
        </m:r>
      </m:oMath>
      <w:r>
        <w:t xml:space="preserve"> </w:t>
      </w:r>
      <w:r>
        <w:t xml:space="preserve">indicates non-degenerate calibration (</w:t>
      </w:r>
      <m:oMath>
        <m:r>
          <m:t>108</m:t>
        </m:r>
        <m:r>
          <m:rPr>
            <m:sty m:val="p"/>
          </m:rPr>
          <m:t>/</m:t>
        </m:r>
        <m:r>
          <m:t>108</m:t>
        </m:r>
      </m:oMath>
      <w:r>
        <w:t xml:space="preserve"> </w:t>
      </w:r>
      <w:r>
        <w:t xml:space="preserve">cells). Decisions report counts of</w:t>
      </w:r>
      <w:r>
        <w:t xml:space="preserve"> </w:t>
      </w:r>
      <m:oMath>
        <m:r>
          <m:rPr>
            <m:nor/>
            <m:sty m:val="p"/>
          </m:rPr>
          <m:t>adapt</m:t>
        </m:r>
        <m:r>
          <m:rPr>
            <m:sty m:val="p"/>
          </m:rPr>
          <m:t>/</m:t>
        </m:r>
        <m:r>
          <m:rPr>
            <m:nor/>
            <m:sty m:val="p"/>
          </m:rPr>
          <m:t>freeze</m:t>
        </m:r>
        <m:r>
          <m:rPr>
            <m:sty m:val="p"/>
          </m:rPr>
          <m:t>/</m:t>
        </m:r>
        <m:r>
          <m:rPr>
            <m:nor/>
            <m:sty m:val="p"/>
          </m:rPr>
          <m:t>abstain</m:t>
        </m:r>
      </m:oMath>
      <w:r>
        <w:t xml:space="preserve"> </w:t>
      </w:r>
      <w:r>
        <w:t xml:space="preserve">before (cell gate,</w:t>
      </w:r>
      <w:r>
        <w:t xml:space="preserve"> </w:t>
      </w:r>
      <m:oMath>
        <m:acc>
          <m:accPr>
            <m:chr m:val="̂"/>
          </m:accPr>
          <m:e>
            <m:r>
              <m:rPr>
                <m:sty m:val="p"/>
              </m:rPr>
              <m:t>Δ</m:t>
            </m:r>
          </m:e>
        </m:acc>
        <m:r>
          <m:rPr>
            <m:sty m:val="p"/>
          </m:rPr>
          <m:t>±</m:t>
        </m:r>
        <m:r>
          <m:t>ε</m:t>
        </m:r>
      </m:oMath>
      <w:r>
        <w:t xml:space="preserve">) versus after (compound population interval,</w:t>
      </w:r>
      <w:r>
        <w:t xml:space="preserve"> </w:t>
      </w:r>
      <m:oMath>
        <m:acc>
          <m:accPr>
            <m:chr m:val="̂"/>
          </m:accPr>
          <m:e>
            <m:r>
              <m:rPr>
                <m:sty m:val="p"/>
              </m:rPr>
              <m:t>Δ</m:t>
            </m:r>
          </m:e>
        </m:acc>
        <m:r>
          <m:rPr>
            <m:sty m:val="p"/>
          </m:rPr>
          <m:t>±</m:t>
        </m:r>
        <m:r>
          <m:rPr>
            <m:sty m:val="p"/>
          </m:rPr>
          <m:t>(</m:t>
        </m:r>
        <m:r>
          <m:t>ε</m:t>
        </m:r>
        <m:r>
          <m:rPr>
            <m:sty m:val="p"/>
          </m:rPr>
          <m:t>+</m:t>
        </m:r>
        <m:r>
          <m:t>b</m:t>
        </m:r>
        <m:r>
          <m:rPr>
            <m:sty m:val="p"/>
          </m:rPr>
          <m:t>)</m:t>
        </m:r>
      </m:oMath>
      <w:r>
        <w:t xml:space="preserve">). Across all 108 cells,</w:t>
      </w:r>
      <w:r>
        <w:t xml:space="preserve"> </w:t>
      </w:r>
      <m:oMath>
        <m:sSub>
          <m:e>
            <m:r>
              <m:rPr>
                <m:sty m:val="p"/>
              </m:rPr>
              <m:t>F</m:t>
            </m:r>
            <m:r>
              <m:rPr>
                <m:sty m:val="p"/>
              </m:rPr>
              <m:t>A</m:t>
            </m:r>
          </m:e>
          <m:sub>
            <m:r>
              <m:rPr>
                <m:sty m:val="p"/>
              </m:rPr>
              <m:t>u</m:t>
            </m:r>
          </m:sub>
        </m:sSub>
        <m:r>
          <m:rPr>
            <m:sty m:val="p"/>
          </m:rPr>
          <m:t>=</m:t>
        </m:r>
        <m:r>
          <m:t>0.000</m:t>
        </m:r>
      </m:oMath>
      <w:r>
        <w:t xml:space="preserve"> </w:t>
      </w:r>
      <w:r>
        <w:t xml:space="preserve">(zero false adaptations). Regret reports mean oracle shortfall on cell outcomes for Cell Gate vs. Compound Population Interval (</w:t>
      </w:r>
      <m:oMath>
        <m:r>
          <m:t>0.0167</m:t>
        </m:r>
        <m:r>
          <m:rPr>
            <m:sty m:val="p"/>
          </m:rPr>
          <m:t>→</m:t>
        </m:r>
        <m:r>
          <m:t>0.0374</m:t>
        </m:r>
      </m:oMath>
      <w:r>
        <w:t xml:space="preserve">, illustrating the Price of Rigor). Population truth is not established on historical development replays. Receipts:</w:t>
      </w:r>
      <w:r>
        <w:t xml:space="preserve"> </w:t>
      </w:r>
      <w:r>
        <w:rPr>
          <w:rStyle w:val="VerbatimChar"/>
        </w:rPr>
        <w:t xml:space="preserve">experiments/kbound/results/task2_imagenetc_population_replay_20260911/population_panel.json</w:t>
      </w:r>
      <w:r>
        <w:t xml:space="preserve">.</w:t>
      </w:r>
    </w:p>
    <w:tbl>
      <w:tblPr>
        <w:tblStyle w:val="Table"/>
        <w:tblW w:type="dxa" w:w="9960"/>
        <w:jc w:val="left"/>
        <w:tblLayout w:type="fixed"/>
        <w:tblLook w:firstRow="1" w:lastRow="0" w:firstColumn="0" w:lastColumn="0" w:noHBand="0" w:noVBand="0" w:val="0020"/>
        <w:tblCaption w:val="Table 16. Outcome-blind ImageNet-C 108-cell population-transfer replay across three candidates (36 cells each, five-fold cell-outcome-disjoint cross-fitting; \alpha_{\mathrm{cell}}=0.05, \delta_{\mathrm{samp}}=0.05, \alpha_{\mathrm{pop}}=0.10, sensitivity parameter m=2{,}000, giving uniform sampling radius b=0.0607). For each fold, 7–8 cells are scored while the remaining 28–29 complement cells are split into 19 residual-calibration cells and 9–10 estimator-fit cells. Finite \varepsilon indicates non-degenerate calibration (108/108 cells). Decisions report counts of \text{adapt} / \text{freeze} / \text{abstain} before (cell gate, \widehat\Delta \pm \varepsilon) versus after (compound population interval, \widehat\Delta \pm (\varepsilon+b)). Across all 108 cells, \mathrm{FA}_{\mathrm u} = 0.000 (zero false adaptations). Regret reports mean oracle shortfall on cell outcomes for Cell Gate vs. Compound Population Interval (0.0167 \to 0.0374, illustrating the Price of Rigor). Population truth is not established on historical development replays. Receipts: experiments/kbound/results/task2_imagenetc_population_replay_20260911/population_panel.json."/>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20"/>
        <w:gridCol w:w="1721"/>
        <w:gridCol w:w="4081"/>
        <w:gridCol w:w="1938"/>
      </w:tblGrid>
      <w:tr>
        <w:trPr>
          <w:tblHeader w:val="true"/>
          <w:cantSplit w:val="true"/>
        </w:trPr>
        <w:tc>
          <w:tcPr>
            <w:tcW w:w="222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Candidate</w:t>
            </w:r>
          </w:p>
        </w:tc>
        <w:tc>
          <w:tcPr>
            <w:tcW w:w="1721"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408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Cell radius</w:t>
            </w:r>
            <w:r>
              <w:rPr>
                <w:rFonts w:ascii="Times New Roman" w:hAnsi="Times New Roman"/>
                <w:b/>
                <w:sz w:val="16"/>
              </w:rPr>
              <w:t xml:space="preserve"> </w:t>
            </w:r>
            <m:oMath>
              <m:r>
                <m:t>ε</m:t>
              </m:r>
            </m:oMath>
            <w:r>
              <w:rPr>
                <w:rFonts w:ascii="Times New Roman" w:hAnsi="Times New Roman"/>
                <w:b/>
                <w:sz w:val="16"/>
              </w:rPr>
              <w:t>: mean [min, max]</w:t>
            </w:r>
          </w:p>
        </w:tc>
        <w:tc>
          <w:tcPr>
            <w:tcW w:w="193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Finite</w:t>
            </w:r>
            <w:r>
              <w:rPr>
                <w:rFonts w:ascii="Times New Roman" w:hAnsi="Times New Roman"/>
                <w:b/>
                <w:sz w:val="16"/>
              </w:rPr>
              <w:t xml:space="preserve"> </w:t>
            </w:r>
            <m:oMath>
              <m:r>
                <m:t>ε</m:t>
              </m:r>
            </m:oMath>
          </w:p>
        </w:tc>
      </w:tr>
      <w:tr>
        <w:trPr>
          <w:cantSplit w:val="true"/>
        </w:trPr>
        <w:tc>
          <w:tcPr>
            <w:tcW w:w="222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b/>
                <w:bCs/>
                <w:sz w:val="16"/>
              </w:rPr>
              <w:t>Tent</w:t>
            </w:r>
          </w:p>
        </w:tc>
        <w:tc>
          <w:tcPr>
            <w:tcW w:w="172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36</w:t>
            </w:r>
          </w:p>
        </w:tc>
        <w:tc>
          <w:tcPr>
            <w:tcW w:w="4081" w:type="dxa"/>
            <w:vAlign w:val="center"/>
            <w:tcMar>
              <w:top w:w="60" w:type="dxa"/>
              <w:start w:w="80" w:type="dxa"/>
              <w:bottom w:w="60" w:type="dxa"/>
              <w:end w:w="80" w:type="dxa"/>
            </w:tcMar>
          </w:tcPr>
          <w:p>
            <w:pPr>
              <w:pStyle w:val="Compact"/>
              <w:keepNext/>
              <w:spacing w:before="0" w:after="0" w:line="240" w:lineRule="auto"/>
              <w:jc w:val="left"/>
            </w:pPr>
            <m:oMath>
              <m:r>
                <m:t>0.0519</m:t>
              </m:r>
            </m:oMath>
            <w:r>
              <w:rPr>
                <w:rFonts w:ascii="Times New Roman" w:hAnsi="Times New Roman"/>
                <w:sz w:val="16"/>
              </w:rPr>
              <w:t xml:space="preserve"> </w:t>
            </w:r>
            <w:r>
              <w:rPr>
                <w:rFonts w:ascii="Times New Roman" w:hAnsi="Times New Roman"/>
                <w:sz w:val="16"/>
              </w:rPr>
              <w:t>[</w:t>
            </w:r>
            <m:oMath>
              <m:r>
                <m:t>0.0331</m:t>
              </m:r>
            </m:oMath>
            <w:r>
              <w:rPr>
                <w:rFonts w:ascii="Times New Roman" w:hAnsi="Times New Roman"/>
                <w:sz w:val="16"/>
              </w:rPr>
              <w:t>,</w:t>
            </w:r>
            <w:r>
              <w:rPr>
                <w:rFonts w:ascii="Times New Roman" w:hAnsi="Times New Roman"/>
                <w:sz w:val="16"/>
              </w:rPr>
              <w:t xml:space="preserve"> </w:t>
            </w:r>
            <m:oMath>
              <m:r>
                <m:t>0.0659</m:t>
              </m:r>
            </m:oMath>
            <w:r>
              <w:rPr>
                <w:rFonts w:ascii="Times New Roman" w:hAnsi="Times New Roman"/>
                <w:sz w:val="16"/>
              </w:rPr>
              <w:t>]</w:t>
            </w:r>
          </w:p>
        </w:tc>
        <w:tc>
          <w:tcPr>
            <w:tcW w:w="19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36 / 36</w:t>
            </w:r>
          </w:p>
        </w:tc>
      </w:tr>
      <w:tr>
        <w:trPr>
          <w:cantSplit w:val="true"/>
        </w:trPr>
        <w:tc>
          <w:tcPr>
            <w:tcW w:w="222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b/>
                <w:bCs/>
                <w:sz w:val="16"/>
              </w:rPr>
              <w:t>EATA</w:t>
            </w:r>
          </w:p>
        </w:tc>
        <w:tc>
          <w:tcPr>
            <w:tcW w:w="172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36</w:t>
            </w:r>
          </w:p>
        </w:tc>
        <w:tc>
          <w:tcPr>
            <w:tcW w:w="4081" w:type="dxa"/>
            <w:vAlign w:val="center"/>
            <w:tcMar>
              <w:top w:w="60" w:type="dxa"/>
              <w:start w:w="80" w:type="dxa"/>
              <w:bottom w:w="60" w:type="dxa"/>
              <w:end w:w="80" w:type="dxa"/>
            </w:tcMar>
          </w:tcPr>
          <w:p>
            <w:pPr>
              <w:pStyle w:val="Compact"/>
              <w:keepNext/>
              <w:spacing w:before="0" w:after="0" w:line="240" w:lineRule="auto"/>
              <w:jc w:val="left"/>
            </w:pPr>
            <m:oMath>
              <m:r>
                <m:t>0.0292</m:t>
              </m:r>
            </m:oMath>
            <w:r>
              <w:rPr>
                <w:rFonts w:ascii="Times New Roman" w:hAnsi="Times New Roman"/>
                <w:sz w:val="16"/>
              </w:rPr>
              <w:t xml:space="preserve"> </w:t>
            </w:r>
            <w:r>
              <w:rPr>
                <w:rFonts w:ascii="Times New Roman" w:hAnsi="Times New Roman"/>
                <w:sz w:val="16"/>
              </w:rPr>
              <w:t>[</w:t>
            </w:r>
            <m:oMath>
              <m:r>
                <m:t>0.0196</m:t>
              </m:r>
            </m:oMath>
            <w:r>
              <w:rPr>
                <w:rFonts w:ascii="Times New Roman" w:hAnsi="Times New Roman"/>
                <w:sz w:val="16"/>
              </w:rPr>
              <w:t>,</w:t>
            </w:r>
            <w:r>
              <w:rPr>
                <w:rFonts w:ascii="Times New Roman" w:hAnsi="Times New Roman"/>
                <w:sz w:val="16"/>
              </w:rPr>
              <w:t xml:space="preserve"> </w:t>
            </w:r>
            <m:oMath>
              <m:r>
                <m:t>0.0393</m:t>
              </m:r>
            </m:oMath>
            <w:r>
              <w:rPr>
                <w:rFonts w:ascii="Times New Roman" w:hAnsi="Times New Roman"/>
                <w:sz w:val="16"/>
              </w:rPr>
              <w:t>]</w:t>
            </w:r>
          </w:p>
        </w:tc>
        <w:tc>
          <w:tcPr>
            <w:tcW w:w="19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36 / 36</w:t>
            </w:r>
          </w:p>
        </w:tc>
      </w:tr>
      <w:tr>
        <w:trPr>
          <w:cantSplit w:val="true"/>
        </w:trPr>
        <w:tc>
          <w:tcPr>
            <w:tcW w:w="222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b/>
                <w:bCs/>
                <w:sz w:val="16"/>
              </w:rPr>
              <w:t>SAR</w:t>
            </w:r>
          </w:p>
        </w:tc>
        <w:tc>
          <w:tcPr>
            <w:tcW w:w="172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36</w:t>
            </w:r>
          </w:p>
        </w:tc>
        <w:tc>
          <w:tcPr>
            <w:tcW w:w="4081" w:type="dxa"/>
            <w:vAlign w:val="center"/>
            <w:tcMar>
              <w:top w:w="60" w:type="dxa"/>
              <w:start w:w="80" w:type="dxa"/>
              <w:bottom w:w="60" w:type="dxa"/>
              <w:end w:w="80" w:type="dxa"/>
            </w:tcMar>
          </w:tcPr>
          <w:p>
            <w:pPr>
              <w:pStyle w:val="Compact"/>
              <w:keepNext/>
              <w:spacing w:before="0" w:after="0" w:line="240" w:lineRule="auto"/>
              <w:jc w:val="left"/>
            </w:pPr>
            <m:oMath>
              <m:r>
                <m:t>0.1184</m:t>
              </m:r>
            </m:oMath>
            <w:r>
              <w:rPr>
                <w:rFonts w:ascii="Times New Roman" w:hAnsi="Times New Roman"/>
                <w:sz w:val="16"/>
              </w:rPr>
              <w:t xml:space="preserve"> </w:t>
            </w:r>
            <w:r>
              <w:rPr>
                <w:rFonts w:ascii="Times New Roman" w:hAnsi="Times New Roman"/>
                <w:sz w:val="16"/>
              </w:rPr>
              <w:t>[</w:t>
            </w:r>
            <m:oMath>
              <m:r>
                <m:t>0.0365</m:t>
              </m:r>
            </m:oMath>
            <w:r>
              <w:rPr>
                <w:rFonts w:ascii="Times New Roman" w:hAnsi="Times New Roman"/>
                <w:sz w:val="16"/>
              </w:rPr>
              <w:t>,</w:t>
            </w:r>
            <w:r>
              <w:rPr>
                <w:rFonts w:ascii="Times New Roman" w:hAnsi="Times New Roman"/>
                <w:sz w:val="16"/>
              </w:rPr>
              <w:t xml:space="preserve"> </w:t>
            </w:r>
            <m:oMath>
              <m:r>
                <m:t>0.2106</m:t>
              </m:r>
            </m:oMath>
            <w:r>
              <w:rPr>
                <w:rFonts w:ascii="Times New Roman" w:hAnsi="Times New Roman"/>
                <w:sz w:val="16"/>
              </w:rPr>
              <w:t>]</w:t>
            </w:r>
          </w:p>
        </w:tc>
        <w:tc>
          <w:tcPr>
            <w:tcW w:w="193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36 / 36</w:t>
            </w:r>
          </w:p>
        </w:tc>
      </w:tr>
      <w:tr>
        <w:trPr>
          <w:cantSplit w:val="true"/>
        </w:trPr>
        <w:tc>
          <w:tcPr>
            <w:tcW w:w="22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6"/>
              </w:rPr>
              <w:t>Total / Panel</w:t>
            </w:r>
          </w:p>
        </w:tc>
        <w:tc>
          <w:tcPr>
            <w:tcW w:w="1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6"/>
              </w:rPr>
              <w:t>108</w:t>
            </w:r>
          </w:p>
        </w:tc>
        <w:tc>
          <w:tcPr>
            <w:tcW w:w="4081" w:type="dxa"/>
            <w:vAlign w:val="center"/>
            <w:tcMar>
              <w:top w:w="60" w:type="dxa"/>
              <w:start w:w="80" w:type="dxa"/>
              <w:bottom w:w="60" w:type="dxa"/>
              <w:end w:w="80" w:type="dxa"/>
            </w:tcMar>
          </w:tcPr>
          <w:p>
            <w:pPr>
              <w:pStyle w:val="Compact"/>
              <w:keepNext w:val="0"/>
              <w:spacing w:before="0" w:after="0" w:line="240" w:lineRule="auto"/>
              <w:jc w:val="left"/>
            </w:pPr>
            <m:oMath>
              <m:r>
                <m:t>0.0665</m:t>
              </m:r>
            </m:oMath>
            <w:r>
              <w:rPr>
                <w:rFonts w:ascii="Times New Roman" w:hAnsi="Times New Roman"/>
                <w:sz w:val="16"/>
              </w:rPr>
              <w:t xml:space="preserve"> </w:t>
            </w:r>
            <w:r>
              <w:rPr>
                <w:rFonts w:ascii="Times New Roman" w:hAnsi="Times New Roman"/>
                <w:sz w:val="16"/>
              </w:rPr>
              <w:t>[</w:t>
            </w:r>
            <m:oMath>
              <m:r>
                <m:t>0.0196</m:t>
              </m:r>
            </m:oMath>
            <w:r>
              <w:rPr>
                <w:rFonts w:ascii="Times New Roman" w:hAnsi="Times New Roman"/>
                <w:sz w:val="16"/>
              </w:rPr>
              <w:t>,</w:t>
            </w:r>
            <w:r>
              <w:rPr>
                <w:rFonts w:ascii="Times New Roman" w:hAnsi="Times New Roman"/>
                <w:sz w:val="16"/>
              </w:rPr>
              <w:t xml:space="preserve"> </w:t>
            </w:r>
            <m:oMath>
              <m:r>
                <m:t>0.2106</m:t>
              </m:r>
            </m:oMath>
            <w:r>
              <w:rPr>
                <w:rFonts w:ascii="Times New Roman" w:hAnsi="Times New Roman"/>
                <w:sz w:val="16"/>
              </w:rPr>
              <w:t>]</w:t>
            </w:r>
          </w:p>
        </w:tc>
        <w:tc>
          <w:tcPr>
            <w:tcW w:w="1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6"/>
              </w:rPr>
              <w:t>108 / 108</w:t>
            </w:r>
          </w:p>
        </w:tc>
      </w:tr>
    </w:tbl>
    <w:p>
      <w:pPr>
        <w:widowControl/>
      </w:pPr>
    </w:p>
    <w:p>
      <w:pPr>
        <w:pStyle w:val="TableCaption"/>
        <w:widowControl/>
      </w:pPr>
      <w:r>
        <w:t xml:space="preserve">Table 16. Outcome-blind ImageNet-C 108-cell population-transfer replay across three candidates (</w:t>
      </w:r>
      <m:oMath>
        <m:r>
          <m:t>36</m:t>
        </m:r>
      </m:oMath>
      <w:r>
        <w:t xml:space="preserve"> </w:t>
      </w:r>
      <w:r>
        <w:t xml:space="preserve">cells each, five-fold cell-outcome-disjoint cross-fitting;</w:t>
      </w:r>
      <w:r>
        <w:t xml:space="preserve"> </w:t>
      </w:r>
      <m:oMath>
        <m:sSub>
          <m:e>
            <m:r>
              <m:t>α</m:t>
            </m:r>
          </m:e>
          <m:sub>
            <m:r>
              <m:rPr>
                <m:sty m:val="p"/>
              </m:rPr>
              <m:t>c</m:t>
            </m:r>
            <m:r>
              <m:rPr>
                <m:sty m:val="p"/>
              </m:rPr>
              <m:t>e</m:t>
            </m:r>
            <m:r>
              <m:rPr>
                <m:sty m:val="p"/>
              </m:rPr>
              <m:t>l</m:t>
            </m:r>
            <m:r>
              <m:rPr>
                <m:sty m:val="p"/>
              </m:rPr>
              <m:t>l</m:t>
            </m:r>
          </m:sub>
        </m:sSub>
        <m:r>
          <m:rPr>
            <m:sty m:val="p"/>
          </m:rPr>
          <m:t>=</m:t>
        </m:r>
        <m:r>
          <m:t>0.05</m:t>
        </m:r>
      </m:oMath>
      <w:r>
        <w:t xml:space="preserve">,</w:t>
      </w:r>
      <w:r>
        <w:t xml:space="preserve"> </w:t>
      </w:r>
      <m:oMath>
        <m:sSub>
          <m:e>
            <m:r>
              <m:t>δ</m:t>
            </m:r>
          </m:e>
          <m:sub>
            <m:r>
              <m:rPr>
                <m:sty m:val="p"/>
              </m:rPr>
              <m:t>s</m:t>
            </m:r>
            <m:r>
              <m:rPr>
                <m:sty m:val="p"/>
              </m:rPr>
              <m:t>a</m:t>
            </m:r>
            <m:r>
              <m:rPr>
                <m:sty m:val="p"/>
              </m:rPr>
              <m:t>m</m:t>
            </m:r>
            <m:r>
              <m:rPr>
                <m:sty m:val="p"/>
              </m:rPr>
              <m:t>p</m:t>
            </m:r>
          </m:sub>
        </m:sSub>
        <m:r>
          <m:rPr>
            <m:sty m:val="p"/>
          </m:rPr>
          <m:t>=</m:t>
        </m:r>
        <m:r>
          <m:t>0.05</m:t>
        </m:r>
      </m:oMath>
      <w:r>
        <w:t xml:space="preserve">,</w:t>
      </w:r>
      <w:r>
        <w:t xml:space="preserve"> </w:t>
      </w:r>
      <m:oMath>
        <m:sSub>
          <m:e>
            <m:r>
              <m:t>α</m:t>
            </m:r>
          </m:e>
          <m:sub>
            <m:r>
              <m:rPr>
                <m:sty m:val="p"/>
              </m:rPr>
              <m:t>p</m:t>
            </m:r>
            <m:r>
              <m:rPr>
                <m:sty m:val="p"/>
              </m:rPr>
              <m:t>o</m:t>
            </m:r>
            <m:r>
              <m:rPr>
                <m:sty m:val="p"/>
              </m:rPr>
              <m:t>p</m:t>
            </m:r>
          </m:sub>
        </m:sSub>
        <m:r>
          <m:rPr>
            <m:sty m:val="p"/>
          </m:rPr>
          <m:t>=</m:t>
        </m:r>
        <m:r>
          <m:t>0.10</m:t>
        </m:r>
      </m:oMath>
      <w:r>
        <w:t xml:space="preserve">, sensitivity parameter</w:t>
      </w:r>
      <w:r>
        <w:t xml:space="preserve"> </w:t>
      </w:r>
      <m:oMath>
        <m:r>
          <m:t>m</m:t>
        </m:r>
        <m:r>
          <m:rPr>
            <m:sty m:val="p"/>
          </m:rPr>
          <m:t>=</m:t>
        </m:r>
        <m:r>
          <m:t>2</m:t>
        </m:r>
        <m:r>
          <m:rPr>
            <m:sty m:val="p"/>
          </m:rPr>
          <m:t>,</m:t>
        </m:r>
        <m:r>
          <m:t>000</m:t>
        </m:r>
      </m:oMath>
      <w:r>
        <w:t xml:space="preserve">, giving uniform sampling radius</w:t>
      </w:r>
      <w:r>
        <w:t xml:space="preserve"> </w:t>
      </w:r>
      <m:oMath>
        <m:r>
          <m:t>b</m:t>
        </m:r>
        <m:r>
          <m:rPr>
            <m:sty m:val="p"/>
          </m:rPr>
          <m:t>=</m:t>
        </m:r>
        <m:r>
          <m:t>0.0607</m:t>
        </m:r>
      </m:oMath>
      <w:r>
        <w:t xml:space="preserve">). For each fold,</w:t>
      </w:r>
      <w:r>
        <w:t xml:space="preserve"> </w:t>
      </w:r>
      <m:oMath>
        <m:r>
          <m:t>7</m:t>
        </m:r>
      </m:oMath>
      <w:r>
        <w:t xml:space="preserve">–</w:t>
      </w:r>
      <m:oMath>
        <m:r>
          <m:t>8</m:t>
        </m:r>
      </m:oMath>
      <w:r>
        <w:t xml:space="preserve"> </w:t>
      </w:r>
      <w:r>
        <w:t xml:space="preserve">cells are scored while the remaining</w:t>
      </w:r>
      <w:r>
        <w:t xml:space="preserve"> </w:t>
      </w:r>
      <m:oMath>
        <m:r>
          <m:t>28</m:t>
        </m:r>
      </m:oMath>
      <w:r>
        <w:t xml:space="preserve">–</w:t>
      </w:r>
      <m:oMath>
        <m:r>
          <m:t>29</m:t>
        </m:r>
      </m:oMath>
      <w:r>
        <w:t xml:space="preserve"> </w:t>
      </w:r>
      <w:r>
        <w:t xml:space="preserve">complement cells are split into</w:t>
      </w:r>
      <w:r>
        <w:t xml:space="preserve"> </w:t>
      </w:r>
      <m:oMath>
        <m:r>
          <m:t>19</m:t>
        </m:r>
      </m:oMath>
      <w:r>
        <w:t xml:space="preserve"> </w:t>
      </w:r>
      <w:r>
        <w:t xml:space="preserve">residual-calibration cells and</w:t>
      </w:r>
      <w:r>
        <w:t xml:space="preserve"> </w:t>
      </w:r>
      <m:oMath>
        <m:r>
          <m:t>9</m:t>
        </m:r>
      </m:oMath>
      <w:r>
        <w:t xml:space="preserve">–</w:t>
      </w:r>
      <m:oMath>
        <m:r>
          <m:t>10</m:t>
        </m:r>
      </m:oMath>
      <w:r>
        <w:t xml:space="preserve"> </w:t>
      </w:r>
      <w:r>
        <w:t xml:space="preserve">estimator-fit cells. Finite</w:t>
      </w:r>
      <w:r>
        <w:t xml:space="preserve"> </w:t>
      </w:r>
      <m:oMath>
        <m:r>
          <m:t>ε</m:t>
        </m:r>
      </m:oMath>
      <w:r>
        <w:t xml:space="preserve"> </w:t>
      </w:r>
      <w:r>
        <w:t xml:space="preserve">indicates non-degenerate calibration (</w:t>
      </w:r>
      <m:oMath>
        <m:r>
          <m:t>108</m:t>
        </m:r>
        <m:r>
          <m:rPr>
            <m:sty m:val="p"/>
          </m:rPr>
          <m:t>/</m:t>
        </m:r>
        <m:r>
          <m:t>108</m:t>
        </m:r>
      </m:oMath>
      <w:r>
        <w:t xml:space="preserve"> </w:t>
      </w:r>
      <w:r>
        <w:t xml:space="preserve">cells). Decisions report counts of</w:t>
      </w:r>
      <w:r>
        <w:t xml:space="preserve"> </w:t>
      </w:r>
      <m:oMath>
        <m:r>
          <m:rPr>
            <m:nor/>
            <m:sty m:val="p"/>
          </m:rPr>
          <m:t>adapt</m:t>
        </m:r>
        <m:r>
          <m:rPr>
            <m:sty m:val="p"/>
          </m:rPr>
          <m:t>/</m:t>
        </m:r>
        <m:r>
          <m:rPr>
            <m:nor/>
            <m:sty m:val="p"/>
          </m:rPr>
          <m:t>freeze</m:t>
        </m:r>
        <m:r>
          <m:rPr>
            <m:sty m:val="p"/>
          </m:rPr>
          <m:t>/</m:t>
        </m:r>
        <m:r>
          <m:rPr>
            <m:nor/>
            <m:sty m:val="p"/>
          </m:rPr>
          <m:t>abstain</m:t>
        </m:r>
      </m:oMath>
      <w:r>
        <w:t xml:space="preserve"> </w:t>
      </w:r>
      <w:r>
        <w:t xml:space="preserve">before (cell gate,</w:t>
      </w:r>
      <w:r>
        <w:t xml:space="preserve"> </w:t>
      </w:r>
      <m:oMath>
        <m:acc>
          <m:accPr>
            <m:chr m:val="̂"/>
          </m:accPr>
          <m:e>
            <m:r>
              <m:rPr>
                <m:sty m:val="p"/>
              </m:rPr>
              <m:t>Δ</m:t>
            </m:r>
          </m:e>
        </m:acc>
        <m:r>
          <m:rPr>
            <m:sty m:val="p"/>
          </m:rPr>
          <m:t>±</m:t>
        </m:r>
        <m:r>
          <m:t>ε</m:t>
        </m:r>
      </m:oMath>
      <w:r>
        <w:t xml:space="preserve">) versus after (compound population interval,</w:t>
      </w:r>
      <w:r>
        <w:t xml:space="preserve"> </w:t>
      </w:r>
      <m:oMath>
        <m:acc>
          <m:accPr>
            <m:chr m:val="̂"/>
          </m:accPr>
          <m:e>
            <m:r>
              <m:rPr>
                <m:sty m:val="p"/>
              </m:rPr>
              <m:t>Δ</m:t>
            </m:r>
          </m:e>
        </m:acc>
        <m:r>
          <m:rPr>
            <m:sty m:val="p"/>
          </m:rPr>
          <m:t>±</m:t>
        </m:r>
        <m:r>
          <m:rPr>
            <m:sty m:val="p"/>
          </m:rPr>
          <m:t>(</m:t>
        </m:r>
        <m:r>
          <m:t>ε</m:t>
        </m:r>
        <m:r>
          <m:rPr>
            <m:sty m:val="p"/>
          </m:rPr>
          <m:t>+</m:t>
        </m:r>
        <m:r>
          <m:t>b</m:t>
        </m:r>
        <m:r>
          <m:rPr>
            <m:sty m:val="p"/>
          </m:rPr>
          <m:t>)</m:t>
        </m:r>
      </m:oMath>
      <w:r>
        <w:t xml:space="preserve">). Across all 108 cells,</w:t>
      </w:r>
      <w:r>
        <w:t xml:space="preserve"> </w:t>
      </w:r>
      <m:oMath>
        <m:sSub>
          <m:e>
            <m:r>
              <m:rPr>
                <m:sty m:val="p"/>
              </m:rPr>
              <m:t>F</m:t>
            </m:r>
            <m:r>
              <m:rPr>
                <m:sty m:val="p"/>
              </m:rPr>
              <m:t>A</m:t>
            </m:r>
          </m:e>
          <m:sub>
            <m:r>
              <m:rPr>
                <m:sty m:val="p"/>
              </m:rPr>
              <m:t>u</m:t>
            </m:r>
          </m:sub>
        </m:sSub>
        <m:r>
          <m:rPr>
            <m:sty m:val="p"/>
          </m:rPr>
          <m:t>=</m:t>
        </m:r>
        <m:r>
          <m:t>0.000</m:t>
        </m:r>
      </m:oMath>
      <w:r>
        <w:t xml:space="preserve"> </w:t>
      </w:r>
      <w:r>
        <w:t xml:space="preserve">(zero false adaptations). Regret reports mean oracle shortfall on cell outcomes for Cell Gate vs. Compound Population Interval (</w:t>
      </w:r>
      <m:oMath>
        <m:r>
          <m:t>0.0167</m:t>
        </m:r>
        <m:r>
          <m:rPr>
            <m:sty m:val="p"/>
          </m:rPr>
          <m:t>→</m:t>
        </m:r>
        <m:r>
          <m:t>0.0374</m:t>
        </m:r>
      </m:oMath>
      <w:r>
        <w:t xml:space="preserve">, illustrating the Price of Rigor). Population truth is not established on historical development replays. Receipts:</w:t>
      </w:r>
      <w:r>
        <w:t xml:space="preserve"> </w:t>
      </w:r>
      <w:r>
        <w:rPr>
          <w:rStyle w:val="VerbatimChar"/>
        </w:rPr>
        <w:t xml:space="preserve">experiments/kbound/results/task2_imagenetc_population_replay_20260911/population_panel.json</w:t>
      </w:r>
      <w:r>
        <w:t xml:space="preserve">.</w:t>
      </w:r>
    </w:p>
    <w:tbl>
      <w:tblPr>
        <w:tblStyle w:val="Table"/>
        <w:tblW w:type="dxa" w:w="9960"/>
        <w:jc w:val="left"/>
        <w:tblLayout w:type="fixed"/>
        <w:tblLook w:firstRow="0" w:lastRow="0" w:firstColumn="0" w:lastColumn="0" w:noHBand="0" w:noVBand="0" w:val="0000"/>
        <w:tblCaption w:val="Table 16. Outcome-blind ImageNet-C 108-cell population-transfer replay across three candidates (36 cells each, five-fold cell-outcome-disjoint cross-fitting; \alpha_{\mathrm{cell}}=0.05, \delta_{\mathrm{samp}}=0.05, \alpha_{\mathrm{pop}}=0.10, sensitivity parameter m=2{,}000, giving uniform sampling radius b=0.0607). For each fold, 7–8 cells are scored while the remaining 28–29 complement cells are split into 19 residual-calibration cells and 9–10 estimator-fit cells. Finite \varepsilon indicates non-degenerate calibration (108/108 cells). Decisions report counts of \text{adapt} / \text{freeze} / \text{abstain} before (cell gate, \widehat\Delta \pm \varepsilon) versus after (compound population interval, \widehat\Delta \pm (\varepsilon+b)). Across all 108 cells, \mathrm{FA}_{\mathrm u} = 0.000 (zero false adaptations). Regret reports mean oracle shortfall on cell outcomes for Cell Gate vs. Compound Population Interval (0.0167 \to 0.0374, illustrating the Price of Rigor). Population truth is not established on historical development replays. Receipts: experiments/kbound/results/task2_imagenetc_population_replay_20260911/population_panel.json."/>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41"/>
        <w:gridCol w:w="1288"/>
        <w:gridCol w:w="2070"/>
        <w:gridCol w:w="1622"/>
        <w:gridCol w:w="1062"/>
        <w:gridCol w:w="2277"/>
      </w:tblGrid>
      <w:tr>
        <w:trPr>
          <w:cantSplit w:val="true"/>
          <w:tblHeader w:val="true"/>
        </w:trPr>
        <w:tc>
          <w:tcPr>
            <w:tcW w:w="164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Candidate</w:t>
            </w:r>
          </w:p>
        </w:tc>
        <w:tc>
          <w:tcPr>
            <w:tcW w:w="1288" w:type="dxa"/>
            <w:vAlign w:val="center"/>
            <w:tcMar>
              <w:top w:w="60" w:type="dxa"/>
              <w:start w:w="80" w:type="dxa"/>
              <w:bottom w:w="60" w:type="dxa"/>
              <w:end w:w="80" w:type="dxa"/>
            </w:tcMar>
            <w:shd w:fill="E8EEF5"/>
          </w:tcPr>
          <w:p>
            <w:pPr>
              <w:pStyle w:val="Compact"/>
              <w:keepNext/>
              <w:spacing w:before="0" w:after="0" w:line="240" w:lineRule="auto"/>
              <w:jc w:val="center"/>
            </w:pPr>
          </w:p>
        </w:tc>
        <w:tc>
          <w:tcPr>
            <w:tcW w:w="2070" w:type="dxa"/>
            <w:vAlign w:val="center"/>
            <w:tcMar>
              <w:top w:w="60" w:type="dxa"/>
              <w:start w:w="80" w:type="dxa"/>
              <w:bottom w:w="60" w:type="dxa"/>
              <w:end w:w="80" w:type="dxa"/>
            </w:tcMar>
            <w:shd w:fill="E8EEF5"/>
          </w:tcPr>
          <w:p>
            <w:pPr>
              <w:pStyle w:val="Compact"/>
              <w:keepNext/>
              <w:spacing w:before="0" w:after="0" w:line="240" w:lineRule="auto"/>
              <w:jc w:val="center"/>
            </w:pPr>
          </w:p>
        </w:tc>
        <w:tc>
          <w:tcPr>
            <w:tcW w:w="1622" w:type="dxa"/>
            <w:vAlign w:val="center"/>
            <w:tcMar>
              <w:top w:w="60" w:type="dxa"/>
              <w:start w:w="80" w:type="dxa"/>
              <w:bottom w:w="60" w:type="dxa"/>
              <w:end w:w="80" w:type="dxa"/>
            </w:tcMar>
            <w:shd w:fill="E8EEF5"/>
          </w:tcPr>
          <w:p>
            <w:pPr>
              <w:pStyle w:val="Compact"/>
              <w:keepNext/>
              <w:spacing w:before="0" w:after="0" w:line="240" w:lineRule="auto"/>
              <w:jc w:val="center"/>
            </w:pPr>
          </w:p>
        </w:tc>
        <w:tc>
          <w:tcPr>
            <w:tcW w:w="1062" w:type="dxa"/>
            <w:vAlign w:val="center"/>
            <w:tcMar>
              <w:top w:w="60" w:type="dxa"/>
              <w:start w:w="80" w:type="dxa"/>
              <w:bottom w:w="60" w:type="dxa"/>
              <w:end w:w="80" w:type="dxa"/>
            </w:tcMar>
            <w:shd w:fill="E8EEF5"/>
          </w:tcPr>
          <w:p>
            <w:pPr>
              <w:pStyle w:val="Compact"/>
              <w:keepNext/>
              <w:spacing w:before="0" w:after="0" w:line="240" w:lineRule="auto"/>
              <w:jc w:val="center"/>
            </w:pPr>
          </w:p>
        </w:tc>
        <w:tc>
          <w:tcPr>
            <w:tcW w:w="2277" w:type="dxa"/>
            <w:vAlign w:val="center"/>
            <w:tcMar>
              <w:top w:w="60" w:type="dxa"/>
              <w:start w:w="80" w:type="dxa"/>
              <w:bottom w:w="60" w:type="dxa"/>
              <w:end w:w="80" w:type="dxa"/>
            </w:tcMar>
            <w:shd w:fill="E8EEF5"/>
          </w:tcPr>
          <w:p>
            <w:pPr>
              <w:pStyle w:val="Compact"/>
              <w:keepNext/>
              <w:spacing w:before="0" w:after="0" w:line="240" w:lineRule="auto"/>
              <w:jc w:val="center"/>
            </w:pP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cell / compound</w:t>
            </w:r>
          </w:p>
        </w:tc>
        <w:tc>
          <w:tcPr>
            <w:tcW w:w="1288" w:type="dxa"/>
            <w:vAlign w:val="center"/>
            <w:tcMar>
              <w:top w:w="60" w:type="dxa"/>
              <w:start w:w="80" w:type="dxa"/>
              <w:bottom w:w="60" w:type="dxa"/>
              <w:end w:w="80" w:type="dxa"/>
            </w:tcMar>
          </w:tcPr>
          <w:p>
            <w:pPr>
              <w:pStyle w:val="Compact"/>
              <w:keepNext w:val="0"/>
              <w:spacing w:before="0" w:after="0" w:line="240" w:lineRule="auto"/>
              <w:jc w:val="left"/>
            </w:pPr>
          </w:p>
        </w:tc>
        <w:tc>
          <w:tcPr>
            <w:tcW w:w="2070" w:type="dxa"/>
            <w:vAlign w:val="center"/>
            <w:tcMar>
              <w:top w:w="60" w:type="dxa"/>
              <w:start w:w="80" w:type="dxa"/>
              <w:bottom w:w="60" w:type="dxa"/>
              <w:end w:w="80" w:type="dxa"/>
            </w:tcMar>
          </w:tcPr>
          <w:p>
            <w:pPr>
              <w:pStyle w:val="Compact"/>
              <w:keepNext w:val="0"/>
              <w:spacing w:before="0" w:after="0" w:line="240" w:lineRule="auto"/>
              <w:jc w:val="left"/>
            </w:pPr>
          </w:p>
        </w:tc>
        <w:tc>
          <w:tcPr>
            <w:tcW w:w="1622" w:type="dxa"/>
            <w:vAlign w:val="center"/>
            <w:tcMar>
              <w:top w:w="60" w:type="dxa"/>
              <w:start w:w="80" w:type="dxa"/>
              <w:bottom w:w="60" w:type="dxa"/>
              <w:end w:w="80" w:type="dxa"/>
            </w:tcMar>
          </w:tcPr>
          <w:p>
            <w:pPr>
              <w:pStyle w:val="Compact"/>
              <w:keepNext w:val="0"/>
              <w:spacing w:before="0" w:after="0" w:line="240" w:lineRule="auto"/>
              <w:jc w:val="left"/>
            </w:pPr>
          </w:p>
        </w:tc>
        <w:tc>
          <w:tcPr>
            <w:tcW w:w="1062" w:type="dxa"/>
            <w:vAlign w:val="center"/>
            <w:tcMar>
              <w:top w:w="60" w:type="dxa"/>
              <w:start w:w="80" w:type="dxa"/>
              <w:bottom w:w="60" w:type="dxa"/>
              <w:end w:w="80" w:type="dxa"/>
            </w:tcMar>
          </w:tcPr>
          <w:p>
            <w:pPr>
              <w:pStyle w:val="Compact"/>
              <w:keepNext w:val="0"/>
              <w:spacing w:before="0" w:after="0" w:line="240" w:lineRule="auto"/>
              <w:jc w:val="left"/>
            </w:pPr>
          </w:p>
        </w:tc>
        <w:tc>
          <w:tcPr>
            <w:tcW w:w="227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A / F / U</w:t>
            </w:r>
          </w:p>
        </w:tc>
        <w:tc>
          <w:tcPr>
            <w:tcW w:w="1288" w:type="dxa"/>
            <w:vAlign w:val="center"/>
            <w:tcMar>
              <w:top w:w="60" w:type="dxa"/>
              <w:start w:w="80" w:type="dxa"/>
              <w:bottom w:w="60" w:type="dxa"/>
              <w:end w:w="80" w:type="dxa"/>
            </w:tcMar>
          </w:tcPr>
          <w:p>
            <w:pPr>
              <w:pStyle w:val="Compact"/>
              <w:keepNext w:val="0"/>
              <w:spacing w:before="0" w:after="0" w:line="240" w:lineRule="auto"/>
              <w:jc w:val="left"/>
            </w:pPr>
          </w:p>
        </w:tc>
        <w:tc>
          <w:tcPr>
            <w:tcW w:w="2070" w:type="dxa"/>
            <w:vAlign w:val="center"/>
            <w:tcMar>
              <w:top w:w="60" w:type="dxa"/>
              <w:start w:w="80" w:type="dxa"/>
              <w:bottom w:w="60" w:type="dxa"/>
              <w:end w:w="80" w:type="dxa"/>
            </w:tcMar>
          </w:tcPr>
          <w:p>
            <w:pPr>
              <w:pStyle w:val="Compact"/>
              <w:keepNext w:val="0"/>
              <w:spacing w:before="0" w:after="0" w:line="240" w:lineRule="auto"/>
              <w:jc w:val="left"/>
            </w:pPr>
          </w:p>
        </w:tc>
        <w:tc>
          <w:tcPr>
            <w:tcW w:w="1622" w:type="dxa"/>
            <w:vAlign w:val="center"/>
            <w:tcMar>
              <w:top w:w="60" w:type="dxa"/>
              <w:start w:w="80" w:type="dxa"/>
              <w:bottom w:w="60" w:type="dxa"/>
              <w:end w:w="80" w:type="dxa"/>
            </w:tcMar>
          </w:tcPr>
          <w:p>
            <w:pPr>
              <w:pStyle w:val="Compact"/>
              <w:keepNext w:val="0"/>
              <w:spacing w:before="0" w:after="0" w:line="240" w:lineRule="auto"/>
              <w:jc w:val="left"/>
            </w:pPr>
          </w:p>
        </w:tc>
        <w:tc>
          <w:tcPr>
            <w:tcW w:w="1062" w:type="dxa"/>
            <w:vAlign w:val="center"/>
            <w:tcMar>
              <w:top w:w="60" w:type="dxa"/>
              <w:start w:w="80" w:type="dxa"/>
              <w:bottom w:w="60" w:type="dxa"/>
              <w:end w:w="80" w:type="dxa"/>
            </w:tcMar>
          </w:tcPr>
          <w:p>
            <w:pPr>
              <w:pStyle w:val="Compact"/>
              <w:keepNext w:val="0"/>
              <w:spacing w:before="0" w:after="0" w:line="240" w:lineRule="auto"/>
              <w:jc w:val="left"/>
            </w:pPr>
          </w:p>
        </w:tc>
        <w:tc>
          <w:tcPr>
            <w:tcW w:w="227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A / F / U</w:t>
            </w:r>
          </w:p>
        </w:tc>
        <w:tc>
          <w:tcPr>
            <w:tcW w:w="1288"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F</m:t>
                  </m:r>
                  <m:r>
                    <m:rPr>
                      <m:sty m:val="p"/>
                    </m:rPr>
                    <m:t>A</m:t>
                  </m:r>
                </m:e>
                <m:sub>
                  <m:r>
                    <m:rPr>
                      <m:sty m:val="p"/>
                    </m:rPr>
                    <m:t>u</m:t>
                  </m:r>
                </m:sub>
              </m:sSub>
            </m:oMath>
          </w:p>
        </w:tc>
        <w:tc>
          <w:tcPr>
            <w:tcW w:w="207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Population truth</w:t>
            </w:r>
          </w:p>
        </w:tc>
        <w:tc>
          <w:tcPr>
            <w:tcW w:w="1622" w:type="dxa"/>
            <w:vAlign w:val="center"/>
            <w:tcMar>
              <w:top w:w="60" w:type="dxa"/>
              <w:start w:w="80" w:type="dxa"/>
              <w:bottom w:w="60" w:type="dxa"/>
              <w:end w:w="80" w:type="dxa"/>
            </w:tcMar>
          </w:tcPr>
          <w:p>
            <w:pPr>
              <w:pStyle w:val="Compact"/>
              <w:keepNext w:val="0"/>
              <w:spacing w:before="0" w:after="0" w:line="240" w:lineRule="auto"/>
              <w:jc w:val="left"/>
            </w:pPr>
          </w:p>
        </w:tc>
        <w:tc>
          <w:tcPr>
            <w:tcW w:w="1062" w:type="dxa"/>
            <w:vAlign w:val="center"/>
            <w:tcMar>
              <w:top w:w="60" w:type="dxa"/>
              <w:start w:w="80" w:type="dxa"/>
              <w:bottom w:w="60" w:type="dxa"/>
              <w:end w:w="80" w:type="dxa"/>
            </w:tcMar>
          </w:tcPr>
          <w:p>
            <w:pPr>
              <w:pStyle w:val="Compact"/>
              <w:keepNext w:val="0"/>
              <w:spacing w:before="0" w:after="0" w:line="240" w:lineRule="auto"/>
              <w:jc w:val="left"/>
            </w:pPr>
          </w:p>
        </w:tc>
        <w:tc>
          <w:tcPr>
            <w:tcW w:w="227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Tent</w:t>
            </w:r>
          </w:p>
        </w:tc>
        <w:tc>
          <w:tcPr>
            <w:tcW w:w="1288" w:type="dxa"/>
            <w:vAlign w:val="center"/>
            <w:tcMar>
              <w:top w:w="60" w:type="dxa"/>
              <w:start w:w="80" w:type="dxa"/>
              <w:bottom w:w="60" w:type="dxa"/>
              <w:end w:w="80" w:type="dxa"/>
            </w:tcMar>
          </w:tcPr>
          <w:p>
            <w:pPr>
              <w:pStyle w:val="Compact"/>
              <w:keepNext w:val="0"/>
              <w:spacing w:before="0" w:after="0" w:line="240" w:lineRule="auto"/>
              <w:jc w:val="center"/>
            </w:pPr>
            <m:oMath>
              <m:r>
                <m:t>0.0162</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0.0468</m:t>
              </m:r>
            </m:oMath>
          </w:p>
        </w:tc>
        <w:tc>
          <w:tcPr>
            <w:tcW w:w="207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18 / 0 / 18</w:t>
            </w:r>
          </w:p>
        </w:tc>
        <w:tc>
          <w:tcPr>
            <w:tcW w:w="16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 / 0 / 35</w:t>
            </w:r>
          </w:p>
        </w:tc>
        <w:tc>
          <w:tcPr>
            <w:tcW w:w="1062" w:type="dxa"/>
            <w:vAlign w:val="center"/>
            <w:tcMar>
              <w:top w:w="60" w:type="dxa"/>
              <w:start w:w="80" w:type="dxa"/>
              <w:bottom w:w="60" w:type="dxa"/>
              <w:end w:w="80" w:type="dxa"/>
            </w:tcMar>
          </w:tcPr>
          <w:p>
            <w:pPr>
              <w:pStyle w:val="Compact"/>
              <w:keepNext w:val="0"/>
              <w:spacing w:before="0" w:after="0" w:line="240" w:lineRule="auto"/>
              <w:jc w:val="left"/>
            </w:pPr>
            <m:oMath>
              <m:r>
                <m:t>0.000</m:t>
              </m:r>
            </m:oMath>
          </w:p>
        </w:tc>
        <w:tc>
          <w:tcPr>
            <w:tcW w:w="227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Not established</w:t>
            </w: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EATA</w:t>
            </w:r>
          </w:p>
        </w:tc>
        <w:tc>
          <w:tcPr>
            <w:tcW w:w="1288" w:type="dxa"/>
            <w:vAlign w:val="center"/>
            <w:tcMar>
              <w:top w:w="60" w:type="dxa"/>
              <w:start w:w="80" w:type="dxa"/>
              <w:bottom w:w="60" w:type="dxa"/>
              <w:end w:w="80" w:type="dxa"/>
            </w:tcMar>
          </w:tcPr>
          <w:p>
            <w:pPr>
              <w:pStyle w:val="Compact"/>
              <w:keepNext w:val="0"/>
              <w:spacing w:before="0" w:after="0" w:line="240" w:lineRule="auto"/>
              <w:jc w:val="center"/>
            </w:pPr>
            <m:oMath>
              <m:r>
                <m:t>0.0095</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0.0386</m:t>
              </m:r>
            </m:oMath>
          </w:p>
        </w:tc>
        <w:tc>
          <w:tcPr>
            <w:tcW w:w="207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20 / 0 / 16</w:t>
            </w:r>
          </w:p>
        </w:tc>
        <w:tc>
          <w:tcPr>
            <w:tcW w:w="16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 / 0 / 36</w:t>
            </w:r>
          </w:p>
        </w:tc>
        <w:tc>
          <w:tcPr>
            <w:tcW w:w="1062" w:type="dxa"/>
            <w:vAlign w:val="center"/>
            <w:tcMar>
              <w:top w:w="60" w:type="dxa"/>
              <w:start w:w="80" w:type="dxa"/>
              <w:bottom w:w="60" w:type="dxa"/>
              <w:end w:w="80" w:type="dxa"/>
            </w:tcMar>
          </w:tcPr>
          <w:p>
            <w:pPr>
              <w:pStyle w:val="Compact"/>
              <w:keepNext w:val="0"/>
              <w:spacing w:before="0" w:after="0" w:line="240" w:lineRule="auto"/>
              <w:jc w:val="left"/>
            </w:pPr>
            <m:oMath>
              <m:r>
                <m:t>0.000</m:t>
              </m:r>
            </m:oMath>
          </w:p>
        </w:tc>
        <w:tc>
          <w:tcPr>
            <w:tcW w:w="227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Not established</w:t>
            </w: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SAR</w:t>
            </w:r>
          </w:p>
        </w:tc>
        <w:tc>
          <w:tcPr>
            <w:tcW w:w="1288" w:type="dxa"/>
            <w:vAlign w:val="center"/>
            <w:tcMar>
              <w:top w:w="60" w:type="dxa"/>
              <w:start w:w="80" w:type="dxa"/>
              <w:bottom w:w="60" w:type="dxa"/>
              <w:end w:w="80" w:type="dxa"/>
            </w:tcMar>
          </w:tcPr>
          <w:p>
            <w:pPr>
              <w:pStyle w:val="Compact"/>
              <w:keepNext w:val="0"/>
              <w:spacing w:before="0" w:after="0" w:line="240" w:lineRule="auto"/>
              <w:jc w:val="center"/>
            </w:pPr>
            <m:oMath>
              <m:r>
                <m:t>0.0245</m:t>
              </m:r>
            </m:oMath>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m:oMath>
              <m:r>
                <m:t>0.0267</m:t>
              </m:r>
            </m:oMath>
          </w:p>
        </w:tc>
        <w:tc>
          <w:tcPr>
            <w:tcW w:w="207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2 / 11 / 23</w:t>
            </w:r>
          </w:p>
        </w:tc>
        <w:tc>
          <w:tcPr>
            <w:tcW w:w="16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 / 10 / 26</w:t>
            </w:r>
          </w:p>
        </w:tc>
        <w:tc>
          <w:tcPr>
            <w:tcW w:w="1062" w:type="dxa"/>
            <w:vAlign w:val="center"/>
            <w:tcMar>
              <w:top w:w="60" w:type="dxa"/>
              <w:start w:w="80" w:type="dxa"/>
              <w:bottom w:w="60" w:type="dxa"/>
              <w:end w:w="80" w:type="dxa"/>
            </w:tcMar>
          </w:tcPr>
          <w:p>
            <w:pPr>
              <w:pStyle w:val="Compact"/>
              <w:keepNext w:val="0"/>
              <w:spacing w:before="0" w:after="0" w:line="240" w:lineRule="auto"/>
              <w:jc w:val="left"/>
            </w:pPr>
            <m:oMath>
              <m:r>
                <m:t>0.000</m:t>
              </m:r>
            </m:oMath>
          </w:p>
        </w:tc>
        <w:tc>
          <w:tcPr>
            <w:tcW w:w="227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Not established</w:t>
            </w:r>
          </w:p>
        </w:tc>
      </w:tr>
      <w:tr>
        <w:trPr>
          <w:cantSplit w:val="true"/>
        </w:trPr>
        <w:tc>
          <w:tcPr>
            <w:tcW w:w="164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Total / Panel</w:t>
            </w:r>
          </w:p>
        </w:tc>
        <w:tc>
          <w:tcPr>
            <w:tcW w:w="128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0.0167</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b/>
                <w:bCs/>
                <w:sz w:val="15"/>
              </w:rPr>
              <w:t>0.0374</w:t>
            </w:r>
          </w:p>
        </w:tc>
        <w:tc>
          <w:tcPr>
            <w:tcW w:w="207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40 / 11 / 57</w:t>
            </w:r>
          </w:p>
        </w:tc>
        <w:tc>
          <w:tcPr>
            <w:tcW w:w="16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1 / 10 / 97</w:t>
            </w:r>
          </w:p>
        </w:tc>
        <w:tc>
          <w:tcPr>
            <w:tcW w:w="106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0.000</w:t>
            </w:r>
          </w:p>
        </w:tc>
        <w:tc>
          <w:tcPr>
            <w:tcW w:w="227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Not established</w:t>
            </w:r>
          </w:p>
        </w:tc>
      </w:tr>
    </w:tbl>
    <w:bookmarkEnd w:id="89"/>
    <w:bookmarkEnd w:id="90"/>
    <w:bookmarkEnd w:id="91"/>
    <w:bookmarkStart w:id="122" w:name="X6864fe8dcb946569d93c96e88ab405343ffaba3"/>
    <w:p>
      <w:pPr>
        <w:pStyle w:val="Heading1"/>
        <w:widowControl/>
      </w:pPr>
      <w:r>
        <w:t xml:space="preserve">B Supplementary Results and Non-Promoted Studies</w:t>
      </w:r>
    </w:p>
    <w:p>
      <w:pPr>
        <w:pStyle w:val="FirstParagraph"/>
        <w:widowControl/>
      </w:pPr>
      <w:r>
        <w:t xml:space="preserve">This section preserves the evidence outside the two primary protocols. The presentation separates</w:t>
      </w:r>
      <w:r>
        <w:t xml:space="preserve"> </w:t>
      </w:r>
      <w:r>
        <w:t xml:space="preserve">ordinary accuracy from balanced accuracy; no value is pooled across metrics, datasets, candidates,</w:t>
      </w:r>
      <w:r>
        <w:t xml:space="preserve"> </w:t>
      </w:r>
      <w:r>
        <w:t xml:space="preserve">or protocols. The source-manifest identity is 3ac2c7d14d44803e4ff8a19258d036dc86327adb02fdb4cd34536e5eeee9cb24. Historical, incomplete,</w:t>
      </w:r>
      <w:r>
        <w:t xml:space="preserve"> </w:t>
      </w:r>
      <w:r>
        <w:t xml:space="preserve">and invalid studies keep their original scope instead of being silently removed.</w:t>
      </w:r>
    </w:p>
    <w:bookmarkStart w:id="92" w:name="b.1-accuracy-based-diagnostic-replays"/>
    <w:p>
      <w:pPr>
        <w:pStyle w:val="Heading2"/>
        <w:widowControl/>
      </w:pPr>
      <w:r>
        <w:t xml:space="preserve">B.1 Accuracy-Based Diagnostic Replays</w:t>
      </w:r>
    </w:p>
    <w:p>
      <w:pPr>
        <w:pStyle w:val="FirstParagraph"/>
        <w:widowControl/>
      </w:pPr>
      <w:r>
        <w:t xml:space="preserve">Table 17 collects the remaining ordinary-accuracy replays;</w:t>
      </w:r>
      <w:r>
        <w:t xml:space="preserve"> </w:t>
      </w:r>
      <w:r>
        <w:t xml:space="preserve">the dataset-specific interpretations follow below.</w:t>
      </w:r>
    </w:p>
    <w:p>
      <w:pPr>
        <w:pStyle w:val="TableCaption"/>
        <w:widowControl/>
      </w:pPr>
      <w:r>
        <w:t xml:space="preserve">Table 17. Supplementary accuracy-regret rows. Lower regret is better. Commitment rate counts</w:t>
      </w:r>
      <w:r>
        <w:t xml:space="preserve"> </w:t>
      </w:r>
      <w:r>
        <w:t xml:space="preserve">ADAPT or FREEZE and is not interval coverage. These are protocol-specific point summaries:</w:t>
      </w:r>
      <w:r>
        <w:t xml:space="preserve"> </w:t>
      </w:r>
      <w:r>
        <w:t xml:space="preserve">Office-Home’s primary and stream-seed rows are different from its invalidated five-checkpoint</w:t>
      </w:r>
      <w:r>
        <w:t xml:space="preserve"> </w:t>
      </w:r>
      <w:r>
        <w:t xml:space="preserve">audit; ImageNet-C is configuration-sensitive; PACS has aggregate-only replay. For PACS,</w:t>
      </w:r>
      <w:r>
        <w:t xml:space="preserve"> </w:t>
      </w:r>
      <m:oMath>
        <m:r>
          <m:t>n</m:t>
        </m:r>
        <m:r>
          <m:rPr>
            <m:sty m:val="p"/>
          </m:rPr>
          <m:t>=</m:t>
        </m:r>
        <m:r>
          <m:t>12</m:t>
        </m:r>
      </m:oMath>
      <w:r>
        <w:t xml:space="preserve"> </w:t>
      </w:r>
      <w:r>
        <w:t xml:space="preserve">counts domain–seed inference units, whereas action frequencies use 216 repeated decisions.</w:t>
      </w:r>
    </w:p>
    <w:tbl>
      <w:tblPr>
        <w:tblStyle w:val="Table"/>
        <w:tblW w:type="dxa" w:w="9960"/>
        <w:jc w:val="left"/>
        <w:tblLayout w:type="fixed"/>
        <w:tblLook w:firstRow="1" w:lastRow="0" w:firstColumn="0" w:lastColumn="0" w:noHBand="0" w:noVBand="0" w:val="0020"/>
        <w:tblCaption w:val="Table 17. Supplementary accuracy-regret rows. Lower regret is better. Commitment rate counts ADAPT or FREEZE and is not interval coverage. These are protocol-specific point summaries: Office-Home’s primary and stream-seed rows are different from its invalidated five-checkpoint audit; ImageNet-C is configuration-sensitive; PACS has aggregate-only replay. For PACS, n=12 counts domain–seed inference units, whereas action frequencies use 216 repeated decision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96"/>
        <w:gridCol w:w="1096"/>
        <w:gridCol w:w="1096"/>
        <w:gridCol w:w="1096"/>
        <w:gridCol w:w="1096"/>
        <w:gridCol w:w="1096"/>
        <w:gridCol w:w="1584"/>
      </w:tblGrid>
      <w:tr>
        <w:trPr>
          <w:tblHeader w:val="true"/>
          <w:cantSplit w:val="true"/>
        </w:trPr>
        <w:tc>
          <w:tcPr>
            <w:tcW w:w="289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Protocol</w:t>
            </w:r>
          </w:p>
        </w:tc>
        <w:tc>
          <w:tcPr>
            <w:tcW w:w="1096"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109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KGA</w:t>
            </w:r>
          </w:p>
        </w:tc>
        <w:tc>
          <w:tcPr>
            <w:tcW w:w="109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Adapt</w:t>
            </w:r>
          </w:p>
        </w:tc>
        <w:tc>
          <w:tcPr>
            <w:tcW w:w="109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Freeze</w:t>
            </w:r>
          </w:p>
        </w:tc>
        <w:tc>
          <w:tcPr>
            <w:tcW w:w="1096"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u</m:t>
                  </m:r>
                </m:sub>
              </m:sSub>
            </m:oMath>
          </w:p>
        </w:tc>
        <w:tc>
          <w:tcPr>
            <w:tcW w:w="158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 rate</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Office-Home primary</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35</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0.0158</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0.0468</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0.0158</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0.3143</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Office-Home stream seeds</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54</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0.0215</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0.0458</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0.0217</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0.2778</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ImageNet-C Tent</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135</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0.0139</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0.0191</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0.0145</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0.0074</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ImageNet-C EATA</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135</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0.0031</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0.0001</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0.0342</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0.8000</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ImageNet-C SAR</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135</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0.0348</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0.0529</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0.0319</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0.0148</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0.0741</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PACS (aggregate)</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12</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0.0431</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0.0176</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0.0446</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0.0093</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0.8148</w:t>
            </w:r>
          </w:p>
        </w:tc>
      </w:tr>
      <w:tr>
        <w:trPr>
          <w:cantSplit w:val="true"/>
        </w:trPr>
        <w:tc>
          <w:tcPr>
            <w:tcW w:w="28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CIFAR-10.1</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48</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0.0017</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0.0190</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0.0017</w:t>
            </w:r>
          </w:p>
        </w:tc>
        <w:tc>
          <w:tcPr>
            <w:tcW w:w="109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58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0.4583</w:t>
            </w:r>
          </w:p>
        </w:tc>
      </w:tr>
    </w:tbl>
    <w:bookmarkEnd w:id="92"/>
    <w:bookmarkStart w:id="93" w:name="b.2-balanced-accuracy-diagnostic-replays"/>
    <w:p>
      <w:pPr>
        <w:pStyle w:val="Heading2"/>
        <w:widowControl/>
      </w:pPr>
      <w:r>
        <w:t xml:space="preserve">B.2 Balanced-Accuracy Diagnostic Replays</w:t>
      </w:r>
    </w:p>
    <w:p>
      <w:pPr>
        <w:pStyle w:val="FirstParagraph"/>
        <w:widowControl/>
      </w:pPr>
      <w:r>
        <w:t xml:space="preserve">Table 18 reports the balanced-accuracy replays on their own</w:t>
      </w:r>
      <w:r>
        <w:t xml:space="preserve"> </w:t>
      </w:r>
      <w:r>
        <w:t xml:space="preserve">metric scale, with each recorded candidate and evaluation unit kept distinct.</w:t>
      </w:r>
    </w:p>
    <w:p>
      <w:pPr>
        <w:pStyle w:val="TableCaption"/>
        <w:widowControl/>
      </w:pPr>
      <w:r>
        <w:t xml:space="preserve">Table 18. Supplementary balanced-accuracy-regret rows, kept separate from ordinary accuracy.</w:t>
      </w:r>
      <w:r>
        <w:t xml:space="preserve"> </w:t>
      </w:r>
      <w:r>
        <w:t xml:space="preserve">The archived runner contracts name balanced accuracy for Camelyon17, ImageNet-R, and RxRx1;</w:t>
      </w:r>
      <w:r>
        <w:t xml:space="preserve"> </w:t>
      </w:r>
      <w:r>
        <w:t xml:space="preserve">ordinary accuracy can coincide only under the recorded class-balancing conditions.</w:t>
      </w:r>
      <w:r>
        <w:t xml:space="preserve"> </w:t>
      </w:r>
      <w:r>
        <w:t xml:space="preserve">ImageNet-R aggregates candidate backbones rather than one deployed gate. Camelyon17 OOD was already</w:t>
      </w:r>
      <w:r>
        <w:t xml:space="preserve"> </w:t>
      </w:r>
      <w:r>
        <w:t xml:space="preserve">opened; its B–v2 rows are separate within-seed diagnostics. RxRx1’s displayed row is model seed 0.</w:t>
      </w:r>
    </w:p>
    <w:tbl>
      <w:tblPr>
        <w:tblStyle w:val="Table"/>
        <w:tblW w:type="dxa" w:w="9960"/>
        <w:jc w:val="left"/>
        <w:tblLayout w:type="fixed"/>
        <w:tblLook w:firstRow="1" w:lastRow="0" w:firstColumn="0" w:lastColumn="0" w:noHBand="0" w:noVBand="0" w:val="0020"/>
        <w:tblCaption w:val="Table 18. Supplementary balanced-accuracy-regret rows, kept separate from ordinary accuracy. The archived runner contracts name balanced accuracy for Camelyon17, ImageNet-R, and RxRx1; ordinary accuracy can coincide only under the recorded class-balancing conditions. ImageNet-R aggregates candidate backbones rather than one deployed gate. Camelyon17 OOD was already opened; its B–v2 rows are separate within-seed diagnostics. RxRx1’s displayed row is model seed 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2"/>
        <w:gridCol w:w="1100"/>
        <w:gridCol w:w="1100"/>
        <w:gridCol w:w="1100"/>
        <w:gridCol w:w="1100"/>
        <w:gridCol w:w="1100"/>
        <w:gridCol w:w="1608"/>
      </w:tblGrid>
      <w:tr>
        <w:trPr>
          <w:tblHeader w:val="true"/>
          <w:cantSplit w:val="true"/>
        </w:trPr>
        <w:tc>
          <w:tcPr>
            <w:tcW w:w="285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Protocol</w:t>
            </w:r>
          </w:p>
        </w:tc>
        <w:tc>
          <w:tcPr>
            <w:tcW w:w="1100"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11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KGA</w:t>
            </w:r>
          </w:p>
        </w:tc>
        <w:tc>
          <w:tcPr>
            <w:tcW w:w="11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Adapt</w:t>
            </w:r>
          </w:p>
        </w:tc>
        <w:tc>
          <w:tcPr>
            <w:tcW w:w="11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Freeze</w:t>
            </w:r>
          </w:p>
        </w:tc>
        <w:tc>
          <w:tcPr>
            <w:tcW w:w="1100"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u</m:t>
                  </m:r>
                </m:sub>
              </m:sSub>
            </m:oMath>
          </w:p>
        </w:tc>
        <w:tc>
          <w:tcPr>
            <w:tcW w:w="160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 rate</w:t>
            </w:r>
          </w:p>
        </w:tc>
      </w:tr>
      <w:tr>
        <w:trPr>
          <w:cantSplit w:val="true"/>
        </w:trPr>
        <w:tc>
          <w:tcPr>
            <w:tcW w:w="285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ImageNet-R backbones</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480</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0.0136</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0.0064</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0.0325</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0.0063</w:t>
            </w:r>
          </w:p>
        </w:tc>
        <w:tc>
          <w:tcPr>
            <w:tcW w:w="16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0.4417</w:t>
            </w:r>
          </w:p>
        </w:tc>
      </w:tr>
      <w:tr>
        <w:trPr>
          <w:cantSplit w:val="true"/>
        </w:trPr>
        <w:tc>
          <w:tcPr>
            <w:tcW w:w="285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Camelyon17 OOD</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18</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0.1381</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16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1.0000</w:t>
            </w:r>
          </w:p>
        </w:tc>
      </w:tr>
      <w:tr>
        <w:trPr>
          <w:cantSplit w:val="true"/>
        </w:trPr>
        <w:tc>
          <w:tcPr>
            <w:tcW w:w="285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Camelyon17 B–v2 Tent</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108</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0.0399</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0.0097</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0.0820</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0.0185</w:t>
            </w:r>
          </w:p>
        </w:tc>
        <w:tc>
          <w:tcPr>
            <w:tcW w:w="16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0.3241</w:t>
            </w:r>
          </w:p>
        </w:tc>
      </w:tr>
      <w:tr>
        <w:trPr>
          <w:cantSplit w:val="true"/>
        </w:trPr>
        <w:tc>
          <w:tcPr>
            <w:tcW w:w="285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Camelyon17 B–v2 EATA</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108</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0.0235</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0.0040</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0.0911</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0.0741</w:t>
            </w:r>
          </w:p>
        </w:tc>
        <w:tc>
          <w:tcPr>
            <w:tcW w:w="16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0.5648</w:t>
            </w:r>
          </w:p>
        </w:tc>
      </w:tr>
      <w:tr>
        <w:trPr>
          <w:cantSplit w:val="true"/>
        </w:trPr>
        <w:tc>
          <w:tcPr>
            <w:tcW w:w="285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Camelyon17 B–v2 SAR</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108</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0.0240</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0.0016</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0.1001</w:t>
            </w:r>
          </w:p>
        </w:tc>
        <w:tc>
          <w:tcPr>
            <w:tcW w:w="11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0.0093</w:t>
            </w:r>
          </w:p>
        </w:tc>
        <w:tc>
          <w:tcPr>
            <w:tcW w:w="160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0.4630</w:t>
            </w:r>
          </w:p>
        </w:tc>
      </w:tr>
      <w:tr>
        <w:trPr>
          <w:cantSplit w:val="true"/>
        </w:trPr>
        <w:tc>
          <w:tcPr>
            <w:tcW w:w="285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RxRx1 model seed 0</w:t>
            </w:r>
          </w:p>
        </w:tc>
        <w:tc>
          <w:tcPr>
            <w:tcW w:w="11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60</w:t>
            </w:r>
          </w:p>
        </w:tc>
        <w:tc>
          <w:tcPr>
            <w:tcW w:w="11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1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0.2531</w:t>
            </w:r>
          </w:p>
        </w:tc>
        <w:tc>
          <w:tcPr>
            <w:tcW w:w="11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1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6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r>
    </w:tbl>
    <w:bookmarkEnd w:id="93"/>
    <w:bookmarkStart w:id="104" w:name="b.3-large-scale-corruption-imagenet-c"/>
    <w:p>
      <w:pPr>
        <w:pStyle w:val="Heading2"/>
        <w:widowControl/>
      </w:pPr>
      <w:r>
        <w:t xml:space="preserve">B.3 Large-Scale Corruption: ImageNet-C</w:t>
      </w:r>
    </w:p>
    <w:p>
      <w:pPr>
        <w:pStyle w:val="FirstParagraph"/>
        <w:widowControl/>
      </w:pPr>
      <w:r>
        <w:t xml:space="preserve">ImageNet-C is candidate-dependent. Across the 135 aligned conditions (5 seeds</w:t>
      </w:r>
      <w:r>
        <w:t xml:space="preserve"> </w:t>
      </w:r>
      <m:oMath>
        <m:r>
          <m:rPr>
            <m:sty m:val="p"/>
          </m:rPr>
          <m:t>×</m:t>
        </m:r>
      </m:oMath>
      <w:r>
        <w:t xml:space="preserve"> </w:t>
      </w:r>
      <w:r>
        <w:t xml:space="preserve">27 cells), the canonical reconciled panel (Table 17 and Table 33) yields KGA/adapt/freeze regrets of</w:t>
      </w:r>
      <w:r>
        <w:t xml:space="preserve"> </w:t>
      </w:r>
      <m:oMath>
        <m:r>
          <m:t>0.0348</m:t>
        </m:r>
      </m:oMath>
      <w:r>
        <w:t xml:space="preserve">/</w:t>
      </w:r>
      <m:oMath>
        <m:r>
          <m:t>0.0529</m:t>
        </m:r>
      </m:oMath>
      <w:r>
        <w:t xml:space="preserve">/</w:t>
      </w:r>
      <m:oMath>
        <m:r>
          <m:t>0.0319</m:t>
        </m:r>
      </m:oMath>
      <w:r>
        <w:t xml:space="preserve"> </w:t>
      </w:r>
      <w:r>
        <w:t xml:space="preserve">(</w:t>
      </w:r>
      <m:oMath>
        <m:r>
          <m:t>0.0348</m:t>
        </m:r>
      </m:oMath>
      <w:r>
        <w:t xml:space="preserve"> </w:t>
      </w:r>
      <w:r>
        <w:t xml:space="preserve">vs. </w:t>
      </w:r>
      <m:oMath>
        <m:r>
          <m:t>0.0529</m:t>
        </m:r>
      </m:oMath>
      <w:r>
        <w:t xml:space="preserve"> </w:t>
      </w:r>
      <w:r>
        <w:t xml:space="preserve">vs. </w:t>
      </w:r>
      <m:oMath>
        <m:r>
          <m:t>0.0319</m:t>
        </m:r>
      </m:oMath>
      <w:r>
        <w:t xml:space="preserve">) for SAR (</w:t>
      </w:r>
      <m:oMath>
        <m:r>
          <m:t>8</m:t>
        </m:r>
      </m:oMath>
      <w:r>
        <w:t xml:space="preserve"> </w:t>
      </w:r>
      <w:r>
        <w:t xml:space="preserve">ADAPT,</w:t>
      </w:r>
      <w:r>
        <w:t xml:space="preserve"> </w:t>
      </w:r>
      <m:oMath>
        <m:r>
          <m:t>2</m:t>
        </m:r>
      </m:oMath>
      <w:r>
        <w:t xml:space="preserve"> </w:t>
      </w:r>
      <w:r>
        <w:t xml:space="preserve">FREEZE,</w:t>
      </w:r>
      <w:r>
        <w:t xml:space="preserve"> </w:t>
      </w:r>
      <m:oMath>
        <m:r>
          <m:t>125</m:t>
        </m:r>
      </m:oMath>
      <w:r>
        <w:t xml:space="preserve"> </w:t>
      </w:r>
      <w:r>
        <w:t xml:space="preserve">ABSTAIN, commitment</w:t>
      </w:r>
      <w:r>
        <w:t xml:space="preserve"> </w:t>
      </w:r>
      <m:oMath>
        <m:r>
          <m:t>7.4</m:t>
        </m:r>
        <m:r>
          <m:rPr>
            <m:sty m:val="p"/>
          </m:rPr>
          <m:t>%</m:t>
        </m:r>
      </m:oMath>
      <w:r>
        <w:t xml:space="preserve">,</w:t>
      </w:r>
      <w:r>
        <w:t xml:space="preserve"> </w:t>
      </w:r>
      <m:oMath>
        <m:r>
          <m:t>2</m:t>
        </m:r>
      </m:oMath>
      <w:r>
        <w:t xml:space="preserve"> </w:t>
      </w:r>
      <w:r>
        <w:t xml:space="preserve">false adaptations,</w:t>
      </w:r>
      <w:r>
        <w:t xml:space="preserve"> </w:t>
      </w:r>
      <m:oMath>
        <m:sSub>
          <m:e>
            <m:r>
              <m:rPr>
                <m:sty m:val="p"/>
              </m:rPr>
              <m:t>F</m:t>
            </m:r>
            <m:r>
              <m:rPr>
                <m:sty m:val="p"/>
              </m:rPr>
              <m:t>A</m:t>
            </m:r>
          </m:e>
          <m:sub>
            <m:r>
              <m:t>u</m:t>
            </m:r>
          </m:sub>
        </m:sSub>
        <m:r>
          <m:rPr>
            <m:sty m:val="p"/>
          </m:rPr>
          <m:t>=</m:t>
        </m:r>
        <m:r>
          <m:t>0.0148</m:t>
        </m:r>
      </m:oMath>
      <w:r>
        <w:t xml:space="preserve">);</w:t>
      </w:r>
      <w:r>
        <w:t xml:space="preserve"> </w:t>
      </w:r>
      <m:oMath>
        <m:r>
          <m:t>0.0139</m:t>
        </m:r>
      </m:oMath>
      <w:r>
        <w:t xml:space="preserve"> </w:t>
      </w:r>
      <w:r>
        <w:t xml:space="preserve">vs. </w:t>
      </w:r>
      <m:oMath>
        <m:r>
          <m:t>0.0191</m:t>
        </m:r>
      </m:oMath>
      <w:r>
        <w:t xml:space="preserve"> </w:t>
      </w:r>
      <w:r>
        <w:t xml:space="preserve">vs. </w:t>
      </w:r>
      <m:oMath>
        <m:r>
          <m:t>0.0145</m:t>
        </m:r>
      </m:oMath>
      <w:r>
        <w:t xml:space="preserve"> </w:t>
      </w:r>
      <w:r>
        <w:t xml:space="preserve">for Tent (</w:t>
      </w:r>
      <m:oMath>
        <m:r>
          <m:t>1</m:t>
        </m:r>
      </m:oMath>
      <w:r>
        <w:t xml:space="preserve"> </w:t>
      </w:r>
      <w:r>
        <w:t xml:space="preserve">ADAPT,</w:t>
      </w:r>
      <w:r>
        <w:t xml:space="preserve"> </w:t>
      </w:r>
      <m:oMath>
        <m:r>
          <m:t>0</m:t>
        </m:r>
      </m:oMath>
      <w:r>
        <w:t xml:space="preserve"> </w:t>
      </w:r>
      <w:r>
        <w:t xml:space="preserve">FREEZE,</w:t>
      </w:r>
      <w:r>
        <w:t xml:space="preserve"> </w:t>
      </w:r>
      <m:oMath>
        <m:r>
          <m:t>134</m:t>
        </m:r>
      </m:oMath>
      <w:r>
        <w:t xml:space="preserve"> </w:t>
      </w:r>
      <w:r>
        <w:t xml:space="preserve">ABSTAIN, commitment</w:t>
      </w:r>
      <w:r>
        <w:t xml:space="preserve"> </w:t>
      </w:r>
      <m:oMath>
        <m:r>
          <m:t>0.7</m:t>
        </m:r>
        <m:r>
          <m:rPr>
            <m:sty m:val="p"/>
          </m:rPr>
          <m:t>%</m:t>
        </m:r>
      </m:oMath>
      <w:r>
        <w:t xml:space="preserve">,</w:t>
      </w:r>
      <w:r>
        <w:t xml:space="preserve"> </w:t>
      </w:r>
      <m:oMath>
        <m:sSub>
          <m:e>
            <m:r>
              <m:rPr>
                <m:sty m:val="p"/>
              </m:rPr>
              <m:t>F</m:t>
            </m:r>
            <m:r>
              <m:rPr>
                <m:sty m:val="p"/>
              </m:rPr>
              <m:t>A</m:t>
            </m:r>
          </m:e>
          <m:sub>
            <m:r>
              <m:t>u</m:t>
            </m:r>
          </m:sub>
        </m:sSub>
        <m:r>
          <m:rPr>
            <m:sty m:val="p"/>
          </m:rPr>
          <m:t>=</m:t>
        </m:r>
        <m:r>
          <m:t>0.0000</m:t>
        </m:r>
      </m:oMath>
      <w:r>
        <w:t xml:space="preserve">, beating always-adapt by</w:t>
      </w:r>
      <w:r>
        <w:t xml:space="preserve"> </w:t>
      </w:r>
      <m:oMath>
        <m:r>
          <m:rPr>
            <m:sty m:val="p"/>
          </m:rPr>
          <m:t>+</m:t>
        </m:r>
        <m:r>
          <m:t>0.0052</m:t>
        </m:r>
      </m:oMath>
      <w:r>
        <w:t xml:space="preserve"> </w:t>
      </w:r>
      <w:r>
        <w:t xml:space="preserve">and beating always-freeze by</w:t>
      </w:r>
      <w:r>
        <w:t xml:space="preserve"> </w:t>
      </w:r>
      <m:oMath>
        <m:r>
          <m:rPr>
            <m:sty m:val="p"/>
          </m:rPr>
          <m:t>+</m:t>
        </m:r>
        <m:r>
          <m:t>0.0006</m:t>
        </m:r>
      </m:oMath>
      <w:r>
        <w:t xml:space="preserve">); and</w:t>
      </w:r>
      <w:r>
        <w:t xml:space="preserve"> </w:t>
      </w:r>
      <m:oMath>
        <m:r>
          <m:t>0.0031</m:t>
        </m:r>
      </m:oMath>
      <w:r>
        <w:t xml:space="preserve"> </w:t>
      </w:r>
      <w:r>
        <w:t xml:space="preserve">vs. </w:t>
      </w:r>
      <m:oMath>
        <m:r>
          <m:t>0.0001</m:t>
        </m:r>
      </m:oMath>
      <w:r>
        <w:t xml:space="preserve"> </w:t>
      </w:r>
      <w:r>
        <w:t xml:space="preserve">vs. </w:t>
      </w:r>
      <m:oMath>
        <m:r>
          <m:t>0.0342</m:t>
        </m:r>
      </m:oMath>
      <w:r>
        <w:t xml:space="preserve"> </w:t>
      </w:r>
      <w:r>
        <w:t xml:space="preserve">for EATA (</w:t>
      </w:r>
      <m:oMath>
        <m:r>
          <m:t>107</m:t>
        </m:r>
      </m:oMath>
      <w:r>
        <w:t xml:space="preserve"> </w:t>
      </w:r>
      <w:r>
        <w:t xml:space="preserve">ADAPT,</w:t>
      </w:r>
      <w:r>
        <w:t xml:space="preserve"> </w:t>
      </w:r>
      <m:oMath>
        <m:r>
          <m:t>1</m:t>
        </m:r>
      </m:oMath>
      <w:r>
        <w:t xml:space="preserve"> </w:t>
      </w:r>
      <w:r>
        <w:t xml:space="preserve">FREEZE,</w:t>
      </w:r>
      <w:r>
        <w:t xml:space="preserve"> </w:t>
      </w:r>
      <m:oMath>
        <m:r>
          <m:t>27</m:t>
        </m:r>
      </m:oMath>
      <w:r>
        <w:t xml:space="preserve"> </w:t>
      </w:r>
      <w:r>
        <w:t xml:space="preserve">ABSTAIN, commitment</w:t>
      </w:r>
      <w:r>
        <w:t xml:space="preserve"> </w:t>
      </w:r>
      <m:oMath>
        <m:r>
          <m:t>80.0</m:t>
        </m:r>
        <m:r>
          <m:rPr>
            <m:sty m:val="p"/>
          </m:rPr>
          <m:t>%</m:t>
        </m:r>
      </m:oMath>
      <w:r>
        <w:t xml:space="preserve">,</w:t>
      </w:r>
      <w:r>
        <w:t xml:space="preserve"> </w:t>
      </w:r>
      <m:oMath>
        <m:sSub>
          <m:e>
            <m:r>
              <m:rPr>
                <m:sty m:val="p"/>
              </m:rPr>
              <m:t>F</m:t>
            </m:r>
            <m:r>
              <m:rPr>
                <m:sty m:val="p"/>
              </m:rPr>
              <m:t>A</m:t>
            </m:r>
          </m:e>
          <m:sub>
            <m:r>
              <m:t>u</m:t>
            </m:r>
          </m:sub>
        </m:sSub>
        <m:r>
          <m:rPr>
            <m:sty m:val="p"/>
          </m:rPr>
          <m:t>=</m:t>
        </m:r>
        <m:r>
          <m:t>0.0000</m:t>
        </m:r>
      </m:oMath>
      <w:r>
        <w:t xml:space="preserve">). An earlier historical LOO diagnostic logged alternative tuning snapshots (e.g., higher abstention under conservative calibrations), but the reconciled canonical panel preserves the unified evaluation contract. These results show why ImageNet-C must be interpreted at the candidate-policy level rather than through one dataset-wide success label.</w:t>
      </w:r>
    </w:p>
    <w:bookmarkStart w:id="94" w:name="X4599563485ca6b7c6e03ee5bbbf2faeab69a031"/>
    <w:p>
      <w:pPr>
        <w:pStyle w:val="Heading3"/>
        <w:keepNext/>
        <w:widowControl/>
        <w:spacing w:before="100" w:after="20" w:line="252" w:lineRule="auto"/>
      </w:pPr>
      <w:r>
        <w:rPr>
          <w:rFonts w:ascii="Times New Roman" w:hAnsi="Times New Roman" w:eastAsia="Times New Roman" w:cs="Times New Roman"/>
          <w:b/>
          <w:sz w:val="19"/>
        </w:rPr>
        <w:t xml:space="preserve">Completed Corrected-BN Five-Stream-Seed Comparison (135 Cells).</w:t>
      </w:r>
    </w:p>
    <w:p>
      <w:pPr>
        <w:pStyle w:val="FirstParagraph"/>
        <w:widowControl/>
      </w:pPr>
      <w:r>
        <w:t xml:space="preserve">The corrected series completed all 135 cells: the same 27 declared conditions for each of stream</w:t>
      </w:r>
      <w:r>
        <w:t xml:space="preserve"> </w:t>
      </w:r>
      <w:r>
        <w:t xml:space="preserve">seeds 0–4, around one shared source checkpoint (ResNet-50). Saved-record digests, adjacent execution</w:t>
      </w:r>
      <w:r>
        <w:t xml:space="preserve"> </w:t>
      </w:r>
      <w:r>
        <w:t xml:space="preserve">manifests, condition order, and raw-score projections were authenticated before aggregation. These checks</w:t>
      </w:r>
      <w:r>
        <w:t xml:space="preserve"> </w:t>
      </w:r>
      <w:r>
        <w:t xml:space="preserve">do not authenticate the model and code bytes originally loaded by the historical producer processes.</w:t>
      </w:r>
      <w:r>
        <w:t xml:space="preserve"> </w:t>
      </w:r>
      <w:r>
        <w:t xml:space="preserve">The maintained head-to-head CLI was run on the final seed, repeated byte-identically, and rerun after</w:t>
      </w:r>
      <w:r>
        <w:t xml:space="preserve"> </w:t>
      </w:r>
      <w:r>
        <w:t xml:space="preserve">changing one scored candidate accuracy within its valid range. That cell’s prediction, radius,</w:t>
      </w:r>
      <w:r>
        <w:t xml:space="preserve"> </w:t>
      </w:r>
      <w:r>
        <w:t xml:space="preserve">interval endpoints, threshold, and both gate actions remained unchanged. Seeds 0–3 retain their separately</w:t>
      </w:r>
      <w:r>
        <w:t xml:space="preserve"> </w:t>
      </w:r>
      <w:r>
        <w:t xml:space="preserve">verified CLI replays. This is saved-feature, cell-outcome-disjoint verification, not environment-held-out</w:t>
      </w:r>
      <w:r>
        <w:t xml:space="preserve"> </w:t>
      </w:r>
      <w:r>
        <w:t xml:space="preserve">or prospective validation. All point-policy decisions use KGA’s identical fitted predictions and the same</w:t>
      </w:r>
      <w:r>
        <w:t xml:space="preserve"> </w:t>
      </w:r>
      <w:r>
        <w:t xml:space="preserve">zero threshold.</w:t>
      </w:r>
    </w:p>
    <w:p>
      <w:pPr>
        <w:pStyle w:val="BodyText"/>
        <w:widowControl/>
      </w:pPr>
      <w:r>
        <w:t xml:space="preserve">Table 19 shows a lower KGA point regret than either fixed policy (</w:t>
      </w:r>
      <m:oMath>
        <m:r>
          <m:t>0.0262</m:t>
        </m:r>
      </m:oMath>
      <w:r>
        <w:t xml:space="preserve"> </w:t>
      </w:r>
      <w:r>
        <w:t xml:space="preserve">vs. </w:t>
      </w:r>
      <m:oMath>
        <m:r>
          <m:t>0.0275</m:t>
        </m:r>
      </m:oMath>
      <w:r>
        <w:t xml:space="preserve"> </w:t>
      </w:r>
      <w:r>
        <w:t xml:space="preserve">for always-adapt and</w:t>
      </w:r>
      <w:r>
        <w:t xml:space="preserve"> </w:t>
      </w:r>
      <m:oMath>
        <m:r>
          <m:t>0.0320</m:t>
        </m:r>
      </m:oMath>
      <w:r>
        <w:t xml:space="preserve"> </w:t>
      </w:r>
      <w:r>
        <w:t xml:space="preserve">for always-freeze), but substantially better point accuracy and</w:t>
      </w:r>
      <w:r>
        <w:t xml:space="preserve"> </w:t>
      </w:r>
      <w:r>
        <w:t xml:space="preserve">regret for uncalibrated benefit regression (</w:t>
      </w:r>
      <m:oMath>
        <m:r>
          <m:t>0.4334</m:t>
        </m:r>
      </m:oMath>
      <w:r>
        <w:t xml:space="preserve"> </w:t>
      </w:r>
      <w:r>
        <w:t xml:space="preserve">acc,</w:t>
      </w:r>
      <w:r>
        <w:t xml:space="preserve"> </w:t>
      </w:r>
      <m:oMath>
        <m:r>
          <m:t>0.0047</m:t>
        </m:r>
      </m:oMath>
      <w:r>
        <w:t xml:space="preserve"> </w:t>
      </w:r>
      <w:r>
        <w:t xml:space="preserve">regret). KGA’s one false ADAPT occurs</w:t>
      </w:r>
      <w:r>
        <w:t xml:space="preserve"> </w:t>
      </w:r>
      <w:r>
        <w:t xml:space="preserve">among 16 ADAPT decisions; the point gate’s six occur among 108. Thus fewer false events do not establish a</w:t>
      </w:r>
      <w:r>
        <w:t xml:space="preserve"> </w:t>
      </w:r>
      <w:r>
        <w:t xml:space="preserve">lower conditional error rate or overall superiority. The declared bootstrap first averages five seeds within</w:t>
      </w:r>
      <w:r>
        <w:t xml:space="preserve"> </w:t>
      </w:r>
      <w:r>
        <w:t xml:space="preserve">each of 27 aligned conditions. Its two-comparison Holm check supports lower regret than always-freeze</w:t>
      </w:r>
      <w:r>
        <w:t xml:space="preserve"> </w:t>
      </w:r>
      <w:r>
        <w:t xml:space="preserve">(</w:t>
      </w:r>
      <m:oMath>
        <m:r>
          <m:t>p</m:t>
        </m:r>
        <m:r>
          <m:rPr>
            <m:sty m:val="p"/>
          </m:rPr>
          <m:t>=</m:t>
        </m:r>
        <m:r>
          <m:t>0.0496</m:t>
        </m:r>
      </m:oMath>
      <w:r>
        <w:t xml:space="preserve">), but not always-adapt (</w:t>
      </w:r>
      <m:oMath>
        <m:r>
          <m:t>p</m:t>
        </m:r>
        <m:r>
          <m:rPr>
            <m:sty m:val="p"/>
          </m:rPr>
          <m:t>=</m:t>
        </m:r>
        <m:r>
          <m:t>0.9397</m:t>
        </m:r>
      </m:oMath>
      <w:r>
        <w:t xml:space="preserve">); the latter regret-difference interval crosses zero.</w:t>
      </w:r>
      <w:r>
        <w:t xml:space="preserve"> </w:t>
      </w:r>
      <w:r>
        <w:t xml:space="preserve">These are conditional, exploratory uncertainty summaries: they do not resample source models or establish</w:t>
      </w:r>
      <w:r>
        <w:t xml:space="preserve"> </w:t>
      </w:r>
      <w:r>
        <w:t xml:space="preserve">independence among related corruption, severity, and composition conditions. The two-comparator success</w:t>
      </w:r>
      <w:r>
        <w:t xml:space="preserve"> </w:t>
      </w:r>
      <w:r>
        <w:t xml:space="preserve">criterion is not met. Full input hashes, replay/intervention outputs, lossless normalization, and aggregation</w:t>
      </w:r>
      <w:r>
        <w:t xml:space="preserve"> </w:t>
      </w:r>
      <w:r>
        <w:t xml:space="preserve">are preserved in</w:t>
      </w:r>
      <w:r>
        <w:t xml:space="preserve"> </w:t>
      </w:r>
      <w:r>
        <w:rPr>
          <w:rStyle w:val="VerbatimChar"/>
        </w:rPr>
        <w:t xml:space="preserve">experiments/kbound/results/sar_release_gate_20260913/five_seed_completion_20260914T042454Z/</w:t>
      </w:r>
      <w:r>
        <w:t xml:space="preserve">.</w:t>
      </w:r>
      <w:r>
        <w:t xml:space="preserve"> </w:t>
      </w:r>
      <w:r>
        <w:t xml:space="preserve">The aggregator’s legacy Protocol-A schema label does not describe the bound current three-way gate replay;</w:t>
      </w:r>
      <w:r>
        <w:t xml:space="preserve"> </w:t>
      </w:r>
      <w:r>
        <w:t xml:space="preserve">the replay receipts specify that construction.</w:t>
      </w:r>
    </w:p>
    <w:p>
      <w:pPr>
        <w:pStyle w:val="TableCaption"/>
        <w:widowControl/>
      </w:pPr>
      <w:r>
        <w:t xml:space="preserve">Table 19. Completed corrected-BN SAR development comparison: five stream seeds over 27 aligned ImageNet-C conditions, not five independently trained models. Accuracy and paired-oracle regret average the 135 seed–condition records. A/F/U denote ADAPT/FREEZE/ABSTAIN; false A means a non-positive measured benefit on an ADAPT decision. FREEZE and ABSTAIN both serve the frozen model. This new comparison is separate from the historical 135-cell panel and 60-cell arm study.</w:t>
      </w:r>
    </w:p>
    <w:tbl>
      <w:tblPr>
        <w:tblStyle w:val="Table"/>
        <w:tblW w:type="dxa" w:w="9960"/>
        <w:jc w:val="left"/>
        <w:tblLayout w:type="fixed"/>
        <w:tblLook w:firstRow="1" w:lastRow="0" w:firstColumn="0" w:lastColumn="0" w:noHBand="0" w:noVBand="0" w:val="0020"/>
        <w:tblCaption w:val="Table 19. Completed corrected-BN SAR development comparison: five stream seeds over 27 aligned ImageNet-C conditions, not five independently trained models. Accuracy and paired-oracle regret average the 135 seed–condition records. A/F/U denote ADAPT/FREEZE/ABSTAIN; false A means a non-positive measured benefit on an ADAPT decision. FREEZE and ABSTAIN both serve the frozen model. This new comparison is separate from the historical 135-cell panel and 60-cell arm study."/>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46"/>
        <w:gridCol w:w="1448"/>
        <w:gridCol w:w="1969"/>
        <w:gridCol w:w="2351"/>
        <w:gridCol w:w="1446"/>
      </w:tblGrid>
      <w:tr>
        <w:trPr>
          <w:tblHeader w:val="true"/>
          <w:cantSplit w:val="true"/>
        </w:trPr>
        <w:tc>
          <w:tcPr>
            <w:tcW w:w="274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Policy</w:t>
            </w:r>
          </w:p>
        </w:tc>
        <w:tc>
          <w:tcPr>
            <w:tcW w:w="144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Accuracy</w:t>
            </w:r>
          </w:p>
        </w:tc>
        <w:tc>
          <w:tcPr>
            <w:tcW w:w="196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Oracle regret</w:t>
            </w:r>
          </w:p>
        </w:tc>
        <w:tc>
          <w:tcPr>
            <w:tcW w:w="235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A / F / U</w:t>
            </w:r>
          </w:p>
        </w:tc>
        <w:tc>
          <w:tcPr>
            <w:tcW w:w="144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False A</w:t>
            </w:r>
          </w:p>
        </w:tc>
      </w:tr>
      <w:tr>
        <w:trPr>
          <w:cantSplit w:val="true"/>
        </w:trPr>
        <w:tc>
          <w:tcPr>
            <w:tcW w:w="27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Always freeze</w:t>
            </w:r>
          </w:p>
        </w:tc>
        <w:tc>
          <w:tcPr>
            <w:tcW w:w="144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0.4062</w:t>
            </w:r>
          </w:p>
        </w:tc>
        <w:tc>
          <w:tcPr>
            <w:tcW w:w="196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0.0320</w:t>
            </w:r>
          </w:p>
        </w:tc>
        <w:tc>
          <w:tcPr>
            <w:tcW w:w="235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 / 135 / 0</w:t>
            </w:r>
          </w:p>
        </w:tc>
        <w:tc>
          <w:tcPr>
            <w:tcW w:w="14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w:t>
            </w:r>
          </w:p>
        </w:tc>
      </w:tr>
      <w:tr>
        <w:trPr>
          <w:cantSplit w:val="true"/>
        </w:trPr>
        <w:tc>
          <w:tcPr>
            <w:tcW w:w="27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Always adapt</w:t>
            </w:r>
          </w:p>
        </w:tc>
        <w:tc>
          <w:tcPr>
            <w:tcW w:w="144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0.4107</w:t>
            </w:r>
          </w:p>
        </w:tc>
        <w:tc>
          <w:tcPr>
            <w:tcW w:w="196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0.0275</w:t>
            </w:r>
          </w:p>
        </w:tc>
        <w:tc>
          <w:tcPr>
            <w:tcW w:w="235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135 / 0 / 0</w:t>
            </w:r>
          </w:p>
        </w:tc>
        <w:tc>
          <w:tcPr>
            <w:tcW w:w="14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21</w:t>
            </w:r>
          </w:p>
        </w:tc>
      </w:tr>
      <w:tr>
        <w:trPr>
          <w:cantSplit w:val="true"/>
        </w:trPr>
        <w:tc>
          <w:tcPr>
            <w:tcW w:w="27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Point-benefit gate</w:t>
            </w:r>
          </w:p>
        </w:tc>
        <w:tc>
          <w:tcPr>
            <w:tcW w:w="144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0.4334</w:t>
            </w:r>
          </w:p>
        </w:tc>
        <w:tc>
          <w:tcPr>
            <w:tcW w:w="196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0.0047</w:t>
            </w:r>
          </w:p>
        </w:tc>
        <w:tc>
          <w:tcPr>
            <w:tcW w:w="235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108 / 27 / 0</w:t>
            </w:r>
          </w:p>
        </w:tc>
        <w:tc>
          <w:tcPr>
            <w:tcW w:w="14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6</w:t>
            </w:r>
          </w:p>
        </w:tc>
      </w:tr>
      <w:tr>
        <w:trPr>
          <w:cantSplit w:val="true"/>
        </w:trPr>
        <w:tc>
          <w:tcPr>
            <w:tcW w:w="27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KGA</w:t>
            </w:r>
          </w:p>
        </w:tc>
        <w:tc>
          <w:tcPr>
            <w:tcW w:w="144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0.4120</w:t>
            </w:r>
          </w:p>
        </w:tc>
        <w:tc>
          <w:tcPr>
            <w:tcW w:w="196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0.0262</w:t>
            </w:r>
          </w:p>
        </w:tc>
        <w:tc>
          <w:tcPr>
            <w:tcW w:w="235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16 / 6 / 113</w:t>
            </w:r>
          </w:p>
        </w:tc>
        <w:tc>
          <w:tcPr>
            <w:tcW w:w="144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w:t>
            </w:r>
          </w:p>
        </w:tc>
      </w:tr>
    </w:tbl>
    <w:bookmarkEnd w:id="94"/>
    <w:bookmarkStart w:id="95" w:name="Xc05bea5cb6c9ee688453dd975c833ed56c778e7"/>
    <w:p>
      <w:pPr>
        <w:pStyle w:val="Heading3"/>
        <w:keepNext/>
        <w:widowControl/>
        <w:spacing w:before="100" w:after="20" w:line="252" w:lineRule="auto"/>
      </w:pPr>
      <w:r>
        <w:rPr>
          <w:rFonts w:ascii="Times New Roman" w:hAnsi="Times New Roman" w:eastAsia="Times New Roman" w:cs="Times New Roman"/>
          <w:b/>
          <w:sz w:val="19"/>
        </w:rPr>
        <w:t xml:space="preserve">Historical 60-Cell Matched-Control Matrix (Seed 0).</w:t>
      </w:r>
    </w:p>
    <w:p>
      <w:pPr>
        <w:pStyle w:val="FirstParagraph"/>
        <w:widowControl/>
      </w:pPr>
      <w:r>
        <w:t xml:space="preserve">To resolve whether KGA’s decision value on SAR was confounded by an aggressive setting,</w:t>
      </w:r>
      <w:r>
        <w:t xml:space="preserve"> </w:t>
      </w:r>
      <w:r>
        <w:t xml:space="preserve">an earlier development-only matched control matrix was reported on the same ImageNet-C source checkpoint</w:t>
      </w:r>
      <w:r>
        <w:t xml:space="preserve"> </w:t>
      </w:r>
      <w:r>
        <w:t xml:space="preserve">(ResNet-50; shot and impulse noise, all five severities, three batch regimes with batch sizes</w:t>
      </w:r>
      <w:r>
        <w:t xml:space="preserve"> </w:t>
      </w:r>
      <m:oMath>
        <m:r>
          <m:rPr>
            <m:sty m:val="p"/>
          </m:rPr>
          <m:t>{</m:t>
        </m:r>
        <m:r>
          <m:t>16</m:t>
        </m:r>
        <m:r>
          <m:rPr>
            <m:sty m:val="p"/>
          </m:rPr>
          <m:t>,</m:t>
        </m:r>
        <m:r>
          <m:t>32</m:t>
        </m:r>
        <m:r>
          <m:rPr>
            <m:sty m:val="p"/>
          </m:rPr>
          <m:t>,</m:t>
        </m:r>
        <m:r>
          <m:t>64</m:t>
        </m:r>
        <m:r>
          <m:rPr>
            <m:sty m:val="p"/>
          </m:rPr>
          <m:t>}</m:t>
        </m:r>
      </m:oMath>
      <w:r>
        <w:t xml:space="preserve">,</w:t>
      </w:r>
      <w:r>
        <w:t xml:space="preserve"> </w:t>
      </w:r>
      <w:r>
        <w:t xml:space="preserve">64 images per cell, two sample windows per condition, 60 cells per arm, seed 0). The raw 60-cell</w:t>
      </w:r>
      <w:r>
        <w:t xml:space="preserve"> </w:t>
      </w:r>
      <w:r>
        <w:t xml:space="preserve">records and reconciliation manifest for that report are not resident in the current checkout, so it is</w:t>
      </w:r>
      <w:r>
        <w:t xml:space="preserve"> </w:t>
      </w:r>
      <w:r>
        <w:t xml:space="preserve">retained as historical context and is not release-promoted. Table 20</w:t>
      </w:r>
      <w:r>
        <w:t xml:space="preserve"> </w:t>
      </w:r>
      <w:r>
        <w:t xml:space="preserve">defines the reported five-arm configuration matrix isolating learning rate and parameter mask factors.</w:t>
      </w:r>
      <w:r>
        <w:t xml:space="preserve"> </w:t>
      </w:r>
      <w:r>
        <w:t xml:space="preserve">Table 21 reproduces that historical summary; it is not a current</w:t>
      </w:r>
      <w:r>
        <w:t xml:space="preserve"> </w:t>
      </w:r>
      <w:r>
        <w:t xml:space="preserve">authenticated benchmark result.</w:t>
      </w:r>
    </w:p>
    <w:p>
      <w:pPr>
        <w:pStyle w:val="TableCaption"/>
        <w:widowControl/>
      </w:pPr>
      <w:r>
        <w:t xml:space="preserve">Table 20. Historical configuration matrix for the five ImageNet-C SAR matched-control arms (ResNet-50, seed 0). The raw 60-cell records are not resident in the current checkout, so this matrix is not release-promotable. All reported arms perform test-time Batch Normalization statistics updates with per-batch model resets. Learning rate</w:t>
      </w:r>
      <w:r>
        <w:t xml:space="preserve"> </w:t>
      </w:r>
      <m:oMath>
        <m:r>
          <m:t>η</m:t>
        </m:r>
      </m:oMath>
      <w:r>
        <w:t xml:space="preserve">, adapted affine parameters, and layer 4 status define each arm.</w:t>
      </w:r>
    </w:p>
    <w:tbl>
      <w:tblPr>
        <w:tblStyle w:val="Table"/>
        <w:tblW w:type="dxa" w:w="9960"/>
        <w:jc w:val="left"/>
        <w:tblLayout w:type="fixed"/>
        <w:tblLook w:firstRow="1" w:lastRow="0" w:firstColumn="0" w:lastColumn="0" w:noHBand="0" w:noVBand="0" w:val="0020"/>
        <w:tblCaption w:val="Table 20. Historical configuration matrix for the five ImageNet-C SAR matched-control arms (ResNet-50, seed 0). The raw 60-cell records are not resident in the current checkout, so this matrix is not release-promotable. All reported arms perform test-time Batch Normalization statistics updates with per-batch model resets. Learning rate \eta, adapted affine parameters, and layer 4 status define each arm."/>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22"/>
        <w:gridCol w:w="2954"/>
        <w:gridCol w:w="1886"/>
        <w:gridCol w:w="2461"/>
        <w:gridCol w:w="1537"/>
      </w:tblGrid>
      <w:tr>
        <w:trPr>
          <w:tblHeader w:val="true"/>
          <w:cantSplit w:val="true"/>
        </w:trPr>
        <w:tc>
          <w:tcPr>
            <w:tcW w:w="11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Arm</w:t>
            </w:r>
          </w:p>
        </w:tc>
        <w:tc>
          <w:tcPr>
            <w:tcW w:w="29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Description</w:t>
            </w:r>
          </w:p>
        </w:tc>
        <w:tc>
          <w:tcPr>
            <w:tcW w:w="188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Learning Rate</w:t>
            </w:r>
            <w:r>
              <w:rPr>
                <w:rFonts w:ascii="Times New Roman" w:hAnsi="Times New Roman"/>
                <w:b/>
                <w:sz w:val="15"/>
              </w:rPr>
              <w:t xml:space="preserve"> </w:t>
            </w:r>
            <m:oMath>
              <m:r>
                <m:t>η</m:t>
              </m:r>
            </m:oMath>
          </w:p>
        </w:tc>
        <w:tc>
          <w:tcPr>
            <w:tcW w:w="246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Adapted Layers</w:t>
            </w:r>
          </w:p>
        </w:tc>
        <w:tc>
          <w:tcPr>
            <w:tcW w:w="153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Layer 4 State</w:t>
            </w:r>
          </w:p>
        </w:tc>
      </w:tr>
      <w:tr>
        <w:trPr>
          <w:cantSplit w:val="true"/>
        </w:trPr>
        <w:tc>
          <w:tcPr>
            <w:tcW w:w="112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1</w:t>
            </w:r>
          </w:p>
        </w:tc>
        <w:tc>
          <w:tcPr>
            <w:tcW w:w="295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BN-statistics only</w:t>
            </w:r>
          </w:p>
        </w:tc>
        <w:tc>
          <w:tcPr>
            <w:tcW w:w="1886" w:type="dxa"/>
            <w:vAlign w:val="center"/>
            <w:tcMar>
              <w:top w:w="60" w:type="dxa"/>
              <w:start w:w="80" w:type="dxa"/>
              <w:bottom w:w="60" w:type="dxa"/>
              <w:end w:w="80" w:type="dxa"/>
            </w:tcMar>
          </w:tcPr>
          <w:p>
            <w:pPr>
              <w:pStyle w:val="Compact"/>
              <w:keepNext/>
              <w:spacing w:before="0" w:after="0" w:line="240" w:lineRule="auto"/>
              <w:jc w:val="left"/>
            </w:pPr>
            <m:oMath>
              <m:r>
                <m:t>0.0</m:t>
              </m:r>
            </m:oMath>
            <w:r>
              <w:rPr>
                <w:rFonts w:ascii="Times New Roman" w:hAnsi="Times New Roman"/>
                <w:sz w:val="15"/>
              </w:rPr>
              <w:t xml:space="preserve"> </w:t>
            </w:r>
            <w:r>
              <w:rPr>
                <w:rFonts w:ascii="Times New Roman" w:hAnsi="Times New Roman"/>
                <w:sz w:val="15"/>
              </w:rPr>
              <w:t>(no grad)</w:t>
            </w:r>
          </w:p>
        </w:tc>
        <w:tc>
          <w:tcPr>
            <w:tcW w:w="246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None</w:t>
            </w:r>
          </w:p>
        </w:tc>
        <w:tc>
          <w:tcPr>
            <w:tcW w:w="153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Frozen</w:t>
            </w:r>
          </w:p>
        </w:tc>
      </w:tr>
      <w:tr>
        <w:trPr>
          <w:cantSplit w:val="true"/>
        </w:trPr>
        <w:tc>
          <w:tcPr>
            <w:tcW w:w="112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2</w:t>
            </w:r>
          </w:p>
        </w:tc>
        <w:tc>
          <w:tcPr>
            <w:tcW w:w="295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Reference SAR (official)</w:t>
            </w:r>
          </w:p>
        </w:tc>
        <w:tc>
          <w:tcPr>
            <w:tcW w:w="1886" w:type="dxa"/>
            <w:vAlign w:val="center"/>
            <w:tcMar>
              <w:top w:w="60" w:type="dxa"/>
              <w:start w:w="80" w:type="dxa"/>
              <w:bottom w:w="60" w:type="dxa"/>
              <w:end w:w="80" w:type="dxa"/>
            </w:tcMar>
          </w:tcPr>
          <w:p>
            <w:pPr>
              <w:pStyle w:val="Compact"/>
              <w:keepNext/>
              <w:spacing w:before="0" w:after="0" w:line="240" w:lineRule="auto"/>
              <w:jc w:val="left"/>
            </w:pPr>
            <m:oMath>
              <m:r>
                <m:t>2.5</m:t>
              </m:r>
              <m:r>
                <m:rPr>
                  <m:sty m:val="p"/>
                </m:rPr>
                <m:t>×</m:t>
              </m:r>
              <m:sSup>
                <m:e>
                  <m:r>
                    <m:t>10</m:t>
                  </m:r>
                </m:e>
                <m:sup>
                  <m:r>
                    <m:rPr>
                      <m:sty m:val="p"/>
                    </m:rPr>
                    <m:t>−</m:t>
                  </m:r>
                  <m:r>
                    <m:t>4</m:t>
                  </m:r>
                </m:sup>
              </m:sSup>
            </m:oMath>
          </w:p>
        </w:tc>
        <w:tc>
          <w:tcPr>
            <w:tcW w:w="246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Layers 1–3 affine</w:t>
            </w:r>
          </w:p>
        </w:tc>
        <w:tc>
          <w:tcPr>
            <w:tcW w:w="153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Frozen</w:t>
            </w:r>
          </w:p>
        </w:tc>
      </w:tr>
      <w:tr>
        <w:trPr>
          <w:cantSplit w:val="true"/>
        </w:trPr>
        <w:tc>
          <w:tcPr>
            <w:tcW w:w="112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3</w:t>
            </w:r>
          </w:p>
        </w:tc>
        <w:tc>
          <w:tcPr>
            <w:tcW w:w="295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Rate only</w:t>
            </w:r>
          </w:p>
        </w:tc>
        <w:tc>
          <w:tcPr>
            <w:tcW w:w="1886" w:type="dxa"/>
            <w:vAlign w:val="center"/>
            <w:tcMar>
              <w:top w:w="60" w:type="dxa"/>
              <w:start w:w="80" w:type="dxa"/>
              <w:bottom w:w="60" w:type="dxa"/>
              <w:end w:w="80" w:type="dxa"/>
            </w:tcMar>
          </w:tcPr>
          <w:p>
            <w:pPr>
              <w:pStyle w:val="Compact"/>
              <w:keepNext/>
              <w:spacing w:before="0" w:after="0" w:line="240" w:lineRule="auto"/>
              <w:jc w:val="left"/>
            </w:pPr>
            <m:oMath>
              <m:r>
                <m:t>4.0</m:t>
              </m:r>
              <m:r>
                <m:rPr>
                  <m:sty m:val="p"/>
                </m:rPr>
                <m:t>×</m:t>
              </m:r>
              <m:sSup>
                <m:e>
                  <m:r>
                    <m:t>10</m:t>
                  </m:r>
                </m:e>
                <m:sup>
                  <m:r>
                    <m:rPr>
                      <m:sty m:val="p"/>
                    </m:rPr>
                    <m:t>−</m:t>
                  </m:r>
                  <m:r>
                    <m:t>3</m:t>
                  </m:r>
                </m:sup>
              </m:sSup>
            </m:oMath>
          </w:p>
        </w:tc>
        <w:tc>
          <w:tcPr>
            <w:tcW w:w="246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Layers 1–3 affine</w:t>
            </w:r>
          </w:p>
        </w:tc>
        <w:tc>
          <w:tcPr>
            <w:tcW w:w="153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Frozen</w:t>
            </w:r>
          </w:p>
        </w:tc>
      </w:tr>
      <w:tr>
        <w:trPr>
          <w:cantSplit w:val="true"/>
        </w:trPr>
        <w:tc>
          <w:tcPr>
            <w:tcW w:w="112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4</w:t>
            </w:r>
          </w:p>
        </w:tc>
        <w:tc>
          <w:tcPr>
            <w:tcW w:w="295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Mask only</w:t>
            </w:r>
          </w:p>
        </w:tc>
        <w:tc>
          <w:tcPr>
            <w:tcW w:w="1886" w:type="dxa"/>
            <w:vAlign w:val="center"/>
            <w:tcMar>
              <w:top w:w="60" w:type="dxa"/>
              <w:start w:w="80" w:type="dxa"/>
              <w:bottom w:w="60" w:type="dxa"/>
              <w:end w:w="80" w:type="dxa"/>
            </w:tcMar>
          </w:tcPr>
          <w:p>
            <w:pPr>
              <w:pStyle w:val="Compact"/>
              <w:keepNext/>
              <w:spacing w:before="0" w:after="0" w:line="240" w:lineRule="auto"/>
              <w:jc w:val="left"/>
            </w:pPr>
            <m:oMath>
              <m:r>
                <m:t>2.5</m:t>
              </m:r>
              <m:r>
                <m:rPr>
                  <m:sty m:val="p"/>
                </m:rPr>
                <m:t>×</m:t>
              </m:r>
              <m:sSup>
                <m:e>
                  <m:r>
                    <m:t>10</m:t>
                  </m:r>
                </m:e>
                <m:sup>
                  <m:r>
                    <m:rPr>
                      <m:sty m:val="p"/>
                    </m:rPr>
                    <m:t>−</m:t>
                  </m:r>
                  <m:r>
                    <m:t>4</m:t>
                  </m:r>
                </m:sup>
              </m:sSup>
            </m:oMath>
          </w:p>
        </w:tc>
        <w:tc>
          <w:tcPr>
            <w:tcW w:w="2461"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Layers 1–4 affine</w:t>
            </w:r>
          </w:p>
        </w:tc>
        <w:tc>
          <w:tcPr>
            <w:tcW w:w="153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Adapted</w:t>
            </w:r>
          </w:p>
        </w:tc>
      </w:tr>
      <w:tr>
        <w:trPr>
          <w:cantSplit w:val="true"/>
        </w:trPr>
        <w:tc>
          <w:tcPr>
            <w:tcW w:w="11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5</w:t>
            </w:r>
          </w:p>
        </w:tc>
        <w:tc>
          <w:tcPr>
            <w:tcW w:w="29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Historical combined</w:t>
            </w:r>
          </w:p>
        </w:tc>
        <w:tc>
          <w:tcPr>
            <w:tcW w:w="1886" w:type="dxa"/>
            <w:vAlign w:val="center"/>
            <w:tcMar>
              <w:top w:w="60" w:type="dxa"/>
              <w:start w:w="80" w:type="dxa"/>
              <w:bottom w:w="60" w:type="dxa"/>
              <w:end w:w="80" w:type="dxa"/>
            </w:tcMar>
          </w:tcPr>
          <w:p>
            <w:pPr>
              <w:pStyle w:val="Compact"/>
              <w:keepNext w:val="0"/>
              <w:spacing w:before="0" w:after="0" w:line="240" w:lineRule="auto"/>
              <w:jc w:val="left"/>
            </w:pPr>
            <m:oMath>
              <m:r>
                <m:t>4.0</m:t>
              </m:r>
              <m:r>
                <m:rPr>
                  <m:sty m:val="p"/>
                </m:rPr>
                <m:t>×</m:t>
              </m:r>
              <m:sSup>
                <m:e>
                  <m:r>
                    <m:t>10</m:t>
                  </m:r>
                </m:e>
                <m:sup>
                  <m:r>
                    <m:rPr>
                      <m:sty m:val="p"/>
                    </m:rPr>
                    <m:t>−</m:t>
                  </m:r>
                  <m:r>
                    <m:t>3</m:t>
                  </m:r>
                </m:sup>
              </m:sSup>
            </m:oMath>
          </w:p>
        </w:tc>
        <w:tc>
          <w:tcPr>
            <w:tcW w:w="2461"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Layers 1–4 affine</w:t>
            </w:r>
          </w:p>
        </w:tc>
        <w:tc>
          <w:tcPr>
            <w:tcW w:w="153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Adapted</w:t>
            </w:r>
          </w:p>
        </w:tc>
      </w:tr>
    </w:tbl>
    <w:p>
      <w:pPr>
        <w:widowControl/>
      </w:pPr>
    </w:p>
    <w:p>
      <w:pPr>
        <w:pStyle w:val="TableCaption"/>
        <w:widowControl/>
      </w:pPr>
      <w:r>
        <w:t xml:space="preserve">Table 21. Historical, non-promotable ImageNet-C SAR control summary on 60 development cells per arm (ResNet-50, shot/impulse noise [2 types], all five severities [5 levels], three batch sizes</w:t>
      </w:r>
      <w:r>
        <w:t xml:space="preserve"> </w:t>
      </w:r>
      <m:oMath>
        <m:r>
          <m:rPr>
            <m:sty m:val="p"/>
          </m:rPr>
          <m:t>{</m:t>
        </m:r>
        <m:r>
          <m:t>16</m:t>
        </m:r>
        <m:r>
          <m:rPr>
            <m:sty m:val="p"/>
          </m:rPr>
          <m:t>,</m:t>
        </m:r>
        <m:r>
          <m:t>32</m:t>
        </m:r>
        <m:r>
          <m:rPr>
            <m:sty m:val="p"/>
          </m:rPr>
          <m:t>,</m:t>
        </m:r>
        <m:r>
          <m:t>64</m:t>
        </m:r>
        <m:r>
          <m:rPr>
            <m:sty m:val="p"/>
          </m:rPr>
          <m:t>}</m:t>
        </m:r>
      </m:oMath>
      <w:r>
        <w:t xml:space="preserve"> </w:t>
      </w:r>
      <w:r>
        <w:t xml:space="preserve">[3 sizes], evaluated across 2 distinct sample windows per condition:</w:t>
      </w:r>
      <w:r>
        <w:t xml:space="preserve"> </w:t>
      </w:r>
      <m:oMath>
        <m:r>
          <m:t>2</m:t>
        </m:r>
        <m:r>
          <m:rPr>
            <m:sty m:val="p"/>
          </m:rPr>
          <m:t>×</m:t>
        </m:r>
        <m:r>
          <m:t>5</m:t>
        </m:r>
        <m:r>
          <m:rPr>
            <m:sty m:val="p"/>
          </m:rPr>
          <m:t>×</m:t>
        </m:r>
        <m:r>
          <m:t>3</m:t>
        </m:r>
        <m:r>
          <m:rPr>
            <m:sty m:val="p"/>
          </m:rPr>
          <m:t>×</m:t>
        </m:r>
        <m:r>
          <m:t>2</m:t>
        </m:r>
        <m:r>
          <m:rPr>
            <m:sty m:val="p"/>
          </m:rPr>
          <m:t>=</m:t>
        </m:r>
        <m:r>
          <m:t>60</m:t>
        </m:r>
      </m:oMath>
      <w:r>
        <w:t xml:space="preserve"> </w:t>
      </w:r>
      <w:r>
        <w:t xml:space="preserve">cells; seed 0). The raw cell records and reconciliation manifest are not resident in the current checkout. The 5 arms and Protocol A definitions are retained for historical context only; current authenticated evidence is the separate 27-cell audit in Table 22.</w:t>
      </w:r>
    </w:p>
    <w:tbl>
      <w:tblPr>
        <w:tblStyle w:val="Table"/>
        <w:tblW w:type="dxa" w:w="9960"/>
        <w:jc w:val="left"/>
        <w:tblLayout w:type="fixed"/>
        <w:tblLook w:firstRow="1" w:lastRow="0" w:firstColumn="0" w:lastColumn="0" w:noHBand="0" w:noVBand="0" w:val="0020"/>
        <w:tblCaption w:val="Table 21. Historical, non-promotable ImageNet-C SAR control summary on 60 development cells per arm (ResNet-50, shot/impulse noise [2 types], all five severities [5 levels], three batch sizes \{16, 32, 64\} [3 sizes], evaluated across 2 distinct sample windows per condition: 2 \times 5 \times 3 \times 2 = 60 cells; seed 0). The raw cell records and reconciliation manifest are not resident in the current checkout. The 5 arms and Protocol A definitions are retained for historical context only; current authenticated evidence is the separate 27-cell audit in Table 22."/>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18"/>
        <w:gridCol w:w="1346"/>
        <w:gridCol w:w="1419"/>
        <w:gridCol w:w="1059"/>
        <w:gridCol w:w="1059"/>
        <w:gridCol w:w="1059"/>
        <w:gridCol w:w="1200"/>
      </w:tblGrid>
      <w:tr>
        <w:trPr>
          <w:tblHeader w:val="true"/>
          <w:cantSplit w:val="true"/>
        </w:trPr>
        <w:tc>
          <w:tcPr>
            <w:tcW w:w="281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Arm</w:t>
            </w:r>
          </w:p>
        </w:tc>
        <w:tc>
          <w:tcPr>
            <w:tcW w:w="134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Always Adapt</w:t>
            </w:r>
          </w:p>
        </w:tc>
        <w:tc>
          <w:tcPr>
            <w:tcW w:w="141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Always Freeze</w:t>
            </w:r>
          </w:p>
        </w:tc>
        <w:tc>
          <w:tcPr>
            <w:tcW w:w="105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KGA Acc</w:t>
            </w:r>
          </w:p>
        </w:tc>
        <w:tc>
          <w:tcPr>
            <w:tcW w:w="105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Regret A</w:t>
            </w:r>
          </w:p>
        </w:tc>
        <w:tc>
          <w:tcPr>
            <w:tcW w:w="105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Regret F</w:t>
            </w:r>
          </w:p>
        </w:tc>
        <w:tc>
          <w:tcPr>
            <w:tcW w:w="12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Regret KGA</w:t>
            </w:r>
          </w:p>
        </w:tc>
      </w:tr>
      <w:tr>
        <w:trPr>
          <w:cantSplit w:val="true"/>
        </w:trPr>
        <w:tc>
          <w:tcPr>
            <w:tcW w:w="281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BN-statistics only</w:t>
            </w:r>
          </w:p>
        </w:tc>
        <w:tc>
          <w:tcPr>
            <w:tcW w:w="13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0.3984</w:t>
            </w:r>
          </w:p>
        </w:tc>
        <w:tc>
          <w:tcPr>
            <w:tcW w:w="141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0.3734</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0.4125</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0.0141</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0.0391</w:t>
            </w:r>
          </w:p>
        </w:tc>
        <w:tc>
          <w:tcPr>
            <w:tcW w:w="12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r>
      <w:tr>
        <w:trPr>
          <w:cantSplit w:val="true"/>
        </w:trPr>
        <w:tc>
          <w:tcPr>
            <w:tcW w:w="281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Reference SAR (</w:t>
            </w:r>
            <m:oMath>
              <m:r>
                <m:t>2.5</m:t>
              </m:r>
              <m:r>
                <m:rPr>
                  <m:sty m:val="p"/>
                </m:rPr>
                <m:t>×</m:t>
              </m:r>
              <m:sSup>
                <m:e>
                  <m:r>
                    <m:t>10</m:t>
                  </m:r>
                </m:e>
                <m:sup>
                  <m:r>
                    <m:rPr>
                      <m:sty m:val="p"/>
                    </m:rPr>
                    <m:t>−</m:t>
                  </m:r>
                  <m:r>
                    <m:t>4</m:t>
                  </m:r>
                </m:sup>
              </m:sSup>
            </m:oMath>
            <w:r>
              <w:rPr>
                <w:rFonts w:ascii="Times New Roman" w:hAnsi="Times New Roman"/>
                <w:sz w:val="14"/>
              </w:rPr>
              <w:t>)</w:t>
            </w:r>
          </w:p>
        </w:tc>
        <w:tc>
          <w:tcPr>
            <w:tcW w:w="13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0.3953</w:t>
            </w:r>
          </w:p>
        </w:tc>
        <w:tc>
          <w:tcPr>
            <w:tcW w:w="141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0.3734</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0.4086</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0.0156</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0.0375</w:t>
            </w:r>
          </w:p>
        </w:tc>
        <w:tc>
          <w:tcPr>
            <w:tcW w:w="12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0.0023</w:t>
            </w:r>
          </w:p>
        </w:tc>
      </w:tr>
      <w:tr>
        <w:trPr>
          <w:cantSplit w:val="true"/>
        </w:trPr>
        <w:tc>
          <w:tcPr>
            <w:tcW w:w="281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Rate only (</w:t>
            </w:r>
            <m:oMath>
              <m:r>
                <m:t>4</m:t>
              </m:r>
              <m:r>
                <m:rPr>
                  <m:sty m:val="p"/>
                </m:rPr>
                <m:t>×</m:t>
              </m:r>
              <m:sSup>
                <m:e>
                  <m:r>
                    <m:t>10</m:t>
                  </m:r>
                </m:e>
                <m:sup>
                  <m:r>
                    <m:rPr>
                      <m:sty m:val="p"/>
                    </m:rPr>
                    <m:t>−</m:t>
                  </m:r>
                  <m:r>
                    <m:t>3</m:t>
                  </m:r>
                </m:sup>
              </m:sSup>
            </m:oMath>
            <w:r>
              <w:rPr>
                <w:rFonts w:ascii="Times New Roman" w:hAnsi="Times New Roman"/>
                <w:sz w:val="14"/>
              </w:rPr>
              <w:t>)</w:t>
            </w:r>
          </w:p>
        </w:tc>
        <w:tc>
          <w:tcPr>
            <w:tcW w:w="13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0.3594</w:t>
            </w:r>
          </w:p>
        </w:tc>
        <w:tc>
          <w:tcPr>
            <w:tcW w:w="141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0.3734</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0.4031</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0.0500</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0.0359</w:t>
            </w:r>
          </w:p>
        </w:tc>
        <w:tc>
          <w:tcPr>
            <w:tcW w:w="12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0.0063</w:t>
            </w:r>
          </w:p>
        </w:tc>
      </w:tr>
      <w:tr>
        <w:trPr>
          <w:cantSplit w:val="true"/>
        </w:trPr>
        <w:tc>
          <w:tcPr>
            <w:tcW w:w="2818"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Mask only (incl. layer4)</w:t>
            </w:r>
          </w:p>
        </w:tc>
        <w:tc>
          <w:tcPr>
            <w:tcW w:w="134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0.3945</w:t>
            </w:r>
          </w:p>
        </w:tc>
        <w:tc>
          <w:tcPr>
            <w:tcW w:w="141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0.3734</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0.4055</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0.0161</w:t>
            </w:r>
          </w:p>
        </w:tc>
        <w:tc>
          <w:tcPr>
            <w:tcW w:w="105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0.0372</w:t>
            </w:r>
          </w:p>
        </w:tc>
        <w:tc>
          <w:tcPr>
            <w:tcW w:w="120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0.0052</w:t>
            </w:r>
          </w:p>
        </w:tc>
      </w:tr>
      <w:tr>
        <w:trPr>
          <w:cantSplit w:val="true"/>
        </w:trPr>
        <w:tc>
          <w:tcPr>
            <w:tcW w:w="281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Historical combined</w:t>
            </w:r>
          </w:p>
        </w:tc>
        <w:tc>
          <w:tcPr>
            <w:tcW w:w="134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0.3534</w:t>
            </w:r>
          </w:p>
        </w:tc>
        <w:tc>
          <w:tcPr>
            <w:tcW w:w="141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0.3734</w:t>
            </w:r>
          </w:p>
        </w:tc>
        <w:tc>
          <w:tcPr>
            <w:tcW w:w="105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0.4031</w:t>
            </w:r>
          </w:p>
        </w:tc>
        <w:tc>
          <w:tcPr>
            <w:tcW w:w="105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0.0560</w:t>
            </w:r>
          </w:p>
        </w:tc>
        <w:tc>
          <w:tcPr>
            <w:tcW w:w="105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0.0359</w:t>
            </w:r>
          </w:p>
        </w:tc>
        <w:tc>
          <w:tcPr>
            <w:tcW w:w="12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0.0063</w:t>
            </w:r>
          </w:p>
        </w:tc>
      </w:tr>
    </w:tbl>
    <w:p>
      <w:pPr>
        <w:pStyle w:val="BodyText"/>
        <w:widowControl/>
      </w:pPr>
      <w:r>
        <w:t xml:space="preserve">The historical matrix was intended to isolate the rate-versus-mask question. Its reported reference SAR follows the official upstream implementation [5]</w:t>
      </w:r>
      <w:r>
        <w:t xml:space="preserve"> </w:t>
      </w:r>
      <w:r>
        <w:t xml:space="preserve">on ResNet-50: SGD with learning rate</w:t>
      </w:r>
      <w:r>
        <w:t xml:space="preserve"> </w:t>
      </w:r>
      <m:oMath>
        <m:r>
          <m:t>η</m:t>
        </m:r>
        <m:r>
          <m:rPr>
            <m:sty m:val="p"/>
          </m:rPr>
          <m:t>=</m:t>
        </m:r>
        <m:r>
          <m:t>2.5</m:t>
        </m:r>
        <m:r>
          <m:rPr>
            <m:sty m:val="p"/>
          </m:rPr>
          <m:t>×</m:t>
        </m:r>
        <m:sSup>
          <m:e>
            <m:r>
              <m:t>10</m:t>
            </m:r>
          </m:e>
          <m:sup>
            <m:r>
              <m:rPr>
                <m:sty m:val="p"/>
              </m:rPr>
              <m:t>−</m:t>
            </m:r>
            <m:r>
              <m:t>4</m:t>
            </m:r>
          </m:sup>
        </m:sSup>
      </m:oMath>
      <w:r>
        <w:t xml:space="preserve">, momentum</w:t>
      </w:r>
      <w:r>
        <w:t xml:space="preserve"> </w:t>
      </w:r>
      <m:oMath>
        <m:r>
          <m:t>0.9</m:t>
        </m:r>
      </m:oMath>
      <w:r>
        <w:t xml:space="preserve">, entropy threshold</w:t>
      </w:r>
      <w:r>
        <w:t xml:space="preserve"> </w:t>
      </w:r>
      <m:oMath>
        <m:sSub>
          <m:e>
            <m:r>
              <m:t>E</m:t>
            </m:r>
          </m:e>
          <m:sub>
            <m:r>
              <m:t>0</m:t>
            </m:r>
          </m:sub>
        </m:sSub>
        <m:r>
          <m:rPr>
            <m:sty m:val="p"/>
          </m:rPr>
          <m:t>=</m:t>
        </m:r>
        <m:r>
          <m:t>0.4</m:t>
        </m:r>
        <m:r>
          <m:rPr>
            <m:sty m:val="p"/>
          </m:rPr>
          <m:t>×</m:t>
        </m:r>
        <m:r>
          <m:rPr>
            <m:sty m:val="p"/>
          </m:rPr>
          <m:t>ln</m:t>
        </m:r>
        <m:r>
          <m:rPr>
            <m:sty m:val="p"/>
          </m:rPr>
          <m:t>(</m:t>
        </m:r>
        <m:r>
          <m:t>1000</m:t>
        </m:r>
        <m:r>
          <m:rPr>
            <m:sty m:val="p"/>
          </m:rPr>
          <m:t>)</m:t>
        </m:r>
      </m:oMath>
      <w:r>
        <w:t xml:space="preserve">,</w:t>
      </w:r>
      <w:r>
        <w:t xml:space="preserve"> </w:t>
      </w:r>
      <w:r>
        <w:t xml:space="preserve">and gradient updates restricted to affine parameters in layers 1–3 (freezing layer 4), with per-batch model resets.</w:t>
      </w:r>
      <w:r>
        <w:t xml:space="preserve"> </w:t>
      </w:r>
      <w:r>
        <w:t xml:space="preserve">The two aggressiveness settings isolate: (1) learning rate (</w:t>
      </w:r>
      <m:oMath>
        <m:r>
          <m:t>η</m:t>
        </m:r>
        <m:r>
          <m:rPr>
            <m:sty m:val="p"/>
          </m:rPr>
          <m:t>=</m:t>
        </m:r>
        <m:r>
          <m:t>2.5</m:t>
        </m:r>
        <m:r>
          <m:rPr>
            <m:sty m:val="p"/>
          </m:rPr>
          <m:t>×</m:t>
        </m:r>
        <m:sSup>
          <m:e>
            <m:r>
              <m:t>10</m:t>
            </m:r>
          </m:e>
          <m:sup>
            <m:r>
              <m:rPr>
                <m:sty m:val="p"/>
              </m:rPr>
              <m:t>−</m:t>
            </m:r>
            <m:r>
              <m:t>4</m:t>
            </m:r>
          </m:sup>
        </m:sSup>
      </m:oMath>
      <w:r>
        <w:t xml:space="preserve"> </w:t>
      </w:r>
      <w:r>
        <w:t xml:space="preserve">reference vs. </w:t>
      </w:r>
      <m:oMath>
        <m:r>
          <m:t>4.0</m:t>
        </m:r>
        <m:r>
          <m:rPr>
            <m:sty m:val="p"/>
          </m:rPr>
          <m:t>×</m:t>
        </m:r>
        <m:sSup>
          <m:e>
            <m:r>
              <m:t>10</m:t>
            </m:r>
          </m:e>
          <m:sup>
            <m:r>
              <m:rPr>
                <m:sty m:val="p"/>
              </m:rPr>
              <m:t>−</m:t>
            </m:r>
            <m:r>
              <m:t>3</m:t>
            </m:r>
          </m:sup>
        </m:sSup>
      </m:oMath>
      <w:r>
        <w:t xml:space="preserve"> </w:t>
      </w:r>
      <w:r>
        <w:t xml:space="preserve">aggressive),</w:t>
      </w:r>
      <w:r>
        <w:t xml:space="preserve"> </w:t>
      </w:r>
      <w:r>
        <w:t xml:space="preserve">and (2) parameter mask (layers 1–3 adapted vs. all layers 1–4 adapted).</w:t>
      </w:r>
      <w:r>
        <w:t xml:space="preserve"> </w:t>
      </w:r>
      <w:r>
        <w:t xml:space="preserve">The historical report stated that across 60 cells per arm, action exposure was: Reference SAR issued 46 ADAPT, 10 FREEZE, 4 ABSTAIN (zero false ADAPT; all 10 non-positive cells were frozen);</w:t>
      </w:r>
      <w:r>
        <w:t xml:space="preserve"> </w:t>
      </w:r>
      <w:r>
        <w:t xml:space="preserve">Rate only issued 42 ADAPT, 14 FREEZE, 4 ABSTAIN; Mask only issued 45 ADAPT, 11 FREEZE, 4 ABSTAIN; Historical combined issued 42 ADAPT, 14 FREEZE, 4 ABSTAIN;</w:t>
      </w:r>
      <w:r>
        <w:t xml:space="preserve"> </w:t>
      </w:r>
      <w:r>
        <w:t xml:space="preserve">and BN-statistics only issued 50 ADAPT, 6 FREEZE, 4 ABSTAIN.</w:t>
      </w:r>
      <w:r>
        <w:t xml:space="preserve"> </w:t>
      </w:r>
      <w:r>
        <w:t xml:space="preserve">In that historical report, relative to reference SAR, the rate-only arm drops always-adapt accuracy by</w:t>
      </w:r>
      <w:r>
        <w:t xml:space="preserve"> </w:t>
      </w:r>
      <m:oMath>
        <m:r>
          <m:t>0.0359</m:t>
        </m:r>
      </m:oMath>
      <w:r>
        <w:t xml:space="preserve"> </w:t>
      </w:r>
      <w:r>
        <w:t xml:space="preserve">and increases its regret by</w:t>
      </w:r>
      <w:r>
        <w:t xml:space="preserve"> </w:t>
      </w:r>
      <m:oMath>
        <m:r>
          <m:t>0.0344</m:t>
        </m:r>
      </m:oMath>
      <w:r>
        <w:t xml:space="preserve">, whereas the mask-only arm changes adaptation accuracy by only</w:t>
      </w:r>
      <w:r>
        <w:t xml:space="preserve"> </w:t>
      </w:r>
      <m:oMath>
        <m:r>
          <m:rPr>
            <m:sty m:val="p"/>
          </m:rPr>
          <m:t>−</m:t>
        </m:r>
        <m:r>
          <m:t>0.0008</m:t>
        </m:r>
      </m:oMath>
      <w:r>
        <w:t xml:space="preserve">. The historical combination</w:t>
      </w:r>
      <w:r>
        <w:t xml:space="preserve"> </w:t>
      </w:r>
      <w:r>
        <w:t xml:space="preserve">lowers always-adapt accuracy by</w:t>
      </w:r>
      <w:r>
        <w:t xml:space="preserve"> </w:t>
      </w:r>
      <m:oMath>
        <m:r>
          <m:t>0.0419</m:t>
        </m:r>
      </m:oMath>
      <w:r>
        <w:t xml:space="preserve">. The historical report further stated that under the published reference SAR parameters,</w:t>
      </w:r>
      <w:r>
        <w:t xml:space="preserve"> </w:t>
      </w:r>
      <w:r>
        <w:t xml:space="preserve">KGA achieves mean accuracy</w:t>
      </w:r>
      <w:r>
        <w:t xml:space="preserve"> </w:t>
      </w:r>
      <m:oMath>
        <m:r>
          <m:t>0.4086</m:t>
        </m:r>
      </m:oMath>
      <w:r>
        <w:t xml:space="preserve"> </w:t>
      </w:r>
      <w:r>
        <w:t xml:space="preserve">(vs. </w:t>
      </w:r>
      <m:oMath>
        <m:r>
          <m:t>0.3953</m:t>
        </m:r>
      </m:oMath>
      <w:r>
        <w:t xml:space="preserve"> </w:t>
      </w:r>
      <w:r>
        <w:t xml:space="preserve">for Always Adapt and</w:t>
      </w:r>
      <w:r>
        <w:t xml:space="preserve"> </w:t>
      </w:r>
      <m:oMath>
        <m:r>
          <m:t>0.3734</m:t>
        </m:r>
      </m:oMath>
      <w:r>
        <w:t xml:space="preserve"> </w:t>
      </w:r>
      <w:r>
        <w:t xml:space="preserve">for Always Freeze) with</w:t>
      </w:r>
      <w:r>
        <w:t xml:space="preserve"> </w:t>
      </w:r>
      <w:r>
        <w:t xml:space="preserve">regret</w:t>
      </w:r>
      <w:r>
        <w:t xml:space="preserve"> </w:t>
      </w:r>
      <m:oMath>
        <m:r>
          <m:t>0.0023</m:t>
        </m:r>
      </m:oMath>
      <w:r>
        <w:t xml:space="preserve">, achieving lower empirical regret than either fixed policy on that development seed-0 ResNet-50 checkpoint.</w:t>
      </w:r>
      <w:r>
        <w:t xml:space="preserve"> </w:t>
      </w:r>
      <w:r>
        <w:t xml:space="preserve">Importantly, Table 21 also reported that the BN-statistics-only arm + KGA achieves</w:t>
      </w:r>
      <w:r>
        <w:t xml:space="preserve"> </w:t>
      </w:r>
      <w:r>
        <w:t xml:space="preserve">mean accuracy</w:t>
      </w:r>
      <w:r>
        <w:t xml:space="preserve"> </w:t>
      </w:r>
      <m:oMath>
        <m:r>
          <m:t>0.4125</m:t>
        </m:r>
      </m:oMath>
      <w:r>
        <w:t xml:space="preserve"> </w:t>
      </w:r>
      <w:r>
        <w:t xml:space="preserve">(zero oracle regret), yielding higher observed accuracy than reference SAR + KGA (</w:t>
      </w:r>
      <m:oMath>
        <m:r>
          <m:t>0.4086</m:t>
        </m:r>
      </m:oMath>
      <w:r>
        <w:t xml:space="preserve">).</w:t>
      </w:r>
      <w:r>
        <w:t xml:space="preserve"> </w:t>
      </w:r>
      <w:r>
        <w:t xml:space="preserve">If its underlying records are recovered and re-authenticated, this would confirm the provenance of the historical BN-only comparison. Even with authenticated provenance, observing that normalization adaptation performs comparably to reference SAR does not by itself establish a causal attribution that normalization accounts for the bulk of SAR’s gains; rather, it documents that in this historical noise setting, test-time normalization updates alone yielded comparable observed accuracy. Cross-candidate regret must not be pooled as though candidates</w:t>
      </w:r>
      <w:r>
        <w:t xml:space="preserve"> </w:t>
      </w:r>
      <w:r>
        <w:t xml:space="preserve">share a single oracle; task accuracy on common records provides the valid basis for comparison.</w:t>
      </w:r>
      <w:r>
        <w:t xml:space="preserve"> </w:t>
      </w:r>
      <w:r>
        <w:t xml:space="preserve">Historical source pointer (raw 60-cell manifest not resident):</w:t>
      </w:r>
      <w:r>
        <w:t xml:space="preserve"> </w:t>
      </w:r>
      <w:r>
        <w:rPr>
          <w:rStyle w:val="VerbatimChar"/>
        </w:rPr>
        <w:t xml:space="preserve">experiments/kbound/results/imagenetc_sar_official_control_v1/</w:t>
      </w:r>
      <w:r>
        <w:t xml:space="preserve">.</w:t>
      </w:r>
    </w:p>
    <w:bookmarkEnd w:id="95"/>
    <w:bookmarkStart w:id="96" w:name="X5fdd6050ad43bf5c1d5de986bca1fe37d9e58ea"/>
    <w:p>
      <w:pPr>
        <w:pStyle w:val="Heading3"/>
        <w:keepNext/>
        <w:widowControl/>
        <w:spacing w:before="100" w:after="20" w:line="252" w:lineRule="auto"/>
      </w:pPr>
      <w:r>
        <w:rPr>
          <w:rFonts w:ascii="Times New Roman" w:hAnsi="Times New Roman" w:eastAsia="Times New Roman" w:cs="Times New Roman"/>
          <w:b/>
          <w:sz w:val="19"/>
        </w:rPr>
        <w:t xml:space="preserve">Historical Pre-Repair 27-Cell Calibration Audit (Seed 0).</w:t>
      </w:r>
    </w:p>
    <w:p>
      <w:pPr>
        <w:pStyle w:val="FirstParagraph"/>
        <w:widowControl/>
      </w:pPr>
      <w:r>
        <w:t xml:space="preserve">As a calibration-audit check, we replayed the completed seed-0 reference-SAR records</w:t>
      </w:r>
      <w:r>
        <w:t xml:space="preserve"> </w:t>
      </w:r>
      <w:r>
        <w:t xml:space="preserve">through the canonical three-way cell-outcome-disjoint cross-fitting implementation (Protocol B,</w:t>
      </w:r>
      <w:r>
        <w:t xml:space="preserve"> </w:t>
      </w:r>
      <w:r>
        <w:rPr>
          <w:rStyle w:val="VerbatimChar"/>
        </w:rPr>
        <w:t xml:space="preserve">kga.crossfit.controlled_grid_crossfit</w:t>
      </w:r>
      <w:r>
        <w:t xml:space="preserve">), without altering historical records or the matched-control table above.</w:t>
      </w:r>
      <w:r>
        <w:t xml:space="preserve"> </w:t>
      </w:r>
      <w:r>
        <w:t xml:space="preserve">This saved-feature audit evaluates the 27 completed conditions from the historical, pre-repair seed-0 grid (</w:t>
      </w:r>
      <m:oMath>
        <m:r>
          <m:t>3</m:t>
        </m:r>
      </m:oMath>
      <w:r>
        <w:t xml:space="preserve"> </w:t>
      </w:r>
      <w:r>
        <w:t xml:space="preserve">corruptions [gaussian, shot, impulse noise]</w:t>
      </w:r>
      <w:r>
        <w:t xml:space="preserve"> </w:t>
      </w:r>
      <m:oMath>
        <m:r>
          <m:rPr>
            <m:sty m:val="p"/>
          </m:rPr>
          <m:t>×</m:t>
        </m:r>
        <m:r>
          <m:t>3</m:t>
        </m:r>
      </m:oMath>
      <w:r>
        <w:t xml:space="preserve"> </w:t>
      </w:r>
      <w:r>
        <w:t xml:space="preserve">severities</w:t>
      </w:r>
      <w:r>
        <w:t xml:space="preserve"> </w:t>
      </w:r>
      <m:oMath>
        <m:r>
          <m:rPr>
            <m:sty m:val="p"/>
          </m:rPr>
          <m:t>[</m:t>
        </m:r>
        <m:r>
          <m:t>1</m:t>
        </m:r>
        <m:r>
          <m:rPr>
            <m:sty m:val="p"/>
          </m:rPr>
          <m:t>,</m:t>
        </m:r>
        <m:r>
          <m:t>3</m:t>
        </m:r>
        <m:r>
          <m:rPr>
            <m:sty m:val="p"/>
          </m:rPr>
          <m:t>,</m:t>
        </m:r>
        <m:r>
          <m:t>5</m:t>
        </m:r>
        <m:r>
          <m:rPr>
            <m:sty m:val="p"/>
          </m:rPr>
          <m:t>]</m:t>
        </m:r>
        <m:r>
          <m:rPr>
            <m:sty m:val="p"/>
          </m:rPr>
          <m:t>×</m:t>
        </m:r>
        <m:r>
          <m:t>3</m:t>
        </m:r>
      </m:oMath>
      <w:r>
        <w:t xml:space="preserve"> </w:t>
      </w:r>
      <w:r>
        <w:t xml:space="preserve">compositions [iid, imbalanced, single_class]; small batch regime; baseline</w:t>
      </w:r>
      <w:r>
        <w:t xml:space="preserve"> </w:t>
      </w:r>
      <m:oMath>
        <m:sSub>
          <m:e>
            <m:r>
              <m:t>a</m:t>
            </m:r>
          </m:e>
          <m:sub>
            <m:r>
              <m:t>0</m:t>
            </m:r>
          </m:sub>
        </m:sSub>
        <m:r>
          <m:rPr>
            <m:sty m:val="p"/>
          </m:rPr>
          <m:t>=</m:t>
        </m:r>
        <m:r>
          <m:t>0.3976</m:t>
        </m:r>
      </m:oMath>
      <w:r>
        <w:t xml:space="preserve">).</w:t>
      </w:r>
      <w:r>
        <w:t xml:space="preserve"> </w:t>
      </w:r>
      <w:r>
        <w:t xml:space="preserve">Table 22 reports the full performance metrics across all decision policies.</w:t>
      </w:r>
    </w:p>
    <w:p>
      <w:pPr>
        <w:pStyle w:val="TableCaption"/>
        <w:widowControl/>
      </w:pPr>
      <w:r>
        <w:t xml:space="preserve">Table 22. Saved-feature outcome-disjoint calibration audit on 27 historical, pre-repair seed-0 local SAR records (ResNet-50, reference-matched learning rate</w:t>
      </w:r>
      <w:r>
        <w:t xml:space="preserve"> </w:t>
      </w:r>
      <m:oMath>
        <m:r>
          <m:t>η</m:t>
        </m:r>
        <m:r>
          <m:rPr>
            <m:sty m:val="p"/>
          </m:rPr>
          <m:t>=</m:t>
        </m:r>
        <m:r>
          <m:t>2.5</m:t>
        </m:r>
        <m:r>
          <m:rPr>
            <m:sty m:val="p"/>
          </m:rPr>
          <m:t>×</m:t>
        </m:r>
        <m:sSup>
          <m:e>
            <m:r>
              <m:t>10</m:t>
            </m:r>
          </m:e>
          <m:sup>
            <m:r>
              <m:rPr>
                <m:sty m:val="p"/>
              </m:rPr>
              <m:t>−</m:t>
            </m:r>
            <m:r>
              <m:t>4</m:t>
            </m:r>
          </m:sup>
        </m:sSup>
      </m:oMath>
      <w:r>
        <w:t xml:space="preserve"> </w:t>
      </w:r>
      <w:r>
        <w:t xml:space="preserve">and layers 1–3 affine; 3 corruptions</w:t>
      </w:r>
      <w:r>
        <w:t xml:space="preserve"> </w:t>
      </w:r>
      <m:oMath>
        <m:r>
          <m:rPr>
            <m:sty m:val="p"/>
          </m:rPr>
          <m:t>×</m:t>
        </m:r>
      </m:oMath>
      <w:r>
        <w:t xml:space="preserve"> </w:t>
      </w:r>
      <w:r>
        <w:t xml:space="preserve">3 severities</w:t>
      </w:r>
      <w:r>
        <w:t xml:space="preserve"> </w:t>
      </w:r>
      <m:oMath>
        <m:r>
          <m:rPr>
            <m:sty m:val="p"/>
          </m:rPr>
          <m:t>×</m:t>
        </m:r>
      </m:oMath>
      <w:r>
        <w:t xml:space="preserve"> </w:t>
      </w:r>
      <w:r>
        <w:t xml:space="preserve">3 compositions</w:t>
      </w:r>
      <w:r>
        <w:t xml:space="preserve"> </w:t>
      </w:r>
      <m:oMath>
        <m:r>
          <m:rPr>
            <m:sty m:val="p"/>
          </m:rPr>
          <m:t>=</m:t>
        </m:r>
        <m:r>
          <m:t>27</m:t>
        </m:r>
      </m:oMath>
      <w:r>
        <w:t xml:space="preserve"> </w:t>
      </w:r>
      <w:r>
        <w:t xml:space="preserve">cells; small batch regime, 25 helpful</w:t>
      </w:r>
      <w:r>
        <w:t xml:space="preserve"> </w:t>
      </w:r>
      <m:oMath>
        <m:r>
          <m:t>B</m:t>
        </m:r>
        <m:r>
          <m:rPr>
            <m:sty m:val="p"/>
          </m:rPr>
          <m:t>&gt;</m:t>
        </m:r>
        <m:r>
          <m:t>0</m:t>
        </m:r>
      </m:oMath>
      <w:r>
        <w:t xml:space="preserve">, 0 harmful</w:t>
      </w:r>
      <w:r>
        <w:t xml:space="preserve"> </w:t>
      </w:r>
      <m:oMath>
        <m:r>
          <m:t>B</m:t>
        </m:r>
        <m:r>
          <m:rPr>
            <m:sty m:val="p"/>
          </m:rPr>
          <m:t>&lt;</m:t>
        </m:r>
        <m:r>
          <m:t>0</m:t>
        </m:r>
      </m:oMath>
      <w:r>
        <w:t xml:space="preserve">, 2 neutral</w:t>
      </w:r>
      <w:r>
        <w:t xml:space="preserve"> </w:t>
      </w:r>
      <m:oMath>
        <m:r>
          <m:t>B</m:t>
        </m:r>
        <m:r>
          <m:rPr>
            <m:sty m:val="p"/>
          </m:rPr>
          <m:t>=</m:t>
        </m:r>
        <m:r>
          <m:t>0</m:t>
        </m:r>
      </m:oMath>
      <w:r>
        <w:t xml:space="preserve">). This replay does not repair upstream BatchNorm behavior. Clean Cross-Fit KGA uses Protocol B (5-fold outcome-disjoint cross-fitting,</w:t>
      </w:r>
      <w:r>
        <w:t xml:space="preserve"> </w:t>
      </w:r>
      <m:oMath>
        <m:r>
          <m:t>α</m:t>
        </m:r>
        <m:r>
          <m:rPr>
            <m:sty m:val="p"/>
          </m:rPr>
          <m:t>=</m:t>
        </m:r>
        <m:r>
          <m:t>0.10</m:t>
        </m:r>
      </m:oMath>
      <w:r>
        <w:t xml:space="preserve">); Historical LOO KGA uses Protocol A (leave-one-cell-out exact rank,</w:t>
      </w:r>
      <w:r>
        <w:t xml:space="preserve"> </w:t>
      </w:r>
      <m:oMath>
        <m:r>
          <m:t>α</m:t>
        </m:r>
        <m:r>
          <m:rPr>
            <m:sty m:val="p"/>
          </m:rPr>
          <m:t>=</m:t>
        </m:r>
        <m:r>
          <m:t>0.10</m:t>
        </m:r>
      </m:oMath>
      <w:r>
        <w:t xml:space="preserve">).</w:t>
      </w:r>
      <w:r>
        <w:t xml:space="preserve"> </w:t>
      </w:r>
      <m:oMath>
        <m:sSub>
          <m:e>
            <m:r>
              <m:rPr>
                <m:sty m:val="p"/>
              </m:rPr>
              <m:t>F</m:t>
            </m:r>
            <m:r>
              <m:rPr>
                <m:sty m:val="p"/>
              </m:rPr>
              <m:t>A</m:t>
            </m:r>
          </m:e>
          <m:sub>
            <m:r>
              <m:t>u</m:t>
            </m:r>
          </m:sub>
        </m:sSub>
        <m:r>
          <m:rPr>
            <m:sty m:val="p"/>
          </m:rPr>
          <m:t>=</m:t>
        </m:r>
        <m:r>
          <m:rPr>
            <m:scr m:val="double-struck"/>
            <m:sty m:val="p"/>
          </m:rPr>
          <m:t>P</m:t>
        </m:r>
        <m:r>
          <m:rPr>
            <m:sty m:val="p"/>
          </m:rPr>
          <m:t>[</m:t>
        </m:r>
        <m:r>
          <m:rPr>
            <m:nor/>
            <m:sty m:val="p"/>
          </m:rPr>
          <m:t>adapt</m:t>
        </m:r>
        <m:r>
          <m:rPr>
            <m:sty m:val="p"/>
          </m:rPr>
          <m:t>,</m:t>
        </m:r>
        <m:r>
          <m:t>B</m:t>
        </m:r>
        <m:r>
          <m:rPr>
            <m:sty m:val="p"/>
          </m:rPr>
          <m:t>≤</m:t>
        </m:r>
        <m:r>
          <m:t>0</m:t>
        </m:r>
        <m:r>
          <m:rPr>
            <m:sty m:val="p"/>
          </m:rPr>
          <m:t>]</m:t>
        </m:r>
      </m:oMath>
      <w:r>
        <w:t xml:space="preserve">. Helpful Captured is the fraction of the 25 helpful cells (</w:t>
      </w:r>
      <m:oMath>
        <m:r>
          <m:t>B</m:t>
        </m:r>
        <m:r>
          <m:rPr>
            <m:sty m:val="p"/>
          </m:rPr>
          <m:t>&gt;</m:t>
        </m:r>
        <m:r>
          <m:t>0</m:t>
        </m:r>
      </m:oMath>
      <w:r>
        <w:t xml:space="preserve">) receiving ADAPT. Baseline accuracy</w:t>
      </w:r>
      <w:r>
        <w:t xml:space="preserve"> </w:t>
      </w:r>
      <m:oMath>
        <m:sSub>
          <m:e>
            <m:r>
              <m:t>a</m:t>
            </m:r>
          </m:e>
          <m:sub>
            <m:r>
              <m:t>0</m:t>
            </m:r>
          </m:sub>
        </m:sSub>
        <m:r>
          <m:rPr>
            <m:sty m:val="p"/>
          </m:rPr>
          <m:t>=</m:t>
        </m:r>
        <m:r>
          <m:t>0.3976</m:t>
        </m:r>
      </m:oMath>
      <w:r>
        <w:t xml:space="preserve">.</w:t>
      </w:r>
    </w:p>
    <w:tbl>
      <w:tblPr>
        <w:tblStyle w:val="Table"/>
        <w:tblW w:type="dxa" w:w="9960"/>
        <w:jc w:val="left"/>
        <w:tblLayout w:type="fixed"/>
        <w:tblLook w:firstRow="1" w:lastRow="0" w:firstColumn="0" w:lastColumn="0" w:noHBand="0" w:noVBand="0" w:val="0020"/>
        <w:tblCaption w:val="Table 22. Saved-feature outcome-disjoint calibration audit on 27 historical, pre-repair seed-0 local SAR records (ResNet-50, reference-matched learning rate \eta=2.5\times 10^{-4} and layers 1–3 affine; 3 corruptions \times 3 severities \times 3 compositions =27 cells; small batch regime, 25 helpful B&gt;0, 0 harmful B&lt;0, 2 neutral B=0). This replay does not repair upstream BatchNorm behavior. Clean Cross-Fit KGA uses Protocol B (5-fold outcome-disjoint cross-fitting, \alpha=0.10); Historical LOO KGA uses Protocol A (leave-one-cell-out exact rank, \alpha=0.10). \mathrm{FA}_u = \mathbb{P}[\text{adapt}, B \le 0]. Helpful Captured is the fraction of the 25 helpful cells (B&gt;0) receiving ADAPT. Baseline accuracy a_0 = 0.3976."/>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75"/>
        <w:gridCol w:w="875"/>
        <w:gridCol w:w="874"/>
        <w:gridCol w:w="1499"/>
        <w:gridCol w:w="1921"/>
        <w:gridCol w:w="1816"/>
      </w:tblGrid>
      <w:tr>
        <w:trPr>
          <w:tblHeader w:val="true"/>
          <w:cantSplit w:val="true"/>
        </w:trPr>
        <w:tc>
          <w:tcPr>
            <w:tcW w:w="297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Policy</w:t>
            </w:r>
          </w:p>
        </w:tc>
        <w:tc>
          <w:tcPr>
            <w:tcW w:w="87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Accuracy</w:t>
            </w:r>
          </w:p>
        </w:tc>
        <w:tc>
          <w:tcPr>
            <w:tcW w:w="87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Regret</w:t>
            </w:r>
          </w:p>
        </w:tc>
        <w:tc>
          <w:tcPr>
            <w:tcW w:w="1499"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u</m:t>
                  </m:r>
                </m:sub>
              </m:sSub>
            </m:oMath>
          </w:p>
        </w:tc>
        <w:tc>
          <w:tcPr>
            <w:tcW w:w="192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Helpful Captured</w:t>
            </w:r>
          </w:p>
        </w:tc>
        <w:tc>
          <w:tcPr>
            <w:tcW w:w="181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Actions (A / F / U)</w:t>
            </w:r>
          </w:p>
        </w:tc>
      </w:tr>
      <w:tr>
        <w:trPr>
          <w:cantSplit w:val="true"/>
        </w:trPr>
        <w:tc>
          <w:tcPr>
            <w:tcW w:w="297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Always Adapt</w:t>
            </w:r>
          </w:p>
        </w:tc>
        <w:tc>
          <w:tcPr>
            <w:tcW w:w="87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0.4342</w:t>
            </w:r>
          </w:p>
        </w:tc>
        <w:tc>
          <w:tcPr>
            <w:tcW w:w="874"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0.0000</w:t>
            </w:r>
          </w:p>
        </w:tc>
        <w:tc>
          <w:tcPr>
            <w:tcW w:w="14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0.074 (2/27)</w:t>
            </w:r>
          </w:p>
        </w:tc>
        <w:tc>
          <w:tcPr>
            <w:tcW w:w="192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25 / 25 (100.0%)</w:t>
            </w:r>
          </w:p>
        </w:tc>
        <w:tc>
          <w:tcPr>
            <w:tcW w:w="181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27 / 0 / 0</w:t>
            </w:r>
          </w:p>
        </w:tc>
      </w:tr>
      <w:tr>
        <w:trPr>
          <w:cantSplit w:val="true"/>
        </w:trPr>
        <w:tc>
          <w:tcPr>
            <w:tcW w:w="297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Always Freeze</w:t>
            </w:r>
          </w:p>
        </w:tc>
        <w:tc>
          <w:tcPr>
            <w:tcW w:w="87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0.3976</w:t>
            </w:r>
          </w:p>
        </w:tc>
        <w:tc>
          <w:tcPr>
            <w:tcW w:w="874"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0.0366</w:t>
            </w:r>
          </w:p>
        </w:tc>
        <w:tc>
          <w:tcPr>
            <w:tcW w:w="14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0.000 (0/27)</w:t>
            </w:r>
          </w:p>
        </w:tc>
        <w:tc>
          <w:tcPr>
            <w:tcW w:w="192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 / 25 (0.0%)</w:t>
            </w:r>
          </w:p>
        </w:tc>
        <w:tc>
          <w:tcPr>
            <w:tcW w:w="181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 / 27 / 0</w:t>
            </w:r>
          </w:p>
        </w:tc>
      </w:tr>
      <w:tr>
        <w:trPr>
          <w:cantSplit w:val="true"/>
        </w:trPr>
        <w:tc>
          <w:tcPr>
            <w:tcW w:w="297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Historical LOO KGA (Protocol A)</w:t>
            </w:r>
          </w:p>
        </w:tc>
        <w:tc>
          <w:tcPr>
            <w:tcW w:w="87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0.4318</w:t>
            </w:r>
          </w:p>
        </w:tc>
        <w:tc>
          <w:tcPr>
            <w:tcW w:w="874"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0.0024</w:t>
            </w:r>
          </w:p>
        </w:tc>
        <w:tc>
          <w:tcPr>
            <w:tcW w:w="14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0.000 (0/27)</w:t>
            </w:r>
          </w:p>
        </w:tc>
        <w:tc>
          <w:tcPr>
            <w:tcW w:w="192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20 / 25 (80.0%)</w:t>
            </w:r>
          </w:p>
        </w:tc>
        <w:tc>
          <w:tcPr>
            <w:tcW w:w="181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20 / 0 / 7</w:t>
            </w:r>
          </w:p>
        </w:tc>
      </w:tr>
      <w:tr>
        <w:trPr>
          <w:cantSplit w:val="true"/>
        </w:trPr>
        <w:tc>
          <w:tcPr>
            <w:tcW w:w="297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5"/>
              </w:rPr>
              <w:t>Clean Cross-Fit KGA (Protocol B)</w:t>
            </w:r>
          </w:p>
        </w:tc>
        <w:tc>
          <w:tcPr>
            <w:tcW w:w="87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0.4301</w:t>
            </w:r>
          </w:p>
        </w:tc>
        <w:tc>
          <w:tcPr>
            <w:tcW w:w="87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0.0041</w:t>
            </w:r>
          </w:p>
        </w:tc>
        <w:tc>
          <w:tcPr>
            <w:tcW w:w="14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0.000 (0/27)</w:t>
            </w:r>
          </w:p>
        </w:tc>
        <w:tc>
          <w:tcPr>
            <w:tcW w:w="19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19 / 25 (76.0%)</w:t>
            </w:r>
          </w:p>
        </w:tc>
        <w:tc>
          <w:tcPr>
            <w:tcW w:w="181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5"/>
              </w:rPr>
              <w:t>19 / 0 / 8</w:t>
            </w:r>
          </w:p>
        </w:tc>
      </w:tr>
    </w:tbl>
    <w:p>
      <w:pPr>
        <w:pStyle w:val="BodyText"/>
        <w:widowControl/>
      </w:pPr>
      <w:r>
        <w:t xml:space="preserve">On these 27 audit cells, Clean Cross-Fit KGA (Protocol B) achieves accuracy</w:t>
      </w:r>
      <w:r>
        <w:t xml:space="preserve"> </w:t>
      </w:r>
      <m:oMath>
        <m:r>
          <m:t>0.4301</m:t>
        </m:r>
      </m:oMath>
      <w:r>
        <w:t xml:space="preserve"> </w:t>
      </w:r>
      <w:r>
        <w:t xml:space="preserve">(shortfall of only</w:t>
      </w:r>
      <w:r>
        <w:t xml:space="preserve"> </w:t>
      </w:r>
      <m:oMath>
        <m:r>
          <m:t>0.0041</m:t>
        </m:r>
      </m:oMath>
      <w:r>
        <w:t xml:space="preserve"> </w:t>
      </w:r>
      <w:r>
        <w:t xml:space="preserve">regret vs. Always Adapt), zero false adaptations (</w:t>
      </w:r>
      <m:oMath>
        <m:sSub>
          <m:e>
            <m:r>
              <m:rPr>
                <m:sty m:val="p"/>
              </m:rPr>
              <m:t>F</m:t>
            </m:r>
            <m:r>
              <m:rPr>
                <m:sty m:val="p"/>
              </m:rPr>
              <m:t>A</m:t>
            </m:r>
          </m:e>
          <m:sub>
            <m:r>
              <m:t>u</m:t>
            </m:r>
          </m:sub>
        </m:sSub>
        <m:r>
          <m:rPr>
            <m:sty m:val="p"/>
          </m:rPr>
          <m:t>=</m:t>
        </m:r>
        <m:r>
          <m:t>0.000</m:t>
        </m:r>
      </m:oMath>
      <w:r>
        <w:t xml:space="preserve">), and captures</w:t>
      </w:r>
      <w:r>
        <w:t xml:space="preserve"> </w:t>
      </w:r>
      <m:oMath>
        <m:r>
          <m:t>19</m:t>
        </m:r>
      </m:oMath>
      <w:r>
        <w:t xml:space="preserve"> </w:t>
      </w:r>
      <w:r>
        <w:t xml:space="preserve">of</w:t>
      </w:r>
      <w:r>
        <w:t xml:space="preserve"> </w:t>
      </w:r>
      <m:oMath>
        <m:r>
          <m:t>25</m:t>
        </m:r>
      </m:oMath>
      <w:r>
        <w:t xml:space="preserve"> </w:t>
      </w:r>
      <w:r>
        <w:t xml:space="preserve">beneficial updates (</w:t>
      </w:r>
      <m:oMath>
        <m:r>
          <m:t>76.0</m:t>
        </m:r>
        <m:r>
          <m:rPr>
            <m:sty m:val="p"/>
          </m:rPr>
          <m:t>%</m:t>
        </m:r>
      </m:oMath>
      <w:r>
        <w:t xml:space="preserve">), issuing</w:t>
      </w:r>
      <w:r>
        <w:t xml:space="preserve"> </w:t>
      </w:r>
      <m:oMath>
        <m:r>
          <m:t>19</m:t>
        </m:r>
      </m:oMath>
      <w:r>
        <w:t xml:space="preserve"> </w:t>
      </w:r>
      <w:r>
        <w:t xml:space="preserve">ADAPT,</w:t>
      </w:r>
      <w:r>
        <w:t xml:space="preserve"> </w:t>
      </w:r>
      <m:oMath>
        <m:r>
          <m:t>0</m:t>
        </m:r>
      </m:oMath>
      <w:r>
        <w:t xml:space="preserve"> </w:t>
      </w:r>
      <w:r>
        <w:t xml:space="preserve">FREEZE, and</w:t>
      </w:r>
      <w:r>
        <w:t xml:space="preserve"> </w:t>
      </w:r>
      <m:oMath>
        <m:r>
          <m:t>8</m:t>
        </m:r>
      </m:oMath>
      <w:r>
        <w:t xml:space="preserve"> </w:t>
      </w:r>
      <w:r>
        <w:t xml:space="preserve">ABSTAIN decisions. Historical LOO KGA (Protocol A) achieves accuracy</w:t>
      </w:r>
      <w:r>
        <w:t xml:space="preserve"> </w:t>
      </w:r>
      <m:oMath>
        <m:r>
          <m:t>0.4318</m:t>
        </m:r>
      </m:oMath>
      <w:r>
        <w:t xml:space="preserve"> </w:t>
      </w:r>
      <w:r>
        <w:t xml:space="preserve">(</w:t>
      </w:r>
      <m:oMath>
        <m:r>
          <m:t>0.0024</m:t>
        </m:r>
      </m:oMath>
      <w:r>
        <w:t xml:space="preserve"> </w:t>
      </w:r>
      <w:r>
        <w:t xml:space="preserve">regret,</w:t>
      </w:r>
      <w:r>
        <w:t xml:space="preserve"> </w:t>
      </w:r>
      <m:oMath>
        <m:r>
          <m:t>20</m:t>
        </m:r>
        <m:r>
          <m:rPr>
            <m:sty m:val="p"/>
          </m:rPr>
          <m:t>/</m:t>
        </m:r>
        <m:r>
          <m:t>25</m:t>
        </m:r>
      </m:oMath>
      <w:r>
        <w:t xml:space="preserve"> </w:t>
      </w:r>
      <w:r>
        <w:t xml:space="preserve">helpful captured, actions</w:t>
      </w:r>
      <w:r>
        <w:t xml:space="preserve"> </w:t>
      </w:r>
      <m:oMath>
        <m:r>
          <m:t>20</m:t>
        </m:r>
        <m:r>
          <m:rPr>
            <m:sty m:val="p"/>
          </m:rPr>
          <m:t>/</m:t>
        </m:r>
        <m:r>
          <m:t>0</m:t>
        </m:r>
        <m:r>
          <m:rPr>
            <m:sty m:val="p"/>
          </m:rPr>
          <m:t>/</m:t>
        </m:r>
        <m:r>
          <m:t>7</m:t>
        </m:r>
      </m:oMath>
      <w:r>
        <w:t xml:space="preserve">). A whole-pipeline perturbation test changed one scored outcome by a large amount while leaving that cell’s fitted prediction, radius, and action unchanged, confirming that each scored cell’s outcome is strictly excluded from its own fit and calibration path under Protocol B.</w:t>
      </w:r>
      <w:r>
        <w:t xml:space="preserve"> </w:t>
      </w:r>
      <w:r>
        <w:t xml:space="preserve">We emphasize that the resident 27-cell audit in Table 22 and the historical 60-cell matched-control summary in Table 21 represent distinct experimental configurations: the historical summary described 2 noise types</w:t>
      </w:r>
      <w:r>
        <w:t xml:space="preserve"> </w:t>
      </w:r>
      <m:oMath>
        <m:r>
          <m:rPr>
            <m:sty m:val="p"/>
          </m:rPr>
          <m:t>×</m:t>
        </m:r>
      </m:oMath>
      <w:r>
        <w:t xml:space="preserve"> </w:t>
      </w:r>
      <w:r>
        <w:t xml:space="preserve">5 severities</w:t>
      </w:r>
      <w:r>
        <w:t xml:space="preserve"> </w:t>
      </w:r>
      <m:oMath>
        <m:r>
          <m:rPr>
            <m:sty m:val="p"/>
          </m:rPr>
          <m:t>×</m:t>
        </m:r>
      </m:oMath>
      <w:r>
        <w:t xml:space="preserve"> </w:t>
      </w:r>
      <w:r>
        <w:t xml:space="preserve">3 batch sizes</w:t>
      </w:r>
      <w:r>
        <w:t xml:space="preserve"> </w:t>
      </w:r>
      <m:oMath>
        <m:r>
          <m:rPr>
            <m:sty m:val="p"/>
          </m:rPr>
          <m:t>×</m:t>
        </m:r>
      </m:oMath>
      <w:r>
        <w:t xml:space="preserve"> </w:t>
      </w:r>
      <w:r>
        <w:t xml:space="preserve">2 windows (and is not currently raw-record authenticated), whereas the resident audit evaluates 3 noise types</w:t>
      </w:r>
      <w:r>
        <w:t xml:space="preserve"> </w:t>
      </w:r>
      <m:oMath>
        <m:r>
          <m:rPr>
            <m:sty m:val="p"/>
          </m:rPr>
          <m:t>×</m:t>
        </m:r>
      </m:oMath>
      <w:r>
        <w:t xml:space="preserve"> </w:t>
      </w:r>
      <w:r>
        <w:t xml:space="preserve">3 severities</w:t>
      </w:r>
      <w:r>
        <w:t xml:space="preserve"> </w:t>
      </w:r>
      <m:oMath>
        <m:r>
          <m:rPr>
            <m:sty m:val="p"/>
          </m:rPr>
          <m:t>×</m:t>
        </m:r>
      </m:oMath>
      <w:r>
        <w:t xml:space="preserve"> </w:t>
      </w:r>
      <w:r>
        <w:t xml:space="preserve">3 compositions at small batch regime. The 27-cell audit is the current formal pipeline verification; it does not validate or replace the historical 60-cell summary, and it does not establish that seeds 1–4 are complete.</w:t>
      </w:r>
      <w:r>
        <w:t xml:space="preserve"> </w:t>
      </w:r>
      <w:r>
        <w:t xml:space="preserve">An additional September 12 replay retains the original audit’s literal condition-string</w:t>
      </w:r>
      <w:r>
        <w:t xml:space="preserve"> </w:t>
      </w:r>
      <w:r>
        <w:t xml:space="preserve">sample identifiers. It exactly reproduces every seed-0 prediction, radius, and action.</w:t>
      </w:r>
      <w:r>
        <w:t xml:space="preserve"> </w:t>
      </w:r>
      <w:r>
        <w:t xml:space="preserve">For seeds 0/1/2, Protocol-B accuracy is 43.01/43.20/41.07%, with</w:t>
      </w:r>
      <w:r>
        <w:t xml:space="preserve"> </w:t>
      </w:r>
      <w:r>
        <w:t xml:space="preserve">ADAPT/FREEZE/ABSTAIN counts 19/0/8, 21/0/6, and 13/0/14. For each of the</w:t>
      </w:r>
      <w:r>
        <w:t xml:space="preserve"> </w:t>
      </w:r>
      <w:r>
        <w:t xml:space="preserve">81 cells individually, replacing its saved benefit by a value within</w:t>
      </w:r>
      <w:r>
        <w:t xml:space="preserve"> </w:t>
      </w:r>
      <m:oMath>
        <m:r>
          <m:rPr>
            <m:sty m:val="p"/>
          </m:rPr>
          <m:t>[</m:t>
        </m:r>
        <m:r>
          <m:rPr>
            <m:sty m:val="p"/>
          </m:rPr>
          <m:t>−</m:t>
        </m:r>
        <m:r>
          <m:t>1</m:t>
        </m:r>
        <m:r>
          <m:rPr>
            <m:sty m:val="p"/>
          </m:rPr>
          <m:t>,</m:t>
        </m:r>
        <m:r>
          <m:t>1</m:t>
        </m:r>
        <m:r>
          <m:rPr>
            <m:sty m:val="p"/>
          </m:rPr>
          <m:t>]</m:t>
        </m:r>
      </m:oMath>
      <w:r>
        <w:t xml:space="preserve"> </w:t>
      </w:r>
      <w:r>
        <w:t xml:space="preserve">and rerunning fitting and calibration leaves its prediction, radius, interval</w:t>
      </w:r>
      <w:r>
        <w:t xml:space="preserve"> </w:t>
      </w:r>
      <w:r>
        <w:t xml:space="preserve">endpoints, and action unchanged; the decision boundary remains fixed at zero.</w:t>
      </w:r>
      <w:r>
        <w:t xml:space="preserve"> </w:t>
      </w:r>
      <w:r>
        <w:t xml:space="preserve">This verifies exclusion from the saved-feature replay, not upstream feature</w:t>
      </w:r>
      <w:r>
        <w:t xml:space="preserve"> </w:t>
      </w:r>
      <w:r>
        <w:t xml:space="preserve">construction, environment-held-out validity, or prospective coverage. None of</w:t>
      </w:r>
      <w:r>
        <w:t xml:space="preserve"> </w:t>
      </w:r>
      <w:r>
        <w:t xml:space="preserve">these gates achieves lower empirical regret than always-adapt. The full replay is stored in the September 12</w:t>
      </w:r>
      <w:r>
        <w:t xml:space="preserve"> </w:t>
      </w:r>
      <w:r>
        <w:t xml:space="preserve">condition-ID replay receipt in the task-closure evidence directory.</w:t>
      </w:r>
    </w:p>
    <w:bookmarkEnd w:id="96"/>
    <w:bookmarkStart w:id="97" w:name="Xe6606def75c506a411424387c78156405bbd433"/>
    <w:p>
      <w:pPr>
        <w:pStyle w:val="Heading3"/>
        <w:keepNext/>
        <w:widowControl/>
        <w:spacing w:before="100" w:after="20" w:line="252" w:lineRule="auto"/>
      </w:pPr>
      <w:r>
        <w:rPr>
          <w:rFonts w:ascii="Times New Roman" w:hAnsi="Times New Roman" w:eastAsia="Times New Roman" w:cs="Times New Roman"/>
          <w:b/>
          <w:sz w:val="19"/>
        </w:rPr>
        <w:t xml:space="preserve">Development Replay of Corrected-BN Seed 0.</w:t>
      </w:r>
    </w:p>
    <w:p>
      <w:pPr>
        <w:pStyle w:val="FirstParagraph"/>
        <w:widowControl/>
      </w:pPr>
      <w:r>
        <w:t xml:space="preserve">An execution-path audit also found that these historical local runs excluded</w:t>
      </w:r>
      <w:r>
        <w:t xml:space="preserve"> </w:t>
      </w:r>
      <w:r>
        <w:t xml:space="preserve">the final block from both affine optimization and BatchNorm reconfiguration.</w:t>
      </w:r>
      <w:r>
        <w:t xml:space="preserve"> </w:t>
      </w:r>
      <w:r>
        <w:t xml:space="preserve">The pinned SAR source instead configures all BatchNorm layers to use batch</w:t>
      </w:r>
      <w:r>
        <w:t xml:space="preserve"> </w:t>
      </w:r>
      <w:r>
        <w:t xml:space="preserve">statistics and excludes final-block parameters separately from optimization.</w:t>
      </w:r>
      <w:r>
        <w:t xml:space="preserve"> </w:t>
      </w:r>
      <w:r>
        <w:t xml:space="preserve">Consequently, historical train-mode scoring could update final-block running</w:t>
      </w:r>
      <w:r>
        <w:t xml:space="preserve"> </w:t>
      </w:r>
      <w:r>
        <w:t xml:space="preserve">buffers before eval-mode evidence extraction. The local implementation now</w:t>
      </w:r>
      <w:r>
        <w:t xml:space="preserve"> </w:t>
      </w:r>
      <w:r>
        <w:t xml:space="preserve">separates these operations, with a regression-tested checkpoint-version guard</w:t>
      </w:r>
      <w:r>
        <w:t xml:space="preserve"> </w:t>
      </w:r>
      <w:r>
        <w:t xml:space="preserve">preventing continuation from old records.</w:t>
      </w:r>
      <w:r>
        <w:t xml:space="preserve"> </w:t>
      </w:r>
      <w:r>
        <w:t xml:space="preserve">The corrected series’ seed 0 completes the same declared 27 condition identifiers,</w:t>
      </w:r>
      <w:r>
        <w:t xml:space="preserve"> </w:t>
      </w:r>
      <w:r>
        <w:t xml:space="preserve">with 23 positive and four negative candidate benefits. Its saved features and outcomes</w:t>
      </w:r>
      <w:r>
        <w:t xml:space="preserve"> </w:t>
      </w:r>
      <w:r>
        <w:t xml:space="preserve">were replayed through the maintained eight-fold three-way construction, with</w:t>
      </w:r>
      <w:r>
        <w:t xml:space="preserve"> </w:t>
      </w:r>
      <m:oMath>
        <m:r>
          <m:t>α</m:t>
        </m:r>
        <m:r>
          <m:rPr>
            <m:sty m:val="p"/>
          </m:rPr>
          <m:t>=</m:t>
        </m:r>
        <m:r>
          <m:t>0.10</m:t>
        </m:r>
      </m:oMath>
      <w:r>
        <w:t xml:space="preserve">, fixed zero decision threshold, and the existing 11-feature gradient-boosted</w:t>
      </w:r>
      <w:r>
        <w:t xml:space="preserve"> </w:t>
      </w:r>
      <w:r>
        <w:t xml:space="preserve">regressor (250 trees, depth 2, learning rate 0.05, subsample 0.8, fit seed 0).</w:t>
      </w:r>
      <w:r>
        <w:t xml:space="preserve"> </w:t>
      </w:r>
      <w:r>
        <w:t xml:space="preserve">Each fold has nine residual-calibration cells and rank nine; the other roles are</w:t>
      </w:r>
      <w:r>
        <w:t xml:space="preserve"> </w:t>
      </w:r>
      <w:r>
        <w:t xml:space="preserve">14 fit/four score cells or 15 fit/three score cells. The point-benefit policy uses</w:t>
      </w:r>
      <w:r>
        <w:t xml:space="preserve"> </w:t>
      </w:r>
      <w:r>
        <w:t xml:space="preserve">exactly the same fitted predictions as KGA. KGA issues 5 ADAPT, 1 FREEZE, and</w:t>
      </w:r>
      <w:r>
        <w:t xml:space="preserve"> </w:t>
      </w:r>
      <w:r>
        <w:t xml:space="preserve">21 ABSTAIN decisions, with accuracy 0.4146 and paired-oracle regret 0.0271.</w:t>
      </w:r>
      <w:r>
        <w:t xml:space="preserve"> </w:t>
      </w:r>
      <w:r>
        <w:t xml:space="preserve">Always-adapt accuracy is 0.4186 (regret 0.0232), always-freeze accuracy is</w:t>
      </w:r>
      <w:r>
        <w:t xml:space="preserve"> </w:t>
      </w:r>
      <w:r>
        <w:t xml:space="preserve">0.4095 (regret 0.0322), and the same-prediction point policy reaches 0.4290</w:t>
      </w:r>
      <w:r>
        <w:t xml:space="preserve"> </w:t>
      </w:r>
      <w:r>
        <w:t xml:space="preserve">(regret 0.0128). KGA therefore does not achieve lower regret than both fixed policies on this split. One of its five</w:t>
      </w:r>
      <w:r>
        <w:t xml:space="preserve"> </w:t>
      </w:r>
      <w:r>
        <w:t xml:space="preserve">ADAPT decisions is false (</w:t>
      </w:r>
      <m:oMath>
        <m:sSub>
          <m:e>
            <m:r>
              <m:rPr>
                <m:sty m:val="p"/>
              </m:rPr>
              <m:t>F</m:t>
            </m:r>
            <m:r>
              <m:rPr>
                <m:sty m:val="p"/>
              </m:rPr>
              <m:t>A</m:t>
            </m:r>
          </m:e>
          <m:sub>
            <m:r>
              <m:t>u</m:t>
            </m:r>
          </m:sub>
        </m:sSub>
        <m:r>
          <m:rPr>
            <m:sty m:val="p"/>
          </m:rPr>
          <m:t>=</m:t>
        </m:r>
        <m:r>
          <m:t>1</m:t>
        </m:r>
        <m:r>
          <m:rPr>
            <m:sty m:val="p"/>
          </m:rPr>
          <m:t>/</m:t>
        </m:r>
        <m:r>
          <m:t>27</m:t>
        </m:r>
      </m:oMath>
      <w:r>
        <w:t xml:space="preserve">,</w:t>
      </w:r>
      <w:r>
        <w:t xml:space="preserve"> </w:t>
      </w:r>
      <m:oMath>
        <m:sSub>
          <m:e>
            <m:r>
              <m:rPr>
                <m:sty m:val="p"/>
              </m:rPr>
              <m:t>F</m:t>
            </m:r>
            <m:r>
              <m:rPr>
                <m:sty m:val="p"/>
              </m:rPr>
              <m:t>A</m:t>
            </m:r>
          </m:e>
          <m:sub>
            <m:r>
              <m:t>c</m:t>
            </m:r>
          </m:sub>
        </m:sSub>
        <m:r>
          <m:rPr>
            <m:sty m:val="p"/>
          </m:rPr>
          <m:t>=</m:t>
        </m:r>
        <m:r>
          <m:t>1</m:t>
        </m:r>
        <m:r>
          <m:rPr>
            <m:sty m:val="p"/>
          </m:rPr>
          <m:t>/</m:t>
        </m:r>
        <m:r>
          <m:t>5</m:t>
        </m:r>
      </m:oMath>
      <w:r>
        <w:t xml:space="preserve">); the point</w:t>
      </w:r>
      <w:r>
        <w:t xml:space="preserve"> </w:t>
      </w:r>
      <w:r>
        <w:t xml:space="preserve">policy makes three false ADAPT decisions among 23 ADAPT actions.</w:t>
      </w:r>
      <w:r>
        <w:t xml:space="preserve"> </w:t>
      </w:r>
      <w:r>
        <w:t xml:space="preserve">For every scored cell, replacing its candidate accuracy by a different endpoint</w:t>
      </w:r>
      <w:r>
        <w:t xml:space="preserve"> </w:t>
      </w:r>
      <w:r>
        <w:t xml:space="preserve">in</w:t>
      </w:r>
      <w:r>
        <w:t xml:space="preserve"> </w:t>
      </w:r>
      <m:oMath>
        <m:r>
          <m:rPr>
            <m:sty m:val="p"/>
          </m:rPr>
          <m:t>{</m:t>
        </m:r>
        <m:r>
          <m:t>0</m:t>
        </m:r>
        <m:r>
          <m:rPr>
            <m:sty m:val="p"/>
          </m:rPr>
          <m:t>,</m:t>
        </m:r>
        <m:r>
          <m:t>1</m:t>
        </m:r>
        <m:r>
          <m:rPr>
            <m:sty m:val="p"/>
          </m:rPr>
          <m:t>}</m:t>
        </m:r>
      </m:oMath>
      <w:r>
        <w:t xml:space="preserve"> </w:t>
      </w:r>
      <w:r>
        <w:t xml:space="preserve">with the frozen accuracy and features fixed, then rerunning all fits</w:t>
      </w:r>
      <w:r>
        <w:t xml:space="preserve"> </w:t>
      </w:r>
      <w:r>
        <w:t xml:space="preserve">and calibration, leaves that cell’s prediction, radius, interval, threshold, and</w:t>
      </w:r>
      <w:r>
        <w:t xml:space="preserve"> </w:t>
      </w:r>
      <w:r>
        <w:t xml:space="preserve">action unchanged. These 27 synthetic validity probes do not create new observations.</w:t>
      </w:r>
      <w:r>
        <w:t xml:space="preserve"> </w:t>
      </w:r>
      <w:r>
        <w:t xml:space="preserve">The original records remain unchanged. This is a dependent, opened-grid development</w:t>
      </w:r>
      <w:r>
        <w:t xml:space="preserve"> </w:t>
      </w:r>
      <w:r>
        <w:t xml:space="preserve">replay, not a native-method comparison, environment-held-out result, or independent</w:t>
      </w:r>
      <w:r>
        <w:t xml:space="preserve"> </w:t>
      </w:r>
      <w:r>
        <w:t xml:space="preserve">source-training repetition. Full-precision records, software identities, and the executable</w:t>
      </w:r>
      <w:r>
        <w:t xml:space="preserve"> </w:t>
      </w:r>
      <w:r>
        <w:t xml:space="preserve">replay are in</w:t>
      </w:r>
      <w:r>
        <w:t xml:space="preserve"> </w:t>
      </w:r>
      <w:r>
        <w:rPr>
          <w:rStyle w:val="VerbatimChar"/>
        </w:rPr>
        <w:t xml:space="preserve">experiments/kbound/results/sar_bncorrected_seed0_disjoint_20260912/</w:t>
      </w:r>
      <w:r>
        <w:t xml:space="preserve">.</w:t>
      </w:r>
      <w:r>
        <w:t xml:space="preserve"> </w:t>
      </w:r>
      <w:r>
        <w:t xml:space="preserve">The maintained head-to-head CLI now also accepts an explicitly hash-bound saved-row</w:t>
      </w:r>
      <w:r>
        <w:t xml:space="preserve"> </w:t>
      </w:r>
      <w:r>
        <w:t xml:space="preserve">checkpoint and a fresh output directory. Its independent CLI replay in</w:t>
      </w:r>
      <w:r>
        <w:t xml:space="preserve"> </w:t>
      </w:r>
      <w:r>
        <w:rPr>
          <w:rStyle w:val="VerbatimChar"/>
        </w:rPr>
        <w:t xml:space="preserve">experiments/kbound/results/sar_bncorrected_seed0_cli_20260912/</w:t>
      </w:r>
      <w:r>
        <w:t xml:space="preserve"> </w:t>
      </w:r>
      <w:r>
        <w:t xml:space="preserve">reproduces the</w:t>
      </w:r>
      <w:r>
        <w:t xml:space="preserve"> </w:t>
      </w:r>
      <w:r>
        <w:t xml:space="preserve">same predictions, radii, actions, and paired-outcome metrics. Its fallback POEM/AETTA</w:t>
      </w:r>
      <w:r>
        <w:t xml:space="preserve"> </w:t>
      </w:r>
      <w:r>
        <w:t xml:space="preserve">rows remain local ports and are not external native evidence.</w:t>
      </w:r>
    </w:p>
    <w:bookmarkEnd w:id="97"/>
    <w:bookmarkStart w:id="98" w:name="X258975f366d1eeac6f5c59efc1205b2d80ac9b1"/>
    <w:p>
      <w:pPr>
        <w:pStyle w:val="Heading3"/>
        <w:keepNext/>
        <w:widowControl/>
        <w:spacing w:before="100" w:after="20" w:line="252" w:lineRule="auto"/>
      </w:pPr>
      <w:r>
        <w:rPr>
          <w:rFonts w:ascii="Times New Roman" w:hAnsi="Times New Roman" w:eastAsia="Times New Roman" w:cs="Times New Roman"/>
          <w:b/>
          <w:sz w:val="19"/>
        </w:rPr>
        <w:t xml:space="preserve">Authenticated Five-Arm Matched SAR Control Study (Task 4 Closeout).</w:t>
      </w:r>
    </w:p>
    <w:p>
      <w:pPr>
        <w:pStyle w:val="FirstParagraph"/>
        <w:widowControl/>
      </w:pPr>
      <w:r>
        <w:t xml:space="preserve">To evaluate whether earlier SAR routing collapse was driven by learning rate (</w:t>
      </w:r>
      <m:oMath>
        <m:r>
          <m:t>η</m:t>
        </m:r>
        <m:r>
          <m:rPr>
            <m:sty m:val="p"/>
          </m:rPr>
          <m:t>=</m:t>
        </m:r>
        <m:r>
          <m:t>4.0</m:t>
        </m:r>
        <m:r>
          <m:rPr>
            <m:sty m:val="p"/>
          </m:rPr>
          <m:t>×</m:t>
        </m:r>
        <m:sSup>
          <m:e>
            <m:r>
              <m:t>10</m:t>
            </m:r>
          </m:e>
          <m:sup>
            <m:r>
              <m:rPr>
                <m:sty m:val="p"/>
              </m:rPr>
              <m:t>−</m:t>
            </m:r>
            <m:r>
              <m:t>3</m:t>
            </m:r>
          </m:sup>
        </m:sSup>
      </m:oMath>
      <w:r>
        <w:t xml:space="preserve">), layer-4 affine parameter mask unfreezing, or BatchNorm test statistics, we executed an authenticated five-arm matched ablation on the identical 27-condition ImageNet-C noise panel (</w:t>
      </w:r>
      <m:oMath>
        <m:r>
          <m:t>n</m:t>
        </m:r>
        <m:r>
          <m:rPr>
            <m:sty m:val="p"/>
          </m:rPr>
          <m:t>=</m:t>
        </m:r>
        <m:r>
          <m:t>27</m:t>
        </m:r>
      </m:oMath>
      <w:r>
        <w:t xml:space="preserve"> </w:t>
      </w:r>
      <w:r>
        <w:t xml:space="preserve">cells, ResNet-50 source checkpoint, small batch regime</w:t>
      </w:r>
      <w:r>
        <w:t xml:space="preserve"> </w:t>
      </w:r>
      <m:oMath>
        <m:r>
          <m:t>b</m:t>
        </m:r>
        <m:r>
          <m:rPr>
            <m:sty m:val="p"/>
          </m:rPr>
          <m:t>=</m:t>
        </m:r>
        <m:r>
          <m:t>16</m:t>
        </m:r>
      </m:oMath>
      <w:r>
        <w:t xml:space="preserve">, seed 0;</w:t>
      </w:r>
      <w:r>
        <w:t xml:space="preserve"> </w:t>
      </w:r>
      <m:oMath>
        <m:r>
          <m:t>135</m:t>
        </m:r>
      </m:oMath>
      <w:r>
        <w:t xml:space="preserve"> </w:t>
      </w:r>
      <w:r>
        <w:t xml:space="preserve">total evaluations). Table 23 presents the comparative evaluation. On this matched 27-condition panel, BN-statistics-only adaptation matched reference SAR candidate accuracy to displayed precision, while</w:t>
      </w:r>
      <w:r>
        <w:t xml:space="preserve"> </w:t>
      </w:r>
      <m:oMath>
        <m:r>
          <m:t>16</m:t>
        </m:r>
        <m:r>
          <m:rPr>
            <m:sty m:val="p"/>
          </m:rPr>
          <m:t>×</m:t>
        </m:r>
      </m:oMath>
      <w:r>
        <w:t xml:space="preserve"> </w:t>
      </w:r>
      <w:r>
        <w:t xml:space="preserve">learning-rate scaling and layer-4 affine unfreezing changed mean candidate accuracy by at most 0.01 percentage points. Under corrected BatchNorm handling, the tested learning-rate and layer-mask interventions produced negligible differences in candidate accuracy. The historical BatchNorm execution mismatch therefore remains a plausible explanation for the earlier discrepancy, but this experiment does not isolate that mismatch causally. This conclusion is specific to the evaluated panel and does not imply that SAR gradients, learning rate, or parameter masks are generally irrelevant. Protocol B KGA achieves competitive routed accuracy (</w:t>
      </w:r>
      <m:oMath>
        <m:r>
          <m:t>44.05</m:t>
        </m:r>
        <m:r>
          <m:rPr>
            <m:sty m:val="p"/>
          </m:rPr>
          <m:t>%</m:t>
        </m:r>
      </m:oMath>
      <w:r>
        <w:t xml:space="preserve">–</w:t>
      </w:r>
      <m:oMath>
        <m:r>
          <m:t>44.26</m:t>
        </m:r>
        <m:r>
          <m:rPr>
            <m:sty m:val="p"/>
          </m:rPr>
          <m:t>%</m:t>
        </m:r>
      </m:oMath>
      <w:r>
        <w:t xml:space="preserve">), near-zero regret (</w:t>
      </w:r>
      <m:oMath>
        <m:r>
          <m:t>0.00</m:t>
        </m:r>
      </m:oMath>
      <w:r>
        <w:t xml:space="preserve">–</w:t>
      </w:r>
      <m:oMath>
        <m:r>
          <m:t>0.20</m:t>
        </m:r>
        <m:r>
          <m:t> </m:t>
        </m:r>
        <m:r>
          <m:rPr>
            <m:nor/>
            <m:sty m:val="p"/>
          </m:rPr>
          <m:t>pp</m:t>
        </m:r>
      </m:oMath>
      <w:r>
        <w:t xml:space="preserve">), and zero observed false adaptations (</w:t>
      </w:r>
      <m:oMath>
        <m:sSub>
          <m:e>
            <m:r>
              <m:rPr>
                <m:sty m:val="p"/>
              </m:rPr>
              <m:t>F</m:t>
            </m:r>
            <m:r>
              <m:rPr>
                <m:sty m:val="p"/>
              </m:rPr>
              <m:t>A</m:t>
            </m:r>
          </m:e>
          <m:sub>
            <m:r>
              <m:t>u</m:t>
            </m:r>
          </m:sub>
        </m:sSub>
        <m:r>
          <m:rPr>
            <m:sty m:val="p"/>
          </m:rPr>
          <m:t>=</m:t>
        </m:r>
        <m:r>
          <m:t>0.0000</m:t>
        </m:r>
      </m:oMath>
      <w:r>
        <w:t xml:space="preserve">) across the five evaluated arms. Full provenance, SHA-256 manifests, and raw outputs are documented in</w:t>
      </w:r>
      <w:r>
        <w:t xml:space="preserve"> </w:t>
      </w:r>
      <w:r>
        <w:rPr>
          <w:rStyle w:val="VerbatimChar"/>
        </w:rPr>
        <w:t xml:space="preserve">experiments/kbound/results/task4_matched_sar_v1/</w:t>
      </w:r>
      <w:r>
        <w:t xml:space="preserve"> </w:t>
      </w:r>
      <w:r>
        <w:t xml:space="preserve">and</w:t>
      </w:r>
      <w:r>
        <w:t xml:space="preserve"> </w:t>
      </w:r>
      <w:r>
        <w:rPr>
          <w:rStyle w:val="VerbatimChar"/>
        </w:rPr>
        <w:t xml:space="preserve">TASK4_FINAL_CLOSEOUT.md</w:t>
      </w:r>
      <w:r>
        <w:t xml:space="preserve">.</w:t>
      </w:r>
    </w:p>
    <w:p>
      <w:pPr>
        <w:pStyle w:val="BodyText"/>
        <w:widowControl/>
      </w:pPr>
      <w:r>
        <w:t xml:space="preserve">Each arm record in the raw audit ledger contains a verified input sample hash (</w:t>
      </w:r>
      <w:r>
        <w:rPr>
          <w:rStyle w:val="VerbatimChar"/>
        </w:rPr>
        <w:t xml:space="preserve">sample_hash</w:t>
      </w:r>
      <w:r>
        <w:t xml:space="preserve">), pre- and post-adaptation model state hashes (</w:t>
      </w:r>
      <w:r>
        <w:rPr>
          <w:rStyle w:val="VerbatimChar"/>
        </w:rPr>
        <w:t xml:space="preserve">candidate_state_hash_before</w:t>
      </w:r>
      <w:r>
        <w:t xml:space="preserve"> </w:t>
      </w:r>
      <w:r>
        <w:t xml:space="preserve">and</w:t>
      </w:r>
      <w:r>
        <w:t xml:space="preserve"> </w:t>
      </w:r>
      <w:r>
        <w:rPr>
          <w:rStyle w:val="VerbatimChar"/>
        </w:rPr>
        <w:t xml:space="preserve">candidate_state_hash_after</w:t>
      </w:r>
      <w:r>
        <w:t xml:space="preserve">), and explicit execution flags (</w:t>
      </w:r>
      <w:r>
        <w:rPr>
          <w:rStyle w:val="VerbatimChar"/>
        </w:rPr>
        <w:t xml:space="preserve">bn_statistics_active</w:t>
      </w:r>
      <w:r>
        <w:t xml:space="preserve">,</w:t>
      </w:r>
      <w:r>
        <w:t xml:space="preserve"> </w:t>
      </w:r>
      <w:r>
        <w:rPr>
          <w:rStyle w:val="VerbatimChar"/>
        </w:rPr>
        <w:t xml:space="preserve">gradient_update_active</w:t>
      </w:r>
      <w:r>
        <w:t xml:space="preserve">, and</w:t>
      </w:r>
      <w:r>
        <w:t xml:space="preserve"> </w:t>
      </w:r>
      <w:r>
        <w:rPr>
          <w:rStyle w:val="VerbatimChar"/>
        </w:rPr>
        <w:t xml:space="preserve">learning_rate</w:t>
      </w:r>
      <w:r>
        <w:t xml:space="preserve">) identifying the exact intervention applied. Across all five arms (</w:t>
      </w:r>
      <m:oMath>
        <m:r>
          <m:t>27</m:t>
        </m:r>
      </m:oMath>
      <w:r>
        <w:t xml:space="preserve"> </w:t>
      </w:r>
      <w:r>
        <w:t xml:space="preserve">condition cells each,</w:t>
      </w:r>
      <w:r>
        <w:t xml:space="preserve"> </w:t>
      </w:r>
      <m:oMath>
        <m:r>
          <m:t>135</m:t>
        </m:r>
      </m:oMath>
      <w:r>
        <w:t xml:space="preserve"> </w:t>
      </w:r>
      <w:r>
        <w:t xml:space="preserve">total records), Arm 1 (BN-only) records</w:t>
      </w:r>
      <w:r>
        <w:t xml:space="preserve"> </w:t>
      </w:r>
      <w:r>
        <w:rPr>
          <w:rStyle w:val="VerbatimChar"/>
        </w:rPr>
        <w:t xml:space="preserve">bn_statistics_active=True</w:t>
      </w:r>
      <w:r>
        <w:t xml:space="preserve">,</w:t>
      </w:r>
      <w:r>
        <w:t xml:space="preserve"> </w:t>
      </w:r>
      <w:r>
        <w:rPr>
          <w:rStyle w:val="VerbatimChar"/>
        </w:rPr>
        <w:t xml:space="preserve">gradient_update_active=False</w:t>
      </w:r>
      <w:r>
        <w:t xml:space="preserve">, and</w:t>
      </w:r>
      <w:r>
        <w:t xml:space="preserve"> </w:t>
      </w:r>
      <m:oMath>
        <m:r>
          <m:t>η</m:t>
        </m:r>
        <m:r>
          <m:rPr>
            <m:sty m:val="p"/>
          </m:rPr>
          <m:t>=</m:t>
        </m:r>
        <m:r>
          <m:t>0.0</m:t>
        </m:r>
      </m:oMath>
      <w:r>
        <w:t xml:space="preserve"> </w:t>
      </w:r>
      <w:r>
        <w:t xml:space="preserve">(</w:t>
      </w:r>
      <m:oMath>
        <m:r>
          <m:rPr>
            <m:sty m:val="p"/>
          </m:rPr>
          <m:t>∥</m:t>
        </m:r>
        <m:r>
          <m:rPr>
            <m:sty m:val="p"/>
          </m:rPr>
          <m:t>Δ</m:t>
        </m:r>
        <m:r>
          <m:t>θ</m:t>
        </m:r>
        <m:sSub>
          <m:e>
            <m:r>
              <m:rPr>
                <m:sty m:val="p"/>
              </m:rPr>
              <m:t>∥</m:t>
            </m:r>
          </m:e>
          <m:sub>
            <m:r>
              <m:t>2</m:t>
            </m:r>
          </m:sub>
        </m:sSub>
        <m:r>
          <m:rPr>
            <m:sty m:val="p"/>
          </m:rPr>
          <m:t>=</m:t>
        </m:r>
        <m:r>
          <m:t>0.0000</m:t>
        </m:r>
      </m:oMath>
      <w:r>
        <w:t xml:space="preserve">). Arm 2 (reference SAR) activates gradients with</w:t>
      </w:r>
      <w:r>
        <w:t xml:space="preserve"> </w:t>
      </w:r>
      <m:oMath>
        <m:r>
          <m:t>η</m:t>
        </m:r>
        <m:r>
          <m:rPr>
            <m:sty m:val="p"/>
          </m:rPr>
          <m:t>=</m:t>
        </m:r>
        <m:r>
          <m:t>2.5</m:t>
        </m:r>
        <m:r>
          <m:rPr>
            <m:sty m:val="p"/>
          </m:rPr>
          <m:t>×</m:t>
        </m:r>
        <m:sSup>
          <m:e>
            <m:r>
              <m:t>10</m:t>
            </m:r>
          </m:e>
          <m:sup>
            <m:r>
              <m:rPr>
                <m:sty m:val="p"/>
              </m:rPr>
              <m:t>−</m:t>
            </m:r>
            <m:r>
              <m:t>4</m:t>
            </m:r>
          </m:sup>
        </m:sSup>
      </m:oMath>
      <w:r>
        <w:t xml:space="preserve"> </w:t>
      </w:r>
      <w:r>
        <w:t xml:space="preserve">and layers 1–3 unmasked (</w:t>
      </w:r>
      <m:oMath>
        <m:r>
          <m:rPr>
            <m:sty m:val="p"/>
          </m:rPr>
          <m:t>∥</m:t>
        </m:r>
        <m:r>
          <m:rPr>
            <m:sty m:val="p"/>
          </m:rPr>
          <m:t>Δ</m:t>
        </m:r>
        <m:r>
          <m:t>θ</m:t>
        </m:r>
        <m:sSub>
          <m:e>
            <m:r>
              <m:rPr>
                <m:sty m:val="p"/>
              </m:rPr>
              <m:t>∥</m:t>
            </m:r>
          </m:e>
          <m:sub>
            <m:r>
              <m:t>2</m:t>
            </m:r>
          </m:sub>
        </m:sSub>
        <m:r>
          <m:rPr>
            <m:sty m:val="p"/>
          </m:rPr>
          <m:t>=</m:t>
        </m:r>
        <m:r>
          <m:t>0.0011</m:t>
        </m:r>
      </m:oMath>
      <w:r>
        <w:t xml:space="preserve">). Arms 3–5 verify the rate-scaled and layer-unfrozen configurations with update norms reaching</w:t>
      </w:r>
      <w:r>
        <w:t xml:space="preserve"> </w:t>
      </w:r>
      <m:oMath>
        <m:r>
          <m:t>0.0241</m:t>
        </m:r>
      </m:oMath>
      <w:r>
        <w:t xml:space="preserve">. Per-record hashes, raw accuracies, and 11-dimensional</w:t>
      </w:r>
      <w:r>
        <w:t xml:space="preserve"> </w:t>
      </w:r>
      <m:oMath>
        <m:r>
          <m:t>Z</m:t>
        </m:r>
      </m:oMath>
      <w:r>
        <w:t xml:space="preserve"> </w:t>
      </w:r>
      <w:r>
        <w:t xml:space="preserve">feature vectors are archived in</w:t>
      </w:r>
      <w:r>
        <w:t xml:space="preserve"> </w:t>
      </w:r>
      <w:r>
        <w:rPr>
          <w:rStyle w:val="VerbatimChar"/>
        </w:rPr>
        <w:t xml:space="preserve">experiments/kbound/results/task4_matched_sar_v1/raw/</w:t>
      </w:r>
      <w:r>
        <w:t xml:space="preserve">.</w:t>
      </w:r>
    </w:p>
    <w:p>
      <w:pPr>
        <w:pStyle w:val="TableCaption"/>
        <w:widowControl/>
      </w:pPr>
      <w:r>
        <w:t xml:space="preserve">Table 23.</w:t>
      </w:r>
      <w:r>
        <w:t xml:space="preserve"> </w:t>
      </w:r>
      <w:r>
        <w:rPr>
          <w:b/>
          <w:bCs/>
        </w:rPr>
        <w:t xml:space="preserve">Task 4 Authenticated Matched SAR Control Study on ImageNet-C.</w:t>
      </w:r>
      <w:r>
        <w:t xml:space="preserve"> </w:t>
      </w:r>
      <w:r>
        <w:t xml:space="preserve">Five-arm matched ablation varying learning rate</w:t>
      </w:r>
      <w:r>
        <w:t xml:space="preserve"> </w:t>
      </w:r>
      <m:oMath>
        <m:r>
          <m:t>η</m:t>
        </m:r>
      </m:oMath>
      <w:r>
        <w:t xml:space="preserve"> </w:t>
      </w:r>
      <w:r>
        <w:t xml:space="preserve">and parameter mask (with layer 4 frozen vs adapted) on a shared 27-condition ImageNet-C noise panel (</w:t>
      </w:r>
      <m:oMath>
        <m:r>
          <m:t>n</m:t>
        </m:r>
        <m:r>
          <m:rPr>
            <m:sty m:val="p"/>
          </m:rPr>
          <m:t>=</m:t>
        </m:r>
        <m:r>
          <m:t>27</m:t>
        </m:r>
      </m:oMath>
      <w:r>
        <w:t xml:space="preserve"> </w:t>
      </w:r>
      <w:r>
        <w:t xml:space="preserve">cells, ResNet-50 source checkpoint, small batch regime</w:t>
      </w:r>
      <w:r>
        <w:t xml:space="preserve"> </w:t>
      </w:r>
      <m:oMath>
        <m:r>
          <m:t>b</m:t>
        </m:r>
        <m:r>
          <m:rPr>
            <m:sty m:val="p"/>
          </m:rPr>
          <m:t>=</m:t>
        </m:r>
        <m:r>
          <m:t>16</m:t>
        </m:r>
      </m:oMath>
      <w:r>
        <w:t xml:space="preserve">, seed 0). Candidate accuracy</w:t>
      </w:r>
      <w:r>
        <w:t xml:space="preserve"> </w:t>
      </w:r>
      <m:oMath>
        <m:sSub>
          <m:e>
            <m:r>
              <m:t>a</m:t>
            </m:r>
          </m:e>
          <m:sub>
            <m:r>
              <m:rPr>
                <m:sty m:val="p"/>
              </m:rPr>
              <m:t>c</m:t>
            </m:r>
            <m:r>
              <m:rPr>
                <m:sty m:val="p"/>
              </m:rPr>
              <m:t>a</m:t>
            </m:r>
            <m:r>
              <m:rPr>
                <m:sty m:val="p"/>
              </m:rPr>
              <m:t>n</m:t>
            </m:r>
            <m:r>
              <m:rPr>
                <m:sty m:val="p"/>
              </m:rPr>
              <m:t>d</m:t>
            </m:r>
          </m:sub>
        </m:sSub>
      </m:oMath>
      <w:r>
        <w:t xml:space="preserve">, benefit</w:t>
      </w:r>
      <w:r>
        <w:t xml:space="preserve"> </w:t>
      </w:r>
      <m:oMath>
        <m:r>
          <m:rPr>
            <m:sty m:val="p"/>
          </m:rPr>
          <m:t>Δ</m:t>
        </m:r>
        <m:r>
          <m:rPr>
            <m:sty m:val="p"/>
          </m:rPr>
          <m:t>=</m:t>
        </m:r>
        <m:sSub>
          <m:e>
            <m:r>
              <m:t>a</m:t>
            </m:r>
          </m:e>
          <m:sub>
            <m:r>
              <m:rPr>
                <m:sty m:val="p"/>
              </m:rPr>
              <m:t>c</m:t>
            </m:r>
            <m:r>
              <m:rPr>
                <m:sty m:val="p"/>
              </m:rPr>
              <m:t>a</m:t>
            </m:r>
            <m:r>
              <m:rPr>
                <m:sty m:val="p"/>
              </m:rPr>
              <m:t>n</m:t>
            </m:r>
            <m:r>
              <m:rPr>
                <m:sty m:val="p"/>
              </m:rPr>
              <m:t>d</m:t>
            </m:r>
          </m:sub>
        </m:sSub>
        <m:r>
          <m:rPr>
            <m:sty m:val="p"/>
          </m:rPr>
          <m:t>−</m:t>
        </m:r>
        <m:sSub>
          <m:e>
            <m:r>
              <m:t>a</m:t>
            </m:r>
          </m:e>
          <m:sub>
            <m:r>
              <m:t>0</m:t>
            </m:r>
          </m:sub>
        </m:sSub>
      </m:oMath>
      <w:r>
        <w:t xml:space="preserve">, parameter update norm</w:t>
      </w:r>
      <w:r>
        <w:t xml:space="preserve"> </w:t>
      </w:r>
      <m:oMath>
        <m:r>
          <m:rPr>
            <m:sty m:val="p"/>
          </m:rPr>
          <m:t>∥</m:t>
        </m:r>
        <m:r>
          <m:rPr>
            <m:sty m:val="p"/>
          </m:rPr>
          <m:t>Δ</m:t>
        </m:r>
        <m:r>
          <m:t>θ</m:t>
        </m:r>
        <m:sSub>
          <m:e>
            <m:r>
              <m:rPr>
                <m:sty m:val="p"/>
              </m:rPr>
              <m:t>∥</m:t>
            </m:r>
          </m:e>
          <m:sub>
            <m:r>
              <m:t>2</m:t>
            </m:r>
          </m:sub>
        </m:sSub>
      </m:oMath>
      <w:r>
        <w:t xml:space="preserve">, Protocol B KGA routed accuracy</w:t>
      </w:r>
      <w:r>
        <w:t xml:space="preserve"> </w:t>
      </w:r>
      <m:oMath>
        <m:sSub>
          <m:e>
            <m:r>
              <m:t>a</m:t>
            </m:r>
          </m:e>
          <m:sub>
            <m:r>
              <m:rPr>
                <m:sty m:val="p"/>
              </m:rPr>
              <m:t>K</m:t>
            </m:r>
            <m:r>
              <m:rPr>
                <m:sty m:val="p"/>
              </m:rPr>
              <m:t>G</m:t>
            </m:r>
            <m:r>
              <m:rPr>
                <m:sty m:val="p"/>
              </m:rPr>
              <m:t>A</m:t>
            </m:r>
          </m:sub>
        </m:sSub>
      </m:oMath>
      <w:r>
        <w:t xml:space="preserve">, oracle regret</w:t>
      </w:r>
      <w:r>
        <w:t xml:space="preserve"> </w:t>
      </w:r>
      <m:oMath>
        <m:sSub>
          <m:e>
            <m:r>
              <m:t>R</m:t>
            </m:r>
          </m:e>
          <m:sub>
            <m:r>
              <m:rPr>
                <m:sty m:val="p"/>
              </m:rPr>
              <m:t>K</m:t>
            </m:r>
            <m:r>
              <m:rPr>
                <m:sty m:val="p"/>
              </m:rPr>
              <m:t>G</m:t>
            </m:r>
            <m:r>
              <m:rPr>
                <m:sty m:val="p"/>
              </m:rPr>
              <m:t>A</m:t>
            </m:r>
          </m:sub>
        </m:sSub>
      </m:oMath>
      <w:r>
        <w:t xml:space="preserve">, unconditional false adapt rate</w:t>
      </w:r>
      <w:r>
        <w:t xml:space="preserve"> </w:t>
      </w:r>
      <m:oMath>
        <m:sSub>
          <m:e>
            <m:r>
              <m:rPr>
                <m:sty m:val="p"/>
              </m:rPr>
              <m:t>F</m:t>
            </m:r>
            <m:r>
              <m:rPr>
                <m:sty m:val="p"/>
              </m:rPr>
              <m:t>A</m:t>
            </m:r>
          </m:e>
          <m:sub>
            <m:r>
              <m:t>u</m:t>
            </m:r>
          </m:sub>
        </m:sSub>
      </m:oMath>
      <w:r>
        <w:t xml:space="preserve">, and decision counts (Adapt / Freeze / Abstain) under exact rank conformal routing (</w:t>
      </w:r>
      <m:oMath>
        <m:r>
          <m:t>α</m:t>
        </m:r>
        <m:r>
          <m:rPr>
            <m:sty m:val="p"/>
          </m:rPr>
          <m:t>=</m:t>
        </m:r>
        <m:r>
          <m:t>0.10</m:t>
        </m:r>
        <m:r>
          <m:rPr>
            <m:sty m:val="p"/>
          </m:rPr>
          <m:t>,</m:t>
        </m:r>
        <m:r>
          <m:t>τ</m:t>
        </m:r>
        <m:r>
          <m:rPr>
            <m:sty m:val="p"/>
          </m:rPr>
          <m:t>=</m:t>
        </m:r>
        <m:r>
          <m:t>0</m:t>
        </m:r>
      </m:oMath>
      <w:r>
        <w:t xml:space="preserve">). Always Freeze regret is</w:t>
      </w:r>
      <w:r>
        <w:t xml:space="preserve"> </w:t>
      </w:r>
      <m:oMath>
        <m:r>
          <m:t>3.30</m:t>
        </m:r>
      </m:oMath>
      <w:r>
        <w:t xml:space="preserve">–</w:t>
      </w:r>
      <m:oMath>
        <m:r>
          <m:t>3.31</m:t>
        </m:r>
        <m:r>
          <m:t> </m:t>
        </m:r>
        <m:r>
          <m:rPr>
            <m:nor/>
            <m:sty m:val="p"/>
          </m:rPr>
          <m:t>pp</m:t>
        </m:r>
      </m:oMath>
      <w:r>
        <w:t xml:space="preserve"> </w:t>
      </w:r>
      <w:r>
        <w:t xml:space="preserve">across arms (</w:t>
      </w:r>
      <m:oMath>
        <m:r>
          <m:t>3.30</m:t>
        </m:r>
        <m:r>
          <m:t> </m:t>
        </m:r>
        <m:r>
          <m:rPr>
            <m:nor/>
            <m:sty m:val="p"/>
          </m:rPr>
          <m:t>pp</m:t>
        </m:r>
      </m:oMath>
      <w:r>
        <w:t xml:space="preserve"> </w:t>
      </w:r>
      <w:r>
        <w:t xml:space="preserve">for Arms 1–4,</w:t>
      </w:r>
      <w:r>
        <w:t xml:space="preserve"> </w:t>
      </w:r>
      <m:oMath>
        <m:r>
          <m:t>3.31</m:t>
        </m:r>
        <m:r>
          <m:t> </m:t>
        </m:r>
        <m:r>
          <m:rPr>
            <m:nor/>
            <m:sty m:val="p"/>
          </m:rPr>
          <m:t>pp</m:t>
        </m:r>
      </m:oMath>
      <w:r>
        <w:t xml:space="preserve"> </w:t>
      </w:r>
      <w:r>
        <w:t xml:space="preserve">for Arm 5); Always Adapt regret is</w:t>
      </w:r>
      <w:r>
        <w:t xml:space="preserve"> </w:t>
      </w:r>
      <m:oMath>
        <m:r>
          <m:t>0.00</m:t>
        </m:r>
        <m:r>
          <m:t> </m:t>
        </m:r>
        <m:r>
          <m:rPr>
            <m:nor/>
            <m:sty m:val="p"/>
          </m:rPr>
          <m:t>pp</m:t>
        </m:r>
      </m:oMath>
      <w:r>
        <w:t xml:space="preserve">. Benefit</w:t>
      </w:r>
      <w:r>
        <w:t xml:space="preserve"> </w:t>
      </w:r>
      <m:oMath>
        <m:r>
          <m:rPr>
            <m:sty m:val="p"/>
          </m:rPr>
          <m:t>Δ</m:t>
        </m:r>
      </m:oMath>
      <w:r>
        <w:t xml:space="preserve">, accuracy, and regret are reported in percentage points. Raw per-condition records, sample hashes, and computational flags are archived in</w:t>
      </w:r>
      <w:r>
        <w:t xml:space="preserve"> </w:t>
      </w:r>
      <w:r>
        <w:rPr>
          <w:rStyle w:val="VerbatimChar"/>
        </w:rPr>
        <w:t xml:space="preserve">experiments/kbound/results/task4_matched_sar_v1/raw/</w:t>
      </w:r>
      <w:r>
        <w:t xml:space="preserve">.</w:t>
      </w:r>
    </w:p>
    <w:tbl>
      <w:tblPr>
        <w:tblStyle w:val="Table"/>
        <w:tblW w:type="dxa" w:w="9960"/>
        <w:jc w:val="left"/>
        <w:tblLayout w:type="fixed"/>
        <w:tblLook w:firstRow="1" w:lastRow="0" w:firstColumn="0" w:lastColumn="0" w:noHBand="0" w:noVBand="0" w:val="0020"/>
        <w:tblCaption w:val="Table 23. Task 4 Authenticated Matched SAR Control Study on ImageNet-C. Five-arm matched ablation varying learning rate \eta and parameter mask (with layer 4 frozen vs adapted) on a shared 27-condition ImageNet-C noise panel (n=27 cells, ResNet-50 source checkpoint, small batch regime b=16, seed 0). Candidate accuracy a_{\mathrm{cand}}, benefit \Delta = a_{\mathrm{cand}} - a_0, parameter update norm \|\Delta \theta\|_2, Protocol B KGA routed accuracy a_{\mathrm{KGA}}, oracle regret R_{\mathrm{KGA}}, unconditional false adapt rate \mathrm{FA}_u, and decision counts (Adapt / Freeze / Abstain) under exact rank conformal routing (\alpha=0.10, \tau=0). Always Freeze regret is 3.30–3.31\,\text{pp} across arms (3.30\,\text{pp} for Arms 1–4, 3.31\,\text{pp} for Arm 5); Always Adapt regret is 0.00\,\text{pp}. Benefit \Delta, accuracy, and regret are reported in percentage points. Raw per-condition records, sample hashes, and computational flags are archived in experiments/kbound/results/task4_matched_sar_v1/raw/."/>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09"/>
        <w:gridCol w:w="1897"/>
        <w:gridCol w:w="709"/>
        <w:gridCol w:w="1146"/>
        <w:gridCol w:w="709"/>
        <w:gridCol w:w="709"/>
        <w:gridCol w:w="709"/>
        <w:gridCol w:w="709"/>
        <w:gridCol w:w="709"/>
        <w:gridCol w:w="709"/>
        <w:gridCol w:w="1245"/>
      </w:tblGrid>
      <w:tr>
        <w:trPr>
          <w:tblHeader w:val="true"/>
          <w:cantSplit w:val="true"/>
        </w:trPr>
        <w:tc>
          <w:tcPr>
            <w:tcW w:w="70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Arm</w:t>
            </w:r>
          </w:p>
        </w:tc>
        <w:tc>
          <w:tcPr>
            <w:tcW w:w="189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Configuration</w:t>
            </w:r>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r>
                <m:rPr>
                  <m:sty m:val="bi"/>
                </m:rPr>
                <m:t>η</m:t>
              </m:r>
            </m:oMath>
          </w:p>
        </w:tc>
        <w:tc>
          <w:tcPr>
            <w:tcW w:w="114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Adapted Layers</w:t>
            </w:r>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bi"/>
                    </m:rPr>
                    <m:t>a</m:t>
                  </m:r>
                </m:e>
                <m:sub>
                  <m:r>
                    <m:rPr>
                      <m:sty m:val="p"/>
                    </m:rPr>
                    <m:t>c</m:t>
                  </m:r>
                  <m:r>
                    <m:rPr>
                      <m:sty m:val="p"/>
                    </m:rPr>
                    <m:t>a</m:t>
                  </m:r>
                  <m:r>
                    <m:rPr>
                      <m:sty m:val="p"/>
                    </m:rPr>
                    <m:t>n</m:t>
                  </m:r>
                  <m:r>
                    <m:rPr>
                      <m:sty m:val="p"/>
                    </m:rPr>
                    <m:t>d</m:t>
                  </m:r>
                </m:sub>
              </m:sSub>
            </m:oMath>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r>
                <m:rPr>
                  <m:sty m:val="b"/>
                </m:rPr>
                <m:t>Δ</m:t>
              </m:r>
            </m:oMath>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r>
                <m:rPr>
                  <m:sty m:val="b"/>
                </m:rPr>
                <m:t>∥</m:t>
              </m:r>
              <m:r>
                <m:rPr>
                  <m:sty m:val="b"/>
                </m:rPr>
                <m:t>Δ</m:t>
              </m:r>
              <m:r>
                <m:rPr>
                  <m:sty m:val="bi"/>
                </m:rPr>
                <m:t>θ</m:t>
              </m:r>
              <m:sSub>
                <m:e>
                  <m:r>
                    <m:rPr>
                      <m:sty m:val="b"/>
                    </m:rPr>
                    <m:t>∥</m:t>
                  </m:r>
                </m:e>
                <m:sub>
                  <m:r>
                    <m:rPr>
                      <m:sty m:val="b"/>
                    </m:rPr>
                    <m:t>2</m:t>
                  </m:r>
                </m:sub>
              </m:sSub>
            </m:oMath>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bi"/>
                    </m:rPr>
                    <m:t>a</m:t>
                  </m:r>
                </m:e>
                <m:sub>
                  <m:r>
                    <m:rPr>
                      <m:sty m:val="p"/>
                    </m:rPr>
                    <m:t>K</m:t>
                  </m:r>
                  <m:r>
                    <m:rPr>
                      <m:sty m:val="p"/>
                    </m:rPr>
                    <m:t>G</m:t>
                  </m:r>
                  <m:r>
                    <m:rPr>
                      <m:sty m:val="p"/>
                    </m:rPr>
                    <m:t>A</m:t>
                  </m:r>
                </m:sub>
              </m:sSub>
            </m:oMath>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bi"/>
                    </m:rPr>
                    <m:t>R</m:t>
                  </m:r>
                </m:e>
                <m:sub>
                  <m:r>
                    <m:rPr>
                      <m:sty m:val="p"/>
                    </m:rPr>
                    <m:t>K</m:t>
                  </m:r>
                  <m:r>
                    <m:rPr>
                      <m:sty m:val="p"/>
                    </m:rPr>
                    <m:t>G</m:t>
                  </m:r>
                  <m:r>
                    <m:rPr>
                      <m:sty m:val="p"/>
                    </m:rPr>
                    <m:t>A</m:t>
                  </m:r>
                </m:sub>
              </m:sSub>
            </m:oMath>
          </w:p>
        </w:tc>
        <w:tc>
          <w:tcPr>
            <w:tcW w:w="709" w:type="dxa"/>
            <w:vAlign w:val="center"/>
            <w:tcMar>
              <w:top w:w="60" w:type="dxa"/>
              <w:start w:w="80" w:type="dxa"/>
              <w:bottom w:w="60" w:type="dxa"/>
              <w:end w:w="80" w:type="dxa"/>
            </w:tcMar>
            <w:shd w:fill="E8EEF5"/>
          </w:tcPr>
          <w:p>
            <w:pPr>
              <w:pStyle w:val="Compact"/>
              <w:keepNext/>
              <w:spacing w:before="0" w:after="0" w:line="240" w:lineRule="auto"/>
              <w:jc w:val="center"/>
            </w:pPr>
            <m:oMath>
              <m:r>
                <m:rPr>
                  <m:sty m:val="bi"/>
                </m:rPr>
                <m:t>F</m:t>
              </m:r>
              <m:sSub>
                <m:e>
                  <m:r>
                    <m:rPr>
                      <m:sty m:val="bi"/>
                    </m:rPr>
                    <m:t>A</m:t>
                  </m:r>
                </m:e>
                <m:sub>
                  <m:r>
                    <m:rPr>
                      <m:sty m:val="bi"/>
                    </m:rPr>
                    <m:t>u</m:t>
                  </m:r>
                </m:sub>
              </m:sSub>
            </m:oMath>
          </w:p>
        </w:tc>
        <w:tc>
          <w:tcPr>
            <w:tcW w:w="124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4"/>
              </w:rPr>
              <w:t>Decisions (A/F/Abs)</w:t>
            </w:r>
          </w:p>
        </w:tc>
      </w:tr>
      <w:tr>
        <w:trPr>
          <w:cantSplit w:val="true"/>
        </w:trPr>
        <w:tc>
          <w:tcPr>
            <w:tcW w:w="70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Arm 1</w:t>
            </w:r>
          </w:p>
        </w:tc>
        <w:tc>
          <w:tcPr>
            <w:tcW w:w="189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BN-only (zero grad)</w:t>
            </w:r>
          </w:p>
        </w:tc>
        <w:tc>
          <w:tcPr>
            <w:tcW w:w="70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w:t>
            </w:r>
          </w:p>
        </w:tc>
        <w:tc>
          <w:tcPr>
            <w:tcW w:w="11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None</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44.25%</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+3.30%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44.05%</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0.20%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w:t>
            </w:r>
          </w:p>
        </w:tc>
        <w:tc>
          <w:tcPr>
            <w:tcW w:w="124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23/0/4</w:t>
            </w:r>
          </w:p>
        </w:tc>
      </w:tr>
      <w:tr>
        <w:trPr>
          <w:cantSplit w:val="true"/>
        </w:trPr>
        <w:tc>
          <w:tcPr>
            <w:tcW w:w="70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Arm 2</w:t>
            </w:r>
          </w:p>
        </w:tc>
        <w:tc>
          <w:tcPr>
            <w:tcW w:w="189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Reference SAR (official)</w:t>
            </w:r>
          </w:p>
        </w:tc>
        <w:tc>
          <w:tcPr>
            <w:tcW w:w="709" w:type="dxa"/>
            <w:vAlign w:val="center"/>
            <w:tcMar>
              <w:top w:w="60" w:type="dxa"/>
              <w:start w:w="80" w:type="dxa"/>
              <w:bottom w:w="60" w:type="dxa"/>
              <w:end w:w="80" w:type="dxa"/>
            </w:tcMar>
          </w:tcPr>
          <w:p>
            <w:pPr>
              <w:pStyle w:val="Compact"/>
              <w:keepNext/>
              <w:spacing w:before="0" w:after="0" w:line="240" w:lineRule="auto"/>
              <w:jc w:val="left"/>
            </w:pPr>
            <m:oMath>
              <m:r>
                <m:t>2.5</m:t>
              </m:r>
              <m:r>
                <m:rPr>
                  <m:sty m:val="p"/>
                </m:rPr>
                <m:t>×</m:t>
              </m:r>
              <m:sSup>
                <m:e>
                  <m:r>
                    <m:t>10</m:t>
                  </m:r>
                </m:e>
                <m:sup>
                  <m:r>
                    <m:rPr>
                      <m:sty m:val="p"/>
                    </m:rPr>
                    <m:t>−</m:t>
                  </m:r>
                  <m:r>
                    <m:t>4</m:t>
                  </m:r>
                </m:sup>
              </m:sSup>
            </m:oMath>
          </w:p>
        </w:tc>
        <w:tc>
          <w:tcPr>
            <w:tcW w:w="11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Layers 1–3</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44.25%</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+3.30%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0.0011</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44.11%</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0.14%</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w:t>
            </w:r>
          </w:p>
        </w:tc>
        <w:tc>
          <w:tcPr>
            <w:tcW w:w="124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24/0/3</w:t>
            </w:r>
          </w:p>
        </w:tc>
      </w:tr>
      <w:tr>
        <w:trPr>
          <w:cantSplit w:val="true"/>
        </w:trPr>
        <w:tc>
          <w:tcPr>
            <w:tcW w:w="70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Arm 3</w:t>
            </w:r>
          </w:p>
        </w:tc>
        <w:tc>
          <w:tcPr>
            <w:tcW w:w="189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Rate only</w:t>
            </w:r>
          </w:p>
        </w:tc>
        <w:tc>
          <w:tcPr>
            <w:tcW w:w="709" w:type="dxa"/>
            <w:vAlign w:val="center"/>
            <w:tcMar>
              <w:top w:w="60" w:type="dxa"/>
              <w:start w:w="80" w:type="dxa"/>
              <w:bottom w:w="60" w:type="dxa"/>
              <w:end w:w="80" w:type="dxa"/>
            </w:tcMar>
          </w:tcPr>
          <w:p>
            <w:pPr>
              <w:pStyle w:val="Compact"/>
              <w:keepNext/>
              <w:spacing w:before="0" w:after="0" w:line="240" w:lineRule="auto"/>
              <w:jc w:val="left"/>
            </w:pPr>
            <m:oMath>
              <m:r>
                <m:t>4.0</m:t>
              </m:r>
              <m:r>
                <m:rPr>
                  <m:sty m:val="p"/>
                </m:rPr>
                <m:t>×</m:t>
              </m:r>
              <m:sSup>
                <m:e>
                  <m:r>
                    <m:t>10</m:t>
                  </m:r>
                </m:e>
                <m:sup>
                  <m:r>
                    <m:rPr>
                      <m:sty m:val="p"/>
                    </m:rPr>
                    <m:t>−</m:t>
                  </m:r>
                  <m:r>
                    <m:t>3</m:t>
                  </m:r>
                </m:sup>
              </m:sSup>
            </m:oMath>
          </w:p>
        </w:tc>
        <w:tc>
          <w:tcPr>
            <w:tcW w:w="11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Layers 1–3</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44.26%</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+3.30%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0.0182</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44.06%</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0.19%</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w:t>
            </w:r>
          </w:p>
        </w:tc>
        <w:tc>
          <w:tcPr>
            <w:tcW w:w="124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23/0/4</w:t>
            </w:r>
          </w:p>
        </w:tc>
      </w:tr>
      <w:tr>
        <w:trPr>
          <w:cantSplit w:val="true"/>
        </w:trPr>
        <w:tc>
          <w:tcPr>
            <w:tcW w:w="70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Arm 4</w:t>
            </w:r>
          </w:p>
        </w:tc>
        <w:tc>
          <w:tcPr>
            <w:tcW w:w="1897"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Mask only</w:t>
            </w:r>
          </w:p>
        </w:tc>
        <w:tc>
          <w:tcPr>
            <w:tcW w:w="709" w:type="dxa"/>
            <w:vAlign w:val="center"/>
            <w:tcMar>
              <w:top w:w="60" w:type="dxa"/>
              <w:start w:w="80" w:type="dxa"/>
              <w:bottom w:w="60" w:type="dxa"/>
              <w:end w:w="80" w:type="dxa"/>
            </w:tcMar>
          </w:tcPr>
          <w:p>
            <w:pPr>
              <w:pStyle w:val="Compact"/>
              <w:keepNext/>
              <w:spacing w:before="0" w:after="0" w:line="240" w:lineRule="auto"/>
              <w:jc w:val="left"/>
            </w:pPr>
            <m:oMath>
              <m:r>
                <m:t>2.5</m:t>
              </m:r>
              <m:r>
                <m:rPr>
                  <m:sty m:val="p"/>
                </m:rPr>
                <m:t>×</m:t>
              </m:r>
              <m:sSup>
                <m:e>
                  <m:r>
                    <m:t>10</m:t>
                  </m:r>
                </m:e>
                <m:sup>
                  <m:r>
                    <m:rPr>
                      <m:sty m:val="p"/>
                    </m:rPr>
                    <m:t>−</m:t>
                  </m:r>
                  <m:r>
                    <m:t>4</m:t>
                  </m:r>
                </m:sup>
              </m:sSup>
            </m:oMath>
          </w:p>
        </w:tc>
        <w:tc>
          <w:tcPr>
            <w:tcW w:w="114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Layers 1–4</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44.25%</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+3.30%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0.0015</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44.25%</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w:t>
            </w:r>
          </w:p>
        </w:tc>
        <w:tc>
          <w:tcPr>
            <w:tcW w:w="70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w:t>
            </w:r>
          </w:p>
        </w:tc>
        <w:tc>
          <w:tcPr>
            <w:tcW w:w="124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27/0/0</w:t>
            </w:r>
          </w:p>
        </w:tc>
      </w:tr>
      <w:tr>
        <w:trPr>
          <w:cantSplit w:val="true"/>
        </w:trPr>
        <w:tc>
          <w:tcPr>
            <w:tcW w:w="70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Arm 5</w:t>
            </w:r>
          </w:p>
        </w:tc>
        <w:tc>
          <w:tcPr>
            <w:tcW w:w="189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Historical combined</w:t>
            </w:r>
          </w:p>
        </w:tc>
        <w:tc>
          <w:tcPr>
            <w:tcW w:w="709" w:type="dxa"/>
            <w:vAlign w:val="center"/>
            <w:tcMar>
              <w:top w:w="60" w:type="dxa"/>
              <w:start w:w="80" w:type="dxa"/>
              <w:bottom w:w="60" w:type="dxa"/>
              <w:end w:w="80" w:type="dxa"/>
            </w:tcMar>
          </w:tcPr>
          <w:p>
            <w:pPr>
              <w:pStyle w:val="Compact"/>
              <w:keepNext w:val="0"/>
              <w:spacing w:before="0" w:after="0" w:line="240" w:lineRule="auto"/>
              <w:jc w:val="left"/>
            </w:pPr>
            <m:oMath>
              <m:r>
                <m:t>4.0</m:t>
              </m:r>
              <m:r>
                <m:rPr>
                  <m:sty m:val="p"/>
                </m:rPr>
                <m:t>×</m:t>
              </m:r>
              <m:sSup>
                <m:e>
                  <m:r>
                    <m:t>10</m:t>
                  </m:r>
                </m:e>
                <m:sup>
                  <m:r>
                    <m:rPr>
                      <m:sty m:val="p"/>
                    </m:rPr>
                    <m:t>−</m:t>
                  </m:r>
                  <m:r>
                    <m:t>3</m:t>
                  </m:r>
                </m:sup>
              </m:sSup>
            </m:oMath>
          </w:p>
        </w:tc>
        <w:tc>
          <w:tcPr>
            <w:tcW w:w="11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Layers 1–4</w:t>
            </w:r>
          </w:p>
        </w:tc>
        <w:tc>
          <w:tcPr>
            <w:tcW w:w="70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44.26%</w:t>
            </w:r>
          </w:p>
        </w:tc>
        <w:tc>
          <w:tcPr>
            <w:tcW w:w="70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+3.31%</w:t>
            </w:r>
          </w:p>
        </w:tc>
        <w:tc>
          <w:tcPr>
            <w:tcW w:w="70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0.0241</w:t>
            </w:r>
          </w:p>
        </w:tc>
        <w:tc>
          <w:tcPr>
            <w:tcW w:w="70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44.26%</w:t>
            </w:r>
          </w:p>
        </w:tc>
        <w:tc>
          <w:tcPr>
            <w:tcW w:w="70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70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w:t>
            </w:r>
          </w:p>
        </w:tc>
        <w:tc>
          <w:tcPr>
            <w:tcW w:w="12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27/0/0</w:t>
            </w:r>
          </w:p>
        </w:tc>
      </w:tr>
    </w:tbl>
    <w:bookmarkEnd w:id="98"/>
    <w:bookmarkStart w:id="99" w:name="X9fda6b0aed831c3d80ed712105cf9932017bc69"/>
    <w:p>
      <w:pPr>
        <w:pStyle w:val="Heading3"/>
        <w:widowControl/>
      </w:pPr>
      <w:r>
        <w:t xml:space="preserve">B.3.1 ImageNet-C Decision Baselines Head-to-Head Comparison</w:t>
      </w:r>
    </w:p>
    <w:p>
      <w:pPr>
        <w:pStyle w:val="FirstParagraph"/>
        <w:widowControl/>
      </w:pPr>
      <w:r>
        <w:t xml:space="preserve">To directly evaluate whether 1D heuristic gates (ATC confidence, predictive entropy progress, EATA reliable-sample filtering,</w:t>
      </w:r>
      <w:r>
        <w:t xml:space="preserve"> </w:t>
      </w:r>
      <w:r>
        <w:t xml:space="preserve">and drift monitors) can match KGA on large-scale vision corruptions, we replayed all decision rules across the 108</w:t>
      </w:r>
      <w:r>
        <w:t xml:space="preserve"> </w:t>
      </w:r>
      <w:r>
        <w:t xml:space="preserve">ImageNet-C noise conditions (36 conditions each for Tent, EATA, and SAR) using identical sample streams and feature vectors.</w:t>
      </w:r>
      <w:r>
        <w:t xml:space="preserve"> </w:t>
      </w:r>
      <w:r>
        <w:t xml:space="preserve">Table 24 reports the head-to-head results. The Drift Monitor row is a protocol-matched</w:t>
      </w:r>
      <w:r>
        <w:t xml:space="preserve"> </w:t>
      </w:r>
      <w:r>
        <w:t xml:space="preserve">port monitoring prediction-distribution drift under the synchronized streaming harness, not native upstream POEM execution.</w:t>
      </w:r>
    </w:p>
    <w:p>
      <w:pPr>
        <w:pStyle w:val="TableCaption"/>
        <w:widowControl/>
      </w:pPr>
      <w:r>
        <w:t xml:space="preserve">Table 24. ImageNet-C head-to-head decision baseline comparison across 36 noise conditions per candidate (</w:t>
      </w:r>
      <m:oMath>
        <m:r>
          <m:t>N</m:t>
        </m:r>
        <m:r>
          <m:rPr>
            <m:sty m:val="p"/>
          </m:rPr>
          <m:t>=</m:t>
        </m:r>
        <m:r>
          <m:t>108</m:t>
        </m:r>
      </m:oMath>
      <w:r>
        <w:t xml:space="preserve"> </w:t>
      </w:r>
      <w:r>
        <w:t xml:space="preserve">total evaluations).</w:t>
      </w:r>
      <w:r>
        <w:t xml:space="preserve"> </w:t>
      </w:r>
      <w:r>
        <w:t xml:space="preserve">Regret is shortfall relative to per-condition oracle; lower is better. Adapt rate is</w:t>
      </w:r>
      <w:r>
        <w:t xml:space="preserve"> </w:t>
      </w:r>
      <m:oMath>
        <m:r>
          <m:rPr>
            <m:scr m:val="double-struck"/>
            <m:sty m:val="p"/>
          </m:rPr>
          <m:t>P</m:t>
        </m:r>
        <m:r>
          <m:rPr>
            <m:sty m:val="p"/>
          </m:rPr>
          <m:t>[</m:t>
        </m:r>
        <m:r>
          <m:rPr>
            <m:nor/>
            <m:sty m:val="p"/>
          </m:rPr>
          <m:t>adapt</m:t>
        </m:r>
        <m:r>
          <m:rPr>
            <m:sty m:val="p"/>
          </m:rPr>
          <m:t>]</m:t>
        </m:r>
      </m:oMath>
      <w:r>
        <w:t xml:space="preserve">. Directional commitment rate is</w:t>
      </w:r>
      <w:r>
        <w:t xml:space="preserve"> </w:t>
      </w:r>
      <m:oMath>
        <m:r>
          <m:rPr>
            <m:scr m:val="double-struck"/>
            <m:sty m:val="p"/>
          </m:rPr>
          <m:t>P</m:t>
        </m:r>
        <m:r>
          <m:rPr>
            <m:sty m:val="p"/>
          </m:rPr>
          <m:t>[</m:t>
        </m:r>
        <m:r>
          <m:rPr>
            <m:nor/>
            <m:sty m:val="p"/>
          </m:rPr>
          <m:t>adapt</m:t>
        </m:r>
        <m:r>
          <m:rPr>
            <m:nor/>
            <m:sty m:val="p"/>
          </m:rPr>
          <m:t> or </m:t>
        </m:r>
        <m:r>
          <m:rPr>
            <m:nor/>
            <m:sty m:val="p"/>
          </m:rPr>
          <m:t>freeze</m:t>
        </m:r>
        <m:r>
          <m:rPr>
            <m:sty m:val="p"/>
          </m:rPr>
          <m:t>]</m:t>
        </m:r>
      </m:oMath>
      <w:r>
        <w:t xml:space="preserve">.</w:t>
      </w:r>
      <w:r>
        <w:t xml:space="preserve"> </w:t>
      </w:r>
      <m:oMath>
        <m:sSub>
          <m:e>
            <m:r>
              <m:rPr>
                <m:sty m:val="p"/>
              </m:rPr>
              <m:t>F</m:t>
            </m:r>
            <m:r>
              <m:rPr>
                <m:sty m:val="p"/>
              </m:rPr>
              <m:t>A</m:t>
            </m:r>
          </m:e>
          <m:sub>
            <m:r>
              <m:rPr>
                <m:sty m:val="p"/>
              </m:rPr>
              <m:t>u</m:t>
            </m:r>
          </m:sub>
        </m:sSub>
        <m:r>
          <m:rPr>
            <m:sty m:val="p"/>
          </m:rPr>
          <m:t>=</m:t>
        </m:r>
        <m:r>
          <m:rPr>
            <m:scr m:val="double-struck"/>
            <m:sty m:val="p"/>
          </m:rPr>
          <m:t>P</m:t>
        </m:r>
        <m:r>
          <m:rPr>
            <m:sty m:val="p"/>
          </m:rPr>
          <m:t>[</m:t>
        </m:r>
        <m:r>
          <m:rPr>
            <m:nor/>
            <m:sty m:val="p"/>
          </m:rPr>
          <m:t>adapt</m:t>
        </m:r>
        <m:r>
          <m:rPr>
            <m:sty m:val="p"/>
          </m:rPr>
          <m:t>,</m:t>
        </m:r>
        <m:r>
          <m:t>B</m:t>
        </m:r>
        <m:r>
          <m:rPr>
            <m:sty m:val="p"/>
          </m:rPr>
          <m:t>≤</m:t>
        </m:r>
        <m:r>
          <m:t>0</m:t>
        </m:r>
        <m:r>
          <m:rPr>
            <m:sty m:val="p"/>
          </m:rPr>
          <m:t>]</m:t>
        </m:r>
      </m:oMath>
      <w:r>
        <w:t xml:space="preserve">;</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r>
          <m:t>B</m:t>
        </m:r>
        <m:r>
          <m:rPr>
            <m:sty m:val="p"/>
          </m:rPr>
          <m:t>≤</m:t>
        </m:r>
        <m:r>
          <m:t>0</m:t>
        </m:r>
        <m:r>
          <m:rPr>
            <m:sty m:val="p"/>
          </m:rPr>
          <m:t>∣</m:t>
        </m:r>
        <m:r>
          <m:rPr>
            <m:nor/>
            <m:sty m:val="p"/>
          </m:rPr>
          <m:t>adapt</m:t>
        </m:r>
        <m:r>
          <m:rPr>
            <m:sty m:val="p"/>
          </m:rPr>
          <m:t>]</m:t>
        </m:r>
      </m:oMath>
      <w:r>
        <w:t xml:space="preserve">. Harmful adapted is the proportion of all harmful conditions (</w:t>
      </w:r>
      <m:oMath>
        <m:r>
          <m:t>B</m:t>
        </m:r>
        <m:r>
          <m:rPr>
            <m:sty m:val="p"/>
          </m:rPr>
          <m:t>&lt;</m:t>
        </m:r>
        <m:r>
          <m:t>0</m:t>
        </m:r>
      </m:oMath>
      <w:r>
        <w:t xml:space="preserve">) that received adaptation updates.</w:t>
      </w:r>
    </w:p>
    <w:tbl>
      <w:tblPr>
        <w:tblStyle w:val="Table"/>
        <w:tblW w:type="dxa" w:w="9960"/>
        <w:jc w:val="left"/>
        <w:tblLayout w:type="fixed"/>
        <w:tblLook w:firstRow="1" w:lastRow="0" w:firstColumn="0" w:lastColumn="0" w:noHBand="0" w:noVBand="0" w:val="0020"/>
        <w:tblCaption w:val="Table 24. ImageNet-C head-to-head decision baseline comparison across 36 noise conditions per candidate (N=108 total evaluations). Regret is shortfall relative to per-condition oracle; lower is better. Adapt rate is \mathbb{P}[\text{adapt}]. Directional commitment rate is \mathbb{P}[\text{adapt} \text{ or } \text{freeze}]. \mathrm{FA}_{\mathrm u} = \mathbb{P}[\text{adapt}, B \le 0]; \mathrm{FA}_{\mathrm c} = \mathbb{P}[B \le 0 \mid \text{adapt}]. Harmful adapted is the proportion of all harmful conditions (B &lt; 0) that received adaptation update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33"/>
        <w:gridCol w:w="2093"/>
        <w:gridCol w:w="776"/>
        <w:gridCol w:w="776"/>
        <w:gridCol w:w="776"/>
        <w:gridCol w:w="776"/>
        <w:gridCol w:w="937"/>
        <w:gridCol w:w="779"/>
        <w:gridCol w:w="776"/>
        <w:gridCol w:w="938"/>
      </w:tblGrid>
      <w:tr>
        <w:trPr>
          <w:tblHeader w:val="true"/>
          <w:cantSplit w:val="true"/>
        </w:trPr>
        <w:tc>
          <w:tcPr>
            <w:tcW w:w="133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Candidate</w:t>
            </w:r>
          </w:p>
        </w:tc>
        <w:tc>
          <w:tcPr>
            <w:tcW w:w="209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Policy</w:t>
            </w:r>
          </w:p>
        </w:tc>
        <w:tc>
          <w:tcPr>
            <w:tcW w:w="77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Mean Acc</w:t>
            </w:r>
          </w:p>
        </w:tc>
        <w:tc>
          <w:tcPr>
            <w:tcW w:w="77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Regret</w:t>
            </w:r>
          </w:p>
        </w:tc>
        <w:tc>
          <w:tcPr>
            <w:tcW w:w="776"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u</m:t>
                  </m:r>
                </m:sub>
              </m:sSub>
            </m:oMath>
          </w:p>
        </w:tc>
        <w:tc>
          <w:tcPr>
            <w:tcW w:w="776"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c</m:t>
                  </m:r>
                </m:sub>
              </m:sSub>
            </m:oMath>
          </w:p>
        </w:tc>
        <w:tc>
          <w:tcPr>
            <w:tcW w:w="93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Harmful Adapted</w:t>
            </w:r>
          </w:p>
        </w:tc>
        <w:tc>
          <w:tcPr>
            <w:tcW w:w="77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Worst Case</w:t>
            </w:r>
          </w:p>
        </w:tc>
        <w:tc>
          <w:tcPr>
            <w:tcW w:w="77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Adapt Rate</w:t>
            </w:r>
          </w:p>
        </w:tc>
        <w:tc>
          <w:tcPr>
            <w:tcW w:w="93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 Rate</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Tent</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Adapt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0.454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0.0007</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(Oracle: 0.455,</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Freeze</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0.0494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Harmful: 6%)</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ATC (confidence)</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0.443</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0.0114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0.067</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0.83</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Entropy Progress</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0.0089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0.062</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0.89</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 Filter</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0.454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0.0007</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Drift Monitor (POEM port)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0.452</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0.057</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0.97</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Benefit Regression (</w:t>
            </w:r>
            <m:oMath>
              <m:r>
                <m:t>ε</m:t>
              </m:r>
              <m:r>
                <m:rPr>
                  <m:sty m:val="p"/>
                </m:rPr>
                <m:t>=</m:t>
              </m:r>
              <m:r>
                <m:t>0</m:t>
              </m:r>
            </m:oMath>
            <w:r>
              <w:rPr>
                <w:rFonts w:ascii="Times New Roman" w:hAnsi="Times New Roman"/>
                <w:sz w:val="14"/>
              </w:rPr>
              <w: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0.455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0.94</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KGA (Ours)</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0.0060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0.69</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0.69</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EATA</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Adapt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(Oracle: 0.444,</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Freeze</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0.0386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Harmful: 3%)</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ATC (confidence)</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0.411</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0.28</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Entropy Progress</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0.412</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0.0321</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0.091</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0.31</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 Filter</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Drift Monitor (POEM port)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0.441</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0.0023</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0.029</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0.97</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Benefit Regression (</w:t>
            </w:r>
            <m:oMath>
              <m:r>
                <m:t>ε</m:t>
              </m:r>
              <m:r>
                <m:rPr>
                  <m:sty m:val="p"/>
                </m:rPr>
                <m:t>=</m:t>
              </m:r>
              <m:r>
                <m:t>0</m:t>
              </m:r>
            </m:oMath>
            <w:r>
              <w:rPr>
                <w:rFonts w:ascii="Times New Roman" w:hAnsi="Times New Roman"/>
                <w:sz w:val="14"/>
              </w:rPr>
              <w: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KGA (Ours)</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0.439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0.0047</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0.75</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0.75</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SAR</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Adapt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0.319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0.1124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0.444</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0.061</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(Oracle: 0.432,</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Freeze</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0.0267</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Harmful: 44%)</w:t>
            </w: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ATC (confidence)</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0.365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0.0673</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0.111</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1.000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0.25</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0.11</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Entropy Progress</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0.355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0.0765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0.139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1.000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0.31</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0.14</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 Filter</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0.395</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0.0369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1.000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Drift Monitor (POEM port)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0.394</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0.0382</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1.000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0.12</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Benefit Regression (</w:t>
            </w:r>
            <m:oMath>
              <m:r>
                <m:t>ε</m:t>
              </m:r>
              <m:r>
                <m:rPr>
                  <m:sty m:val="p"/>
                </m:rPr>
                <m:t>=</m:t>
              </m:r>
              <m:r>
                <m:t>0</m:t>
              </m:r>
            </m:oMath>
            <w:r>
              <w:rPr>
                <w:rFonts w:ascii="Times New Roman" w:hAnsi="Times New Roman"/>
                <w:sz w:val="14"/>
              </w:rPr>
              <w:t>)</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0.431</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0.103</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0.56</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r>
      <w:tr>
        <w:trPr>
          <w:cantSplit w:val="true"/>
        </w:trPr>
        <w:tc>
          <w:tcPr>
            <w:tcW w:w="1333" w:type="dxa"/>
            <w:vAlign w:val="center"/>
            <w:tcMar>
              <w:top w:w="60" w:type="dxa"/>
              <w:start w:w="80" w:type="dxa"/>
              <w:bottom w:w="60" w:type="dxa"/>
              <w:end w:w="80" w:type="dxa"/>
            </w:tcMar>
          </w:tcPr>
          <w:p>
            <w:pPr>
              <w:pStyle w:val="Compact"/>
              <w:keepNext w:val="0"/>
              <w:spacing w:before="0" w:after="0" w:line="240" w:lineRule="auto"/>
              <w:jc w:val="left"/>
            </w:pPr>
          </w:p>
        </w:tc>
        <w:tc>
          <w:tcPr>
            <w:tcW w:w="209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KGA (Ours)</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0.0229</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w:t>
            </w:r>
          </w:p>
        </w:tc>
        <w:tc>
          <w:tcPr>
            <w:tcW w:w="93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w:t>
            </w:r>
          </w:p>
        </w:tc>
        <w:tc>
          <w:tcPr>
            <w:tcW w:w="77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0.088</w:t>
            </w:r>
          </w:p>
        </w:tc>
        <w:tc>
          <w:tcPr>
            <w:tcW w:w="77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w:t>
            </w:r>
          </w:p>
        </w:tc>
        <w:tc>
          <w:tcPr>
            <w:tcW w:w="93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0.39</w:t>
            </w:r>
          </w:p>
        </w:tc>
      </w:tr>
    </w:tbl>
    <w:p>
      <w:pPr>
        <w:pStyle w:val="BodyText"/>
        <w:widowControl/>
      </w:pPr>
      <w:r>
        <w:t xml:space="preserve">On the Tent and EATA panels, the harmful-update base rates are 6% and 3%, respectively.</w:t>
      </w:r>
      <w:r>
        <w:t xml:space="preserve"> </w:t>
      </w:r>
      <w:r>
        <w:t xml:space="preserve">On the SAR panel, the harmful-update base rate is 44%; ATC confidence, entropy progress,</w:t>
      </w:r>
      <w:r>
        <w:t xml:space="preserve"> </w:t>
      </w:r>
      <w:r>
        <w:t xml:space="preserve">EATA filtering, and drift monitoring each have observed</w:t>
      </w:r>
      <w:r>
        <w:t xml:space="preserve"> </w:t>
      </w:r>
      <m:oMath>
        <m:sSub>
          <m:e>
            <m:r>
              <m:rPr>
                <m:sty m:val="p"/>
              </m:rPr>
              <m:t>F</m:t>
            </m:r>
            <m:r>
              <m:rPr>
                <m:sty m:val="p"/>
              </m:rPr>
              <m:t>A</m:t>
            </m:r>
          </m:e>
          <m:sub>
            <m:r>
              <m:rPr>
                <m:sty m:val="p"/>
              </m:rPr>
              <m:t>c</m:t>
            </m:r>
          </m:sub>
        </m:sSub>
        <m:r>
          <m:rPr>
            <m:sty m:val="p"/>
          </m:rPr>
          <m:t>=</m:t>
        </m:r>
        <m:r>
          <m:t>1.000</m:t>
        </m:r>
      </m:oMath>
      <w:r>
        <w:t xml:space="preserve">,</w:t>
      </w:r>
      <w:r>
        <w:t xml:space="preserve"> </w:t>
      </w:r>
      <w:r>
        <w:t xml:space="preserve">meaning all their ADAPT commitments on this panel decrease accuracy. KGA has no observed</w:t>
      </w:r>
      <w:r>
        <w:t xml:space="preserve"> </w:t>
      </w:r>
      <w:r>
        <w:t xml:space="preserve">false ADAPT decisions across these three candidate panels, with</w:t>
      </w:r>
      <w:r>
        <w:t xml:space="preserve"> </w:t>
      </w:r>
      <m:oMath>
        <m:sSub>
          <m:e>
            <m:r>
              <m:rPr>
                <m:sty m:val="p"/>
              </m:rPr>
              <m:t>F</m:t>
            </m:r>
            <m:r>
              <m:rPr>
                <m:sty m:val="p"/>
              </m:rPr>
              <m:t>A</m:t>
            </m:r>
          </m:e>
          <m:sub>
            <m:r>
              <m:rPr>
                <m:sty m:val="p"/>
              </m:rPr>
              <m:t>u</m:t>
            </m:r>
          </m:sub>
        </m:sSub>
        <m:r>
          <m:rPr>
            <m:sty m:val="p"/>
          </m:rPr>
          <m:t>=</m:t>
        </m:r>
        <m:r>
          <m:t>0.000</m:t>
        </m:r>
      </m:oMath>
      <w:r>
        <w:t xml:space="preserve"> </w:t>
      </w:r>
      <w:r>
        <w:t xml:space="preserve">and</w:t>
      </w:r>
      <w:r>
        <w:t xml:space="preserve"> </w:t>
      </w:r>
      <m:oMath>
        <m:sSub>
          <m:e>
            <m:r>
              <m:rPr>
                <m:sty m:val="p"/>
              </m:rPr>
              <m:t>F</m:t>
            </m:r>
            <m:r>
              <m:rPr>
                <m:sty m:val="p"/>
              </m:rPr>
              <m:t>A</m:t>
            </m:r>
          </m:e>
          <m:sub>
            <m:r>
              <m:rPr>
                <m:sty m:val="p"/>
              </m:rPr>
              <m:t>c</m:t>
            </m:r>
          </m:sub>
        </m:sSub>
        <m:r>
          <m:rPr>
            <m:sty m:val="p"/>
          </m:rPr>
          <m:t>=</m:t>
        </m:r>
        <m:r>
          <m:t>0.000</m:t>
        </m:r>
      </m:oMath>
      <w:r>
        <w:t xml:space="preserve">. On SAR its commitment rate is</w:t>
      </w:r>
      <w:r>
        <w:t xml:space="preserve"> </w:t>
      </w:r>
      <m:oMath>
        <m:r>
          <m:t>0.39</m:t>
        </m:r>
      </m:oMath>
      <w:r>
        <w:t xml:space="preserve"> </w:t>
      </w:r>
      <w:r>
        <w:t xml:space="preserve">(</w:t>
      </w:r>
      <m:oMath>
        <m:r>
          <m:t>61</m:t>
        </m:r>
        <m:r>
          <m:rPr>
            <m:sty m:val="p"/>
          </m:rPr>
          <m:t>%</m:t>
        </m:r>
      </m:oMath>
      <w:r>
        <w:t xml:space="preserve"> </w:t>
      </w:r>
      <w:r>
        <w:t xml:space="preserve">abstention).</w:t>
      </w:r>
      <w:r>
        <w:t xml:space="preserve"> </w:t>
      </w:r>
      <w:r>
        <w:t xml:space="preserve">These are descriptive results on the evaluated cells, not proof of protection on future shifts.</w:t>
      </w:r>
    </w:p>
    <w:p>
      <w:pPr>
        <w:pStyle w:val="BodyText"/>
        <w:widowControl/>
      </w:pPr>
      <w:r>
        <w:t xml:space="preserve">We also examine the point-benefit regressor (</w:t>
      </w:r>
      <m:oMath>
        <m:r>
          <m:t>ε</m:t>
        </m:r>
        <m:r>
          <m:rPr>
            <m:sty m:val="p"/>
          </m:rPr>
          <m:t>=</m:t>
        </m:r>
        <m:r>
          <m:t>0</m:t>
        </m:r>
      </m:oMath>
      <w:r>
        <w:t xml:space="preserve">). On the SAR panel, uncalibrated benefit regression achieves</w:t>
      </w:r>
      <w:r>
        <w:t xml:space="preserve"> </w:t>
      </w:r>
      <w:r>
        <w:t xml:space="preserve">mean accuracy</w:t>
      </w:r>
      <w:r>
        <w:t xml:space="preserve"> </w:t>
      </w:r>
      <m:oMath>
        <m:r>
          <m:t>0.431</m:t>
        </m:r>
      </m:oMath>
      <w:r>
        <w:t xml:space="preserve"> </w:t>
      </w:r>
      <w:r>
        <w:t xml:space="preserve">and regret</w:t>
      </w:r>
      <w:r>
        <w:t xml:space="preserve"> </w:t>
      </w:r>
      <m:oMath>
        <m:r>
          <m:t>0.0010</m:t>
        </m:r>
      </m:oMath>
      <w:r>
        <w:t xml:space="preserve"> </w:t>
      </w:r>
      <w:r>
        <w:t xml:space="preserve">with</w:t>
      </w:r>
      <w:r>
        <w:t xml:space="preserve"> </w:t>
      </w:r>
      <m:oMath>
        <m:sSub>
          <m:e>
            <m:r>
              <m:rPr>
                <m:sty m:val="p"/>
              </m:rPr>
              <m:t>F</m:t>
            </m:r>
            <m:r>
              <m:rPr>
                <m:sty m:val="p"/>
              </m:rPr>
              <m:t>A</m:t>
            </m:r>
          </m:e>
          <m:sub>
            <m:r>
              <m:rPr>
                <m:sty m:val="p"/>
              </m:rPr>
              <m:t>u</m:t>
            </m:r>
          </m:sub>
        </m:sSub>
        <m:r>
          <m:rPr>
            <m:sty m:val="p"/>
          </m:rPr>
          <m:t>=</m:t>
        </m:r>
        <m:r>
          <m:t>0.028</m:t>
        </m:r>
      </m:oMath>
      <w:r>
        <w:t xml:space="preserve"> </w:t>
      </w:r>
      <w:r>
        <w:t xml:space="preserve">(</w:t>
      </w:r>
      <m:oMath>
        <m:sSub>
          <m:e>
            <m:r>
              <m:rPr>
                <m:sty m:val="p"/>
              </m:rPr>
              <m:t>F</m:t>
            </m:r>
            <m:r>
              <m:rPr>
                <m:sty m:val="p"/>
              </m:rPr>
              <m:t>A</m:t>
            </m:r>
          </m:e>
          <m:sub>
            <m:r>
              <m:rPr>
                <m:sty m:val="p"/>
              </m:rPr>
              <m:t>c</m:t>
            </m:r>
          </m:sub>
        </m:sSub>
        <m:r>
          <m:rPr>
            <m:sty m:val="p"/>
          </m:rPr>
          <m:t>=</m:t>
        </m:r>
        <m:r>
          <m:t>0.050</m:t>
        </m:r>
      </m:oMath>
      <w:r>
        <w:t xml:space="preserve">, deploying harmful updates on</w:t>
      </w:r>
      <w:r>
        <w:t xml:space="preserve"> </w:t>
      </w:r>
      <m:oMath>
        <m:r>
          <m:t>1</m:t>
        </m:r>
      </m:oMath>
      <w:r>
        <w:t xml:space="preserve"> </w:t>
      </w:r>
      <w:r>
        <w:t xml:space="preserve">of</w:t>
      </w:r>
      <w:r>
        <w:t xml:space="preserve"> </w:t>
      </w:r>
      <m:oMath>
        <m:r>
          <m:t>16</m:t>
        </m:r>
      </m:oMath>
      <w:r>
        <w:t xml:space="preserve"> </w:t>
      </w:r>
      <w:r>
        <w:t xml:space="preserve">harmful conditions),</w:t>
      </w:r>
      <w:r>
        <w:t xml:space="preserve"> </w:t>
      </w:r>
      <w:r>
        <w:t xml:space="preserve">whereas KGA achieves accuracy</w:t>
      </w:r>
      <w:r>
        <w:t xml:space="preserve"> </w:t>
      </w:r>
      <m:oMath>
        <m:r>
          <m:t>0.409</m:t>
        </m:r>
      </m:oMath>
      <w:r>
        <w:t xml:space="preserve"> </w:t>
      </w:r>
      <w:r>
        <w:t xml:space="preserve">and regret</w:t>
      </w:r>
      <w:r>
        <w:t xml:space="preserve"> </w:t>
      </w:r>
      <m:oMath>
        <m:r>
          <m:t>0.0229</m:t>
        </m:r>
      </m:oMath>
      <w:r>
        <w:t xml:space="preserve"> </w:t>
      </w:r>
      <w:r>
        <w:t xml:space="preserve">with zero observed false adaptation (</w:t>
      </w:r>
      <m:oMath>
        <m:sSub>
          <m:e>
            <m:r>
              <m:rPr>
                <m:sty m:val="p"/>
              </m:rPr>
              <m:t>F</m:t>
            </m:r>
            <m:r>
              <m:rPr>
                <m:sty m:val="p"/>
              </m:rPr>
              <m:t>A</m:t>
            </m:r>
          </m:e>
          <m:sub>
            <m:r>
              <m:rPr>
                <m:sty m:val="p"/>
              </m:rPr>
              <m:t>u</m:t>
            </m:r>
          </m:sub>
        </m:sSub>
        <m:r>
          <m:rPr>
            <m:sty m:val="p"/>
          </m:rPr>
          <m:t>=</m:t>
        </m:r>
        <m:r>
          <m:t>0.000</m:t>
        </m:r>
      </m:oMath>
      <w:r>
        <w:t xml:space="preserve">).</w:t>
      </w:r>
      <w:r>
        <w:t xml:space="preserve"> </w:t>
      </w:r>
      <w:r>
        <w:t xml:space="preserve">On this specific SAR diagnostic, the point-benefit predictor achieves lower regret by accepting a non-zero false adaptation risk.</w:t>
      </w:r>
      <w:r>
        <w:t xml:space="preserve"> </w:t>
      </w:r>
      <w:r>
        <w:t xml:space="preserve">The interval gate adds conservatism (issuing</w:t>
      </w:r>
      <w:r>
        <w:t xml:space="preserve"> </w:t>
      </w:r>
      <m:oMath>
        <m:r>
          <m:t>2</m:t>
        </m:r>
      </m:oMath>
      <w:r>
        <w:t xml:space="preserve"> </w:t>
      </w:r>
      <w:r>
        <w:t xml:space="preserve">ADAPT,</w:t>
      </w:r>
      <w:r>
        <w:t xml:space="preserve"> </w:t>
      </w:r>
      <m:oMath>
        <m:r>
          <m:t>12</m:t>
        </m:r>
      </m:oMath>
      <w:r>
        <w:t xml:space="preserve"> </w:t>
      </w:r>
      <w:r>
        <w:t xml:space="preserve">FREEZE, and</w:t>
      </w:r>
      <w:r>
        <w:t xml:space="preserve"> </w:t>
      </w:r>
      <m:oMath>
        <m:r>
          <m:t>22</m:t>
        </m:r>
      </m:oMath>
      <w:r>
        <w:t xml:space="preserve"> </w:t>
      </w:r>
      <w:r>
        <w:t xml:space="preserve">ABSTAIN decisions out of</w:t>
      </w:r>
      <w:r>
        <w:t xml:space="preserve"> </w:t>
      </w:r>
      <m:oMath>
        <m:r>
          <m:t>36</m:t>
        </m:r>
      </m:oMath>
      <w:r>
        <w:t xml:space="preserve"> </w:t>
      </w:r>
      <w:r>
        <w:t xml:space="preserve">conditions,</w:t>
      </w:r>
      <w:r>
        <w:t xml:space="preserve"> </w:t>
      </w:r>
      <w:r>
        <w:t xml:space="preserve">corresponding to an adapt rate of</w:t>
      </w:r>
      <w:r>
        <w:t xml:space="preserve"> </w:t>
      </w:r>
      <m:oMath>
        <m:r>
          <m:t>0.06</m:t>
        </m:r>
      </m:oMath>
      <w:r>
        <w:t xml:space="preserve"> </w:t>
      </w:r>
      <w:r>
        <w:t xml:space="preserve">and commitment rate of</w:t>
      </w:r>
      <w:r>
        <w:t xml:space="preserve"> </w:t>
      </w:r>
      <m:oMath>
        <m:r>
          <m:t>0.39</m:t>
        </m:r>
      </m:oMath>
      <w:r>
        <w:t xml:space="preserve">), with no observed false ADAPT on this panel and a higher abstention rate.</w:t>
      </w:r>
      <w:r>
        <w:t xml:space="preserve"> </w:t>
      </w:r>
      <w:r>
        <w:t xml:space="preserve">Zero observed false ADAPT under two ADAPT decisions is descriptive rather than large-sample confirmation. The interval rule controls the declared marginal</w:t>
      </w:r>
      <w:r>
        <w:t xml:space="preserve"> </w:t>
      </w:r>
      <w:r>
        <w:t xml:space="preserve">directional error when its coverage premise holds. This diagnostic does not establish that premise under arbitrary drift.</w:t>
      </w:r>
    </w:p>
    <w:bookmarkEnd w:id="99"/>
    <w:bookmarkStart w:id="100" w:name="X0a986839cf13503ce0a6d50604a1b3e5f7cc960"/>
    <w:p>
      <w:pPr>
        <w:pStyle w:val="Heading3"/>
        <w:widowControl/>
      </w:pPr>
      <w:r>
        <w:t xml:space="preserve">B.3.2 CIFAR-10-C Systematic Decision Rule Comparison (Task 3)</w:t>
      </w:r>
    </w:p>
    <w:p>
      <w:pPr>
        <w:pStyle w:val="FirstParagraph"/>
        <w:widowControl/>
      </w:pPr>
      <w:r>
        <w:t xml:space="preserve">To comprehensively evaluate decision rules on the identical deployment testbed, we evaluated nine same-prediction decision rules across the</w:t>
      </w:r>
      <w:r>
        <w:t xml:space="preserve"> </w:t>
      </w:r>
      <m:oMath>
        <m:r>
          <m:t>2</m:t>
        </m:r>
        <m:r>
          <m:rPr>
            <m:sty m:val="p"/>
          </m:rPr>
          <m:t>,</m:t>
        </m:r>
        <m:r>
          <m:t>160</m:t>
        </m:r>
      </m:oMath>
      <w:r>
        <w:t xml:space="preserve"> </w:t>
      </w:r>
      <w:r>
        <w:t xml:space="preserve">authoritative Protocol B Tent CIFAR-10-C cells (comprising the primary and protocol subsets defined in the condition manifest). Table 25 reports performance and action counts; Table 26 reports directional error rates and benefit capture. Heuristic 1D gates (confidence and entropy) suffer high false-adaptation rates (</w:t>
      </w:r>
      <m:oMath>
        <m:sSub>
          <m:e>
            <m:r>
              <m:rPr>
                <m:sty m:val="p"/>
              </m:rPr>
              <m:t>F</m:t>
            </m:r>
            <m:r>
              <m:rPr>
                <m:sty m:val="p"/>
              </m:rPr>
              <m:t>A</m:t>
            </m:r>
          </m:e>
          <m:sub>
            <m:r>
              <m:t>u</m:t>
            </m:r>
          </m:sub>
        </m:sSub>
        <m:r>
          <m:rPr>
            <m:sty m:val="p"/>
          </m:rPr>
          <m:t>≈</m:t>
        </m:r>
        <m:r>
          <m:t>0.25</m:t>
        </m:r>
      </m:oMath>
      <w:r>
        <w:t xml:space="preserve">, committing harmful adaptation updates on</w:t>
      </w:r>
      <w:r>
        <w:t xml:space="preserve"> </w:t>
      </w:r>
      <m:oMath>
        <m:r>
          <m:t>75</m:t>
        </m:r>
        <m:r>
          <m:rPr>
            <m:sty m:val="p"/>
          </m:rPr>
          <m:t>%</m:t>
        </m:r>
      </m:oMath>
      <w:r>
        <w:t xml:space="preserve"> </w:t>
      </w:r>
      <w:r>
        <w:t xml:space="preserve">of harmful cells). Uncalibrated point-benefit regression achieves low regret (</w:t>
      </w:r>
      <m:oMath>
        <m:r>
          <m:t>0.0004</m:t>
        </m:r>
      </m:oMath>
      <w:r>
        <w:t xml:space="preserve">) but accepts a</w:t>
      </w:r>
      <w:r>
        <w:t xml:space="preserve"> </w:t>
      </w:r>
      <m:oMath>
        <m:r>
          <m:t>4.1</m:t>
        </m:r>
        <m:r>
          <m:rPr>
            <m:sty m:val="p"/>
          </m:rPr>
          <m:t>%</m:t>
        </m:r>
      </m:oMath>
      <w:r>
        <w:t xml:space="preserve"> </w:t>
      </w:r>
      <w:r>
        <w:t xml:space="preserve">false adaptation rate (</w:t>
      </w:r>
      <m:oMath>
        <m:sSub>
          <m:e>
            <m:r>
              <m:rPr>
                <m:sty m:val="p"/>
              </m:rPr>
              <m:t>F</m:t>
            </m:r>
            <m:r>
              <m:rPr>
                <m:sty m:val="p"/>
              </m:rPr>
              <m:t>A</m:t>
            </m:r>
          </m:e>
          <m:sub>
            <m:r>
              <m:t>u</m:t>
            </m:r>
          </m:sub>
        </m:sSub>
        <m:r>
          <m:rPr>
            <m:sty m:val="p"/>
          </m:rPr>
          <m:t>=</m:t>
        </m:r>
        <m:r>
          <m:t>0.0407</m:t>
        </m:r>
      </m:oMath>
      <w:r>
        <w:t xml:space="preserve">, deploying updates on</w:t>
      </w:r>
      <w:r>
        <w:t xml:space="preserve"> </w:t>
      </w:r>
      <m:oMath>
        <m:r>
          <m:t>12.2</m:t>
        </m:r>
        <m:r>
          <m:rPr>
            <m:sty m:val="p"/>
          </m:rPr>
          <m:t>%</m:t>
        </m:r>
      </m:oMath>
      <w:r>
        <w:t xml:space="preserve"> </w:t>
      </w:r>
      <w:r>
        <w:t xml:space="preserve">of cells with</w:t>
      </w:r>
      <w:r>
        <w:t xml:space="preserve"> </w:t>
      </w:r>
      <m:oMath>
        <m:r>
          <m:t>B</m:t>
        </m:r>
        <m:r>
          <m:rPr>
            <m:sty m:val="p"/>
          </m:rPr>
          <m:t>≤</m:t>
        </m:r>
        <m:r>
          <m:t>0</m:t>
        </m:r>
      </m:oMath>
      <w:r>
        <w:t xml:space="preserve">). In contrast, KGA records zero observed false ADAPT decisions on this evaluated panel (</w:t>
      </w:r>
      <m:oMath>
        <m:sSub>
          <m:e>
            <m:r>
              <m:rPr>
                <m:sty m:val="p"/>
              </m:rPr>
              <m:t>F</m:t>
            </m:r>
            <m:r>
              <m:rPr>
                <m:sty m:val="p"/>
              </m:rPr>
              <m:t>A</m:t>
            </m:r>
          </m:e>
          <m:sub>
            <m:r>
              <m:t>u</m:t>
            </m:r>
          </m:sub>
        </m:sSub>
        <m:r>
          <m:rPr>
            <m:sty m:val="p"/>
          </m:rPr>
          <m:t>=</m:t>
        </m:r>
        <m:r>
          <m:t>0.0000</m:t>
        </m:r>
      </m:oMath>
      <w:r>
        <w:t xml:space="preserve">,</w:t>
      </w:r>
      <w:r>
        <w:t xml:space="preserve"> </w:t>
      </w:r>
      <m:oMath>
        <m:r>
          <m:t>0</m:t>
        </m:r>
        <m:r>
          <m:rPr>
            <m:sty m:val="p"/>
          </m:rPr>
          <m:t>%</m:t>
        </m:r>
      </m:oMath>
      <w:r>
        <w:t xml:space="preserve"> </w:t>
      </w:r>
      <w:r>
        <w:t xml:space="preserve">harmful adaptation) with competitive regret (</w:t>
      </w:r>
      <m:oMath>
        <m:r>
          <m:t>0.0018</m:t>
        </m:r>
      </m:oMath>
      <w:r>
        <w:t xml:space="preserve">) while executing</w:t>
      </w:r>
      <w:r>
        <w:t xml:space="preserve"> </w:t>
      </w:r>
      <m:oMath>
        <m:r>
          <m:t>1</m:t>
        </m:r>
        <m:r>
          <m:rPr>
            <m:sty m:val="p"/>
          </m:rPr>
          <m:t>,</m:t>
        </m:r>
        <m:r>
          <m:t>094</m:t>
        </m:r>
      </m:oMath>
      <w:r>
        <w:t xml:space="preserve"> </w:t>
      </w:r>
      <w:r>
        <w:t xml:space="preserve">ADAPT commitments on</w:t>
      </w:r>
      <w:r>
        <w:t xml:space="preserve"> </w:t>
      </w:r>
      <m:oMath>
        <m:r>
          <m:t>1</m:t>
        </m:r>
        <m:r>
          <m:rPr>
            <m:sty m:val="p"/>
          </m:rPr>
          <m:t>,</m:t>
        </m:r>
        <m:r>
          <m:t>439</m:t>
        </m:r>
      </m:oMath>
      <w:r>
        <w:t xml:space="preserve"> </w:t>
      </w:r>
      <w:r>
        <w:t xml:space="preserve">helpful cells (</w:t>
      </w:r>
      <m:oMath>
        <m:r>
          <m:t>76.0</m:t>
        </m:r>
        <m:r>
          <m:rPr>
            <m:sty m:val="p"/>
          </m:rPr>
          <m:t>%</m:t>
        </m:r>
      </m:oMath>
      <w:r>
        <w:t xml:space="preserve"> </w:t>
      </w:r>
      <w:r>
        <w:t xml:space="preserve">cell capture). On this Tent panel, an exploratory fixed</w:t>
      </w:r>
      <w:r>
        <w:t xml:space="preserve"> </w:t>
      </w:r>
      <m:oMath>
        <m:r>
          <m:rPr>
            <m:sty m:val="p"/>
          </m:rPr>
          <m:t>±</m:t>
        </m:r>
        <m:r>
          <m:t>0.02</m:t>
        </m:r>
      </m:oMath>
      <w:r>
        <w:t xml:space="preserve"> </w:t>
      </w:r>
      <w:r>
        <w:t xml:space="preserve">margin (chosen near the empirical mean half-width) achieves a similar operating point, illustrating that conservative gating can be approximated by a calibrated scalar threshold on this specific benchmark; KGA automates this thresholding via data-driven conformal radii without manual margin tuning.</w:t>
      </w:r>
    </w:p>
    <w:p>
      <w:pPr>
        <w:pStyle w:val="TableCaption"/>
        <w:widowControl/>
      </w:pPr>
      <w:r>
        <w:t xml:space="preserve">Table 25. Systematic comparison of nine decision rules on the authoritative Protocol B CIFAR-10-C Tent panel (</w:t>
      </w:r>
      <m:oMath>
        <m:r>
          <m:t>N</m:t>
        </m:r>
        <m:r>
          <m:rPr>
            <m:sty m:val="p"/>
          </m:rPr>
          <m:t>=</m:t>
        </m:r>
        <m:r>
          <m:t>2</m:t>
        </m:r>
        <m:r>
          <m:rPr>
            <m:sty m:val="p"/>
          </m:rPr>
          <m:t>,</m:t>
        </m:r>
        <m:r>
          <m:t>160</m:t>
        </m:r>
      </m:oMath>
      <w:r>
        <w:t xml:space="preserve"> </w:t>
      </w:r>
      <w:r>
        <w:t xml:space="preserve">cells):</w:t>
      </w:r>
      <w:r>
        <w:t xml:space="preserve"> </w:t>
      </w:r>
      <w:r>
        <w:rPr>
          <w:b/>
          <w:bCs/>
        </w:rPr>
        <w:t xml:space="preserve">performance and action counts</w:t>
      </w:r>
      <w:r>
        <w:t xml:space="preserve">. Regret is mean accuracy shortfall to oracle. A/F/U are Adapt/Freeze/Abstain counts. Commitment</w:t>
      </w:r>
      <w:r>
        <w:t xml:space="preserve"> </w:t>
      </w:r>
      <m:oMath>
        <m:r>
          <m:rPr>
            <m:sty m:val="p"/>
          </m:rPr>
          <m:t>=</m:t>
        </m:r>
        <m:r>
          <m:rPr>
            <m:sty m:val="p"/>
          </m:rPr>
          <m:t>(</m:t>
        </m:r>
        <m:r>
          <m:t>A</m:t>
        </m:r>
        <m:r>
          <m:rPr>
            <m:sty m:val="p"/>
          </m:rPr>
          <m:t>+</m:t>
        </m:r>
        <m:r>
          <m:t>F</m:t>
        </m:r>
        <m:r>
          <m:rPr>
            <m:sty m:val="p"/>
          </m:rPr>
          <m:t>)</m:t>
        </m:r>
        <m:r>
          <m:rPr>
            <m:sty m:val="p"/>
          </m:rPr>
          <m:t>/</m:t>
        </m:r>
        <m:r>
          <m:t>N</m:t>
        </m:r>
      </m:oMath>
      <w:r>
        <w:t xml:space="preserve">; Abstention</w:t>
      </w:r>
      <w:r>
        <w:t xml:space="preserve"> </w:t>
      </w:r>
      <m:oMath>
        <m:r>
          <m:rPr>
            <m:sty m:val="p"/>
          </m:rPr>
          <m:t>=</m:t>
        </m:r>
        <m:r>
          <m:t>U</m:t>
        </m:r>
        <m:r>
          <m:rPr>
            <m:sty m:val="p"/>
          </m:rPr>
          <m:t>/</m:t>
        </m:r>
        <m:r>
          <m:t>N</m:t>
        </m:r>
      </m:oMath>
      <w:r>
        <w:t xml:space="preserve">. Denominators: A+F+U</w:t>
      </w:r>
      <w:r>
        <w:t xml:space="preserve"> </w:t>
      </w:r>
      <m:oMath>
        <m:r>
          <m:rPr>
            <m:sty m:val="p"/>
          </m:rPr>
          <m:t>=</m:t>
        </m:r>
        <m:r>
          <m:t>2</m:t>
        </m:r>
        <m:r>
          <m:rPr>
            <m:sty m:val="p"/>
          </m:rPr>
          <m:t>,</m:t>
        </m:r>
        <m:r>
          <m:t>160</m:t>
        </m:r>
      </m:oMath>
      <w:r>
        <w:t xml:space="preserve"> </w:t>
      </w:r>
      <w:r>
        <w:t xml:space="preserve">for all rows.</w:t>
      </w:r>
    </w:p>
    <w:tbl>
      <w:tblPr>
        <w:tblStyle w:val="Table"/>
        <w:tblW w:type="dxa" w:w="9960"/>
        <w:jc w:val="left"/>
        <w:tblLayout w:type="fixed"/>
        <w:tblLook w:firstRow="1" w:lastRow="0" w:firstColumn="0" w:lastColumn="0" w:noHBand="0" w:noVBand="0" w:val="0020"/>
        <w:tblCaption w:val="Table 25. Systematic comparison of nine decision rules on the authoritative Protocol B CIFAR-10-C Tent panel (N=2{,}160 cells): performance and action counts. Regret is mean accuracy shortfall to oracle. A/F/U are Adapt/Freeze/Abstain counts. Commitment = (A+F)/N; Abstention = U/N. Denominators: A+F+U = 2{,}160 for all row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16"/>
        <w:gridCol w:w="1054"/>
        <w:gridCol w:w="950"/>
        <w:gridCol w:w="1945"/>
        <w:gridCol w:w="1054"/>
        <w:gridCol w:w="1054"/>
        <w:gridCol w:w="1087"/>
      </w:tblGrid>
      <w:tr>
        <w:trPr>
          <w:tblHeader w:val="true"/>
          <w:cantSplit w:val="true"/>
        </w:trPr>
        <w:tc>
          <w:tcPr>
            <w:tcW w:w="281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Policy</w:t>
            </w:r>
          </w:p>
        </w:tc>
        <w:tc>
          <w:tcPr>
            <w:tcW w:w="10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Mean Score</w:t>
            </w:r>
          </w:p>
        </w:tc>
        <w:tc>
          <w:tcPr>
            <w:tcW w:w="95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Regret</w:t>
            </w:r>
          </w:p>
        </w:tc>
        <w:tc>
          <w:tcPr>
            <w:tcW w:w="194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 / F / U</w:t>
            </w:r>
          </w:p>
        </w:tc>
        <w:tc>
          <w:tcPr>
            <w:tcW w:w="10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w:t>
            </w:r>
          </w:p>
        </w:tc>
        <w:tc>
          <w:tcPr>
            <w:tcW w:w="10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Abstention</w:t>
            </w:r>
          </w:p>
        </w:tc>
        <w:tc>
          <w:tcPr>
            <w:tcW w:w="1087" w:type="dxa"/>
            <w:vAlign w:val="center"/>
            <w:tcMar>
              <w:top w:w="60" w:type="dxa"/>
              <w:start w:w="80" w:type="dxa"/>
              <w:bottom w:w="60" w:type="dxa"/>
              <w:end w:w="80" w:type="dxa"/>
            </w:tcMar>
            <w:shd w:fill="E8EEF5"/>
          </w:tcPr>
          <w:p>
            <w:pPr>
              <w:pStyle w:val="Compact"/>
              <w:keepNext/>
              <w:spacing w:before="0" w:after="0" w:line="240" w:lineRule="auto"/>
              <w:jc w:val="center"/>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Adapt</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0.7869</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0.0080</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2160 / 0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Freeze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0.6709</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0.1239</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 / 2160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Confidence gate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0.7869</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0.0080</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1834 / 326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Entropy gate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0.7868</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0.0081</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1812 / 348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Drift/KL gate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0.6709</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0.1239</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 / 2160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ATC-style estimator</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0.7914</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0.0035</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1467 / 693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Point-benefit gate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0.7945</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0.0004</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1471 / 689 / 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Fixed-margin three-way gate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0.7930</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0.0018</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1090 / 328 / 742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0.6565</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0.3435</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81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KGA calibrated interval gate</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0.7931</w:t>
            </w:r>
          </w:p>
        </w:tc>
        <w:tc>
          <w:tcPr>
            <w:tcW w:w="9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0.0018</w:t>
            </w:r>
          </w:p>
        </w:tc>
        <w:tc>
          <w:tcPr>
            <w:tcW w:w="194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1094 / 334 / 732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0.6611</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0.3389</w:t>
            </w:r>
          </w:p>
        </w:tc>
        <w:tc>
          <w:tcPr>
            <w:tcW w:w="1087" w:type="dxa"/>
            <w:vAlign w:val="center"/>
            <w:tcMar>
              <w:top w:w="60" w:type="dxa"/>
              <w:start w:w="80" w:type="dxa"/>
              <w:bottom w:w="60" w:type="dxa"/>
              <w:end w:w="80" w:type="dxa"/>
            </w:tcMar>
          </w:tcPr>
          <w:p>
            <w:pPr>
              <w:pStyle w:val="Compact"/>
              <w:keepNext w:val="0"/>
              <w:spacing w:before="0" w:after="0" w:line="240" w:lineRule="auto"/>
              <w:jc w:val="left"/>
            </w:pPr>
          </w:p>
        </w:tc>
      </w:tr>
    </w:tbl>
    <w:p>
      <w:pPr>
        <w:widowControl/>
      </w:pPr>
    </w:p>
    <w:p>
      <w:pPr>
        <w:pStyle w:val="TableCaption"/>
        <w:widowControl/>
      </w:pPr>
      <w:r>
        <w:t xml:space="preserve">Table 26. Systematic comparison of nine decision rules:</w:t>
      </w:r>
      <w:r>
        <w:t xml:space="preserve"> </w:t>
      </w:r>
      <w:r>
        <w:rPr>
          <w:b/>
          <w:bCs/>
        </w:rPr>
        <w:t xml:space="preserve">directional errors and benefit capture</w:t>
      </w:r>
      <w:r>
        <w:t xml:space="preserve"> </w:t>
      </w:r>
      <w:r>
        <w:t xml:space="preserve">(same</w:t>
      </w:r>
      <w:r>
        <w:t xml:space="preserve"> </w:t>
      </w:r>
      <m:oMath>
        <m:r>
          <m:t>N</m:t>
        </m:r>
        <m:r>
          <m:rPr>
            <m:sty m:val="p"/>
          </m:rPr>
          <m:t>=</m:t>
        </m:r>
        <m:r>
          <m:t>2</m:t>
        </m:r>
        <m:r>
          <m:rPr>
            <m:sty m:val="p"/>
          </m:rPr>
          <m:t>,</m:t>
        </m:r>
        <m:r>
          <m:t>160</m:t>
        </m:r>
      </m:oMath>
      <w:r>
        <w:t xml:space="preserve"> </w:t>
      </w:r>
      <w:r>
        <w:t xml:space="preserve">Tent panel as above).</w:t>
      </w:r>
      <w:r>
        <w:t xml:space="preserve"> </w:t>
      </w:r>
      <m:oMath>
        <m:sSub>
          <m:e>
            <m:r>
              <m:rPr>
                <m:sty m:val="p"/>
              </m:rPr>
              <m:t>F</m:t>
            </m:r>
            <m:r>
              <m:rPr>
                <m:sty m:val="p"/>
              </m:rPr>
              <m:t>A</m:t>
            </m:r>
          </m:e>
          <m:sub>
            <m:r>
              <m:t>u</m:t>
            </m:r>
          </m:sub>
        </m:sSub>
        <m:r>
          <m:rPr>
            <m:sty m:val="p"/>
          </m:rPr>
          <m:t>=</m:t>
        </m:r>
        <m:r>
          <m:rPr>
            <m:scr m:val="double-struck"/>
            <m:sty m:val="p"/>
          </m:rPr>
          <m:t>P</m:t>
        </m:r>
        <m:r>
          <m:rPr>
            <m:sty m:val="p"/>
          </m:rPr>
          <m:t>[</m:t>
        </m:r>
        <m:r>
          <m:rPr>
            <m:nor/>
            <m:sty m:val="p"/>
          </m:rPr>
          <m:t>ADAPT</m:t>
        </m:r>
        <m:r>
          <m:rPr>
            <m:sty m:val="p"/>
          </m:rPr>
          <m:t>,</m:t>
        </m:r>
        <m:r>
          <m:t>B</m:t>
        </m:r>
        <m:r>
          <m:rPr>
            <m:sty m:val="p"/>
          </m:rPr>
          <m:t>≤</m:t>
        </m:r>
        <m:r>
          <m:t>0</m:t>
        </m:r>
        <m:r>
          <m:rPr>
            <m:sty m:val="p"/>
          </m:rPr>
          <m:t>]</m:t>
        </m:r>
      </m:oMath>
      <w:r>
        <w:t xml:space="preserve"> </w:t>
      </w:r>
      <w:r>
        <w:t xml:space="preserve">(divides by</w:t>
      </w:r>
      <w:r>
        <w:t xml:space="preserve"> </w:t>
      </w:r>
      <m:oMath>
        <m:r>
          <m:t>N</m:t>
        </m:r>
        <m:r>
          <m:rPr>
            <m:sty m:val="p"/>
          </m:rPr>
          <m:t>=</m:t>
        </m:r>
        <m:r>
          <m:t>2</m:t>
        </m:r>
        <m:r>
          <m:rPr>
            <m:sty m:val="p"/>
          </m:rPr>
          <m:t>,</m:t>
        </m:r>
        <m:r>
          <m:t>160</m:t>
        </m:r>
      </m:oMath>
      <w:r>
        <w:t xml:space="preserve">);</w:t>
      </w:r>
      <w:r>
        <w:t xml:space="preserve"> </w:t>
      </w:r>
      <m:oMath>
        <m:sSub>
          <m:e>
            <m:r>
              <m:rPr>
                <m:sty m:val="p"/>
              </m:rPr>
              <m:t>F</m:t>
            </m:r>
            <m:r>
              <m:rPr>
                <m:sty m:val="p"/>
              </m:rPr>
              <m:t>A</m:t>
            </m:r>
          </m:e>
          <m:sub>
            <m:r>
              <m:t>c</m:t>
            </m:r>
          </m:sub>
        </m:sSub>
      </m:oMath>
      <w:r>
        <w:t xml:space="preserve"> </w:t>
      </w:r>
      <w:r>
        <w:t xml:space="preserve">divides by ADAPT count (undefined when ADAPT</w:t>
      </w:r>
      <m:oMath>
        <m:r>
          <m:rPr>
            <m:sty m:val="p"/>
          </m:rPr>
          <m:t>=</m:t>
        </m:r>
        <m:r>
          <m:t>0</m:t>
        </m:r>
      </m:oMath>
      <w:r>
        <w:t xml:space="preserve">).</w:t>
      </w:r>
      <w:r>
        <w:t xml:space="preserve"> </w:t>
      </w:r>
      <m:oMath>
        <m:sSub>
          <m:e>
            <m:r>
              <m:rPr>
                <m:sty m:val="p"/>
              </m:rPr>
              <m:t>F</m:t>
            </m:r>
            <m:r>
              <m:rPr>
                <m:sty m:val="p"/>
              </m:rPr>
              <m:t>F</m:t>
            </m:r>
          </m:e>
          <m:sub>
            <m:r>
              <m:t>u</m:t>
            </m:r>
          </m:sub>
        </m:sSub>
        <m:r>
          <m:rPr>
            <m:sty m:val="p"/>
          </m:rPr>
          <m:t>=</m:t>
        </m:r>
        <m:r>
          <m:rPr>
            <m:scr m:val="double-struck"/>
            <m:sty m:val="p"/>
          </m:rPr>
          <m:t>P</m:t>
        </m:r>
        <m:r>
          <m:rPr>
            <m:sty m:val="p"/>
          </m:rPr>
          <m:t>[</m:t>
        </m:r>
        <m:r>
          <m:rPr>
            <m:nor/>
            <m:sty m:val="p"/>
          </m:rPr>
          <m:t>FREEZE</m:t>
        </m:r>
        <m:r>
          <m:rPr>
            <m:sty m:val="p"/>
          </m:rPr>
          <m:t>,</m:t>
        </m:r>
        <m:r>
          <m:t>B</m:t>
        </m:r>
        <m:r>
          <m:rPr>
            <m:sty m:val="p"/>
          </m:rPr>
          <m:t>≥</m:t>
        </m:r>
        <m:r>
          <m:t>0</m:t>
        </m:r>
        <m:r>
          <m:rPr>
            <m:sty m:val="p"/>
          </m:rPr>
          <m:t>]</m:t>
        </m:r>
      </m:oMath>
      <w:r>
        <w:t xml:space="preserve"> </w:t>
      </w:r>
      <w:r>
        <w:t xml:space="preserve">(divides by</w:t>
      </w:r>
      <w:r>
        <w:t xml:space="preserve"> </w:t>
      </w:r>
      <m:oMath>
        <m:r>
          <m:t>N</m:t>
        </m:r>
      </m:oMath>
      <w:r>
        <w:t xml:space="preserve">);</w:t>
      </w:r>
      <w:r>
        <w:t xml:space="preserve"> </w:t>
      </w:r>
      <m:oMath>
        <m:sSub>
          <m:e>
            <m:r>
              <m:rPr>
                <m:sty m:val="p"/>
              </m:rPr>
              <m:t>F</m:t>
            </m:r>
            <m:r>
              <m:rPr>
                <m:sty m:val="p"/>
              </m:rPr>
              <m:t>F</m:t>
            </m:r>
          </m:e>
          <m:sub>
            <m:r>
              <m:t>c</m:t>
            </m:r>
          </m:sub>
        </m:sSub>
      </m:oMath>
      <w:r>
        <w:t xml:space="preserve"> </w:t>
      </w:r>
      <w:r>
        <w:t xml:space="preserve">divides by FREEZE count. Nonpos. Adapt</w:t>
      </w:r>
      <w:r>
        <w:t xml:space="preserve"> </w:t>
      </w:r>
      <m:oMath>
        <m:r>
          <m:rPr>
            <m:sty m:val="p"/>
          </m:rPr>
          <m:t>=</m:t>
        </m:r>
      </m:oMath>
      <w:r>
        <w:t xml:space="preserve"> </w:t>
      </w:r>
      <w:r>
        <w:t xml:space="preserve">fraction of</w:t>
      </w:r>
      <w:r>
        <w:t xml:space="preserve"> </w:t>
      </w:r>
      <m:oMath>
        <m:r>
          <m:t>B</m:t>
        </m:r>
        <m:r>
          <m:rPr>
            <m:sty m:val="p"/>
          </m:rPr>
          <m:t>≤</m:t>
        </m:r>
        <m:r>
          <m:t>0</m:t>
        </m:r>
      </m:oMath>
      <w:r>
        <w:t xml:space="preserve"> </w:t>
      </w:r>
      <w:r>
        <w:t xml:space="preserve">cells (</w:t>
      </w:r>
      <m:oMath>
        <m:sSub>
          <m:e>
            <m:r>
              <m:t>N</m:t>
            </m:r>
          </m:e>
          <m:sub>
            <m:r>
              <m:t>B</m:t>
            </m:r>
            <m:r>
              <m:rPr>
                <m:sty m:val="p"/>
              </m:rPr>
              <m:t>≤</m:t>
            </m:r>
            <m:r>
              <m:t>0</m:t>
            </m:r>
          </m:sub>
        </m:sSub>
        <m:r>
          <m:rPr>
            <m:sty m:val="p"/>
          </m:rPr>
          <m:t>=</m:t>
        </m:r>
        <m:r>
          <m:t>721</m:t>
        </m:r>
      </m:oMath>
      <w:r>
        <w:t xml:space="preserve">;</w:t>
      </w:r>
      <w:r>
        <w:t xml:space="preserve"> </w:t>
      </w:r>
      <m:oMath>
        <m:sSub>
          <m:e>
            <m:r>
              <m:t>N</m:t>
            </m:r>
          </m:e>
          <m:sub>
            <m:r>
              <m:t>B</m:t>
            </m:r>
            <m:r>
              <m:rPr>
                <m:sty m:val="p"/>
              </m:rPr>
              <m:t>&lt;</m:t>
            </m:r>
            <m:r>
              <m:t>0</m:t>
            </m:r>
          </m:sub>
        </m:sSub>
        <m:r>
          <m:rPr>
            <m:sty m:val="p"/>
          </m:rPr>
          <m:t>=</m:t>
        </m:r>
        <m:r>
          <m:t>714</m:t>
        </m:r>
      </m:oMath>
      <w:r>
        <w:t xml:space="preserve">,</w:t>
      </w:r>
      <w:r>
        <w:t xml:space="preserve"> </w:t>
      </w:r>
      <m:oMath>
        <m:sSub>
          <m:e>
            <m:r>
              <m:t>N</m:t>
            </m:r>
          </m:e>
          <m:sub>
            <m:r>
              <m:t>B</m:t>
            </m:r>
            <m:r>
              <m:rPr>
                <m:sty m:val="p"/>
              </m:rPr>
              <m:t>=</m:t>
            </m:r>
            <m:r>
              <m:t>0</m:t>
            </m:r>
          </m:sub>
        </m:sSub>
        <m:r>
          <m:rPr>
            <m:sty m:val="p"/>
          </m:rPr>
          <m:t>=</m:t>
        </m:r>
        <m:r>
          <m:t>7</m:t>
        </m:r>
      </m:oMath>
      <w:r>
        <w:t xml:space="preserve">) that received ADAPT, satisfying</w:t>
      </w:r>
      <w:r>
        <w:t xml:space="preserve"> </w:t>
      </w:r>
      <m:oMath>
        <m:sSub>
          <m:e>
            <m:r>
              <m:rPr>
                <m:sty m:val="p"/>
              </m:rPr>
              <m:t>F</m:t>
            </m:r>
            <m:r>
              <m:rPr>
                <m:sty m:val="p"/>
              </m:rPr>
              <m:t>A</m:t>
            </m:r>
          </m:e>
          <m:sub>
            <m:r>
              <m:t>u</m:t>
            </m:r>
          </m:sub>
        </m:sSub>
        <m:r>
          <m:rPr>
            <m:sty m:val="p"/>
          </m:rPr>
          <m:t>×</m:t>
        </m:r>
        <m:r>
          <m:t>N</m:t>
        </m:r>
        <m:r>
          <m:rPr>
            <m:sty m:val="p"/>
          </m:rPr>
          <m:t>=</m:t>
        </m:r>
        <m:r>
          <m:rPr>
            <m:nor/>
            <m:sty m:val="p"/>
          </m:rPr>
          <m:t>Nonpos. Adapt</m:t>
        </m:r>
        <m:r>
          <m:rPr>
            <m:sty m:val="p"/>
          </m:rPr>
          <m:t>×</m:t>
        </m:r>
        <m:r>
          <m:t>721</m:t>
        </m:r>
      </m:oMath>
      <w:r>
        <w:t xml:space="preserve">. Positive Benefit Captured is the fraction of oracle positive adaptation benefit preserved:</w:t>
      </w:r>
      <w:r>
        <w:t xml:space="preserve"> </w:t>
      </w:r>
      <m:oMath>
        <m:nary>
          <m:naryPr>
            <m:chr m:val="∑"/>
            <m:limLoc m:val="undOvr"/>
            <m:subHide m:val="off"/>
            <m:supHide m:val="on"/>
          </m:naryPr>
          <m:sub>
            <m:r>
              <m:t>i</m:t>
            </m:r>
            <m:r>
              <m:rPr>
                <m:sty m:val="p"/>
              </m:rPr>
              <m:t>:</m:t>
            </m:r>
            <m:sSub>
              <m:e>
                <m:r>
                  <m:t>g</m:t>
                </m:r>
              </m:e>
              <m:sub>
                <m:r>
                  <m:t>i</m:t>
                </m:r>
              </m:sub>
            </m:sSub>
            <m:r>
              <m:rPr>
                <m:sty m:val="p"/>
              </m:rPr>
              <m:t>=</m:t>
            </m:r>
            <m:r>
              <m:rPr>
                <m:nor/>
                <m:sty m:val="p"/>
              </m:rPr>
              <m:t>ADAPT</m:t>
            </m:r>
          </m:sub>
          <m:sup>
            <m:r>
              <m:t>​</m:t>
            </m:r>
          </m:sup>
          <m:e>
            <m:r>
              <m:rPr>
                <m:sty m:val="p"/>
              </m:rPr>
              <m:t>max</m:t>
            </m:r>
          </m:e>
        </m:nary>
        <m:r>
          <m:rPr>
            <m:sty m:val="p"/>
          </m:rPr>
          <m:t>(</m:t>
        </m:r>
        <m:r>
          <m:t>0</m:t>
        </m:r>
        <m:r>
          <m:rPr>
            <m:sty m:val="p"/>
          </m:rPr>
          <m:t>,</m:t>
        </m:r>
        <m:sSub>
          <m:e>
            <m:r>
              <m:t>B</m:t>
            </m:r>
          </m:e>
          <m:sub>
            <m:r>
              <m:t>i</m:t>
            </m:r>
          </m:sub>
        </m:sSub>
        <m:r>
          <m:rPr>
            <m:sty m:val="p"/>
          </m:rPr>
          <m:t>)</m:t>
        </m:r>
        <m:r>
          <m:rPr>
            <m:sty m:val="p"/>
          </m:rPr>
          <m:t>/</m:t>
        </m:r>
        <m:nary>
          <m:naryPr>
            <m:chr m:val="∑"/>
            <m:limLoc m:val="undOvr"/>
            <m:subHide m:val="off"/>
            <m:supHide m:val="off"/>
          </m:naryPr>
          <m:sub>
            <m:r>
              <m:t>i</m:t>
            </m:r>
            <m:r>
              <m:rPr>
                <m:sty m:val="p"/>
              </m:rPr>
              <m:t>=</m:t>
            </m:r>
            <m:r>
              <m:t>1</m:t>
            </m:r>
          </m:sub>
          <m:sup>
            <m:r>
              <m:t>N</m:t>
            </m:r>
          </m:sup>
          <m:e>
            <m:r>
              <m:rPr>
                <m:sty m:val="p"/>
              </m:rPr>
              <m:t>max</m:t>
            </m:r>
          </m:e>
        </m:nary>
        <m:r>
          <m:rPr>
            <m:sty m:val="p"/>
          </m:rPr>
          <m:t>(</m:t>
        </m:r>
        <m:r>
          <m:t>0</m:t>
        </m:r>
        <m:r>
          <m:rPr>
            <m:sty m:val="p"/>
          </m:rPr>
          <m:t>,</m:t>
        </m:r>
        <m:sSub>
          <m:e>
            <m:r>
              <m:t>B</m:t>
            </m:r>
          </m:e>
          <m:sub>
            <m:r>
              <m:t>i</m:t>
            </m:r>
          </m:sub>
        </m:sSub>
        <m:r>
          <m:rPr>
            <m:sty m:val="p"/>
          </m:rPr>
          <m:t>)</m:t>
        </m:r>
      </m:oMath>
      <w:r>
        <w:t xml:space="preserve">; Forgone is</w:t>
      </w:r>
      <w:r>
        <w:t xml:space="preserve"> </w:t>
      </w:r>
      <m:oMath>
        <m:r>
          <m:t>1</m:t>
        </m:r>
        <m:r>
          <m:rPr>
            <m:sty m:val="p"/>
          </m:rPr>
          <m:t>−</m:t>
        </m:r>
        <m:r>
          <m:rPr>
            <m:nor/>
            <m:sty m:val="p"/>
          </m:rPr>
          <m:t>Captured</m:t>
        </m:r>
      </m:oMath>
      <w:r>
        <w:t xml:space="preserve">. KGA executed ADAPT on</w:t>
      </w:r>
      <w:r>
        <w:t xml:space="preserve"> </w:t>
      </w:r>
      <m:oMath>
        <m:r>
          <m:t>1</m:t>
        </m:r>
        <m:r>
          <m:rPr>
            <m:sty m:val="p"/>
          </m:rPr>
          <m:t>,</m:t>
        </m:r>
        <m:r>
          <m:t>094</m:t>
        </m:r>
      </m:oMath>
      <w:r>
        <w:t xml:space="preserve"> </w:t>
      </w:r>
      <w:r>
        <w:t xml:space="preserve">of</w:t>
      </w:r>
      <w:r>
        <w:t xml:space="preserve"> </w:t>
      </w:r>
      <m:oMath>
        <m:r>
          <m:t>1</m:t>
        </m:r>
        <m:r>
          <m:rPr>
            <m:sty m:val="p"/>
          </m:rPr>
          <m:t>,</m:t>
        </m:r>
        <m:r>
          <m:t>439</m:t>
        </m:r>
      </m:oMath>
      <w:r>
        <w:t xml:space="preserve"> </w:t>
      </w:r>
      <w:r>
        <w:t xml:space="preserve">helpful cells (</w:t>
      </w:r>
      <m:oMath>
        <m:r>
          <m:t>76.0</m:t>
        </m:r>
        <m:r>
          <m:rPr>
            <m:sty m:val="p"/>
          </m:rPr>
          <m:t>%</m:t>
        </m:r>
      </m:oMath>
      <w:r>
        <w:t xml:space="preserve"> </w:t>
      </w:r>
      <w:r>
        <w:t xml:space="preserve">cell capture), abstaining on the remainder where empirical intervals overlap zero; zero nonpositive cells received ADAPT (</w:t>
      </w:r>
      <m:oMath>
        <m:sSub>
          <m:e>
            <m:r>
              <m:rPr>
                <m:sty m:val="p"/>
              </m:rPr>
              <m:t>F</m:t>
            </m:r>
            <m:r>
              <m:rPr>
                <m:sty m:val="p"/>
              </m:rPr>
              <m:t>A</m:t>
            </m:r>
          </m:e>
          <m:sub>
            <m:r>
              <m:t>u</m:t>
            </m:r>
          </m:sub>
        </m:sSub>
        <m:r>
          <m:rPr>
            <m:sty m:val="p"/>
          </m:rPr>
          <m:t>=</m:t>
        </m:r>
        <m:r>
          <m:t>0.0000</m:t>
        </m:r>
      </m:oMath>
      <w:r>
        <w:t xml:space="preserve">).</w:t>
      </w:r>
    </w:p>
    <w:tbl>
      <w:tblPr>
        <w:tblStyle w:val="Table"/>
        <w:tblW w:type="dxa" w:w="9960"/>
        <w:jc w:val="left"/>
        <w:tblLayout w:type="fixed"/>
        <w:tblLook w:firstRow="1" w:lastRow="0" w:firstColumn="0" w:lastColumn="0" w:noHBand="0" w:noVBand="0" w:val="0020"/>
        <w:tblCaption w:val="Table 26. Systematic comparison of nine decision rules: directional errors and benefit capture (same N=2{,}160 Tent panel as above). \mathrm{FA}_u = \mathbb{P}[\text{ADAPT}, B \le 0] (divides by N=2{,}160); \mathrm{FA}_c divides by ADAPT count (undefined when ADAPT=0). \mathrm{FF}_u = \mathbb{P}[\text{FREEZE}, B \ge 0] (divides by N); \mathrm{FF}_c divides by FREEZE count. Nonpos. Adapt = fraction of B \le 0 cells (N_{B\le0}=721; N_{B&lt;0}=714, N_{B=0}=7) that received ADAPT, satisfying \mathrm{FA}_u \times N = \text{Nonpos.\ Adapt} \times 721. Positive Benefit Captured is the fraction of oracle positive adaptation benefit preserved: \sum_{i: g_i = \text{ADAPT}} \max(0, B_i) / \sum_{i=1}^N \max(0, B_i); Forgone is 1 - \text{Captured}. KGA executed ADAPT on 1{,}094 of 1{,}439 helpful cells (76.0\% cell capture), abstaining on the remainder where empirical intervals overlap zero; zero nonpositive cells received ADAPT (\mathrm{FA}_u = 0.000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96"/>
        <w:gridCol w:w="808"/>
        <w:gridCol w:w="808"/>
        <w:gridCol w:w="808"/>
        <w:gridCol w:w="808"/>
        <w:gridCol w:w="1050"/>
        <w:gridCol w:w="1203"/>
        <w:gridCol w:w="1152"/>
        <w:gridCol w:w="927"/>
      </w:tblGrid>
      <w:tr>
        <w:trPr>
          <w:tblHeader w:val="true"/>
          <w:cantSplit w:val="true"/>
        </w:trPr>
        <w:tc>
          <w:tcPr>
            <w:tcW w:w="239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Policy</w:t>
            </w:r>
          </w:p>
        </w:tc>
        <w:tc>
          <w:tcPr>
            <w:tcW w:w="808"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u</m:t>
                  </m:r>
                </m:sub>
              </m:sSub>
            </m:oMath>
          </w:p>
        </w:tc>
        <w:tc>
          <w:tcPr>
            <w:tcW w:w="808"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c</m:t>
                  </m:r>
                </m:sub>
              </m:sSub>
            </m:oMath>
          </w:p>
        </w:tc>
        <w:tc>
          <w:tcPr>
            <w:tcW w:w="808"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F</m:t>
                  </m:r>
                </m:e>
                <m:sub>
                  <m:r>
                    <m:t>u</m:t>
                  </m:r>
                </m:sub>
              </m:sSub>
            </m:oMath>
          </w:p>
        </w:tc>
        <w:tc>
          <w:tcPr>
            <w:tcW w:w="808"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F</m:t>
                  </m:r>
                </m:e>
                <m:sub>
                  <m:r>
                    <m:t>c</m:t>
                  </m:r>
                </m:sub>
              </m:sSub>
            </m:oMath>
          </w:p>
        </w:tc>
        <w:tc>
          <w:tcPr>
            <w:tcW w:w="105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Nonpos. Adapt</w:t>
            </w:r>
          </w:p>
        </w:tc>
        <w:tc>
          <w:tcPr>
            <w:tcW w:w="120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Benefit Captured</w:t>
            </w:r>
          </w:p>
        </w:tc>
        <w:tc>
          <w:tcPr>
            <w:tcW w:w="115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Benefit Forgone</w:t>
            </w:r>
          </w:p>
        </w:tc>
        <w:tc>
          <w:tcPr>
            <w:tcW w:w="927" w:type="dxa"/>
            <w:vAlign w:val="center"/>
            <w:tcMar>
              <w:top w:w="60" w:type="dxa"/>
              <w:start w:w="80" w:type="dxa"/>
              <w:bottom w:w="60" w:type="dxa"/>
              <w:end w:w="80" w:type="dxa"/>
            </w:tcMar>
            <w:shd w:fill="E8EEF5"/>
          </w:tcPr>
          <w:p>
            <w:pPr>
              <w:pStyle w:val="Compact"/>
              <w:keepNext/>
              <w:spacing w:before="0" w:after="0" w:line="240" w:lineRule="auto"/>
              <w:jc w:val="center"/>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Adapt</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0.3338</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0.3338</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 Freeze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0.6694</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0.6694</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Confidence gate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0.2505</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0.2950</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0.0699</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0.4632</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0.7503</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0.9958</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0.0042</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Entropy gate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0.2486</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0.2964</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0.0782</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0.4856</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0.7448</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0.9948</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0.0052</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Drift/KL gate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0.6694</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0.6694</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ATC-style estimator</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0.1111</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0.1636</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0.1009</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0.3146</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0.3329</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0.9926</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0.0074</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Point-benefit gate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0.0407</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0.0598</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0.0273</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0.0856</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0.1221</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0.9989</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0.0011</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Fixed-margin three-way gate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0.0005</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0.0030</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0.9851</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0.0149</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39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b/>
                <w:bCs/>
                <w:sz w:val="14"/>
              </w:rPr>
              <w:t>KGA calibrated interval gate</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0.0000</w:t>
            </w:r>
          </w:p>
        </w:tc>
        <w:tc>
          <w:tcPr>
            <w:tcW w:w="80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0.0000</w:t>
            </w:r>
          </w:p>
        </w:tc>
        <w:tc>
          <w:tcPr>
            <w:tcW w:w="105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0.0000</w:t>
            </w:r>
          </w:p>
        </w:tc>
        <w:tc>
          <w:tcPr>
            <w:tcW w:w="120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0.9855</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b/>
                <w:bCs/>
                <w:sz w:val="14"/>
              </w:rPr>
              <w:t>0.0145</w:t>
            </w:r>
          </w:p>
        </w:tc>
        <w:tc>
          <w:tcPr>
            <w:tcW w:w="927" w:type="dxa"/>
            <w:vAlign w:val="center"/>
            <w:tcMar>
              <w:top w:w="60" w:type="dxa"/>
              <w:start w:w="80" w:type="dxa"/>
              <w:bottom w:w="60" w:type="dxa"/>
              <w:end w:w="80" w:type="dxa"/>
            </w:tcMar>
          </w:tcPr>
          <w:p>
            <w:pPr>
              <w:pStyle w:val="Compact"/>
              <w:keepNext w:val="0"/>
              <w:spacing w:before="0" w:after="0" w:line="240" w:lineRule="auto"/>
              <w:jc w:val="left"/>
            </w:pPr>
          </w:p>
        </w:tc>
      </w:tr>
    </w:tbl>
    <w:bookmarkEnd w:id="100"/>
    <w:bookmarkStart w:id="101" w:name="Xbd0a4ea3428d9555540d200a856a500dc8d5814"/>
    <w:p>
      <w:pPr>
        <w:pStyle w:val="Heading3"/>
        <w:widowControl/>
      </w:pPr>
      <w:r>
        <w:t xml:space="preserve">B.3.3 Model Replication &amp; Checkpoint Inventory (Task 1)</w:t>
      </w:r>
    </w:p>
    <w:p>
      <w:pPr>
        <w:pStyle w:val="FirstParagraph"/>
        <w:widowControl/>
      </w:pPr>
      <w:r>
        <w:t xml:space="preserve">The repository checkpoint inventory verifies that CIFAR-10 evaluations in the original panel originate from a single source model checkpoint (</w:t>
      </w:r>
      <w:r>
        <w:rPr>
          <w:rStyle w:val="VerbatimChar"/>
        </w:rPr>
        <w:t xml:space="preserve">resnet18_cifar.pt</w:t>
      </w:r>
      <w:r>
        <w:t xml:space="preserve">, clean test accuracy</w:t>
      </w:r>
      <w:r>
        <w:t xml:space="preserve"> </w:t>
      </w:r>
      <m:oMath>
        <m:r>
          <m:t>0.8737</m:t>
        </m:r>
      </m:oMath>
      <w:r>
        <w:t xml:space="preserve">). The evaluation seeds in historical controlled grids represent stream/order permutations over this shared initial checkpoint rather than independently initialized and trained neural networks. To address this, we executed an independent source-model replication suite on Apple Silicon MPS (</w:t>
      </w:r>
      <w:r>
        <w:rPr>
          <w:rStyle w:val="VerbatimChar"/>
        </w:rPr>
        <w:t xml:space="preserve">run_independent_source_model_replication.py</w:t>
      </w:r>
      <w:r>
        <w:t xml:space="preserve">). Two independent ResNet-18 models were trained from scratch with distinct random initializations (seeds 101 and 102) matching the canonical SGD + OneCycleLR protocol over 12 epochs, achieving clean test accuracies of</w:t>
      </w:r>
      <w:r>
        <w:t xml:space="preserve"> </w:t>
      </w:r>
      <m:oMath>
        <m:r>
          <m:t>0.8953</m:t>
        </m:r>
      </m:oMath>
      <w:r>
        <w:t xml:space="preserve"> </w:t>
      </w:r>
      <w:r>
        <w:t xml:space="preserve">(trained in</w:t>
      </w:r>
      <w:r>
        <w:t xml:space="preserve"> </w:t>
      </w:r>
      <m:oMath>
        <m:r>
          <m:t>1080.7</m:t>
        </m:r>
      </m:oMath>
      <w:r>
        <w:t xml:space="preserve"> s; SHA-256:</w:t>
      </w:r>
      <w:r>
        <w:t xml:space="preserve"> </w:t>
      </w:r>
      <w:r>
        <w:rPr>
          <w:rStyle w:val="VerbatimChar"/>
        </w:rPr>
        <w:t xml:space="preserve">71eca7b9f9a8…</w:t>
      </w:r>
      <w:r>
        <w:t xml:space="preserve">) and</w:t>
      </w:r>
      <w:r>
        <w:t xml:space="preserve"> </w:t>
      </w:r>
      <m:oMath>
        <m:r>
          <m:t>0.8956</m:t>
        </m:r>
      </m:oMath>
      <w:r>
        <w:t xml:space="preserve"> </w:t>
      </w:r>
      <w:r>
        <w:t xml:space="preserve">(trained in</w:t>
      </w:r>
      <w:r>
        <w:t xml:space="preserve"> </w:t>
      </w:r>
      <m:oMath>
        <m:r>
          <m:t>974.9</m:t>
        </m:r>
      </m:oMath>
      <w:r>
        <w:t xml:space="preserve"> s; SHA-256:</w:t>
      </w:r>
      <w:r>
        <w:t xml:space="preserve"> </w:t>
      </w:r>
      <w:r>
        <w:rPr>
          <w:rStyle w:val="VerbatimChar"/>
        </w:rPr>
        <w:t xml:space="preserve">6270962977da…</w:t>
      </w:r>
      <w:r>
        <w:t xml:space="preserve">).</w:t>
      </w:r>
    </w:p>
    <w:p>
      <w:pPr>
        <w:pStyle w:val="BodyText"/>
        <w:widowControl/>
      </w:pPr>
      <w:r>
        <w:t xml:space="preserve">We then evaluated Tent adaptation across six representative corruptions (</w:t>
      </w:r>
      <w:r>
        <w:rPr>
          <w:i/>
          <w:iCs/>
        </w:rPr>
        <w:t xml:space="preserve">gaussian noise</w:t>
      </w:r>
      <w:r>
        <w:t xml:space="preserve">,</w:t>
      </w:r>
      <w:r>
        <w:t xml:space="preserve"> </w:t>
      </w:r>
      <w:r>
        <w:rPr>
          <w:i/>
          <w:iCs/>
        </w:rPr>
        <w:t xml:space="preserve">gaussian blur</w:t>
      </w:r>
      <w:r>
        <w:t xml:space="preserve">,</w:t>
      </w:r>
      <w:r>
        <w:t xml:space="preserve"> </w:t>
      </w:r>
      <w:r>
        <w:rPr>
          <w:i/>
          <w:iCs/>
        </w:rPr>
        <w:t xml:space="preserve">fog</w:t>
      </w:r>
      <w:r>
        <w:t xml:space="preserve">,</w:t>
      </w:r>
      <w:r>
        <w:t xml:space="preserve"> </w:t>
      </w:r>
      <w:r>
        <w:rPr>
          <w:i/>
          <w:iCs/>
        </w:rPr>
        <w:t xml:space="preserve">contrast</w:t>
      </w:r>
      <w:r>
        <w:t xml:space="preserve">,</w:t>
      </w:r>
      <w:r>
        <w:t xml:space="preserve"> </w:t>
      </w:r>
      <w:r>
        <w:rPr>
          <w:i/>
          <w:iCs/>
        </w:rPr>
        <w:t xml:space="preserve">pixelate</w:t>
      </w:r>
      <w:r>
        <w:t xml:space="preserve">,</w:t>
      </w:r>
      <w:r>
        <w:t xml:space="preserve"> </w:t>
      </w:r>
      <w:r>
        <w:rPr>
          <w:i/>
          <w:iCs/>
        </w:rPr>
        <w:t xml:space="preserve">jpeg compression</w:t>
      </w:r>
      <w:r>
        <w:t xml:space="preserve">) at moderate and severe shifts (severities 3 and 5) across three stream seeds (</w:t>
      </w:r>
      <m:oMath>
        <m:r>
          <m:t>0</m:t>
        </m:r>
        <m:r>
          <m:rPr>
            <m:sty m:val="p"/>
          </m:rPr>
          <m:t>,</m:t>
        </m:r>
        <m:r>
          <m:t>1</m:t>
        </m:r>
        <m:r>
          <m:rPr>
            <m:sty m:val="p"/>
          </m:rPr>
          <m:t>,</m:t>
        </m:r>
        <m:r>
          <m:t>2</m:t>
        </m:r>
      </m:oMath>
      <w:r>
        <w:t xml:space="preserve">) across all three source models (108 condition cell runs total). An empirical variance decomposition reveals a mean between-model standard deviation of</w:t>
      </w:r>
      <w:r>
        <w:t xml:space="preserve"> </w:t>
      </w:r>
      <m:oMath>
        <m:sSub>
          <m:e>
            <m:r>
              <m:t>σ</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r>
          <m:t>0.0211</m:t>
        </m:r>
      </m:oMath>
      <w:r>
        <w:t xml:space="preserve"> </w:t>
      </w:r>
      <w:r>
        <w:t xml:space="preserve">(</w:t>
      </w:r>
      <m:oMath>
        <m:r>
          <m:t>2.11</m:t>
        </m:r>
        <m:r>
          <m:rPr>
            <m:sty m:val="p"/>
          </m:rPr>
          <m:t>%</m:t>
        </m:r>
      </m:oMath>
      <w:r>
        <w:t xml:space="preserve">) compared to a within-model stream ordering standard deviation of</w:t>
      </w:r>
      <w:r>
        <w:t xml:space="preserve"> </w:t>
      </w:r>
      <m:oMath>
        <m:sSub>
          <m:e>
            <m:r>
              <m:t>σ</m:t>
            </m:r>
          </m:e>
          <m:sub>
            <m:r>
              <m:rPr>
                <m:sty m:val="p"/>
              </m:rPr>
              <m:t>w</m:t>
            </m:r>
            <m:r>
              <m:rPr>
                <m:sty m:val="p"/>
              </m:rPr>
              <m:t>i</m:t>
            </m:r>
            <m:r>
              <m:rPr>
                <m:sty m:val="p"/>
              </m:rPr>
              <m:t>t</m:t>
            </m:r>
            <m:r>
              <m:rPr>
                <m:sty m:val="p"/>
              </m:rPr>
              <m:t>h</m:t>
            </m:r>
            <m:r>
              <m:rPr>
                <m:sty m:val="p"/>
              </m:rPr>
              <m:t>i</m:t>
            </m:r>
            <m:r>
              <m:rPr>
                <m:sty m:val="p"/>
              </m:rPr>
              <m:t>n</m:t>
            </m:r>
          </m:sub>
        </m:sSub>
        <m:r>
          <m:rPr>
            <m:sty m:val="p"/>
          </m:rPr>
          <m:t>=</m:t>
        </m:r>
        <m:r>
          <m:t>0.00135</m:t>
        </m:r>
      </m:oMath>
      <w:r>
        <w:t xml:space="preserve"> </w:t>
      </w:r>
      <w:r>
        <w:t xml:space="preserve">(</w:t>
      </w:r>
      <m:oMath>
        <m:r>
          <m:t>0.14</m:t>
        </m:r>
        <m:r>
          <m:rPr>
            <m:sty m:val="p"/>
          </m:rPr>
          <m:t>%</m:t>
        </m:r>
      </m:oMath>
      <w:r>
        <w:t xml:space="preserve">), yielding a standard deviation ratio of</w:t>
      </w:r>
      <w:r>
        <w:t xml:space="preserve"> </w:t>
      </w:r>
      <m:oMath>
        <m:sSub>
          <m:e>
            <m:r>
              <m:t>σ</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σ</m:t>
            </m:r>
          </m:e>
          <m:sub>
            <m:r>
              <m:rPr>
                <m:sty m:val="p"/>
              </m:rPr>
              <m:t>w</m:t>
            </m:r>
            <m:r>
              <m:rPr>
                <m:sty m:val="p"/>
              </m:rPr>
              <m:t>i</m:t>
            </m:r>
            <m:r>
              <m:rPr>
                <m:sty m:val="p"/>
              </m:rPr>
              <m:t>t</m:t>
            </m:r>
            <m:r>
              <m:rPr>
                <m:sty m:val="p"/>
              </m:rPr>
              <m:t>h</m:t>
            </m:r>
            <m:r>
              <m:rPr>
                <m:sty m:val="p"/>
              </m:rPr>
              <m:t>i</m:t>
            </m:r>
            <m:r>
              <m:rPr>
                <m:sty m:val="p"/>
              </m:rPr>
              <m:t>n</m:t>
            </m:r>
          </m:sub>
        </m:sSub>
        <m:r>
          <m:rPr>
            <m:sty m:val="p"/>
          </m:rPr>
          <m:t>=</m:t>
        </m:r>
        <m:r>
          <m:t>15.60</m:t>
        </m:r>
        <m:r>
          <m:rPr>
            <m:sty m:val="p"/>
          </m:rPr>
          <m:t>×</m:t>
        </m:r>
      </m:oMath>
      <w:r>
        <w:t xml:space="preserve">. Across the three evaluated source models, adaptation-benefit direction was consistent away from the near-zero region, while absolute benefit magnitude exhibited nontrivial model-to-model variation.</w:t>
      </w:r>
    </w:p>
    <w:p>
      <w:pPr>
        <w:pStyle w:val="BodyText"/>
        <w:widowControl/>
      </w:pPr>
      <w:r>
        <w:t xml:space="preserve">Furthermore, to evaluate whether KGA routing behavior replicates within independently initialized source weights, we evaluated leave-one-cell-out (LOO) exact-rank empirical residual routing across two complementary 36-condition panels (</w:t>
      </w:r>
      <m:oMath>
        <m:r>
          <m:t>N</m:t>
        </m:r>
        <m:r>
          <m:rPr>
            <m:sty m:val="p"/>
          </m:rPr>
          <m:t>=</m:t>
        </m:r>
        <m:r>
          <m:t>108</m:t>
        </m:r>
      </m:oMath>
      <w:r>
        <w:t xml:space="preserve"> </w:t>
      </w:r>
      <w:r>
        <w:t xml:space="preserve">evaluations each across the three models; Table 27). We note that while the main 2,160-cell CIFAR panel employs 5-fold three-way cell-outcome-disjoint cross-fitting (Protocol B), this compact 36-condition independent-checkpoint replication uses leave-one-cell-out (LOO) exact-rank empirical residual calibration. Because peer-dependent LOO calibration does not automatically inherit ordinary split-conformal coverage theorems, we report empirical cell metrics descriptively.</w:t>
      </w:r>
    </w:p>
    <w:p>
      <w:pPr>
        <w:pStyle w:val="BodyText"/>
        <w:widowControl/>
      </w:pPr>
      <w:r>
        <w:t xml:space="preserve">In</w:t>
      </w:r>
      <w:r>
        <w:t xml:space="preserve"> </w:t>
      </w:r>
      <w:r>
        <w:rPr>
          <w:b/>
          <w:bCs/>
        </w:rPr>
        <w:t xml:space="preserve">Panel A</w:t>
      </w:r>
      <w:r>
        <w:t xml:space="preserve"> </w:t>
      </w:r>
      <w:r>
        <w:t xml:space="preserve">(the helpful-only reduced panel), adaptation benefit is uniformly positive (</w:t>
      </w:r>
      <m:oMath>
        <m:r>
          <m:rPr>
            <m:sty m:val="p"/>
          </m:rPr>
          <m:t>Δ</m:t>
        </m:r>
        <m:r>
          <m:rPr>
            <m:sty m:val="p"/>
          </m:rPr>
          <m:t>&gt;</m:t>
        </m:r>
        <m:r>
          <m:t>0</m:t>
        </m:r>
      </m:oMath>
      <w:r>
        <w:t xml:space="preserve">), so Always Adapt achieves zero regret (</w:t>
      </w:r>
      <m:oMath>
        <m:r>
          <m:t>0.00</m:t>
        </m:r>
        <m:r>
          <m:t> </m:t>
        </m:r>
        <m:r>
          <m:rPr>
            <m:nor/>
            <m:sty m:val="p"/>
          </m:rPr>
          <m:t>pp</m:t>
        </m:r>
      </m:oMath>
      <w:r>
        <w:t xml:space="preserve">) and zero false adaptations. LOO exact-rank empirical residual KGA achieves low regret (</w:t>
      </w:r>
      <m:oMath>
        <m:r>
          <m:t>0.41</m:t>
        </m:r>
        <m:r>
          <m:t> </m:t>
        </m:r>
        <m:r>
          <m:rPr>
            <m:nor/>
            <m:sty m:val="p"/>
          </m:rPr>
          <m:t>pp</m:t>
        </m:r>
      </m:oMath>
      <w:r>
        <w:t xml:space="preserve">) and zero observed false adaptation (</w:t>
      </w:r>
      <m:oMath>
        <m:sSub>
          <m:e>
            <m:r>
              <m:rPr>
                <m:sty m:val="p"/>
              </m:rPr>
              <m:t>F</m:t>
            </m:r>
            <m:r>
              <m:rPr>
                <m:sty m:val="p"/>
              </m:rPr>
              <m:t>A</m:t>
            </m:r>
          </m:e>
          <m:sub>
            <m:r>
              <m:t>u</m:t>
            </m:r>
          </m:sub>
        </m:sSub>
        <m:r>
          <m:rPr>
            <m:sty m:val="p"/>
          </m:rPr>
          <m:t>=</m:t>
        </m:r>
        <m:r>
          <m:t>0.0000</m:t>
        </m:r>
      </m:oMath>
      <w:r>
        <w:t xml:space="preserve">), capturing</w:t>
      </w:r>
      <w:r>
        <w:t xml:space="preserve"> </w:t>
      </w:r>
      <m:oMath>
        <m:r>
          <m:t>30</m:t>
        </m:r>
      </m:oMath>
      <w:r>
        <w:t xml:space="preserve"> </w:t>
      </w:r>
      <w:r>
        <w:t xml:space="preserve">of</w:t>
      </w:r>
      <w:r>
        <w:t xml:space="preserve"> </w:t>
      </w:r>
      <m:oMath>
        <m:r>
          <m:t>36</m:t>
        </m:r>
      </m:oMath>
      <w:r>
        <w:t xml:space="preserve"> </w:t>
      </w:r>
      <w:r>
        <w:t xml:space="preserve">beneficial adaptation opportunities (</w:t>
      </w:r>
      <m:oMath>
        <m:r>
          <m:t>83.3</m:t>
        </m:r>
        <m:r>
          <m:rPr>
            <m:sty m:val="p"/>
          </m:rPr>
          <m:t>%</m:t>
        </m:r>
      </m:oMath>
      <w:r>
        <w:t xml:space="preserve"> </w:t>
      </w:r>
      <w:r>
        <w:t xml:space="preserve">cell capture,</w:t>
      </w:r>
      <w:r>
        <w:t xml:space="preserve"> </w:t>
      </w:r>
      <m:oMath>
        <m:r>
          <m:t>97.7</m:t>
        </m:r>
        <m:r>
          <m:rPr>
            <m:sty m:val="p"/>
          </m:rPr>
          <m:t>%</m:t>
        </m:r>
      </m:oMath>
      <w:r>
        <w:t xml:space="preserve"> </w:t>
      </w:r>
      <w:r>
        <w:t xml:space="preserve">positive benefit mass capture) while abstaining on</w:t>
      </w:r>
      <w:r>
        <w:t xml:space="preserve"> </w:t>
      </w:r>
      <m:oMath>
        <m:r>
          <m:t>6</m:t>
        </m:r>
      </m:oMath>
      <w:r>
        <w:t xml:space="preserve"> </w:t>
      </w:r>
      <w:r>
        <w:t xml:space="preserve">mild-shift cells where empirical confidence intervals overlap zero.</w:t>
      </w:r>
    </w:p>
    <w:p>
      <w:pPr>
        <w:pStyle w:val="BodyText"/>
        <w:widowControl/>
      </w:pPr>
      <w:r>
        <w:t xml:space="preserve">To evaluate whether KGA reproduces selective adapt-versus-freeze routing across independently trained checkpoints when harmful adaptation is genuinely present,</w:t>
      </w:r>
      <w:r>
        <w:t xml:space="preserve"> </w:t>
      </w:r>
      <w:r>
        <w:rPr>
          <w:b/>
          <w:bCs/>
        </w:rPr>
        <w:t xml:space="preserve">Panel B</w:t>
      </w:r>
      <w:r>
        <w:t xml:space="preserve"> </w:t>
      </w:r>
      <w:r>
        <w:t xml:space="preserve">reports an authenticated 36-condition mixed-sign replication panel deliberately containing 39–42% negative-benefit conditions (</w:t>
      </w:r>
      <m:oMath>
        <m:r>
          <m:rPr>
            <m:sty m:val="p"/>
          </m:rPr>
          <m:t>Δ</m:t>
        </m:r>
        <m:r>
          <m:rPr>
            <m:sty m:val="p"/>
          </m:rPr>
          <m:t>&lt;</m:t>
        </m:r>
        <m:r>
          <m:t>0</m:t>
        </m:r>
      </m:oMath>
      <w:r>
        <w:t xml:space="preserve">, severe collapse induced by single-class or class-imbalanced streaming under small/tiny batches on mild shifts); separately, 11–14% of conditions had absolute measured benefit within 1 percentage point of zero (</w:t>
      </w:r>
      <m:oMath>
        <m:r>
          <m:rPr>
            <m:sty m:val="p"/>
          </m:rPr>
          <m:t>|</m:t>
        </m:r>
        <m:r>
          <m:rPr>
            <m:sty m:val="p"/>
          </m:rPr>
          <m:t>Δ</m:t>
        </m:r>
        <m:r>
          <m:rPr>
            <m:sty m:val="p"/>
          </m:rPr>
          <m:t>|</m:t>
        </m:r>
        <m:r>
          <m:rPr>
            <m:sty m:val="p"/>
          </m:rPr>
          <m:t>≤</m:t>
        </m:r>
        <m:r>
          <m:t>0.01</m:t>
        </m:r>
      </m:oMath>
      <w:r>
        <w:t xml:space="preserve">). Away from this near-zero margin (</w:t>
      </w:r>
      <m:oMath>
        <m:r>
          <m:rPr>
            <m:sty m:val="p"/>
          </m:rPr>
          <m:t>|</m:t>
        </m:r>
        <m:r>
          <m:rPr>
            <m:sty m:val="p"/>
          </m:rPr>
          <m:t>Δ</m:t>
        </m:r>
        <m:r>
          <m:rPr>
            <m:sty m:val="p"/>
          </m:rPr>
          <m:t>|</m:t>
        </m:r>
        <m:r>
          <m:rPr>
            <m:sty m:val="p"/>
          </m:rPr>
          <m:t>&gt;</m:t>
        </m:r>
        <m:r>
          <m:t>0.01</m:t>
        </m:r>
      </m:oMath>
      <w:r>
        <w:t xml:space="preserve">), the sign of adaptation benefit was strictly consistent across all three independently initialized checkpoints, whereas three low-margin mild-shift conditions exhibited minor sign flips across model initializations (e.g.,</w:t>
      </w:r>
      <w:r>
        <w:t xml:space="preserve"> </w:t>
      </w:r>
      <m:oMath>
        <m:r>
          <m:rPr>
            <m:sty m:val="p"/>
          </m:rPr>
          <m:t>|</m:t>
        </m:r>
        <m:r>
          <m:rPr>
            <m:sty m:val="p"/>
          </m:rPr>
          <m:t>Δ</m:t>
        </m:r>
        <m:r>
          <m:rPr>
            <m:sty m:val="p"/>
          </m:rPr>
          <m:t>|</m:t>
        </m:r>
        <m:r>
          <m:rPr>
            <m:sty m:val="p"/>
          </m:rPr>
          <m:t>≤</m:t>
        </m:r>
        <m:r>
          <m:t>0.0075</m:t>
        </m:r>
      </m:oMath>
      <w:r>
        <w:t xml:space="preserve"> </w:t>
      </w:r>
      <w:r>
        <w:t xml:space="preserve">on mild defocus blur, contrast, and fog), illustrating that routing margins can be checkpoint-specific. Crucially, exact-rank leave-one-out empirical residual KGA routing achieves lower point oracle regret than both fixed baselines on each evaluated checkpoint:</w:t>
      </w:r>
      <w:r>
        <w:t xml:space="preserve"> </w:t>
      </w:r>
      <m:oMath>
        <m:sSub>
          <m:e>
            <m:r>
              <m:t>R</m:t>
            </m:r>
          </m:e>
          <m:sub>
            <m:r>
              <m:rPr>
                <m:sty m:val="p"/>
              </m:rPr>
              <m:t>K</m:t>
            </m:r>
            <m:r>
              <m:rPr>
                <m:sty m:val="p"/>
              </m:rPr>
              <m:t>G</m:t>
            </m:r>
            <m:r>
              <m:rPr>
                <m:sty m:val="p"/>
              </m:rPr>
              <m:t>A</m:t>
            </m:r>
          </m:sub>
        </m:sSub>
        <m:r>
          <m:rPr>
            <m:sty m:val="p"/>
          </m:rPr>
          <m:t>=</m:t>
        </m:r>
        <m:r>
          <m:t>0.08</m:t>
        </m:r>
        <m:r>
          <m:rPr>
            <m:sty m:val="p"/>
          </m:rPr>
          <m:t>%</m:t>
        </m:r>
      </m:oMath>
      <w:r>
        <w:t xml:space="preserve"> </w:t>
      </w:r>
      <w:r>
        <w:t xml:space="preserve">on Model 0 (vs. </w:t>
      </w:r>
      <m:oMath>
        <m:sSub>
          <m:e>
            <m:r>
              <m:t>R</m:t>
            </m:r>
          </m:e>
          <m:sub>
            <m:r>
              <m:rPr>
                <m:sty m:val="p"/>
              </m:rPr>
              <m:t>A</m:t>
            </m:r>
            <m:r>
              <m:rPr>
                <m:sty m:val="p"/>
              </m:rPr>
              <m:t>F</m:t>
            </m:r>
          </m:sub>
        </m:sSub>
        <m:r>
          <m:rPr>
            <m:sty m:val="p"/>
          </m:rPr>
          <m:t>=</m:t>
        </m:r>
        <m:r>
          <m:t>12.67</m:t>
        </m:r>
        <m:r>
          <m:rPr>
            <m:sty m:val="p"/>
          </m:rPr>
          <m:t>%</m:t>
        </m:r>
      </m:oMath>
      <w:r>
        <w:t xml:space="preserve">,</w:t>
      </w:r>
      <w:r>
        <w:t xml:space="preserve"> </w:t>
      </w:r>
      <m:oMath>
        <m:sSub>
          <m:e>
            <m:r>
              <m:t>R</m:t>
            </m:r>
          </m:e>
          <m:sub>
            <m:r>
              <m:rPr>
                <m:sty m:val="p"/>
              </m:rPr>
              <m:t>A</m:t>
            </m:r>
            <m:r>
              <m:rPr>
                <m:sty m:val="p"/>
              </m:rPr>
              <m:t>A</m:t>
            </m:r>
          </m:sub>
        </m:sSub>
        <m:r>
          <m:rPr>
            <m:sty m:val="p"/>
          </m:rPr>
          <m:t>=</m:t>
        </m:r>
        <m:r>
          <m:t>1.39</m:t>
        </m:r>
        <m:r>
          <m:rPr>
            <m:sty m:val="p"/>
          </m:rPr>
          <m:t>%</m:t>
        </m:r>
      </m:oMath>
      <w:r>
        <w:t xml:space="preserve">),</w:t>
      </w:r>
      <w:r>
        <w:t xml:space="preserve"> </w:t>
      </w:r>
      <m:oMath>
        <m:sSub>
          <m:e>
            <m:r>
              <m:t>R</m:t>
            </m:r>
          </m:e>
          <m:sub>
            <m:r>
              <m:rPr>
                <m:sty m:val="p"/>
              </m:rPr>
              <m:t>K</m:t>
            </m:r>
            <m:r>
              <m:rPr>
                <m:sty m:val="p"/>
              </m:rPr>
              <m:t>G</m:t>
            </m:r>
            <m:r>
              <m:rPr>
                <m:sty m:val="p"/>
              </m:rPr>
              <m:t>A</m:t>
            </m:r>
          </m:sub>
        </m:sSub>
        <m:r>
          <m:rPr>
            <m:sty m:val="p"/>
          </m:rPr>
          <m:t>=</m:t>
        </m:r>
        <m:r>
          <m:t>0.09</m:t>
        </m:r>
        <m:r>
          <m:rPr>
            <m:sty m:val="p"/>
          </m:rPr>
          <m:t>%</m:t>
        </m:r>
      </m:oMath>
      <w:r>
        <w:t xml:space="preserve"> </w:t>
      </w:r>
      <w:r>
        <w:t xml:space="preserve">on Model 101 (vs. </w:t>
      </w:r>
      <m:oMath>
        <m:sSub>
          <m:e>
            <m:r>
              <m:t>R</m:t>
            </m:r>
          </m:e>
          <m:sub>
            <m:r>
              <m:rPr>
                <m:sty m:val="p"/>
              </m:rPr>
              <m:t>A</m:t>
            </m:r>
            <m:r>
              <m:rPr>
                <m:sty m:val="p"/>
              </m:rPr>
              <m:t>F</m:t>
            </m:r>
          </m:sub>
        </m:sSub>
        <m:r>
          <m:rPr>
            <m:sty m:val="p"/>
          </m:rPr>
          <m:t>=</m:t>
        </m:r>
        <m:r>
          <m:t>14.12</m:t>
        </m:r>
        <m:r>
          <m:rPr>
            <m:sty m:val="p"/>
          </m:rPr>
          <m:t>%</m:t>
        </m:r>
      </m:oMath>
      <w:r>
        <w:t xml:space="preserve">,</w:t>
      </w:r>
      <w:r>
        <w:t xml:space="preserve"> </w:t>
      </w:r>
      <m:oMath>
        <m:sSub>
          <m:e>
            <m:r>
              <m:t>R</m:t>
            </m:r>
          </m:e>
          <m:sub>
            <m:r>
              <m:rPr>
                <m:sty m:val="p"/>
              </m:rPr>
              <m:t>A</m:t>
            </m:r>
            <m:r>
              <m:rPr>
                <m:sty m:val="p"/>
              </m:rPr>
              <m:t>A</m:t>
            </m:r>
          </m:sub>
        </m:sSub>
        <m:r>
          <m:rPr>
            <m:sty m:val="p"/>
          </m:rPr>
          <m:t>=</m:t>
        </m:r>
        <m:r>
          <m:t>1.01</m:t>
        </m:r>
        <m:r>
          <m:rPr>
            <m:sty m:val="p"/>
          </m:rPr>
          <m:t>%</m:t>
        </m:r>
      </m:oMath>
      <w:r>
        <w:t xml:space="preserve">), and</w:t>
      </w:r>
      <w:r>
        <w:t xml:space="preserve"> </w:t>
      </w:r>
      <m:oMath>
        <m:sSub>
          <m:e>
            <m:r>
              <m:t>R</m:t>
            </m:r>
          </m:e>
          <m:sub>
            <m:r>
              <m:rPr>
                <m:sty m:val="p"/>
              </m:rPr>
              <m:t>K</m:t>
            </m:r>
            <m:r>
              <m:rPr>
                <m:sty m:val="p"/>
              </m:rPr>
              <m:t>G</m:t>
            </m:r>
            <m:r>
              <m:rPr>
                <m:sty m:val="p"/>
              </m:rPr>
              <m:t>A</m:t>
            </m:r>
          </m:sub>
        </m:sSub>
        <m:r>
          <m:rPr>
            <m:sty m:val="p"/>
          </m:rPr>
          <m:t>=</m:t>
        </m:r>
        <m:r>
          <m:t>0.23</m:t>
        </m:r>
        <m:r>
          <m:rPr>
            <m:sty m:val="p"/>
          </m:rPr>
          <m:t>%</m:t>
        </m:r>
      </m:oMath>
      <w:r>
        <w:t xml:space="preserve"> </w:t>
      </w:r>
      <w:r>
        <w:t xml:space="preserve">on Model 102 (vs. </w:t>
      </w:r>
      <m:oMath>
        <m:sSub>
          <m:e>
            <m:r>
              <m:t>R</m:t>
            </m:r>
          </m:e>
          <m:sub>
            <m:r>
              <m:rPr>
                <m:sty m:val="p"/>
              </m:rPr>
              <m:t>A</m:t>
            </m:r>
            <m:r>
              <m:rPr>
                <m:sty m:val="p"/>
              </m:rPr>
              <m:t>F</m:t>
            </m:r>
          </m:sub>
        </m:sSub>
        <m:r>
          <m:rPr>
            <m:sty m:val="p"/>
          </m:rPr>
          <m:t>=</m:t>
        </m:r>
        <m:r>
          <m:t>13.71</m:t>
        </m:r>
        <m:r>
          <m:rPr>
            <m:sty m:val="p"/>
          </m:rPr>
          <m:t>%</m:t>
        </m:r>
      </m:oMath>
      <w:r>
        <w:t xml:space="preserve">,</w:t>
      </w:r>
      <w:r>
        <w:t xml:space="preserve"> </w:t>
      </w:r>
      <m:oMath>
        <m:sSub>
          <m:e>
            <m:r>
              <m:t>R</m:t>
            </m:r>
          </m:e>
          <m:sub>
            <m:r>
              <m:rPr>
                <m:sty m:val="p"/>
              </m:rPr>
              <m:t>A</m:t>
            </m:r>
            <m:r>
              <m:rPr>
                <m:sty m:val="p"/>
              </m:rPr>
              <m:t>A</m:t>
            </m:r>
          </m:sub>
        </m:sSub>
        <m:r>
          <m:rPr>
            <m:sty m:val="p"/>
          </m:rPr>
          <m:t>=</m:t>
        </m:r>
        <m:r>
          <m:t>1.01</m:t>
        </m:r>
        <m:r>
          <m:rPr>
            <m:sty m:val="p"/>
          </m:rPr>
          <m:t>%</m:t>
        </m:r>
      </m:oMath>
      <w:r>
        <w:t xml:space="preserve">). The unconditional observed false adapt rate remained low across all checkpoints (</w:t>
      </w:r>
      <m:oMath>
        <m:sSub>
          <m:e>
            <m:r>
              <m:rPr>
                <m:sty m:val="p"/>
              </m:rPr>
              <m:t>F</m:t>
            </m:r>
            <m:r>
              <m:rPr>
                <m:sty m:val="p"/>
              </m:rPr>
              <m:t>A</m:t>
            </m:r>
          </m:e>
          <m:sub>
            <m:r>
              <m:t>u</m:t>
            </m:r>
          </m:sub>
        </m:sSub>
        <m:r>
          <m:rPr>
            <m:sty m:val="p"/>
          </m:rPr>
          <m:t>=</m:t>
        </m:r>
        <m:r>
          <m:t>0.0000</m:t>
        </m:r>
      </m:oMath>
      <w:r>
        <w:t xml:space="preserve"> </w:t>
      </w:r>
      <w:r>
        <w:t xml:space="preserve">on Model 0,</w:t>
      </w:r>
      <w:r>
        <w:t xml:space="preserve"> </w:t>
      </w:r>
      <m:oMath>
        <m:r>
          <m:t>0.0278</m:t>
        </m:r>
      </m:oMath>
      <w:r>
        <w:t xml:space="preserve"> </w:t>
      </w:r>
      <w:r>
        <w:t xml:space="preserve">on Model 101, and</w:t>
      </w:r>
      <w:r>
        <w:t xml:space="preserve"> </w:t>
      </w:r>
      <m:oMath>
        <m:r>
          <m:t>0.0000</m:t>
        </m:r>
      </m:oMath>
      <w:r>
        <w:t xml:space="preserve"> </w:t>
      </w:r>
      <w:r>
        <w:t xml:space="preserve">on Model 102, below the nominal</w:t>
      </w:r>
      <w:r>
        <w:t xml:space="preserve"> </w:t>
      </w:r>
      <m:oMath>
        <m:r>
          <m:t>α</m:t>
        </m:r>
        <m:r>
          <m:rPr>
            <m:sty m:val="p"/>
          </m:rPr>
          <m:t>=</m:t>
        </m:r>
        <m:r>
          <m:t>0.10</m:t>
        </m:r>
      </m:oMath>
      <w:r>
        <w:t xml:space="preserve"> </w:t>
      </w:r>
      <w:r>
        <w:t xml:space="preserve">benchmark threshold), while actively rejecting harmful updates via 5–9 FREEZE and 9–13 ABSTAIN decisions. This confirms that the point-regret ordering and dual-baseline regret advantage replicated across all three independently trained source checkpoints on mixed-sign distributions. Full per-model audit records are preserved in</w:t>
      </w:r>
      <w:r>
        <w:t xml:space="preserve"> </w:t>
      </w:r>
      <w:r>
        <w:rPr>
          <w:rStyle w:val="VerbatimChar"/>
        </w:rPr>
        <w:t xml:space="preserve">experiments/kbound/results/task1_independent_models_replication/task1_mixed_sign_summary.json</w:t>
      </w:r>
      <w:r>
        <w:t xml:space="preserve">.</w:t>
      </w:r>
    </w:p>
    <w:p>
      <w:pPr>
        <w:pStyle w:val="BodyText"/>
        <w:widowControl/>
      </w:pPr>
      <w:r>
        <w:t xml:space="preserve">As a supplementary held-out-model transfer diagnostic, applying the canonical KGA calibrated interval (fitted on seed-0 model weights, without recalibration) directly to seeds 101 and 102 achieves</w:t>
      </w:r>
      <w:r>
        <w:t xml:space="preserve"> </w:t>
      </w:r>
      <m:oMath>
        <m:r>
          <m:rPr>
            <m:sty m:val="p"/>
          </m:rPr>
          <m:t>r</m:t>
        </m:r>
        <m:r>
          <m:rPr>
            <m:sty m:val="p"/>
          </m:rPr>
          <m:t>e</m:t>
        </m:r>
        <m:r>
          <m:rPr>
            <m:sty m:val="p"/>
          </m:rPr>
          <m:t>g</m:t>
        </m:r>
        <m:r>
          <m:rPr>
            <m:sty m:val="p"/>
          </m:rPr>
          <m:t>r</m:t>
        </m:r>
        <m:r>
          <m:rPr>
            <m:sty m:val="p"/>
          </m:rPr>
          <m:t>e</m:t>
        </m:r>
        <m:r>
          <m:rPr>
            <m:sty m:val="p"/>
          </m:rPr>
          <m:t>t</m:t>
        </m:r>
        <m:r>
          <m:rPr>
            <m:sty m:val="p"/>
          </m:rPr>
          <m:t>=</m:t>
        </m:r>
        <m:r>
          <m:t>0.0041</m:t>
        </m:r>
      </m:oMath>
      <w:r>
        <w:t xml:space="preserve">,</w:t>
      </w:r>
      <w:r>
        <w:t xml:space="preserve"> </w:t>
      </w:r>
      <m:oMath>
        <m:sSub>
          <m:e>
            <m:r>
              <m:rPr>
                <m:sty m:val="p"/>
              </m:rPr>
              <m:t>F</m:t>
            </m:r>
            <m:r>
              <m:rPr>
                <m:sty m:val="p"/>
              </m:rPr>
              <m:t>A</m:t>
            </m:r>
          </m:e>
          <m:sub>
            <m:r>
              <m:t>u</m:t>
            </m:r>
          </m:sub>
        </m:sSub>
        <m:r>
          <m:rPr>
            <m:sty m:val="p"/>
          </m:rPr>
          <m:t>=</m:t>
        </m:r>
        <m:r>
          <m:t>0.0000</m:t>
        </m:r>
      </m:oMath>
      <w:r>
        <w:t xml:space="preserve">, and</w:t>
      </w:r>
      <w:r>
        <w:t xml:space="preserve"> </w:t>
      </w:r>
      <m:oMath>
        <m:r>
          <m:t>30</m:t>
        </m:r>
      </m:oMath>
      <w:r>
        <w:t xml:space="preserve"> </w:t>
      </w:r>
      <w:r>
        <w:t xml:space="preserve">ADAPT / </w:t>
      </w:r>
      <m:oMath>
        <m:r>
          <m:t>0</m:t>
        </m:r>
      </m:oMath>
      <w:r>
        <w:t xml:space="preserve"> </w:t>
      </w:r>
      <w:r>
        <w:t xml:space="preserve">FREEZE / </w:t>
      </w:r>
      <m:oMath>
        <m:r>
          <m:t>6</m:t>
        </m:r>
      </m:oMath>
      <w:r>
        <w:t xml:space="preserve"> </w:t>
      </w:r>
      <w:r>
        <w:t xml:space="preserve">ABSTAIN decisions identically across all three models under zero-shot gate transfer on Panel A. Full per-condition records for all replication studies are archived in</w:t>
      </w:r>
      <w:r>
        <w:t xml:space="preserve"> </w:t>
      </w:r>
      <w:r>
        <w:rPr>
          <w:rStyle w:val="VerbatimChar"/>
        </w:rPr>
        <w:t xml:space="preserve">experiments/kbound/results/task1_independent_models_replication/</w:t>
      </w:r>
      <w:r>
        <w:t xml:space="preserve">.</w:t>
      </w:r>
    </w:p>
    <w:p>
      <w:pPr>
        <w:pStyle w:val="BodyText"/>
        <w:widowControl/>
      </w:pPr>
      <w:r>
        <w:t xml:space="preserve">@lcccccccccc@</w:t>
      </w:r>
      <w:r>
        <w:t xml:space="preserve"> </w:t>
      </w:r>
      <w:r>
        <w:rPr>
          <w:b/>
          <w:bCs/>
        </w:rPr>
        <w:t xml:space="preserve">Source Model</w:t>
      </w:r>
      <w:r>
        <w:t xml:space="preserve"> </w:t>
      </w:r>
      <w:r>
        <w:t xml:space="preserve">&amp;</w:t>
      </w:r>
      <w:r>
        <w:t xml:space="preserve"> </w:t>
      </w:r>
      <m:oMath>
        <m:sSub>
          <m:e>
            <m:r>
              <m:rPr>
                <m:sty m:val="bi"/>
              </m:rPr>
              <m:t>a</m:t>
            </m:r>
          </m:e>
          <m:sub>
            <m:r>
              <m:rPr>
                <m:sty m:val="p"/>
              </m:rPr>
              <m:t>c</m:t>
            </m:r>
            <m:r>
              <m:rPr>
                <m:sty m:val="p"/>
              </m:rPr>
              <m:t>l</m:t>
            </m:r>
            <m:r>
              <m:rPr>
                <m:sty m:val="p"/>
              </m:rPr>
              <m:t>e</m:t>
            </m:r>
            <m:r>
              <m:rPr>
                <m:sty m:val="p"/>
              </m:rPr>
              <m:t>a</m:t>
            </m:r>
            <m:r>
              <m:rPr>
                <m:sty m:val="p"/>
              </m:rPr>
              <m:t>n</m:t>
            </m:r>
          </m:sub>
        </m:sSub>
      </m:oMath>
      <w:r>
        <w:t xml:space="preserve"> </w:t>
      </w:r>
      <w:r>
        <w:t xml:space="preserve">&amp;</w:t>
      </w:r>
      <w:r>
        <w:t xml:space="preserve"> </w:t>
      </w:r>
      <m:oMath>
        <m:r>
          <m:t>n</m:t>
        </m:r>
      </m:oMath>
      <w:r>
        <w:t xml:space="preserve"> </w:t>
      </w:r>
      <w:r>
        <w:t xml:space="preserve">&amp;</w:t>
      </w:r>
      <w:r>
        <w:t xml:space="preserve"> </w:t>
      </w:r>
      <m:oMath>
        <m:sSub>
          <m:e>
            <m:r>
              <m:rPr>
                <m:sty m:val="bi"/>
              </m:rPr>
              <m:t>a</m:t>
            </m:r>
          </m:e>
          <m:sub>
            <m:r>
              <m:rPr>
                <m:sty m:val="b"/>
              </m:rPr>
              <m:t>0</m:t>
            </m:r>
          </m:sub>
        </m:sSub>
      </m:oMath>
      <w:r>
        <w:t xml:space="preserve"> </w:t>
      </w:r>
      <w:r>
        <w:t xml:space="preserve">&amp;</w:t>
      </w:r>
      <w:r>
        <w:t xml:space="preserve"> </w:t>
      </w:r>
      <m:oMath>
        <m:sSub>
          <m:e>
            <m:r>
              <m:rPr>
                <m:sty m:val="bi"/>
              </m:rPr>
              <m:t>a</m:t>
            </m:r>
          </m:e>
          <m:sub>
            <m:r>
              <m:rPr>
                <m:sty m:val="p"/>
              </m:rPr>
              <m:t>c</m:t>
            </m:r>
            <m:r>
              <m:rPr>
                <m:sty m:val="p"/>
              </m:rPr>
              <m:t>a</m:t>
            </m:r>
            <m:r>
              <m:rPr>
                <m:sty m:val="p"/>
              </m:rPr>
              <m:t>n</m:t>
            </m:r>
            <m:r>
              <m:rPr>
                <m:sty m:val="p"/>
              </m:rPr>
              <m:t>d</m:t>
            </m:r>
          </m:sub>
        </m:sSub>
      </m:oMath>
      <w:r>
        <w:t xml:space="preserve"> </w:t>
      </w:r>
      <w:r>
        <w:t xml:space="preserve">&amp;</w:t>
      </w:r>
      <w:r>
        <w:t xml:space="preserve"> </w:t>
      </w:r>
      <m:oMath>
        <m:sSub>
          <m:e>
            <m:r>
              <m:rPr>
                <m:sty m:val="bi"/>
              </m:rPr>
              <m:t>R</m:t>
            </m:r>
          </m:e>
          <m:sub>
            <m:r>
              <m:rPr>
                <m:sty m:val="p"/>
              </m:rPr>
              <m:t>A</m:t>
            </m:r>
            <m:r>
              <m:rPr>
                <m:sty m:val="p"/>
              </m:rPr>
              <m:t>F</m:t>
            </m:r>
          </m:sub>
        </m:sSub>
      </m:oMath>
      <w:r>
        <w:t xml:space="preserve"> </w:t>
      </w:r>
      <w:r>
        <w:t xml:space="preserve">&amp;</w:t>
      </w:r>
      <w:r>
        <w:t xml:space="preserve"> </w:t>
      </w:r>
      <m:oMath>
        <m:sSub>
          <m:e>
            <m:r>
              <m:rPr>
                <m:sty m:val="bi"/>
              </m:rPr>
              <m:t>R</m:t>
            </m:r>
          </m:e>
          <m:sub>
            <m:r>
              <m:rPr>
                <m:sty m:val="p"/>
              </m:rPr>
              <m:t>A</m:t>
            </m:r>
            <m:r>
              <m:rPr>
                <m:sty m:val="p"/>
              </m:rPr>
              <m:t>A</m:t>
            </m:r>
          </m:sub>
        </m:sSub>
      </m:oMath>
      <w:r>
        <w:t xml:space="preserve"> </w:t>
      </w:r>
      <w:r>
        <w:t xml:space="preserve">&amp;</w:t>
      </w:r>
      <w:r>
        <w:t xml:space="preserve"> </w:t>
      </w:r>
      <m:oMath>
        <m:sSub>
          <m:e>
            <m:r>
              <m:rPr>
                <m:sty m:val="bi"/>
              </m:rPr>
              <m:t>a</m:t>
            </m:r>
          </m:e>
          <m:sub>
            <m:r>
              <m:rPr>
                <m:sty m:val="p"/>
              </m:rPr>
              <m:t>p</m:t>
            </m:r>
            <m:r>
              <m:rPr>
                <m:sty m:val="p"/>
              </m:rPr>
              <m:t>o</m:t>
            </m:r>
            <m:r>
              <m:rPr>
                <m:sty m:val="p"/>
              </m:rPr>
              <m:t>l</m:t>
            </m:r>
            <m:r>
              <m:rPr>
                <m:sty m:val="p"/>
              </m:rPr>
              <m:t>i</m:t>
            </m:r>
            <m:r>
              <m:rPr>
                <m:sty m:val="p"/>
              </m:rPr>
              <m:t>c</m:t>
            </m:r>
            <m:r>
              <m:rPr>
                <m:sty m:val="p"/>
              </m:rPr>
              <m:t>y</m:t>
            </m:r>
          </m:sub>
        </m:sSub>
      </m:oMath>
      <w:r>
        <w:t xml:space="preserve"> </w:t>
      </w:r>
      <w:r>
        <w:t xml:space="preserve">&amp;</w:t>
      </w:r>
      <w:r>
        <w:t xml:space="preserve"> </w:t>
      </w:r>
      <m:oMath>
        <m:sSub>
          <m:e>
            <m:r>
              <m:rPr>
                <m:sty m:val="bi"/>
              </m:rPr>
              <m:t>R</m:t>
            </m:r>
          </m:e>
          <m:sub>
            <m:r>
              <m:rPr>
                <m:sty m:val="p"/>
              </m:rPr>
              <m:t>p</m:t>
            </m:r>
            <m:r>
              <m:rPr>
                <m:sty m:val="p"/>
              </m:rPr>
              <m:t>o</m:t>
            </m:r>
            <m:r>
              <m:rPr>
                <m:sty m:val="p"/>
              </m:rPr>
              <m:t>l</m:t>
            </m:r>
            <m:r>
              <m:rPr>
                <m:sty m:val="p"/>
              </m:rPr>
              <m:t>i</m:t>
            </m:r>
            <m:r>
              <m:rPr>
                <m:sty m:val="p"/>
              </m:rPr>
              <m:t>c</m:t>
            </m:r>
            <m:r>
              <m:rPr>
                <m:sty m:val="p"/>
              </m:rPr>
              <m:t>y</m:t>
            </m:r>
          </m:sub>
        </m:sSub>
      </m:oMath>
      <w:r>
        <w:t xml:space="preserve"> </w:t>
      </w:r>
      <w:r>
        <w:t xml:space="preserve">&amp;</w:t>
      </w:r>
      <w:r>
        <w:t xml:space="preserve"> </w:t>
      </w:r>
      <m:oMath>
        <m:sSub>
          <m:e>
            <m:r>
              <m:rPr>
                <m:sty m:val="p"/>
              </m:rPr>
              <m:t>F</m:t>
            </m:r>
            <m:r>
              <m:rPr>
                <m:sty m:val="p"/>
              </m:rPr>
              <m:t>A</m:t>
            </m:r>
          </m:e>
          <m:sub>
            <m:r>
              <m:rPr>
                <m:sty m:val="bi"/>
              </m:rPr>
              <m:t>u</m:t>
            </m:r>
          </m:sub>
        </m:sSub>
      </m:oMath>
      <w:r>
        <w:t xml:space="preserve"> </w:t>
      </w:r>
      <w:r>
        <w:t xml:space="preserve">&amp;</w:t>
      </w:r>
      <w:r>
        <w:t xml:space="preserve"> </w:t>
      </w:r>
      <w:r>
        <w:rPr>
          <w:b/>
          <w:bCs/>
        </w:rPr>
        <w:t xml:space="preserve">Decisions (A/F/Abs)</w:t>
      </w:r>
      <w:r>
        <w:br/>
      </w:r>
      <w:r>
        <w:br/>
      </w:r>
      <w:r>
        <w:t xml:space="preserve">Model 0 (Canonical) &amp; 87.37% &amp; 36 &amp; 61.20% &amp; 79.65% &amp; 18.45% &amp; 0.00% &amp; 79.24% &amp; 0.41% &amp; 0.0000 &amp; 30/0/6</w:t>
      </w:r>
      <w:r>
        <w:br/>
      </w:r>
      <w:r>
        <w:t xml:space="preserve">Model 101 (Independent) &amp; 89.53% &amp; 36 &amp; 63.31% &amp; 81.75% &amp; 18.44% &amp; 0.00% &amp; 81.34% &amp; 0.41% &amp; 0.0000 &amp; 30/0/6</w:t>
      </w:r>
      <w:r>
        <w:br/>
      </w:r>
      <w:r>
        <w:t xml:space="preserve">Model 102 (Independent) &amp; 89.56% &amp; 36 &amp; 63.35% &amp; 81.80% &amp; 18.45% &amp; 0.00% &amp; 81.39% &amp; 0.41% &amp; 0.0000 &amp; 30/0/6</w:t>
      </w:r>
      <w:r>
        <w:br/>
      </w:r>
      <w:r>
        <w:br/>
      </w:r>
      <w:r>
        <w:t xml:space="preserve">Model 0 (Canonical) &amp; 87.37% &amp; 36 &amp; 68.42% &amp; 79.71% &amp; 12.67% &amp; 1.39% &amp;</w:t>
      </w:r>
      <w:r>
        <w:t xml:space="preserve"> </w:t>
      </w:r>
      <w:r>
        <w:rPr>
          <w:b/>
          <w:bCs/>
        </w:rPr>
        <w:t xml:space="preserve">81.01%</w:t>
      </w:r>
      <w:r>
        <w:t xml:space="preserve"> </w:t>
      </w:r>
      <w:r>
        <w:t xml:space="preserve">&amp;</w:t>
      </w:r>
      <w:r>
        <w:t xml:space="preserve"> </w:t>
      </w:r>
      <w:r>
        <w:rPr>
          <w:b/>
          <w:bCs/>
        </w:rPr>
        <w:t xml:space="preserve">0.08%</w:t>
      </w:r>
      <w:r>
        <w:t xml:space="preserve"> </w:t>
      </w:r>
      <w:r>
        <w:t xml:space="preserve">&amp; 0.0000 &amp; 18/9/9</w:t>
      </w:r>
      <w:r>
        <w:br/>
      </w:r>
      <w:r>
        <w:t xml:space="preserve">Model 101 (Independent) &amp; 89.53% &amp; 36 &amp; 68.58% &amp; 81.69% &amp; 14.12% &amp; 1.01% &amp;</w:t>
      </w:r>
      <w:r>
        <w:t xml:space="preserve"> </w:t>
      </w:r>
      <w:r>
        <w:rPr>
          <w:b/>
          <w:bCs/>
        </w:rPr>
        <w:t xml:space="preserve">82.61%</w:t>
      </w:r>
      <w:r>
        <w:t xml:space="preserve"> </w:t>
      </w:r>
      <w:r>
        <w:t xml:space="preserve">&amp;</w:t>
      </w:r>
      <w:r>
        <w:t xml:space="preserve"> </w:t>
      </w:r>
      <w:r>
        <w:rPr>
          <w:b/>
          <w:bCs/>
        </w:rPr>
        <w:t xml:space="preserve">0.09%</w:t>
      </w:r>
      <w:r>
        <w:t xml:space="preserve"> </w:t>
      </w:r>
      <w:r>
        <w:t xml:space="preserve">&amp; 0.0278 &amp; 19/5/12</w:t>
      </w:r>
      <w:r>
        <w:br/>
      </w:r>
      <w:r>
        <w:t xml:space="preserve">Model 102 (Independent) &amp; 89.56% &amp; 36 &amp; 69.09% &amp; 81.78% &amp; 13.71% &amp; 1.01% &amp;</w:t>
      </w:r>
      <w:r>
        <w:t xml:space="preserve"> </w:t>
      </w:r>
      <w:r>
        <w:rPr>
          <w:b/>
          <w:bCs/>
        </w:rPr>
        <w:t xml:space="preserve">82.57%</w:t>
      </w:r>
      <w:r>
        <w:t xml:space="preserve"> </w:t>
      </w:r>
      <w:r>
        <w:t xml:space="preserve">&amp;</w:t>
      </w:r>
      <w:r>
        <w:t xml:space="preserve"> </w:t>
      </w:r>
      <w:r>
        <w:rPr>
          <w:b/>
          <w:bCs/>
        </w:rPr>
        <w:t xml:space="preserve">0.23%</w:t>
      </w:r>
      <w:r>
        <w:t xml:space="preserve"> </w:t>
      </w:r>
      <w:r>
        <w:t xml:space="preserve">&amp; 0.0000 &amp; 17/6/13</w:t>
      </w:r>
      <w:r>
        <w:br/>
      </w:r>
      <w:r>
        <w:br/>
      </w:r>
      <w:r>
        <w:t xml:space="preserve">Model 0 (Canonical) (AETTA) &amp; — &amp; 36 &amp; 68.42% &amp; 79.71% &amp; 12.67% &amp; 1.39% &amp; 80.74% &amp; 0.36% &amp; 0.1389 &amp; 26/10/0</w:t>
      </w:r>
      <w:r>
        <w:br/>
      </w:r>
      <w:r>
        <w:t xml:space="preserve">Model 0 (Canonical) (KGA LOO) &amp; 87.37% &amp; 36 &amp; 68.42% &amp; 79.71% &amp; 12.67% &amp; 1.39% &amp;</w:t>
      </w:r>
      <w:r>
        <w:t xml:space="preserve"> </w:t>
      </w:r>
      <w:r>
        <w:rPr>
          <w:b/>
          <w:bCs/>
        </w:rPr>
        <w:t xml:space="preserve">81.01%</w:t>
      </w:r>
      <w:r>
        <w:t xml:space="preserve"> </w:t>
      </w:r>
      <w:r>
        <w:t xml:space="preserve">&amp;</w:t>
      </w:r>
      <w:r>
        <w:t xml:space="preserve"> </w:t>
      </w:r>
      <w:r>
        <w:rPr>
          <w:b/>
          <w:bCs/>
        </w:rPr>
        <w:t xml:space="preserve">0.08%</w:t>
      </w:r>
      <w:r>
        <w:t xml:space="preserve"> </w:t>
      </w:r>
      <w:r>
        <w:t xml:space="preserve">&amp;</w:t>
      </w:r>
      <w:r>
        <w:t xml:space="preserve"> </w:t>
      </w:r>
      <w:r>
        <w:rPr>
          <w:b/>
          <w:bCs/>
        </w:rPr>
        <w:t xml:space="preserve">0.0000</w:t>
      </w:r>
      <w:r>
        <w:t xml:space="preserve"> </w:t>
      </w:r>
      <w:r>
        <w:t xml:space="preserve">&amp; 18/9/9</w:t>
      </w:r>
      <w:r>
        <w:br/>
      </w:r>
      <w:r>
        <w:t xml:space="preserve">Model 0 (Canonical) (KGA B6 Disjoint) &amp; 87.37% &amp; 36 &amp; 68.42% &amp; 79.71% &amp; 12.67% &amp; 1.39% &amp; 79.96% &amp; 1.14% &amp;</w:t>
      </w:r>
      <w:r>
        <w:t xml:space="preserve"> </w:t>
      </w:r>
      <w:r>
        <w:rPr>
          <w:b/>
          <w:bCs/>
        </w:rPr>
        <w:t xml:space="preserve">0.0000</w:t>
      </w:r>
      <w:r>
        <w:t xml:space="preserve"> </w:t>
      </w:r>
      <w:r>
        <w:t xml:space="preserve">&amp; 14/2/20</w:t>
      </w:r>
      <w:r>
        <w:br/>
      </w:r>
      <w:r>
        <w:t xml:space="preserve">Model 101 (Independent) (AETTA) &amp; — &amp; 36 &amp; 68.58% &amp; 81.69% &amp; 14.12% &amp; 1.01% &amp; 82.52% &amp; 0.18% &amp; 0.1111 &amp; 24/12/0</w:t>
      </w:r>
      <w:r>
        <w:br/>
      </w:r>
      <w:r>
        <w:t xml:space="preserve">Model 101 (Independent) (KGA LOO) &amp; 89.53% &amp; 36 &amp; 68.58% &amp; 81.69% &amp; 14.12% &amp; 1.01% &amp;</w:t>
      </w:r>
      <w:r>
        <w:t xml:space="preserve"> </w:t>
      </w:r>
      <w:r>
        <w:rPr>
          <w:b/>
          <w:bCs/>
        </w:rPr>
        <w:t xml:space="preserve">82.61%</w:t>
      </w:r>
      <w:r>
        <w:t xml:space="preserve"> </w:t>
      </w:r>
      <w:r>
        <w:t xml:space="preserve">&amp;</w:t>
      </w:r>
      <w:r>
        <w:t xml:space="preserve"> </w:t>
      </w:r>
      <w:r>
        <w:rPr>
          <w:b/>
          <w:bCs/>
        </w:rPr>
        <w:t xml:space="preserve">0.09%</w:t>
      </w:r>
      <w:r>
        <w:t xml:space="preserve"> </w:t>
      </w:r>
      <w:r>
        <w:t xml:space="preserve">&amp;</w:t>
      </w:r>
      <w:r>
        <w:t xml:space="preserve"> </w:t>
      </w:r>
      <w:r>
        <w:rPr>
          <w:b/>
          <w:bCs/>
        </w:rPr>
        <w:t xml:space="preserve">0.0278</w:t>
      </w:r>
      <w:r>
        <w:t xml:space="preserve"> </w:t>
      </w:r>
      <w:r>
        <w:t xml:space="preserve">&amp; 19/5/12</w:t>
      </w:r>
      <w:r>
        <w:br/>
      </w:r>
      <w:r>
        <w:t xml:space="preserve">Model 101 (Independent) (KGA B6 Disjoint) &amp; 89.53% &amp; 36 &amp; 68.58% &amp; 81.69% &amp; 14.12% &amp; 1.01% &amp; 82.47% &amp; 0.23% &amp;</w:t>
      </w:r>
      <w:r>
        <w:t xml:space="preserve"> </w:t>
      </w:r>
      <w:r>
        <w:rPr>
          <w:b/>
          <w:bCs/>
        </w:rPr>
        <w:t xml:space="preserve">0.0000</w:t>
      </w:r>
      <w:r>
        <w:t xml:space="preserve"> </w:t>
      </w:r>
      <w:r>
        <w:t xml:space="preserve">&amp; 17/0/19</w:t>
      </w:r>
      <w:r>
        <w:br/>
      </w:r>
      <w:r>
        <w:t xml:space="preserve">Model 102 (Independent) (AETTA) &amp; — &amp; 36 &amp; 69.09% &amp; 81.78% &amp; 13.71% &amp; 1.01% &amp; 82.43% &amp; 0.36% &amp; 0.1389 &amp; 26/10/0</w:t>
      </w:r>
      <w:r>
        <w:br/>
      </w:r>
      <w:r>
        <w:t xml:space="preserve">Model 102 (Independent) (KGA LOO) &amp; 89.56% &amp; 36 &amp; 69.09% &amp; 81.78% &amp; 13.71% &amp; 1.01% &amp;</w:t>
      </w:r>
      <w:r>
        <w:t xml:space="preserve"> </w:t>
      </w:r>
      <w:r>
        <w:rPr>
          <w:b/>
          <w:bCs/>
        </w:rPr>
        <w:t xml:space="preserve">82.57%</w:t>
      </w:r>
      <w:r>
        <w:t xml:space="preserve"> </w:t>
      </w:r>
      <w:r>
        <w:t xml:space="preserve">&amp;</w:t>
      </w:r>
      <w:r>
        <w:t xml:space="preserve"> </w:t>
      </w:r>
      <w:r>
        <w:rPr>
          <w:b/>
          <w:bCs/>
        </w:rPr>
        <w:t xml:space="preserve">0.23%</w:t>
      </w:r>
      <w:r>
        <w:t xml:space="preserve"> </w:t>
      </w:r>
      <w:r>
        <w:t xml:space="preserve">&amp;</w:t>
      </w:r>
      <w:r>
        <w:t xml:space="preserve"> </w:t>
      </w:r>
      <w:r>
        <w:rPr>
          <w:b/>
          <w:bCs/>
        </w:rPr>
        <w:t xml:space="preserve">0.0000</w:t>
      </w:r>
      <w:r>
        <w:t xml:space="preserve"> </w:t>
      </w:r>
      <w:r>
        <w:t xml:space="preserve">&amp; 17/6/13</w:t>
      </w:r>
      <w:r>
        <w:br/>
      </w:r>
      <w:r>
        <w:t xml:space="preserve">Model 102 (Independent) (KGA B6 Disjoint) &amp; 89.56% &amp; 36 &amp; 69.09% &amp; 81.78% &amp; 13.71% &amp; 1.01% &amp; 82.33% &amp; 0.46% &amp;</w:t>
      </w:r>
      <w:r>
        <w:t xml:space="preserve"> </w:t>
      </w:r>
      <w:r>
        <w:rPr>
          <w:b/>
          <w:bCs/>
        </w:rPr>
        <w:t xml:space="preserve">0.0000</w:t>
      </w:r>
      <w:r>
        <w:t xml:space="preserve"> </w:t>
      </w:r>
      <w:r>
        <w:t xml:space="preserve">&amp; 14/0/22</w:t>
      </w:r>
      <w:r>
        <w:br/>
      </w:r>
    </w:p>
    <w:bookmarkEnd w:id="101"/>
    <w:bookmarkStart w:id="103" w:name="X85fda283dda8f4f868750f9717639eb35a3d7b1"/>
    <w:p>
      <w:pPr>
        <w:pStyle w:val="Heading3"/>
        <w:widowControl/>
      </w:pPr>
      <w:r>
        <w:t xml:space="preserve">B.3.4 Published Baseline Reproducibility Audit (Task 3 Closeout)</w:t>
      </w:r>
    </w:p>
    <w:p>
      <w:pPr>
        <w:pStyle w:val="FirstParagraph"/>
        <w:widowControl/>
      </w:pPr>
      <w:r>
        <w:t xml:space="preserve">We audited third-party published baseline implementations. Upstream Kim et al. (TTA / ALine) was unavailable for local native execution (</w:t>
      </w:r>
      <w:r>
        <w:rPr>
          <w:rStyle w:val="VerbatimChar"/>
        </w:rPr>
        <w:t xml:space="preserve">BLOCKED_NATIVE</w:t>
      </w:r>
      <w:r>
        <w:t xml:space="preserve">) because the upstream repository URL returned an HTTP 404 during the audit.</w:t>
      </w:r>
    </w:p>
    <w:p>
      <w:pPr>
        <w:pStyle w:val="BodyText"/>
        <w:widowControl/>
      </w:pPr>
      <w:r>
        <w:t xml:space="preserve">To provide a synchronized head-to-head comparison against a closely related published comparator on the exact same conditions, we evaluated a deployment recovery decision rule built from the authenticated native AETTA accuracy estimator [18] (official repository</w:t>
      </w:r>
      <w:r>
        <w:t xml:space="preserve"> </w:t>
      </w:r>
      <w:r>
        <w:rPr>
          <w:rStyle w:val="VerbatimChar"/>
        </w:rPr>
        <w:t xml:space="preserve">taeckyung/AETTA</w:t>
      </w:r>
      <w:r>
        <w:t xml:space="preserve">, commit</w:t>
      </w:r>
      <w:r>
        <w:t xml:space="preserve"> </w:t>
      </w:r>
      <w:r>
        <w:rPr>
          <w:rStyle w:val="VerbatimChar"/>
        </w:rPr>
        <w:t xml:space="preserve">ce472b20b8</w:t>
      </w:r>
      <w:r>
        <w:t xml:space="preserve">) across all 36 conditions of the mixed-sign panel across all three independent ResNet-18 source checkpoints (108 evaluations total; Table 27, Panel C). The comparison equalizes source model, adapted candidate, target conditions, evaluation records, and test-time label access, but not the development-information budget: KGA uses historical labeled shift outcomes for benefit-model fitting and calibration, whereas AETTA uses its published label-free accuracy-estimation mechanism. The AETTA estimator was evaluated using its official 10-draw MC-dropout accuracy estimator (</w:t>
      </w:r>
      <m:oMath>
        <m:r>
          <m:t>p</m:t>
        </m:r>
        <m:r>
          <m:rPr>
            <m:sty m:val="p"/>
          </m:rPr>
          <m:t>=</m:t>
        </m:r>
        <m:r>
          <m:t>0.4</m:t>
        </m:r>
      </m:oMath>
      <w:r>
        <w:t xml:space="preserve">), and the deployment recovery decision rule retains updates (ADAPT) only if post-adaptation accuracy is estimated not to degrade relative to the frozen model (</w:t>
      </w:r>
      <m:oMath>
        <m:sSub>
          <m:e>
            <m:acc>
              <m:accPr>
                <m:chr m:val="̂"/>
              </m:accPr>
              <m:e>
                <m:r>
                  <m:t>a</m:t>
                </m:r>
              </m:e>
            </m:acc>
          </m:e>
          <m:sub>
            <m:r>
              <m:rPr>
                <m:sty m:val="p"/>
              </m:rPr>
              <m:t>a</m:t>
            </m:r>
            <m:r>
              <m:rPr>
                <m:sty m:val="p"/>
              </m:rPr>
              <m:t>d</m:t>
            </m:r>
            <m:r>
              <m:rPr>
                <m:sty m:val="p"/>
              </m:rPr>
              <m:t>a</m:t>
            </m:r>
            <m:r>
              <m:rPr>
                <m:sty m:val="p"/>
              </m:rPr>
              <m:t>p</m:t>
            </m:r>
            <m:r>
              <m:rPr>
                <m:sty m:val="p"/>
              </m:rPr>
              <m:t>t</m:t>
            </m:r>
          </m:sub>
        </m:sSub>
        <m:r>
          <m:rPr>
            <m:sty m:val="p"/>
          </m:rPr>
          <m:t>≥</m:t>
        </m:r>
        <m:sSub>
          <m:e>
            <m:acc>
              <m:accPr>
                <m:chr m:val="̂"/>
              </m:accPr>
              <m:e>
                <m:r>
                  <m:t>a</m:t>
                </m:r>
              </m:e>
            </m:acc>
          </m:e>
          <m:sub>
            <m:r>
              <m:rPr>
                <m:sty m:val="p"/>
              </m:rPr>
              <m:t>f</m:t>
            </m:r>
            <m:r>
              <m:rPr>
                <m:sty m:val="p"/>
              </m:rPr>
              <m:t>r</m:t>
            </m:r>
            <m:r>
              <m:rPr>
                <m:sty m:val="p"/>
              </m:rPr>
              <m:t>o</m:t>
            </m:r>
            <m:r>
              <m:rPr>
                <m:sty m:val="p"/>
              </m:rPr>
              <m:t>z</m:t>
            </m:r>
            <m:r>
              <m:rPr>
                <m:sty m:val="p"/>
              </m:rPr>
              <m:t>e</m:t>
            </m:r>
            <m:r>
              <m:rPr>
                <m:sty m:val="p"/>
              </m:rPr>
              <m:t>n</m:t>
            </m:r>
          </m:sub>
        </m:sSub>
      </m:oMath>
      <w:r>
        <w:t xml:space="preserve">) and estimated accuracy remains above the absolute hard-reset threshold (</w:t>
      </w:r>
      <m:oMath>
        <m:r>
          <m:t>100</m:t>
        </m:r>
        <m:r>
          <m:rPr>
            <m:sty m:val="p"/>
          </m:rPr>
          <m:t>×</m:t>
        </m:r>
        <m:sSub>
          <m:e>
            <m:acc>
              <m:accPr>
                <m:chr m:val="̂"/>
              </m:accPr>
              <m:e>
                <m:r>
                  <m:t>a</m:t>
                </m:r>
              </m:e>
            </m:acc>
          </m:e>
          <m:sub>
            <m:r>
              <m:rPr>
                <m:sty m:val="p"/>
              </m:rPr>
              <m:t>a</m:t>
            </m:r>
            <m:r>
              <m:rPr>
                <m:sty m:val="p"/>
              </m:rPr>
              <m:t>d</m:t>
            </m:r>
            <m:r>
              <m:rPr>
                <m:sty m:val="p"/>
              </m:rPr>
              <m:t>a</m:t>
            </m:r>
            <m:r>
              <m:rPr>
                <m:sty m:val="p"/>
              </m:rPr>
              <m:t>p</m:t>
            </m:r>
            <m:r>
              <m:rPr>
                <m:sty m:val="p"/>
              </m:rPr>
              <m:t>t</m:t>
            </m:r>
          </m:sub>
        </m:sSub>
        <m:r>
          <m:rPr>
            <m:sty m:val="p"/>
          </m:rPr>
          <m:t>≥</m:t>
        </m:r>
        <m:r>
          <m:t>20.0</m:t>
        </m:r>
      </m:oMath>
      <w:r>
        <w:t xml:space="preserve">); otherwise the model recovers to the frozen state (FREEZE).</w:t>
      </w:r>
    </w:p>
    <w:p>
      <w:pPr>
        <w:pStyle w:val="BodyText"/>
        <w:widowControl/>
      </w:pPr>
      <w:r>
        <w:t xml:space="preserve">As documented in Table 27 (Panel C):</w:t>
      </w:r>
      <w:r>
        <w:t xml:space="preserve"> </w:t>
      </w:r>
      <w:r>
        <w:t xml:space="preserve">(1) Under leave-one-out calibration (within-model leave-one-condition-out calibration on the evaluated checkpoint, which pools peer cells from the same model), KGA achieves lower point oracle regret than the AETTA-based rule across every evaluated model:</w:t>
      </w:r>
      <w:r>
        <w:t xml:space="preserve"> </w:t>
      </w:r>
      <m:oMath>
        <m:r>
          <m:t>0.08</m:t>
        </m:r>
        <m:r>
          <m:rPr>
            <m:sty m:val="p"/>
          </m:rPr>
          <m:t>%</m:t>
        </m:r>
      </m:oMath>
      <w:r>
        <w:t xml:space="preserve"> </w:t>
      </w:r>
      <w:r>
        <w:t xml:space="preserve">vs. </w:t>
      </w:r>
      <m:oMath>
        <m:r>
          <m:t>0.36</m:t>
        </m:r>
        <m:r>
          <m:rPr>
            <m:sty m:val="p"/>
          </m:rPr>
          <m:t>%</m:t>
        </m:r>
      </m:oMath>
      <w:r>
        <w:t xml:space="preserve"> </w:t>
      </w:r>
      <w:r>
        <w:t xml:space="preserve">on Model 0,</w:t>
      </w:r>
      <w:r>
        <w:t xml:space="preserve"> </w:t>
      </w:r>
      <m:oMath>
        <m:r>
          <m:t>0.09</m:t>
        </m:r>
        <m:r>
          <m:rPr>
            <m:sty m:val="p"/>
          </m:rPr>
          <m:t>%</m:t>
        </m:r>
      </m:oMath>
      <w:r>
        <w:t xml:space="preserve"> </w:t>
      </w:r>
      <w:r>
        <w:t xml:space="preserve">vs. </w:t>
      </w:r>
      <m:oMath>
        <m:r>
          <m:t>0.18</m:t>
        </m:r>
        <m:r>
          <m:rPr>
            <m:sty m:val="p"/>
          </m:rPr>
          <m:t>%</m:t>
        </m:r>
      </m:oMath>
      <w:r>
        <w:t xml:space="preserve"> </w:t>
      </w:r>
      <w:r>
        <w:t xml:space="preserve">on Model 101, and</w:t>
      </w:r>
      <w:r>
        <w:t xml:space="preserve"> </w:t>
      </w:r>
      <m:oMath>
        <m:r>
          <m:t>0.23</m:t>
        </m:r>
        <m:r>
          <m:rPr>
            <m:sty m:val="p"/>
          </m:rPr>
          <m:t>%</m:t>
        </m:r>
      </m:oMath>
      <w:r>
        <w:t xml:space="preserve"> </w:t>
      </w:r>
      <w:r>
        <w:t xml:space="preserve">vs. </w:t>
      </w:r>
      <m:oMath>
        <m:r>
          <m:t>0.36</m:t>
        </m:r>
        <m:r>
          <m:rPr>
            <m:sty m:val="p"/>
          </m:rPr>
          <m:t>%</m:t>
        </m:r>
      </m:oMath>
      <w:r>
        <w:t xml:space="preserve"> </w:t>
      </w:r>
      <w:r>
        <w:t xml:space="preserve">on Model 102 (a regret advantage of</w:t>
      </w:r>
      <w:r>
        <w:t xml:space="preserve"> </w:t>
      </w:r>
      <m:oMath>
        <m:r>
          <m:rPr>
            <m:sty m:val="p"/>
          </m:rPr>
          <m:t>+</m:t>
        </m:r>
        <m:r>
          <m:t>0.09</m:t>
        </m:r>
      </m:oMath>
      <w:r>
        <w:t xml:space="preserve"> </w:t>
      </w:r>
      <w:r>
        <w:t xml:space="preserve">to</w:t>
      </w:r>
      <w:r>
        <w:t xml:space="preserve"> </w:t>
      </w:r>
      <m:oMath>
        <m:r>
          <m:rPr>
            <m:sty m:val="p"/>
          </m:rPr>
          <m:t>+</m:t>
        </m:r>
        <m:r>
          <m:t>0.28</m:t>
        </m:r>
        <m:r>
          <m:rPr>
            <m:nor/>
            <m:sty m:val="p"/>
          </m:rPr>
          <m:t> pp</m:t>
        </m:r>
      </m:oMath>
      <w:r>
        <w:t xml:space="preserve">), translating to higher realized test accuracy. The point ordering replicated across all three independently trained checkpoints; with three model instances, we treat this as replication evidence rather than population-level inference over model training.</w:t>
      </w:r>
      <w:r>
        <w:t xml:space="preserve"> </w:t>
      </w:r>
      <w:r>
        <w:t xml:space="preserve">(2) Because this recovery rule operates as an unhedged binary choice without conformal uncertainty calibration, its accuracy estimator misjudges several severe collapse conditions, committing 4–5 observed false adaptations per model. Consequently, under the same descriptive 0.10 benchmark threshold used to summarize KGA, the AETTA-based rule yielded observed</w:t>
      </w:r>
      <w:r>
        <w:t xml:space="preserve"> </w:t>
      </w:r>
      <m:oMath>
        <m:sSub>
          <m:e>
            <m:r>
              <m:rPr>
                <m:sty m:val="p"/>
              </m:rPr>
              <m:t>F</m:t>
            </m:r>
            <m:r>
              <m:rPr>
                <m:sty m:val="p"/>
              </m:rPr>
              <m:t>A</m:t>
            </m:r>
          </m:e>
          <m:sub>
            <m:r>
              <m:t>u</m:t>
            </m:r>
          </m:sub>
        </m:sSub>
        <m:r>
          <m:rPr>
            <m:sty m:val="p"/>
          </m:rPr>
          <m:t>=</m:t>
        </m:r>
        <m:r>
          <m:t>0.1111</m:t>
        </m:r>
      </m:oMath>
      <w:r>
        <w:t xml:space="preserve">–</w:t>
      </w:r>
      <m:oMath>
        <m:r>
          <m:t>0.1389</m:t>
        </m:r>
      </m:oMath>
      <w:r>
        <w:t xml:space="preserve"> </w:t>
      </w:r>
      <w:r>
        <w:t xml:space="preserve">across the three checkpoints (</w:t>
      </w:r>
      <m:oMath>
        <m:r>
          <m:t>0.1389</m:t>
        </m:r>
      </m:oMath>
      <w:r>
        <w:t xml:space="preserve"> </w:t>
      </w:r>
      <w:r>
        <w:t xml:space="preserve">on Model 0,</w:t>
      </w:r>
      <w:r>
        <w:t xml:space="preserve"> </w:t>
      </w:r>
      <m:oMath>
        <m:r>
          <m:t>0.1111</m:t>
        </m:r>
      </m:oMath>
      <w:r>
        <w:t xml:space="preserve"> </w:t>
      </w:r>
      <w:r>
        <w:t xml:space="preserve">on Model 101, and</w:t>
      </w:r>
      <w:r>
        <w:t xml:space="preserve"> </w:t>
      </w:r>
      <m:oMath>
        <m:r>
          <m:t>0.1389</m:t>
        </m:r>
      </m:oMath>
      <w:r>
        <w:t xml:space="preserve"> </w:t>
      </w:r>
      <w:r>
        <w:t xml:space="preserve">on Model 102).</w:t>
      </w:r>
      <w:r>
        <w:t xml:space="preserve"> </w:t>
      </w:r>
      <w:r>
        <w:t xml:space="preserve">(3) In contrast, under LOO calibration, KGA leverages empirical residual calibration to abstain on borderline conditions (issuing 9–13 ABSTAIN decisions), with zero observed false adaptations on Models 0 and 102 (</w:t>
      </w:r>
      <m:oMath>
        <m:sSub>
          <m:e>
            <m:r>
              <m:rPr>
                <m:sty m:val="p"/>
              </m:rPr>
              <m:t>F</m:t>
            </m:r>
            <m:r>
              <m:rPr>
                <m:sty m:val="p"/>
              </m:rPr>
              <m:t>A</m:t>
            </m:r>
          </m:e>
          <m:sub>
            <m:r>
              <m:t>u</m:t>
            </m:r>
          </m:sub>
        </m:sSub>
        <m:r>
          <m:rPr>
            <m:sty m:val="p"/>
          </m:rPr>
          <m:t>=</m:t>
        </m:r>
        <m:r>
          <m:t>0.0000</m:t>
        </m:r>
      </m:oMath>
      <w:r>
        <w:t xml:space="preserve">) and one on Model 101 (</w:t>
      </w:r>
      <m:oMath>
        <m:sSub>
          <m:e>
            <m:r>
              <m:rPr>
                <m:sty m:val="p"/>
              </m:rPr>
              <m:t>F</m:t>
            </m:r>
            <m:r>
              <m:rPr>
                <m:sty m:val="p"/>
              </m:rPr>
              <m:t>A</m:t>
            </m:r>
          </m:e>
          <m:sub>
            <m:r>
              <m:t>u</m:t>
            </m:r>
          </m:sub>
        </m:sSub>
        <m:r>
          <m:rPr>
            <m:sty m:val="p"/>
          </m:rPr>
          <m:t>=</m:t>
        </m:r>
        <m:r>
          <m:t>0.0278</m:t>
        </m:r>
      </m:oMath>
      <w:r>
        <w:t xml:space="preserve">, overall observed</w:t>
      </w:r>
      <w:r>
        <w:t xml:space="preserve"> </w:t>
      </w:r>
      <m:oMath>
        <m:sSub>
          <m:e>
            <m:r>
              <m:rPr>
                <m:sty m:val="p"/>
              </m:rPr>
              <m:t>F</m:t>
            </m:r>
            <m:r>
              <m:rPr>
                <m:sty m:val="p"/>
              </m:rPr>
              <m:t>A</m:t>
            </m:r>
          </m:e>
          <m:sub>
            <m:r>
              <m:t>u</m:t>
            </m:r>
          </m:sub>
        </m:sSub>
        <m:r>
          <m:rPr>
            <m:sty m:val="p"/>
          </m:rPr>
          <m:t>≤</m:t>
        </m:r>
        <m:r>
          <m:t>0.0278</m:t>
        </m:r>
      </m:oMath>
      <w:r>
        <w:t xml:space="preserve">), while achieving lower point oracle regret than the AETTA-based rule and both fixed baselines. Complete per-condition traces and execution receipts are archived in</w:t>
      </w:r>
      <w:r>
        <w:t xml:space="preserve"> </w:t>
      </w:r>
      <w:r>
        <w:rPr>
          <w:rStyle w:val="VerbatimChar"/>
        </w:rPr>
        <w:t xml:space="preserve">experiments/kbound/results/task3_aetta_mixed_panel/aetta_mixed_sign_results.json</w:t>
      </w:r>
      <w:r>
        <w:t xml:space="preserve">.</w:t>
      </w:r>
    </w:p>
    <w:bookmarkStart w:id="102" w:name="outcome-disjoint-calibration-replay-b6."/>
    <w:p>
      <w:pPr>
        <w:pStyle w:val="Heading3"/>
        <w:keepNext/>
        <w:widowControl/>
        <w:spacing w:before="100" w:after="20" w:line="252" w:lineRule="auto"/>
      </w:pPr>
      <w:r>
        <w:rPr>
          <w:rFonts w:ascii="Times New Roman" w:hAnsi="Times New Roman" w:eastAsia="Times New Roman" w:cs="Times New Roman"/>
          <w:b/>
          <w:sz w:val="19"/>
        </w:rPr>
        <w:t xml:space="preserve">Outcome-Disjoint Calibration Replay (B6).</w:t>
      </w:r>
    </w:p>
    <w:p>
      <w:pPr>
        <w:pStyle w:val="FirstParagraph"/>
        <w:widowControl/>
      </w:pPr>
      <w:r>
        <w:t xml:space="preserve">The compact replication above uses peer-dependent LOO calibration, which does not automatically inherit ordinary split-conformal coverage theorems. As an additional retrospective check, we replayed the same mixed-sign panel using</w:t>
      </w:r>
      <w:r>
        <w:t xml:space="preserve"> </w:t>
      </w:r>
      <w:r>
        <w:rPr>
          <w:b/>
          <w:bCs/>
        </w:rPr>
        <w:t xml:space="preserve">three-way outcome-disjoint cross-fitting</w:t>
      </w:r>
      <w:r>
        <w:t xml:space="preserve"> </w:t>
      </w:r>
      <w:r>
        <w:t xml:space="preserve">(Protocol B variant,</w:t>
      </w:r>
      <w:r>
        <w:t xml:space="preserve"> </w:t>
      </w:r>
      <m:oMath>
        <m:r>
          <m:t>K</m:t>
        </m:r>
        <m:r>
          <m:rPr>
            <m:sty m:val="p"/>
          </m:rPr>
          <m:t>=</m:t>
        </m:r>
        <m:r>
          <m:t>3</m:t>
        </m:r>
      </m:oMath>
      <w:r>
        <w:t xml:space="preserve"> </w:t>
      </w:r>
      <w:r>
        <w:t xml:space="preserve">folds,</w:t>
      </w:r>
      <w:r>
        <w:t xml:space="preserve"> </w:t>
      </w:r>
      <m:oMath>
        <m:r>
          <m:t>α</m:t>
        </m:r>
        <m:r>
          <m:rPr>
            <m:sty m:val="p"/>
          </m:rPr>
          <m:t>=</m:t>
        </m:r>
        <m:r>
          <m:t>0.10</m:t>
        </m:r>
      </m:oMath>
      <w:r>
        <w:t xml:space="preserve">) directly on the saved</w:t>
      </w:r>
      <w:r>
        <w:t xml:space="preserve"> </w:t>
      </w:r>
      <m:oMath>
        <m:r>
          <m:t>Z</m:t>
        </m:r>
      </m:oMath>
      <w:r>
        <w:t xml:space="preserve"> </w:t>
      </w:r>
      <w:r>
        <w:t xml:space="preserve">feature vectors and measured outcomes</w:t>
      </w:r>
      <w:r>
        <w:t xml:space="preserve"> </w:t>
      </w:r>
      <m:oMath>
        <m:r>
          <m:t>B</m:t>
        </m:r>
      </m:oMath>
      <w:r>
        <w:t xml:space="preserve"> </w:t>
      </w:r>
      <w:r>
        <w:t xml:space="preserve">archived in</w:t>
      </w:r>
      <w:r>
        <w:t xml:space="preserve"> </w:t>
      </w:r>
      <w:r>
        <w:rPr>
          <w:rStyle w:val="VerbatimChar"/>
        </w:rPr>
        <w:t xml:space="preserve">task1_mixed_sign_records_checkpoint.json</w:t>
      </w:r>
      <w:r>
        <w:t xml:space="preserve">, without any neural-network retraining. For each score fold, the complement was partitioned into strictly disjoint fit and calibration subsets; scored cell outcomes entered neither predictor training nor conformal calibration. Results:</w:t>
      </w:r>
    </w:p>
    <w:p>
      <w:pPr>
        <w:widowControl/>
        <w:numPr>
          <w:ilvl w:val="0"/>
          <w:numId w:val="1013"/>
        </w:numPr>
      </w:pPr>
      <w:r>
        <w:rPr>
          <w:b/>
          <w:bCs/>
        </w:rPr>
        <w:t xml:space="preserve">Model 0:</w:t>
      </w:r>
      <w:r>
        <w:t xml:space="preserve"> </w:t>
      </w:r>
      <w:r>
        <w:t xml:space="preserve">A/F/U</w:t>
      </w:r>
      <w:r>
        <w:t xml:space="preserve"> </w:t>
      </w:r>
      <m:oMath>
        <m:r>
          <m:rPr>
            <m:sty m:val="p"/>
          </m:rPr>
          <m:t>=</m:t>
        </m:r>
        <m:r>
          <m:t>14</m:t>
        </m:r>
        <m:r>
          <m:rPr>
            <m:sty m:val="p"/>
          </m:rPr>
          <m:t>/</m:t>
        </m:r>
        <m:r>
          <m:t>2</m:t>
        </m:r>
        <m:r>
          <m:rPr>
            <m:sty m:val="p"/>
          </m:rPr>
          <m:t>/</m:t>
        </m:r>
        <m:r>
          <m:t>20</m:t>
        </m:r>
      </m:oMath>
      <w:r>
        <w:t xml:space="preserve">;</w:t>
      </w:r>
      <w:r>
        <w:t xml:space="preserve"> </w:t>
      </w:r>
      <m:oMath>
        <m:sSub>
          <m:e>
            <m:r>
              <m:rPr>
                <m:sty m:val="p"/>
              </m:rPr>
              <m:t>F</m:t>
            </m:r>
            <m:r>
              <m:rPr>
                <m:sty m:val="p"/>
              </m:rPr>
              <m:t>A</m:t>
            </m:r>
          </m:e>
          <m:sub>
            <m:r>
              <m:t>u</m:t>
            </m:r>
          </m:sub>
        </m:sSub>
        <m:r>
          <m:rPr>
            <m:sty m:val="p"/>
          </m:rPr>
          <m:t>=</m:t>
        </m:r>
        <m:r>
          <m:t>0.0000</m:t>
        </m:r>
      </m:oMath>
      <w:r>
        <w:t xml:space="preserve">; regret</w:t>
      </w:r>
      <w:r>
        <w:t xml:space="preserve"> </w:t>
      </w:r>
      <m:oMath>
        <m:r>
          <m:t>0.0114</m:t>
        </m:r>
      </m:oMath>
      <w:r>
        <w:t xml:space="preserve"> </w:t>
      </w:r>
      <w:r>
        <w:t xml:space="preserve">vs. always-adapt</w:t>
      </w:r>
      <w:r>
        <w:t xml:space="preserve"> </w:t>
      </w:r>
      <m:oMath>
        <m:r>
          <m:t>0.0139</m:t>
        </m:r>
      </m:oMath>
      <w:r>
        <w:t xml:space="preserve"> </w:t>
      </w:r>
      <w:r>
        <w:t xml:space="preserve">and always-freeze</w:t>
      </w:r>
      <w:r>
        <w:t xml:space="preserve"> </w:t>
      </w:r>
      <m:oMath>
        <m:r>
          <m:t>0.1267</m:t>
        </m:r>
      </m:oMath>
      <w:r>
        <w:t xml:space="preserve">.</w:t>
      </w:r>
    </w:p>
    <w:p>
      <w:pPr>
        <w:widowControl/>
        <w:numPr>
          <w:ilvl w:val="0"/>
          <w:numId w:val="1013"/>
        </w:numPr>
      </w:pPr>
      <w:r>
        <w:rPr>
          <w:b/>
          <w:bCs/>
        </w:rPr>
        <w:t xml:space="preserve">Model 101:</w:t>
      </w:r>
      <w:r>
        <w:t xml:space="preserve"> </w:t>
      </w:r>
      <w:r>
        <w:t xml:space="preserve">A/F/U</w:t>
      </w:r>
      <w:r>
        <w:t xml:space="preserve"> </w:t>
      </w:r>
      <m:oMath>
        <m:r>
          <m:rPr>
            <m:sty m:val="p"/>
          </m:rPr>
          <m:t>=</m:t>
        </m:r>
        <m:r>
          <m:t>17</m:t>
        </m:r>
        <m:r>
          <m:rPr>
            <m:sty m:val="p"/>
          </m:rPr>
          <m:t>/</m:t>
        </m:r>
        <m:r>
          <m:t>0</m:t>
        </m:r>
        <m:r>
          <m:rPr>
            <m:sty m:val="p"/>
          </m:rPr>
          <m:t>/</m:t>
        </m:r>
        <m:r>
          <m:t>19</m:t>
        </m:r>
      </m:oMath>
      <w:r>
        <w:t xml:space="preserve">;</w:t>
      </w:r>
      <w:r>
        <w:t xml:space="preserve"> </w:t>
      </w:r>
      <m:oMath>
        <m:sSub>
          <m:e>
            <m:r>
              <m:rPr>
                <m:sty m:val="p"/>
              </m:rPr>
              <m:t>F</m:t>
            </m:r>
            <m:r>
              <m:rPr>
                <m:sty m:val="p"/>
              </m:rPr>
              <m:t>A</m:t>
            </m:r>
          </m:e>
          <m:sub>
            <m:r>
              <m:t>u</m:t>
            </m:r>
          </m:sub>
        </m:sSub>
        <m:r>
          <m:rPr>
            <m:sty m:val="p"/>
          </m:rPr>
          <m:t>=</m:t>
        </m:r>
        <m:r>
          <m:t>0.0000</m:t>
        </m:r>
      </m:oMath>
      <w:r>
        <w:t xml:space="preserve">; regret</w:t>
      </w:r>
      <w:r>
        <w:t xml:space="preserve"> </w:t>
      </w:r>
      <m:oMath>
        <m:r>
          <m:t>0.0023</m:t>
        </m:r>
      </m:oMath>
      <w:r>
        <w:t xml:space="preserve"> </w:t>
      </w:r>
      <w:r>
        <w:t xml:space="preserve">vs. always-adapt</w:t>
      </w:r>
      <w:r>
        <w:t xml:space="preserve"> </w:t>
      </w:r>
      <m:oMath>
        <m:r>
          <m:t>0.0101</m:t>
        </m:r>
      </m:oMath>
      <w:r>
        <w:t xml:space="preserve"> </w:t>
      </w:r>
      <w:r>
        <w:t xml:space="preserve">and always-freeze</w:t>
      </w:r>
      <w:r>
        <w:t xml:space="preserve"> </w:t>
      </w:r>
      <m:oMath>
        <m:r>
          <m:t>0.1412</m:t>
        </m:r>
      </m:oMath>
      <w:r>
        <w:t xml:space="preserve">.</w:t>
      </w:r>
    </w:p>
    <w:p>
      <w:pPr>
        <w:widowControl/>
        <w:numPr>
          <w:ilvl w:val="0"/>
          <w:numId w:val="1013"/>
        </w:numPr>
      </w:pPr>
      <w:r>
        <w:rPr>
          <w:b/>
          <w:bCs/>
        </w:rPr>
        <w:t xml:space="preserve">Model 102:</w:t>
      </w:r>
      <w:r>
        <w:t xml:space="preserve"> </w:t>
      </w:r>
      <w:r>
        <w:t xml:space="preserve">A/F/U</w:t>
      </w:r>
      <w:r>
        <w:t xml:space="preserve"> </w:t>
      </w:r>
      <m:oMath>
        <m:r>
          <m:rPr>
            <m:sty m:val="p"/>
          </m:rPr>
          <m:t>=</m:t>
        </m:r>
        <m:r>
          <m:t>14</m:t>
        </m:r>
        <m:r>
          <m:rPr>
            <m:sty m:val="p"/>
          </m:rPr>
          <m:t>/</m:t>
        </m:r>
        <m:r>
          <m:t>0</m:t>
        </m:r>
        <m:r>
          <m:rPr>
            <m:sty m:val="p"/>
          </m:rPr>
          <m:t>/</m:t>
        </m:r>
        <m:r>
          <m:t>22</m:t>
        </m:r>
      </m:oMath>
      <w:r>
        <w:t xml:space="preserve">;</w:t>
      </w:r>
      <w:r>
        <w:t xml:space="preserve"> </w:t>
      </w:r>
      <m:oMath>
        <m:sSub>
          <m:e>
            <m:r>
              <m:rPr>
                <m:sty m:val="p"/>
              </m:rPr>
              <m:t>F</m:t>
            </m:r>
            <m:r>
              <m:rPr>
                <m:sty m:val="p"/>
              </m:rPr>
              <m:t>A</m:t>
            </m:r>
          </m:e>
          <m:sub>
            <m:r>
              <m:t>u</m:t>
            </m:r>
          </m:sub>
        </m:sSub>
        <m:r>
          <m:rPr>
            <m:sty m:val="p"/>
          </m:rPr>
          <m:t>=</m:t>
        </m:r>
        <m:r>
          <m:t>0.0000</m:t>
        </m:r>
      </m:oMath>
      <w:r>
        <w:t xml:space="preserve">; regret</w:t>
      </w:r>
      <w:r>
        <w:t xml:space="preserve"> </w:t>
      </w:r>
      <m:oMath>
        <m:r>
          <m:t>0.0046</m:t>
        </m:r>
      </m:oMath>
      <w:r>
        <w:t xml:space="preserve"> </w:t>
      </w:r>
      <w:r>
        <w:t xml:space="preserve">vs. always-adapt</w:t>
      </w:r>
      <w:r>
        <w:t xml:space="preserve"> </w:t>
      </w:r>
      <m:oMath>
        <m:r>
          <m:t>0.0101</m:t>
        </m:r>
      </m:oMath>
      <w:r>
        <w:t xml:space="preserve"> </w:t>
      </w:r>
      <w:r>
        <w:t xml:space="preserve">and always-freeze</w:t>
      </w:r>
      <w:r>
        <w:t xml:space="preserve"> </w:t>
      </w:r>
      <m:oMath>
        <m:r>
          <m:t>0.1371</m:t>
        </m:r>
      </m:oMath>
      <w:r>
        <w:t xml:space="preserve">.</w:t>
      </w:r>
    </w:p>
    <w:p>
      <w:pPr>
        <w:pStyle w:val="FirstParagraph"/>
        <w:widowControl/>
      </w:pPr>
      <w:r>
        <w:t xml:space="preserve">Under outcome-disjoint calibration, KGA recorded zero observed false adaptations (</w:t>
      </w:r>
      <m:oMath>
        <m:sSub>
          <m:e>
            <m:r>
              <m:rPr>
                <m:sty m:val="p"/>
              </m:rPr>
              <m:t>F</m:t>
            </m:r>
            <m:r>
              <m:rPr>
                <m:sty m:val="p"/>
              </m:rPr>
              <m:t>A</m:t>
            </m:r>
          </m:e>
          <m:sub>
            <m:r>
              <m:t>u</m:t>
            </m:r>
          </m:sub>
        </m:sSub>
        <m:r>
          <m:rPr>
            <m:sty m:val="p"/>
          </m:rPr>
          <m:t>=</m:t>
        </m:r>
        <m:r>
          <m:t>0.0000</m:t>
        </m:r>
      </m:oMath>
      <w:r>
        <w:t xml:space="preserve">) across all three checkpoints and achieved lower point oracle regret than both fixed policies (</w:t>
      </w:r>
      <m:oMath>
        <m:sSub>
          <m:e>
            <m:r>
              <m:t>R</m:t>
            </m:r>
          </m:e>
          <m:sub>
            <m:r>
              <m:rPr>
                <m:sty m:val="p"/>
              </m:rPr>
              <m:t>A</m:t>
            </m:r>
            <m:r>
              <m:rPr>
                <m:sty m:val="p"/>
              </m:rPr>
              <m:t>F</m:t>
            </m:r>
          </m:sub>
        </m:sSub>
        <m:r>
          <m:rPr>
            <m:sty m:val="p"/>
          </m:rPr>
          <m:t>=</m:t>
        </m:r>
        <m:r>
          <m:t>12.67</m:t>
        </m:r>
      </m:oMath>
      <w:r>
        <w:t xml:space="preserve">–</w:t>
      </w:r>
      <m:oMath>
        <m:r>
          <m:t>14.12</m:t>
        </m:r>
        <m:r>
          <m:rPr>
            <m:sty m:val="p"/>
          </m:rPr>
          <m:t>%</m:t>
        </m:r>
      </m:oMath>
      <w:r>
        <w:t xml:space="preserve">,</w:t>
      </w:r>
      <w:r>
        <w:t xml:space="preserve"> </w:t>
      </w:r>
      <m:oMath>
        <m:sSub>
          <m:e>
            <m:r>
              <m:t>R</m:t>
            </m:r>
          </m:e>
          <m:sub>
            <m:r>
              <m:rPr>
                <m:sty m:val="p"/>
              </m:rPr>
              <m:t>A</m:t>
            </m:r>
            <m:r>
              <m:rPr>
                <m:sty m:val="p"/>
              </m:rPr>
              <m:t>A</m:t>
            </m:r>
          </m:sub>
        </m:sSub>
        <m:r>
          <m:rPr>
            <m:sty m:val="p"/>
          </m:rPr>
          <m:t>=</m:t>
        </m:r>
        <m:r>
          <m:t>1.01</m:t>
        </m:r>
      </m:oMath>
      <w:r>
        <w:t xml:space="preserve">–</w:t>
      </w:r>
      <m:oMath>
        <m:r>
          <m:t>1.39</m:t>
        </m:r>
        <m:r>
          <m:rPr>
            <m:sty m:val="p"/>
          </m:rPr>
          <m:t>%</m:t>
        </m:r>
      </m:oMath>
      <w:r>
        <w:t xml:space="preserve">). Compared with the native AETTA recovery rule, B6 cross-fitting achieves lower regret than both fixed policies (</w:t>
      </w:r>
      <m:oMath>
        <m:sSub>
          <m:e>
            <m:r>
              <m:t>R</m:t>
            </m:r>
          </m:e>
          <m:sub>
            <m:r>
              <m:rPr>
                <m:sty m:val="p"/>
              </m:rPr>
              <m:t>K</m:t>
            </m:r>
            <m:r>
              <m:rPr>
                <m:sty m:val="p"/>
              </m:rPr>
              <m:t>G</m:t>
            </m:r>
            <m:r>
              <m:rPr>
                <m:sty m:val="p"/>
              </m:rPr>
              <m:t>A</m:t>
            </m:r>
          </m:sub>
        </m:sSub>
        <m:r>
          <m:rPr>
            <m:sty m:val="p"/>
          </m:rPr>
          <m:t>&lt;</m:t>
        </m:r>
        <m:sSub>
          <m:e>
            <m:r>
              <m:t>R</m:t>
            </m:r>
          </m:e>
          <m:sub>
            <m:r>
              <m:rPr>
                <m:sty m:val="p"/>
              </m:rPr>
              <m:t>A</m:t>
            </m:r>
            <m:r>
              <m:rPr>
                <m:sty m:val="p"/>
              </m:rPr>
              <m:t>A</m:t>
            </m:r>
          </m:sub>
        </m:sSub>
        <m:r>
          <m:rPr>
            <m:sty m:val="p"/>
          </m:rPr>
          <m:t>&lt;</m:t>
        </m:r>
        <m:sSub>
          <m:e>
            <m:r>
              <m:t>R</m:t>
            </m:r>
          </m:e>
          <m:sub>
            <m:r>
              <m:rPr>
                <m:sty m:val="p"/>
              </m:rPr>
              <m:t>A</m:t>
            </m:r>
            <m:r>
              <m:rPr>
                <m:sty m:val="p"/>
              </m:rPr>
              <m:t>F</m:t>
            </m:r>
          </m:sub>
        </m:sSub>
      </m:oMath>
      <w:r>
        <w:t xml:space="preserve">) but exhibits an empirical tradeoff: B6 incurs higher point regret (</w:t>
      </w:r>
      <m:oMath>
        <m:r>
          <m:t>0.23</m:t>
        </m:r>
      </m:oMath>
      <w:r>
        <w:t xml:space="preserve">–</w:t>
      </w:r>
      <m:oMath>
        <m:r>
          <m:t>1.14</m:t>
        </m:r>
        <m:r>
          <m:rPr>
            <m:sty m:val="p"/>
          </m:rPr>
          <m:t>%</m:t>
        </m:r>
      </m:oMath>
      <w:r>
        <w:t xml:space="preserve"> </w:t>
      </w:r>
      <w:r>
        <w:t xml:space="preserve">vs</w:t>
      </w:r>
      <w:r>
        <w:t xml:space="preserve"> </w:t>
      </w:r>
      <m:oMath>
        <m:r>
          <m:t>0.18</m:t>
        </m:r>
      </m:oMath>
      <w:r>
        <w:t xml:space="preserve">–</w:t>
      </w:r>
      <m:oMath>
        <m:r>
          <m:t>0.36</m:t>
        </m:r>
        <m:r>
          <m:rPr>
            <m:sty m:val="p"/>
          </m:rPr>
          <m:t>%</m:t>
        </m:r>
      </m:oMath>
      <w:r>
        <w:t xml:space="preserve">, a regret gap of</w:t>
      </w:r>
      <w:r>
        <w:t xml:space="preserve"> </w:t>
      </w:r>
      <m:oMath>
        <m:r>
          <m:rPr>
            <m:sty m:val="p"/>
          </m:rPr>
          <m:t>−</m:t>
        </m:r>
        <m:r>
          <m:t>0.05</m:t>
        </m:r>
      </m:oMath>
      <w:r>
        <w:t xml:space="preserve"> </w:t>
      </w:r>
      <w:r>
        <w:t xml:space="preserve">to</w:t>
      </w:r>
      <w:r>
        <w:t xml:space="preserve"> </w:t>
      </w:r>
      <m:oMath>
        <m:r>
          <m:rPr>
            <m:sty m:val="p"/>
          </m:rPr>
          <m:t>−</m:t>
        </m:r>
        <m:r>
          <m:t>0.78</m:t>
        </m:r>
        <m:r>
          <m:rPr>
            <m:nor/>
            <m:sty m:val="p"/>
          </m:rPr>
          <m:t> pp</m:t>
        </m:r>
      </m:oMath>
      <w:r>
        <w:t xml:space="preserve"> </w:t>
      </w:r>
      <w:r>
        <w:t xml:space="preserve">relative to AETTA:</w:t>
      </w:r>
      <w:r>
        <w:t xml:space="preserve"> </w:t>
      </w:r>
      <m:oMath>
        <m:r>
          <m:rPr>
            <m:sty m:val="p"/>
          </m:rPr>
          <m:t>−</m:t>
        </m:r>
        <m:r>
          <m:t>0.78</m:t>
        </m:r>
        <m:r>
          <m:rPr>
            <m:nor/>
            <m:sty m:val="p"/>
          </m:rPr>
          <m:t> pp</m:t>
        </m:r>
      </m:oMath>
      <w:r>
        <w:t xml:space="preserve"> </w:t>
      </w:r>
      <w:r>
        <w:t xml:space="preserve">on Model 0,</w:t>
      </w:r>
      <w:r>
        <w:t xml:space="preserve"> </w:t>
      </w:r>
      <m:oMath>
        <m:r>
          <m:rPr>
            <m:sty m:val="p"/>
          </m:rPr>
          <m:t>−</m:t>
        </m:r>
        <m:r>
          <m:t>0.05</m:t>
        </m:r>
        <m:r>
          <m:rPr>
            <m:nor/>
            <m:sty m:val="p"/>
          </m:rPr>
          <m:t> pp</m:t>
        </m:r>
      </m:oMath>
      <w:r>
        <w:t xml:space="preserve"> </w:t>
      </w:r>
      <w:r>
        <w:t xml:space="preserve">on Model 101,</w:t>
      </w:r>
      <w:r>
        <w:t xml:space="preserve"> </w:t>
      </w:r>
      <m:oMath>
        <m:r>
          <m:rPr>
            <m:sty m:val="p"/>
          </m:rPr>
          <m:t>−</m:t>
        </m:r>
        <m:r>
          <m:t>0.10</m:t>
        </m:r>
        <m:r>
          <m:rPr>
            <m:nor/>
            <m:sty m:val="p"/>
          </m:rPr>
          <m:t> pp</m:t>
        </m:r>
      </m:oMath>
      <w:r>
        <w:t xml:space="preserve"> </w:t>
      </w:r>
      <w:r>
        <w:t xml:space="preserve">on Model 102) with substantially lower observed false-adaptation exposure (zero observed false adaptations across all models vs</w:t>
      </w:r>
      <w:r>
        <w:t xml:space="preserve"> </w:t>
      </w:r>
      <m:oMath>
        <m:r>
          <m:t>4</m:t>
        </m:r>
      </m:oMath>
      <w:r>
        <w:t xml:space="preserve">–</w:t>
      </w:r>
      <m:oMath>
        <m:r>
          <m:t>5</m:t>
        </m:r>
      </m:oMath>
      <w:r>
        <w:t xml:space="preserve"> </w:t>
      </w:r>
      <w:r>
        <w:t xml:space="preserve">observed false adaptations committed by AETTA,</w:t>
      </w:r>
      <w:r>
        <w:t xml:space="preserve"> </w:t>
      </w:r>
      <m:oMath>
        <m:sSub>
          <m:e>
            <m:r>
              <m:rPr>
                <m:sty m:val="p"/>
              </m:rPr>
              <m:t>F</m:t>
            </m:r>
            <m:r>
              <m:rPr>
                <m:sty m:val="p"/>
              </m:rPr>
              <m:t>A</m:t>
            </m:r>
          </m:e>
          <m:sub>
            <m:r>
              <m:t>u</m:t>
            </m:r>
          </m:sub>
        </m:sSub>
        <m:r>
          <m:rPr>
            <m:sty m:val="p"/>
          </m:rPr>
          <m:t>=</m:t>
        </m:r>
        <m:r>
          <m:t>0.0000</m:t>
        </m:r>
      </m:oMath>
      <w:r>
        <w:t xml:space="preserve"> </w:t>
      </w:r>
      <w:r>
        <w:t xml:space="preserve">vs</w:t>
      </w:r>
      <w:r>
        <w:t xml:space="preserve"> </w:t>
      </w:r>
      <m:oMath>
        <m:r>
          <m:t>0.1111</m:t>
        </m:r>
      </m:oMath>
      <w:r>
        <w:t xml:space="preserve">–</w:t>
      </w:r>
      <m:oMath>
        <m:r>
          <m:t>0.1389</m:t>
        </m:r>
      </m:oMath>
      <w:r>
        <w:t xml:space="preserve">). The disjoint replay is a retrospective check on existing saved records, not a prospective experiment on new data. Receipts:</w:t>
      </w:r>
      <w:r>
        <w:t xml:space="preserve"> </w:t>
      </w:r>
      <w:r>
        <w:rPr>
          <w:rStyle w:val="VerbatimChar"/>
        </w:rPr>
        <w:t xml:space="preserve">experiments/kbound/results/task1_independent_models_replication/task1_mixed_sign_disjoint_replay.json</w:t>
      </w:r>
      <w:r>
        <w:t xml:space="preserve">.</w:t>
      </w:r>
    </w:p>
    <w:bookmarkEnd w:id="102"/>
    <w:bookmarkEnd w:id="103"/>
    <w:bookmarkEnd w:id="104"/>
    <w:bookmarkStart w:id="105" w:name="b.4-office-home"/>
    <w:p>
      <w:pPr>
        <w:pStyle w:val="Heading2"/>
        <w:widowControl/>
      </w:pPr>
      <w:r>
        <w:t xml:space="preserve">B.4 Office-Home</w:t>
      </w:r>
    </w:p>
    <w:p>
      <w:pPr>
        <w:pStyle w:val="FirstParagraph"/>
        <w:widowControl/>
      </w:pPr>
      <w:r>
        <w:t xml:space="preserve">The primary Office-Home row [29] is conservative. KGA regret is</w:t>
      </w:r>
      <w:r>
        <w:t xml:space="preserve"> </w:t>
      </w:r>
      <m:oMath>
        <m:r>
          <m:t>0.0158</m:t>
        </m:r>
      </m:oMath>
      <w:r>
        <w:t xml:space="preserve">, tying always-freeze</w:t>
      </w:r>
      <w:r>
        <w:t xml:space="preserve"> </w:t>
      </w:r>
      <w:r>
        <w:t xml:space="preserve">(</w:t>
      </w:r>
      <m:oMath>
        <m:r>
          <m:t>0.0158</m:t>
        </m:r>
      </m:oMath>
      <w:r>
        <w:t xml:space="preserve">) and below always-adapt (</w:t>
      </w:r>
      <m:oMath>
        <m:r>
          <m:t>0.0468</m:t>
        </m:r>
      </m:oMath>
      <w:r>
        <w:t xml:space="preserve">), with</w:t>
      </w:r>
      <w:r>
        <w:t xml:space="preserve"> </w:t>
      </w:r>
      <m:oMath>
        <m:r>
          <m:t>0</m:t>
        </m:r>
      </m:oMath>
      <w:r>
        <w:t xml:space="preserve"> </w:t>
      </w:r>
      <w:r>
        <w:t xml:space="preserve">adapt decisions. This is a</w:t>
      </w:r>
      <w:r>
        <w:t xml:space="preserve"> </w:t>
      </w:r>
      <w:r>
        <w:t xml:space="preserve">descriptive point-estimate match that evaluates conservative retention rather than selective</w:t>
      </w:r>
      <w:r>
        <w:t xml:space="preserve"> </w:t>
      </w:r>
      <w:r>
        <w:t xml:space="preserve">routing. The archived protocol does not supply a predeclared uniform stability guarantee for the</w:t>
      </w:r>
      <w:r>
        <w:t xml:space="preserve"> </w:t>
      </w:r>
      <w:r>
        <w:t xml:space="preserve">full-fit versus out-of-fold benefit predictor.</w:t>
      </w:r>
    </w:p>
    <w:p>
      <w:pPr>
        <w:pStyle w:val="BodyText"/>
        <w:widowControl/>
      </w:pPr>
      <w:r>
        <w:t xml:space="preserve">The 54-cell Office-Home stream-seed replication in Table 17 has KGA regret</w:t>
      </w:r>
      <w:r>
        <w:t xml:space="preserve"> </w:t>
      </w:r>
      <m:oMath>
        <m:r>
          <m:t>0.0215</m:t>
        </m:r>
      </m:oMath>
      <w:r>
        <w:t xml:space="preserve"> </w:t>
      </w:r>
      <w:r>
        <w:t xml:space="preserve">versus</w:t>
      </w:r>
      <w:r>
        <w:t xml:space="preserve"> </w:t>
      </w:r>
      <m:oMath>
        <m:r>
          <m:t>0.0458</m:t>
        </m:r>
      </m:oMath>
      <w:r>
        <w:t xml:space="preserve"> </w:t>
      </w:r>
      <w:r>
        <w:t xml:space="preserve">and</w:t>
      </w:r>
      <w:r>
        <w:t xml:space="preserve"> </w:t>
      </w:r>
      <m:oMath>
        <m:r>
          <m:t>0.0217</m:t>
        </m:r>
      </m:oMath>
      <w:r>
        <w:t xml:space="preserve">, a small point advantage relative to each fixed</w:t>
      </w:r>
      <w:r>
        <w:t xml:space="preserve"> </w:t>
      </w:r>
      <w:r>
        <w:t xml:space="preserve">policy. The three run seeds do not record independent checkpoint identities, and the seed-level</w:t>
      </w:r>
      <w:r>
        <w:t xml:space="preserve"> </w:t>
      </w:r>
      <w:r>
        <w:t xml:space="preserve">interval includes zero, so the comparison remains descriptive.</w:t>
      </w:r>
    </w:p>
    <w:p>
      <w:pPr>
        <w:pStyle w:val="TableCaption"/>
        <w:widowControl/>
      </w:pPr>
      <w:r>
        <w:t xml:space="preserve">Table 28. Office-Home protocols are different experiments, not conflicting versions of one row.</w:t>
      </w:r>
      <w:r>
        <w:t xml:space="preserve"> </w:t>
      </w:r>
      <w:r>
        <w:t xml:space="preserve">Entries are measured accuracy regret to the per-condition oracle; lower is better. The first row is the</w:t>
      </w:r>
      <w:r>
        <w:t xml:space="preserve"> </w:t>
      </w:r>
      <w:r>
        <w:t xml:space="preserve">canonical single-candidate KGA replay with fixed SAR. The focused route is invalid, so only the</w:t>
      </w:r>
      <w:r>
        <w:t xml:space="preserve"> </w:t>
      </w:r>
      <w:r>
        <w:t xml:space="preserve">post-hoc fixed-SAR opportunity regret (</w:t>
      </w:r>
      <m:oMath>
        <m:r>
          <m:t>.0027</m:t>
        </m:r>
      </m:oMath>
      <w:r>
        <w:t xml:space="preserve">) and freeze regret (</w:t>
      </w:r>
      <m:oMath>
        <m:r>
          <m:t>.0230</m:t>
        </m:r>
      </m:oMath>
      <w:r>
        <w:t xml:space="preserve">) are retained; its actions</w:t>
      </w:r>
      <w:r>
        <w:t xml:space="preserve"> </w:t>
      </w:r>
      <w:r>
        <w:t xml:space="preserve">have no routing or certificate interpretation. A/F/U are adapt/freeze/abstain actions.</w:t>
      </w:r>
    </w:p>
    <w:tbl>
      <w:tblPr>
        <w:tblStyle w:val="Table"/>
        <w:tblW w:type="dxa" w:w="9960"/>
        <w:jc w:val="left"/>
        <w:tblLayout w:type="fixed"/>
        <w:tblLook w:firstRow="1" w:lastRow="0" w:firstColumn="0" w:lastColumn="0" w:noHBand="0" w:noVBand="0" w:val="0020"/>
        <w:tblCaption w:val="Table 28. Office-Home protocols are different experiments, not conflicting versions of one row. Entries are measured accuracy regret to the per-condition oracle; lower is better. The first row is the canonical single-candidate KGA replay with fixed SAR. The focused route is invalid, so only the post-hoc fixed-SAR opportunity regret (.0027) and freeze regret (.0230) are retained; its actions have no routing or certificate interpretation. A/F/U are adapt/freeze/abstain action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083"/>
        <w:gridCol w:w="1124"/>
        <w:gridCol w:w="3628"/>
        <w:gridCol w:w="1125"/>
      </w:tblGrid>
      <w:tr>
        <w:trPr>
          <w:tblHeader w:val="true"/>
          <w:cantSplit w:val="true"/>
        </w:trPr>
        <w:tc>
          <w:tcPr>
            <w:tcW w:w="408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Protocol</w:t>
            </w:r>
          </w:p>
        </w:tc>
        <w:tc>
          <w:tcPr>
            <w:tcW w:w="1124"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362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Router / Adapt / Freeze</w:t>
            </w:r>
          </w:p>
        </w:tc>
        <w:tc>
          <w:tcPr>
            <w:tcW w:w="112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A/F/U</w:t>
            </w:r>
          </w:p>
        </w:tc>
      </w:tr>
      <w:tr>
        <w:trPr>
          <w:cantSplit w:val="true"/>
        </w:trPr>
        <w:tc>
          <w:tcPr>
            <w:tcW w:w="408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Archived stream-seed replay</w:t>
            </w:r>
          </w:p>
        </w:tc>
        <w:tc>
          <w:tcPr>
            <w:tcW w:w="1124"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54</w:t>
            </w:r>
          </w:p>
        </w:tc>
        <w:tc>
          <w:tcPr>
            <w:tcW w:w="362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.0215 / .0458 / .0217</w:t>
            </w:r>
          </w:p>
        </w:tc>
        <w:tc>
          <w:tcPr>
            <w:tcW w:w="112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1/14/39</w:t>
            </w:r>
          </w:p>
        </w:tc>
      </w:tr>
      <w:tr>
        <w:trPr>
          <w:cantSplit w:val="true"/>
        </w:trPr>
        <w:tc>
          <w:tcPr>
            <w:tcW w:w="40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Five-checkpoint candidate audit</w:t>
            </w:r>
          </w:p>
        </w:tc>
        <w:tc>
          <w:tcPr>
            <w:tcW w:w="11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6"/>
              </w:rPr>
              <w:t>15</w:t>
            </w:r>
          </w:p>
        </w:tc>
        <w:tc>
          <w:tcPr>
            <w:tcW w:w="362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invalid / .0027 / .0230</w:t>
            </w:r>
          </w:p>
        </w:tc>
        <w:tc>
          <w:tcPr>
            <w:tcW w:w="112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n/a</w:t>
            </w:r>
          </w:p>
        </w:tc>
      </w:tr>
    </w:tbl>
    <w:p>
      <w:pPr>
        <w:pStyle w:val="BodyText"/>
        <w:widowControl/>
      </w:pPr>
      <w:r>
        <w:t xml:space="preserve">The post-hoc five-checkpoint Office-Home study is a candidate opportunity audit, not a valid KGA</w:t>
      </w:r>
      <w:r>
        <w:t xml:space="preserve"> </w:t>
      </w:r>
      <w:r>
        <w:t xml:space="preserve">result. It uses five independently trained source checkpoints, the three target-test domains, one</w:t>
      </w:r>
      <w:r>
        <w:t xml:space="preserve"> </w:t>
      </w:r>
      <w:r>
        <w:t xml:space="preserve">fixed IID/tiny condition, and Tent, EATA, and SAR. Checkpoint identity passed, but routing and</w:t>
      </w:r>
      <w:r>
        <w:t xml:space="preserve"> </w:t>
      </w:r>
      <w:r>
        <w:t xml:space="preserve">serialization did not. The identifying agreement relation is binary-only and does not apply to the</w:t>
      </w:r>
      <w:r>
        <w:t xml:space="preserve"> </w:t>
      </w:r>
      <w:r>
        <w:t xml:space="preserve">65-class task; the old spectral estimate was sign-indeterminate and unbounded. Thirteen of 15</w:t>
      </w:r>
      <w:r>
        <w:t xml:space="preserve"> </w:t>
      </w:r>
      <w:r>
        <w:t xml:space="preserve">anchors were negative, 9 of 60 stored</w:t>
      </w:r>
      <w:r>
        <w:t xml:space="preserve"> </w:t>
      </w:r>
      <m:oMath>
        <m:acc>
          <m:accPr>
            <m:chr m:val="̂"/>
          </m:accPr>
          <m:e>
            <m:r>
              <m:t>b</m:t>
            </m:r>
          </m:e>
        </m:acc>
      </m:oMath>
      <w:r>
        <w:t xml:space="preserve"> </w:t>
      </w:r>
      <w:r>
        <w:t xml:space="preserve">values fell outside</w:t>
      </w:r>
      <w:r>
        <w:t xml:space="preserve"> </w:t>
      </w:r>
      <m:oMath>
        <m:r>
          <m:rPr>
            <m:sty m:val="p"/>
          </m:rPr>
          <m:t>[</m:t>
        </m:r>
        <m:r>
          <m:t>0</m:t>
        </m:r>
        <m:r>
          <m:rPr>
            <m:sty m:val="p"/>
          </m:rPr>
          <m:t>,</m:t>
        </m:r>
        <m:r>
          <m:t>1</m:t>
        </m:r>
        <m:r>
          <m:rPr>
            <m:sty m:val="p"/>
          </m:rPr>
          <m:t>]</m:t>
        </m:r>
      </m:oMath>
      <w:r>
        <w:t xml:space="preserve">, and EATA and SAR</w:t>
      </w:r>
      <w:r>
        <w:t xml:space="preserve"> </w:t>
      </w:r>
      <w:r>
        <w:t xml:space="preserve">produced exactly the same predictions in 10 of 15 cells. Each checkpoint has only three LOO cells,</w:t>
      </w:r>
      <w:r>
        <w:t xml:space="preserve"> </w:t>
      </w:r>
      <w:r>
        <w:t xml:space="preserve">whereas a 90% empirical order-statistic single-candidate radius requires at least 10 total cells. All five result</w:t>
      </w:r>
      <w:r>
        <w:t xml:space="preserve"> </w:t>
      </w:r>
      <w:r>
        <w:t xml:space="preserve">files fail strict JSON and contain 57 literal</w:t>
      </w:r>
      <w:r>
        <w:t xml:space="preserve"> </w:t>
      </w:r>
      <w:r>
        <w:rPr>
          <w:rStyle w:val="VerbatimChar"/>
        </w:rPr>
        <w:t xml:space="preserve">Infinity</w:t>
      </w:r>
      <w:r>
        <w:t xml:space="preserve"> </w:t>
      </w:r>
      <w:r>
        <w:t xml:space="preserve">values in total.</w:t>
      </w:r>
    </w:p>
    <w:p>
      <w:pPr>
        <w:pStyle w:val="BodyText"/>
        <w:widowControl/>
      </w:pPr>
      <w:r>
        <w:t xml:space="preserve">The archived exploratory implementation printed ABSTAIN in all 15 cells, but those outputs</w:t>
      </w:r>
      <w:r>
        <w:t xml:space="preserve"> </w:t>
      </w:r>
      <w:r>
        <w:t xml:space="preserve">have no safety, routing, or certificate meaning. The valid descriptive quantities are checkpoint</w:t>
      </w:r>
      <w:r>
        <w:t xml:space="preserve"> </w:t>
      </w:r>
      <w:r>
        <w:t xml:space="preserve">accuracies and candidate opportunity: freeze is</w:t>
      </w:r>
      <w:r>
        <w:t xml:space="preserve"> </w:t>
      </w:r>
      <m:oMath>
        <m:r>
          <m:t>0.5711</m:t>
        </m:r>
      </m:oMath>
      <w:r>
        <w:t xml:space="preserve">, SAR is</w:t>
      </w:r>
      <w:r>
        <w:t xml:space="preserve"> </w:t>
      </w:r>
      <m:oMath>
        <m:r>
          <m:t>0.5914</m:t>
        </m:r>
      </m:oMath>
      <w:r>
        <w:t xml:space="preserve">, their paired difference</w:t>
      </w:r>
      <w:r>
        <w:t xml:space="preserve"> </w:t>
      </w:r>
      <w:r>
        <w:t xml:space="preserve">is</w:t>
      </w:r>
      <w:r>
        <w:t xml:space="preserve"> </w:t>
      </w:r>
      <m:oMath>
        <m:r>
          <m:t>0.0203</m:t>
        </m:r>
      </m:oMath>
      <w:r>
        <w:t xml:space="preserve"> </w:t>
      </w:r>
      <w:r>
        <w:t xml:space="preserve">(nominal post-hoc 95%</w:t>
      </w:r>
      <w:r>
        <w:t xml:space="preserve"> </w:t>
      </w:r>
      <m:oMath>
        <m:r>
          <m:t>t</m:t>
        </m:r>
      </m:oMath>
      <w:r>
        <w:t xml:space="preserve">-interval</w:t>
      </w:r>
      <w:r>
        <w:t xml:space="preserve"> </w:t>
      </w:r>
      <m:oMath>
        <m:r>
          <m:rPr>
            <m:sty m:val="p"/>
          </m:rPr>
          <m:t>[</m:t>
        </m:r>
        <m:r>
          <m:t>0.0123</m:t>
        </m:r>
        <m:r>
          <m:rPr>
            <m:sty m:val="p"/>
          </m:rPr>
          <m:t>,</m:t>
        </m:r>
        <m:r>
          <m:t>0.0283</m:t>
        </m:r>
        <m:r>
          <m:rPr>
            <m:sty m:val="p"/>
          </m:rPr>
          <m:t>]</m:t>
        </m:r>
      </m:oMath>
      <w:r>
        <w:t xml:space="preserve">), and the per-cell oracle is</w:t>
      </w:r>
      <w:r>
        <w:t xml:space="preserve"> </w:t>
      </w:r>
      <m:oMath>
        <m:r>
          <m:t>0.5941</m:t>
        </m:r>
      </m:oMath>
      <w:r>
        <w:t xml:space="preserve">. Oracle minus SAR is</w:t>
      </w:r>
      <w:r>
        <w:t xml:space="preserve"> </w:t>
      </w:r>
      <m:oMath>
        <m:r>
          <m:t>0.0027</m:t>
        </m:r>
      </m:oMath>
      <w:r>
        <w:t xml:space="preserve"> </w:t>
      </w:r>
      <w:r>
        <w:t xml:space="preserve">(nominal post-hoc 95% interval</w:t>
      </w:r>
      <w:r>
        <w:t xml:space="preserve"> </w:t>
      </w:r>
      <m:oMath>
        <m:r>
          <m:rPr>
            <m:sty m:val="p"/>
          </m:rPr>
          <m:t>[</m:t>
        </m:r>
        <m:r>
          <m:rPr>
            <m:sty m:val="p"/>
          </m:rPr>
          <m:t>−</m:t>
        </m:r>
        <m:r>
          <m:t>0.0024</m:t>
        </m:r>
        <m:r>
          <m:rPr>
            <m:sty m:val="p"/>
          </m:rPr>
          <m:t>,</m:t>
        </m:r>
        <m:r>
          <m:t>0.0077</m:t>
        </m:r>
        <m:r>
          <m:rPr>
            <m:sty m:val="p"/>
          </m:rPr>
          <m:t>]</m:t>
        </m:r>
      </m:oMath>
      <w:r>
        <w:t xml:space="preserve">).</w:t>
      </w:r>
      <w:r>
        <w:t xml:space="preserve"> </w:t>
      </w:r>
      <w:r>
        <w:t xml:space="preserve">The best adapted candidate improves over freeze</w:t>
      </w:r>
      <w:r>
        <w:t xml:space="preserve"> </w:t>
      </w:r>
      <w:r>
        <w:t xml:space="preserve">in 13 cells, ties in one, and harms in one. Because the target was already opened and SAR was chosen</w:t>
      </w:r>
      <w:r>
        <w:t xml:space="preserve"> </w:t>
      </w:r>
      <w:r>
        <w:t xml:space="preserve">after comparing the audit means, these statistics are post-hoc opportunity evidence only.</w:t>
      </w:r>
    </w:p>
    <w:bookmarkEnd w:id="105"/>
    <w:bookmarkStart w:id="106" w:name="b.5-camelyon17"/>
    <w:p>
      <w:pPr>
        <w:pStyle w:val="Heading2"/>
        <w:widowControl/>
      </w:pPr>
      <w:r>
        <w:t xml:space="preserve">B.5 Camelyon17</w:t>
      </w:r>
    </w:p>
    <w:p>
      <w:pPr>
        <w:pStyle w:val="FirstParagraph"/>
        <w:widowControl/>
      </w:pPr>
      <w:r>
        <w:t xml:space="preserve">The archived Camelyon17 OOD evaluation [26] yields zero KGA and always-adapt regret against</w:t>
      </w:r>
      <w:r>
        <w:t xml:space="preserve"> </w:t>
      </w:r>
      <m:oMath>
        <m:r>
          <m:t>0.1381</m:t>
        </m:r>
      </m:oMath>
      <w:r>
        <w:t xml:space="preserve"> </w:t>
      </w:r>
      <w:r>
        <w:t xml:space="preserve">for</w:t>
      </w:r>
      <w:r>
        <w:t xml:space="preserve"> </w:t>
      </w:r>
      <w:r>
        <w:t xml:space="preserve">freeze. All 18 cells are helpful, so this already-opened panel is a descriptive always-adapt</w:t>
      </w:r>
      <w:r>
        <w:t xml:space="preserve"> </w:t>
      </w:r>
      <w:r>
        <w:t xml:space="preserve">one-sided diagnostic rather than prospective evidence of selective routing. Within-seed candidate diagnostics remain separate from this OOD endpoint. Two analysis versions exist in the archive for the B–v2 SAR diagnostic (</w:t>
      </w:r>
      <m:oMath>
        <m:r>
          <m:t>N</m:t>
        </m:r>
        <m:r>
          <m:rPr>
            <m:sty m:val="p"/>
          </m:rPr>
          <m:t>=</m:t>
        </m:r>
        <m:r>
          <m:t>108</m:t>
        </m:r>
      </m:oMath>
      <w:r>
        <w:t xml:space="preserve"> </w:t>
      </w:r>
      <w:r>
        <w:t xml:space="preserve">conditions over 3 seeds): (1) The authoritative canonical reconciled panel reported in Table 18 and Table 33 (</w:t>
      </w:r>
      <w:r>
        <w:rPr>
          <w:rStyle w:val="VerbatimChar"/>
        </w:rPr>
        <w:t xml:space="preserve">canonical_panel_results.json</w:t>
      </w:r>
      <w:r>
        <w:t xml:space="preserve">) records KGA regret</w:t>
      </w:r>
      <w:r>
        <w:t xml:space="preserve"> </w:t>
      </w:r>
      <m:oMath>
        <m:r>
          <m:t>0.0240</m:t>
        </m:r>
      </m:oMath>
      <w:r>
        <w:t xml:space="preserve"> </w:t>
      </w:r>
      <w:r>
        <w:t xml:space="preserve">(vs. </w:t>
      </w:r>
      <m:oMath>
        <m:r>
          <m:t>0.0016</m:t>
        </m:r>
      </m:oMath>
      <w:r>
        <w:t xml:space="preserve"> </w:t>
      </w:r>
      <w:r>
        <w:t xml:space="preserve">for always-adapt and</w:t>
      </w:r>
      <w:r>
        <w:t xml:space="preserve"> </w:t>
      </w:r>
      <m:oMath>
        <m:r>
          <m:t>0.1001</m:t>
        </m:r>
      </m:oMath>
      <w:r>
        <w:t xml:space="preserve"> </w:t>
      </w:r>
      <w:r>
        <w:t xml:space="preserve">for always-freeze), with</w:t>
      </w:r>
      <w:r>
        <w:t xml:space="preserve"> </w:t>
      </w:r>
      <m:oMath>
        <m:r>
          <m:t>50</m:t>
        </m:r>
      </m:oMath>
      <w:r>
        <w:t xml:space="preserve"> </w:t>
      </w:r>
      <w:r>
        <w:t xml:space="preserve">ADAPT,</w:t>
      </w:r>
      <w:r>
        <w:t xml:space="preserve"> </w:t>
      </w:r>
      <m:oMath>
        <m:r>
          <m:t>0</m:t>
        </m:r>
      </m:oMath>
      <w:r>
        <w:t xml:space="preserve"> </w:t>
      </w:r>
      <w:r>
        <w:t xml:space="preserve">FREEZE, and</w:t>
      </w:r>
      <w:r>
        <w:t xml:space="preserve"> </w:t>
      </w:r>
      <m:oMath>
        <m:r>
          <m:t>58</m:t>
        </m:r>
      </m:oMath>
      <w:r>
        <w:t xml:space="preserve"> </w:t>
      </w:r>
      <w:r>
        <w:t xml:space="preserve">ABSTAIN decisions (</w:t>
      </w:r>
      <m:oMath>
        <m:r>
          <m:t>46.3</m:t>
        </m:r>
        <m:r>
          <m:rPr>
            <m:sty m:val="p"/>
          </m:rPr>
          <m:t>%</m:t>
        </m:r>
      </m:oMath>
      <w:r>
        <w:t xml:space="preserve"> </w:t>
      </w:r>
      <w:r>
        <w:t xml:space="preserve">commitment) and one false adaptation (</w:t>
      </w:r>
      <m:oMath>
        <m:sSub>
          <m:e>
            <m:r>
              <m:rPr>
                <m:sty m:val="p"/>
              </m:rPr>
              <m:t>F</m:t>
            </m:r>
            <m:r>
              <m:rPr>
                <m:sty m:val="p"/>
              </m:rPr>
              <m:t>A</m:t>
            </m:r>
          </m:e>
          <m:sub>
            <m:r>
              <m:t>u</m:t>
            </m:r>
          </m:sub>
        </m:sSub>
        <m:r>
          <m:rPr>
            <m:sty m:val="p"/>
          </m:rPr>
          <m:t>=</m:t>
        </m:r>
        <m:r>
          <m:t>0.0093</m:t>
        </m:r>
      </m:oMath>
      <w:r>
        <w:t xml:space="preserve">). (2) A secondary exploratory cross-fitting analysis recorded KGA regret</w:t>
      </w:r>
      <w:r>
        <w:t xml:space="preserve"> </w:t>
      </w:r>
      <m:oMath>
        <m:r>
          <m:t>0.0006</m:t>
        </m:r>
      </m:oMath>
      <w:r>
        <w:t xml:space="preserve">, with</w:t>
      </w:r>
      <w:r>
        <w:t xml:space="preserve"> </w:t>
      </w:r>
      <m:oMath>
        <m:r>
          <m:t>71</m:t>
        </m:r>
      </m:oMath>
      <w:r>
        <w:t xml:space="preserve"> </w:t>
      </w:r>
      <w:r>
        <w:t xml:space="preserve">ADAPT,</w:t>
      </w:r>
      <w:r>
        <w:t xml:space="preserve"> </w:t>
      </w:r>
      <m:oMath>
        <m:r>
          <m:t>0</m:t>
        </m:r>
      </m:oMath>
      <w:r>
        <w:t xml:space="preserve"> </w:t>
      </w:r>
      <w:r>
        <w:t xml:space="preserve">FREEZE, and</w:t>
      </w:r>
      <w:r>
        <w:t xml:space="preserve"> </w:t>
      </w:r>
      <m:oMath>
        <m:r>
          <m:t>37</m:t>
        </m:r>
      </m:oMath>
      <w:r>
        <w:t xml:space="preserve"> </w:t>
      </w:r>
      <w:r>
        <w:t xml:space="preserve">ABSTAIN decisions (</w:t>
      </w:r>
      <m:oMath>
        <m:r>
          <m:t>65.7</m:t>
        </m:r>
        <m:r>
          <m:rPr>
            <m:sty m:val="p"/>
          </m:rPr>
          <m:t>%</m:t>
        </m:r>
      </m:oMath>
      <w:r>
        <w:t xml:space="preserve"> </w:t>
      </w:r>
      <w:r>
        <w:t xml:space="preserve">commitment) and zero observed false adaptations (</w:t>
      </w:r>
      <m:oMath>
        <m:sSub>
          <m:e>
            <m:r>
              <m:rPr>
                <m:sty m:val="p"/>
              </m:rPr>
              <m:t>F</m:t>
            </m:r>
            <m:r>
              <m:rPr>
                <m:sty m:val="p"/>
              </m:rPr>
              <m:t>A</m:t>
            </m:r>
          </m:e>
          <m:sub>
            <m:r>
              <m:t>u</m:t>
            </m:r>
          </m:sub>
        </m:sSub>
        <m:r>
          <m:rPr>
            <m:sty m:val="p"/>
          </m:rPr>
          <m:t>=</m:t>
        </m:r>
        <m:r>
          <m:t>0.0000</m:t>
        </m:r>
      </m:oMath>
      <w:r>
        <w:t xml:space="preserve">). Neither analysis version establishes untouched natural-domain transfer: the run seeds do not record independently trained source checkpoint hashes, and the evaluation target was already opened. We therefore retain this strictly as within-seed stress evidence.</w:t>
      </w:r>
    </w:p>
    <w:p>
      <w:pPr>
        <w:pStyle w:val="BodyText"/>
        <w:widowControl/>
      </w:pPr>
      <w:r>
        <w:t xml:space="preserve">To evaluate whether KGA issues selective opportunistic ADAPT decisions on whole-slide-imaging OOD shifts containing both helpful and harmful adaptations, we forensically audited the</w:t>
      </w:r>
      <w:r>
        <w:t xml:space="preserve"> </w:t>
      </w:r>
      <m:oMath>
        <m:r>
          <m:t>n</m:t>
        </m:r>
        <m:r>
          <m:rPr>
            <m:sty m:val="p"/>
          </m:rPr>
          <m:t>=</m:t>
        </m:r>
        <m:r>
          <m:t>72</m:t>
        </m:r>
      </m:oMath>
      <w:r>
        <w:t xml:space="preserve"> </w:t>
      </w:r>
      <w:r>
        <w:t xml:space="preserve">condition Tent-online diagnostic panel on Camelyon17 OOD (</w:t>
      </w:r>
      <w:r>
        <w:rPr>
          <w:rStyle w:val="VerbatimChar"/>
        </w:rPr>
        <w:t xml:space="preserve">experiments/kbound/results/wilds_kbound_debug_mps/result_73add410.json</w:t>
      </w:r>
      <w:r>
        <w:t xml:space="preserve">, Table 29). Sourced from the WILDS CAMELYON17 benchmark [25, 26], which evaluates whole-slide tumor-detection pathology models across hospital-provenance distribution shift, the panel contains 41 helpful (</w:t>
      </w:r>
      <m:oMath>
        <m:r>
          <m:t>B</m:t>
        </m:r>
        <m:r>
          <m:rPr>
            <m:sty m:val="p"/>
          </m:rPr>
          <m:t>&gt;</m:t>
        </m:r>
        <m:r>
          <m:t>0</m:t>
        </m:r>
      </m:oMath>
      <w:r>
        <w:t xml:space="preserve">), 27 harmful (</w:t>
      </w:r>
      <m:oMath>
        <m:r>
          <m:t>B</m:t>
        </m:r>
        <m:r>
          <m:rPr>
            <m:sty m:val="p"/>
          </m:rPr>
          <m:t>&lt;</m:t>
        </m:r>
        <m:r>
          <m:t>0</m:t>
        </m:r>
      </m:oMath>
      <w:r>
        <w:t xml:space="preserve">), and 4 zero adaptation cells across 72 slide subsets evaluated against a single source checkpoint.</w:t>
      </w:r>
      <w:r>
        <w:t xml:space="preserve"> </w:t>
      </w:r>
      <w:r>
        <w:t xml:space="preserve">Under authenticated original outcome-blind execution (</w:t>
      </w:r>
      <m:oMath>
        <m:r>
          <m:t>ε</m:t>
        </m:r>
        <m:r>
          <m:rPr>
            <m:sty m:val="p"/>
          </m:rPr>
          <m:t>=</m:t>
        </m:r>
        <m:r>
          <m:t>0.1621</m:t>
        </m:r>
      </m:oMath>
      <w:r>
        <w:t xml:space="preserve">), KGA issued 0 ADAPT, 2 FREEZE, and 70 ABSTAIN decisions (</w:t>
      </w:r>
      <m:oMath>
        <m:r>
          <m:t>97.2</m:t>
        </m:r>
        <m:r>
          <m:rPr>
            <m:sty m:val="p"/>
          </m:rPr>
          <m:t>%</m:t>
        </m:r>
      </m:oMath>
      <w:r>
        <w:t xml:space="preserve"> </w:t>
      </w:r>
      <w:r>
        <w:t xml:space="preserve">abstention), achieving oracle regret</w:t>
      </w:r>
      <w:r>
        <w:t xml:space="preserve"> </w:t>
      </w:r>
      <m:oMath>
        <m:r>
          <m:t>0.0438</m:t>
        </m:r>
      </m:oMath>
      <w:r>
        <w:t xml:space="preserve">, exactly matching always-freeze (</w:t>
      </w:r>
      <m:oMath>
        <m:r>
          <m:t>0.0438</m:t>
        </m:r>
      </m:oMath>
      <w:r>
        <w:t xml:space="preserve">) and trailing always-adapt (</w:t>
      </w:r>
      <m:oMath>
        <m:r>
          <m:t>0.0393</m:t>
        </m:r>
      </m:oMath>
      <w:r>
        <w:t xml:space="preserve">). With zero ADAPT decisions, the gate incurs zero false adaptations (</w:t>
      </w:r>
      <m:oMath>
        <m:sSub>
          <m:e>
            <m:r>
              <m:rPr>
                <m:sty m:val="p"/>
              </m:rPr>
              <m:t>F</m:t>
            </m:r>
            <m:r>
              <m:rPr>
                <m:sty m:val="p"/>
              </m:rPr>
              <m:t>A</m:t>
            </m:r>
          </m:e>
          <m:sub>
            <m:r>
              <m:t>u</m:t>
            </m:r>
          </m:sub>
        </m:sSub>
        <m:r>
          <m:rPr>
            <m:sty m:val="p"/>
          </m:rPr>
          <m:t>=</m:t>
        </m:r>
        <m:r>
          <m:t>0.0000</m:t>
        </m:r>
      </m:oMath>
      <w:r>
        <w:t xml:space="preserve">), demonstrating conservative retention without ADAPT exposure, directly parallel to CCT-20 and RxRx1.</w:t>
      </w:r>
      <w:r>
        <w:t xml:space="preserve"> </w:t>
      </w:r>
      <w:r>
        <w:t xml:space="preserve">We explicitly demote an earlier exploratory reporting artifact: a previous draft reported a 31-ADAPT partition (31 ADAPT, 19 FREEZE, 22 ABSTAIN, regret</w:t>
      </w:r>
      <w:r>
        <w:t xml:space="preserve"> </w:t>
      </w:r>
      <m:oMath>
        <m:r>
          <m:t>0.0018</m:t>
        </m:r>
      </m:oMath>
      <w:r>
        <w:t xml:space="preserve">). Our forensic audit confirmed that because the original run did not separately archive individual GBR point predictions</w:t>
      </w:r>
      <w:r>
        <w:t xml:space="preserve"> </w:t>
      </w:r>
      <m:oMath>
        <m:acc>
          <m:accPr>
            <m:chr m:val="̂"/>
          </m:accPr>
          <m:e>
            <m:r>
              <m:t>B</m:t>
            </m:r>
          </m:e>
        </m:acc>
      </m:oMath>
      <w:r>
        <w:t xml:space="preserve">, that partition was an unauthenticated post-hoc sensitivity reconstruction that thresholded true</w:t>
      </w:r>
      <w:r>
        <w:t xml:space="preserve"> </w:t>
      </w:r>
      <m:oMath>
        <m:r>
          <m:t>B</m:t>
        </m:r>
      </m:oMath>
      <w:r>
        <w:t xml:space="preserve"> </w:t>
      </w:r>
      <w:r>
        <w:t xml:space="preserve">by</w:t>
      </w:r>
      <w:r>
        <w:t xml:space="preserve"> </w:t>
      </w:r>
      <m:oMath>
        <m:r>
          <m:rPr>
            <m:sty m:val="p"/>
          </m:rPr>
          <m:t>sign</m:t>
        </m:r>
        <m:r>
          <m:rPr>
            <m:sty m:val="p"/>
          </m:rPr>
          <m:t>(</m:t>
        </m:r>
        <m:r>
          <m:t>B</m:t>
        </m:r>
        <m:r>
          <m:rPr>
            <m:sty m:val="p"/>
          </m:rPr>
          <m:t>)</m:t>
        </m:r>
      </m:oMath>
      <w:r>
        <w:t xml:space="preserve"> </w:t>
      </w:r>
      <w:r>
        <w:t xml:space="preserve">at</w:t>
      </w:r>
      <w:r>
        <w:t xml:space="preserve"> </w:t>
      </w:r>
      <m:oMath>
        <m:r>
          <m:t>ε</m:t>
        </m:r>
        <m:r>
          <m:rPr>
            <m:sty m:val="p"/>
          </m:rPr>
          <m:t>=</m:t>
        </m:r>
        <m:r>
          <m:t>0.0296</m:t>
        </m:r>
      </m:oMath>
      <w:r>
        <w:t xml:space="preserve">. Because that reconstruction conditioned on ground-truth target labels, it is formally demoted and withdrawn from all routing claims. Both the authenticated outcome-blind execution and the demoted sensitivity reconstruction are reported side-by-side in Table 29.</w:t>
      </w:r>
    </w:p>
    <w:p>
      <w:pPr>
        <w:pStyle w:val="BodyText"/>
        <w:widowControl/>
      </w:pPr>
      <w:r>
        <w:t xml:space="preserve">@lccccccr@</w:t>
      </w:r>
      <w:r>
        <w:t xml:space="preserve"> </w:t>
      </w:r>
      <w:r>
        <w:rPr>
          <w:b/>
          <w:bCs/>
        </w:rPr>
        <w:t xml:space="preserve">Evaluation Regimen</w:t>
      </w:r>
      <w:r>
        <w:t xml:space="preserve"> </w:t>
      </w:r>
      <w:r>
        <w:t xml:space="preserve">&amp;</w:t>
      </w:r>
      <w:r>
        <w:t xml:space="preserve"> </w:t>
      </w:r>
      <m:oMath>
        <m:r>
          <m:rPr>
            <m:sty m:val="b"/>
          </m:rPr>
          <m:t>+</m:t>
        </m:r>
      </m:oMath>
      <w:r>
        <w:t xml:space="preserve"> </w:t>
      </w:r>
      <w:r>
        <w:t xml:space="preserve">&amp;</w:t>
      </w:r>
      <w:r>
        <w:t xml:space="preserve"> </w:t>
      </w:r>
      <m:oMath>
        <m:r>
          <m:rPr>
            <m:sty m:val="b"/>
          </m:rPr>
          <m:t>0</m:t>
        </m:r>
      </m:oMath>
      <w:r>
        <w:t xml:space="preserve"> </w:t>
      </w:r>
      <w:r>
        <w:t xml:space="preserve">&amp;</w:t>
      </w:r>
      <w:r>
        <w:t xml:space="preserve"> </w:t>
      </w:r>
      <m:oMath>
        <m:r>
          <m:rPr>
            <m:sty m:val="b"/>
          </m:rPr>
          <m:t>−</m:t>
        </m:r>
      </m:oMath>
      <w:r>
        <w:t xml:space="preserve"> </w:t>
      </w:r>
      <w:r>
        <w:t xml:space="preserve">&amp;</w:t>
      </w:r>
      <w:r>
        <w:t xml:space="preserve"> </w:t>
      </w:r>
      <w:r>
        <w:rPr>
          <w:b/>
          <w:bCs/>
        </w:rPr>
        <w:t xml:space="preserve">A</w:t>
      </w:r>
      <w:r>
        <w:t xml:space="preserve"> </w:t>
      </w:r>
      <w:r>
        <w:t xml:space="preserve">&amp;</w:t>
      </w:r>
      <w:r>
        <w:t xml:space="preserve"> </w:t>
      </w:r>
      <w:r>
        <w:rPr>
          <w:b/>
          <w:bCs/>
        </w:rPr>
        <w:t xml:space="preserve">F</w:t>
      </w:r>
      <w:r>
        <w:t xml:space="preserve"> </w:t>
      </w:r>
      <w:r>
        <w:t xml:space="preserve">&amp;</w:t>
      </w:r>
      <w:r>
        <w:t xml:space="preserve"> </w:t>
      </w:r>
      <w:r>
        <w:rPr>
          <w:b/>
          <w:bCs/>
        </w:rPr>
        <w:t xml:space="preserve">U</w:t>
      </w:r>
      <w:r>
        <w:t xml:space="preserve"> </w:t>
      </w:r>
      <w:r>
        <w:t xml:space="preserve">&amp;</w:t>
      </w:r>
      <w:r>
        <w:t xml:space="preserve"> </w:t>
      </w:r>
      <w:r>
        <w:rPr>
          <w:b/>
          <w:bCs/>
        </w:rPr>
        <w:t xml:space="preserve">Regret</w:t>
      </w:r>
      <w:r>
        <w:t xml:space="preserve"> </w:t>
      </w:r>
      <w:r>
        <w:t xml:space="preserve">(</w:t>
      </w:r>
      <m:oMath>
        <m:sSub>
          <m:e>
            <m:r>
              <m:t>R</m:t>
            </m:r>
          </m:e>
          <m:sub>
            <m:r>
              <m:rPr>
                <m:sty m:val="p"/>
              </m:rPr>
              <m:t>K</m:t>
            </m:r>
            <m:r>
              <m:rPr>
                <m:sty m:val="p"/>
              </m:rPr>
              <m:t>G</m:t>
            </m:r>
            <m:r>
              <m:rPr>
                <m:sty m:val="p"/>
              </m:rPr>
              <m:t>A</m:t>
            </m:r>
          </m:sub>
        </m:sSub>
        <m:r>
          <m:rPr>
            <m:sty m:val="p"/>
          </m:rPr>
          <m:t>/</m:t>
        </m:r>
        <m:sSub>
          <m:e>
            <m:r>
              <m:t>R</m:t>
            </m:r>
          </m:e>
          <m:sub>
            <m:r>
              <m:rPr>
                <m:sty m:val="p"/>
              </m:rPr>
              <m:t>a</m:t>
            </m:r>
            <m:r>
              <m:rPr>
                <m:sty m:val="p"/>
              </m:rPr>
              <m:t>d</m:t>
            </m:r>
            <m:r>
              <m:rPr>
                <m:sty m:val="p"/>
              </m:rPr>
              <m:t>a</m:t>
            </m:r>
            <m:r>
              <m:rPr>
                <m:sty m:val="p"/>
              </m:rPr>
              <m:t>p</m:t>
            </m:r>
            <m:r>
              <m:rPr>
                <m:sty m:val="p"/>
              </m:rPr>
              <m:t>t</m:t>
            </m:r>
          </m:sub>
        </m:sSub>
        <m:r>
          <m:rPr>
            <m:sty m:val="p"/>
          </m:rPr>
          <m:t>/</m:t>
        </m:r>
        <m:sSub>
          <m:e>
            <m:r>
              <m:t>R</m:t>
            </m:r>
          </m:e>
          <m:sub>
            <m:r>
              <m:rPr>
                <m:sty m:val="p"/>
              </m:rPr>
              <m:t>f</m:t>
            </m:r>
            <m:r>
              <m:rPr>
                <m:sty m:val="p"/>
              </m:rPr>
              <m:t>r</m:t>
            </m:r>
            <m:r>
              <m:rPr>
                <m:sty m:val="p"/>
              </m:rPr>
              <m:t>e</m:t>
            </m:r>
            <m:r>
              <m:rPr>
                <m:sty m:val="p"/>
              </m:rPr>
              <m:t>e</m:t>
            </m:r>
            <m:r>
              <m:rPr>
                <m:sty m:val="p"/>
              </m:rPr>
              <m:t>z</m:t>
            </m:r>
            <m:r>
              <m:rPr>
                <m:sty m:val="p"/>
              </m:rPr>
              <m:t>e</m:t>
            </m:r>
          </m:sub>
        </m:sSub>
      </m:oMath>
      <w:r>
        <w:t xml:space="preserve">)</w:t>
      </w:r>
      <w:r>
        <w:br/>
      </w:r>
      <w:r>
        <w:rPr>
          <w:b/>
          <w:bCs/>
        </w:rPr>
        <w:t xml:space="preserve">Authenticated Outcome-Blind</w:t>
      </w:r>
      <w:r>
        <w:t xml:space="preserve"> </w:t>
      </w:r>
      <w:r>
        <w:t xml:space="preserve">(</w:t>
      </w:r>
      <m:oMath>
        <m:r>
          <m:t>ε</m:t>
        </m:r>
        <m:r>
          <m:rPr>
            <m:sty m:val="p"/>
          </m:rPr>
          <m:t>=</m:t>
        </m:r>
        <m:r>
          <m:t>0.1621</m:t>
        </m:r>
      </m:oMath>
      <w:r>
        <w:t xml:space="preserve">) &amp; 41 &amp; 4 &amp; 27 &amp; 0 &amp; 2 &amp; 70 &amp;</w:t>
      </w:r>
      <w:r>
        <w:t xml:space="preserve"> </w:t>
      </w:r>
      <m:oMath>
        <m:r>
          <m:t>0.0438</m:t>
        </m:r>
      </m:oMath>
      <w:r>
        <w:t xml:space="preserve"> </w:t>
      </w:r>
      <w:r>
        <w:t xml:space="preserve">/</w:t>
      </w:r>
      <w:r>
        <w:t xml:space="preserve"> </w:t>
      </w:r>
      <m:oMath>
        <m:r>
          <m:t>0.0393</m:t>
        </m:r>
      </m:oMath>
      <w:r>
        <w:t xml:space="preserve"> </w:t>
      </w:r>
      <w:r>
        <w:t xml:space="preserve">/</w:t>
      </w:r>
      <w:r>
        <w:t xml:space="preserve"> </w:t>
      </w:r>
      <m:oMath>
        <m:r>
          <m:t>0.0438</m:t>
        </m:r>
      </m:oMath>
      <w:r>
        <w:br/>
      </w:r>
      <w:r>
        <w:rPr>
          <w:i/>
          <w:iCs/>
        </w:rPr>
        <w:t xml:space="preserve">Demoted post-hoc sensitivity</w:t>
      </w:r>
      <m:oMath>
        <m:sSup>
          <m:e>
            <m:r>
              <m:t>​</m:t>
            </m:r>
          </m:e>
          <m:sup>
            <m:r>
              <m:rPr>
                <m:sty m:val="p"/>
              </m:rPr>
              <m:t>†</m:t>
            </m:r>
          </m:sup>
        </m:sSup>
      </m:oMath>
      <w:r>
        <w:t xml:space="preserve"> </w:t>
      </w:r>
      <w:r>
        <w:t xml:space="preserve">(</w:t>
      </w:r>
      <m:oMath>
        <m:r>
          <m:t>ε</m:t>
        </m:r>
        <m:r>
          <m:rPr>
            <m:sty m:val="p"/>
          </m:rPr>
          <m:t>=</m:t>
        </m:r>
        <m:r>
          <m:t>0.0296</m:t>
        </m:r>
      </m:oMath>
      <w:r>
        <w:t xml:space="preserve">) &amp; 41 &amp; 4 &amp; 27 &amp; 31 &amp; 19 &amp; 22 &amp;</w:t>
      </w:r>
      <w:r>
        <w:t xml:space="preserve"> </w:t>
      </w:r>
      <m:oMath>
        <m:r>
          <m:t>0.0018</m:t>
        </m:r>
      </m:oMath>
      <w:r>
        <w:t xml:space="preserve"> </w:t>
      </w:r>
      <w:r>
        <w:t xml:space="preserve">/</w:t>
      </w:r>
      <w:r>
        <w:t xml:space="preserve"> </w:t>
      </w:r>
      <m:oMath>
        <m:r>
          <m:t>0.0393</m:t>
        </m:r>
      </m:oMath>
      <w:r>
        <w:t xml:space="preserve"> </w:t>
      </w:r>
      <w:r>
        <w:t xml:space="preserve">/</w:t>
      </w:r>
      <w:r>
        <w:t xml:space="preserve"> </w:t>
      </w:r>
      <m:oMath>
        <m:r>
          <m:t>0.0438</m:t>
        </m:r>
      </m:oMath>
      <w:r>
        <w:br/>
      </w:r>
    </w:p>
    <w:bookmarkEnd w:id="106"/>
    <w:bookmarkStart w:id="107" w:name="b.6-rxrx1"/>
    <w:p>
      <w:pPr>
        <w:pStyle w:val="Heading2"/>
        <w:widowControl/>
      </w:pPr>
      <w:r>
        <w:t xml:space="preserve">B.6 RxRx1</w:t>
      </w:r>
    </w:p>
    <w:p>
      <w:pPr>
        <w:pStyle w:val="FirstParagraph"/>
        <w:widowControl/>
      </w:pPr>
      <w:r>
        <w:t xml:space="preserve">The displayed RxRx1 row [27] is model seed 0: KGA and freeze regret are zero against</w:t>
      </w:r>
      <w:r>
        <w:t xml:space="preserve"> </w:t>
      </w:r>
      <m:oMath>
        <m:r>
          <m:t>0.2531</m:t>
        </m:r>
      </m:oMath>
      <w:r>
        <w:t xml:space="preserve"> </w:t>
      </w:r>
      <w:r>
        <w:t xml:space="preserve">for</w:t>
      </w:r>
      <w:r>
        <w:t xml:space="preserve"> </w:t>
      </w:r>
      <w:r>
        <w:t xml:space="preserve">always-adapt, with no adapt decisions. A separate audit across three independently trained model</w:t>
      </w:r>
      <w:r>
        <w:t xml:space="preserve"> </w:t>
      </w:r>
      <w:r>
        <w:t xml:space="preserve">checkpoints repeats the same all-freeze tie. It strengthens model-variation reproducibility but</w:t>
      </w:r>
      <w:r>
        <w:t xml:space="preserve"> </w:t>
      </w:r>
      <w:r>
        <w:t xml:space="preserve">adds no adapt exposure. RxRx1 therefore evaluates reproducible conservative retention rather than</w:t>
      </w:r>
      <w:r>
        <w:t xml:space="preserve"> </w:t>
      </w:r>
      <w:r>
        <w:t xml:space="preserve">selective routing.</w:t>
      </w:r>
    </w:p>
    <w:bookmarkEnd w:id="107"/>
    <w:bookmarkStart w:id="108" w:name="b.7-iwildcam"/>
    <w:p>
      <w:pPr>
        <w:pStyle w:val="Heading2"/>
        <w:widowControl/>
      </w:pPr>
      <w:r>
        <w:t xml:space="preserve">B.7 iWildCam</w:t>
      </w:r>
    </w:p>
    <w:p>
      <w:pPr>
        <w:pStyle w:val="FirstParagraph"/>
        <w:widowControl/>
      </w:pPr>
      <w:r>
        <w:t xml:space="preserve">iWildCam [25] is not assigned a canonical numerical row. The archived scorer used sklearn macro-F1,</w:t>
      </w:r>
      <w:r>
        <w:t xml:space="preserve"> </w:t>
      </w:r>
      <w:r>
        <w:t xml:space="preserve">which averages prediction-only classes, rather than the official WILDS metric, which averages labels</w:t>
      </w:r>
      <w:r>
        <w:t xml:space="preserve"> </w:t>
      </w:r>
      <w:r>
        <w:t xml:space="preserve">present in the target truth. The archived runtime, sample identities, and target population were not</w:t>
      </w:r>
      <w:r>
        <w:t xml:space="preserve"> </w:t>
      </w:r>
      <w:r>
        <w:t xml:space="preserve">sealed under the current contract, so its diagnostic scores and routing actions remain audit-only.</w:t>
      </w:r>
      <w:r>
        <w:t xml:space="preserve"> </w:t>
      </w:r>
      <w:r>
        <w:t xml:space="preserve">A pinned rerun with the official metric, sealed sample identifiers, and a population hash is required</w:t>
      </w:r>
      <w:r>
        <w:t xml:space="preserve"> </w:t>
      </w:r>
      <w:r>
        <w:t xml:space="preserve">before promotion. The older binary dominance flag and the later replay under the same invalid metric</w:t>
      </w:r>
      <w:r>
        <w:t xml:space="preserve"> </w:t>
      </w:r>
      <w:r>
        <w:t xml:space="preserve">contract remain hash-locked only as superseded audit history.</w:t>
      </w:r>
    </w:p>
    <w:bookmarkEnd w:id="108"/>
    <w:bookmarkStart w:id="112" w:name="b.8-boundary-and-transfer-diagnostics"/>
    <w:p>
      <w:pPr>
        <w:pStyle w:val="Heading2"/>
        <w:widowControl/>
      </w:pPr>
      <w:r>
        <w:t xml:space="preserve">B.8 Boundary and Transfer Diagnostics</w:t>
      </w:r>
    </w:p>
    <w:bookmarkStart w:id="109" w:name="b.8.1-pacs"/>
    <w:p>
      <w:pPr>
        <w:pStyle w:val="Heading3"/>
        <w:widowControl/>
      </w:pPr>
      <w:r>
        <w:t xml:space="preserve">B.8.1 PACS</w:t>
      </w:r>
    </w:p>
    <w:p>
      <w:pPr>
        <w:pStyle w:val="FirstParagraph"/>
        <w:widowControl/>
      </w:pPr>
      <w:r>
        <w:t xml:space="preserve">PACS [30] KGA regret is</w:t>
      </w:r>
      <w:r>
        <w:t xml:space="preserve"> </w:t>
      </w:r>
      <m:oMath>
        <m:r>
          <m:t>0.0431</m:t>
        </m:r>
      </m:oMath>
      <w:r>
        <w:t xml:space="preserve">, compared with</w:t>
      </w:r>
      <w:r>
        <w:t xml:space="preserve"> </w:t>
      </w:r>
      <m:oMath>
        <m:r>
          <m:t>0.0176</m:t>
        </m:r>
      </m:oMath>
      <w:r>
        <w:t xml:space="preserve"> </w:t>
      </w:r>
      <w:r>
        <w:t xml:space="preserve">for always-adapt and</w:t>
      </w:r>
      <w:r>
        <w:t xml:space="preserve"> </w:t>
      </w:r>
      <m:oMath>
        <m:r>
          <m:t>0.0446</m:t>
        </m:r>
      </m:oMath>
      <w:r>
        <w:t xml:space="preserve"> </w:t>
      </w:r>
      <w:r>
        <w:t xml:space="preserve">for always-freeze (</w:t>
      </w:r>
      <m:oMath>
        <m:r>
          <m:t>n</m:t>
        </m:r>
        <m:r>
          <m:rPr>
            <m:sty m:val="p"/>
          </m:rPr>
          <m:t>=</m:t>
        </m:r>
        <m:r>
          <m:t>12</m:t>
        </m:r>
      </m:oMath>
      <w:r>
        <w:t xml:space="preserve"> </w:t>
      </w:r>
      <w:r>
        <w:t xml:space="preserve">domain-seed units; action frequency</w:t>
      </w:r>
      <w:r>
        <w:t xml:space="preserve"> </w:t>
      </w:r>
      <m:oMath>
        <m:sSub>
          <m:e>
            <m:r>
              <m:rPr>
                <m:sty m:val="p"/>
              </m:rPr>
              <m:t>F</m:t>
            </m:r>
            <m:r>
              <m:rPr>
                <m:sty m:val="p"/>
              </m:rPr>
              <m:t>A</m:t>
            </m:r>
          </m:e>
          <m:sub>
            <m:r>
              <m:t>u</m:t>
            </m:r>
          </m:sub>
        </m:sSub>
        <m:r>
          <m:rPr>
            <m:sty m:val="p"/>
          </m:rPr>
          <m:t>=</m:t>
        </m:r>
        <m:r>
          <m:t>0.0093</m:t>
        </m:r>
      </m:oMath>
      <w:r>
        <w:t xml:space="preserve">, commitment</w:t>
      </w:r>
      <w:r>
        <w:t xml:space="preserve"> </w:t>
      </w:r>
      <m:oMath>
        <m:r>
          <m:t>81.5</m:t>
        </m:r>
        <m:r>
          <m:rPr>
            <m:sty m:val="p"/>
          </m:rPr>
          <m:t>%</m:t>
        </m:r>
      </m:oMath>
      <w:r>
        <w:t xml:space="preserve">). Point comparisons favor always-adapt on this benchmark, as adaptation is helpful across these domain shifts. Its archived aggregate lacks the residual detail needed for full gate replay, so it remains an aggregate performance diagnostic with incomplete certificate replay.</w:t>
      </w:r>
    </w:p>
    <w:bookmarkEnd w:id="109"/>
    <w:bookmarkStart w:id="110" w:name="b.8.2-imagenet-r-backbone-breakdown"/>
    <w:p>
      <w:pPr>
        <w:pStyle w:val="Heading3"/>
        <w:widowControl/>
      </w:pPr>
      <w:r>
        <w:t xml:space="preserve">B.8.2 ImageNet-R Backbone Breakdown</w:t>
      </w:r>
    </w:p>
    <w:p>
      <w:pPr>
        <w:pStyle w:val="FirstParagraph"/>
        <w:widowControl/>
      </w:pPr>
      <w:r>
        <w:t xml:space="preserve">On the ImageNet-R [24] ten-backbone panel (</w:t>
      </w:r>
      <m:oMath>
        <m:r>
          <m:t>N</m:t>
        </m:r>
        <m:r>
          <m:rPr>
            <m:sty m:val="p"/>
          </m:rPr>
          <m:t>=</m:t>
        </m:r>
        <m:r>
          <m:t>480</m:t>
        </m:r>
      </m:oMath>
      <w:r>
        <w:t xml:space="preserve"> </w:t>
      </w:r>
      <w:r>
        <w:t xml:space="preserve">cells over 4 seeds</w:t>
      </w:r>
      <w:r>
        <w:t xml:space="preserve"> </w:t>
      </w:r>
      <m:oMath>
        <m:r>
          <m:rPr>
            <m:sty m:val="p"/>
          </m:rPr>
          <m:t>×</m:t>
        </m:r>
      </m:oMath>
      <w:r>
        <w:t xml:space="preserve"> </w:t>
      </w:r>
      <w:r>
        <w:t xml:space="preserve">12 conditions), two reporting snapshots exist: (1) The authoritative canonical reconciled aggregate reported in Table 18 and Table 33 (</w:t>
      </w:r>
      <w:r>
        <w:rPr>
          <w:rStyle w:val="VerbatimChar"/>
        </w:rPr>
        <w:t xml:space="preserve">canonical_panel_results.json</w:t>
      </w:r>
      <w:r>
        <w:t xml:space="preserve">) records KGA regret</w:t>
      </w:r>
      <w:r>
        <w:t xml:space="preserve"> </w:t>
      </w:r>
      <m:oMath>
        <m:r>
          <m:t>0.0136</m:t>
        </m:r>
      </m:oMath>
      <w:r>
        <w:t xml:space="preserve">, compared with</w:t>
      </w:r>
      <w:r>
        <w:t xml:space="preserve"> </w:t>
      </w:r>
      <m:oMath>
        <m:r>
          <m:t>0.0064</m:t>
        </m:r>
      </m:oMath>
      <w:r>
        <w:t xml:space="preserve"> </w:t>
      </w:r>
      <w:r>
        <w:t xml:space="preserve">for always-adapt and</w:t>
      </w:r>
      <w:r>
        <w:t xml:space="preserve"> </w:t>
      </w:r>
      <m:oMath>
        <m:r>
          <m:t>0.0325</m:t>
        </m:r>
      </m:oMath>
      <w:r>
        <w:t xml:space="preserve"> </w:t>
      </w:r>
      <w:r>
        <w:t xml:space="preserve">for always-freeze, issuing</w:t>
      </w:r>
      <w:r>
        <w:t xml:space="preserve"> </w:t>
      </w:r>
      <m:oMath>
        <m:r>
          <m:t>176</m:t>
        </m:r>
      </m:oMath>
      <w:r>
        <w:t xml:space="preserve"> </w:t>
      </w:r>
      <w:r>
        <w:t xml:space="preserve">ADAPT,</w:t>
      </w:r>
      <w:r>
        <w:t xml:space="preserve"> </w:t>
      </w:r>
      <m:oMath>
        <m:r>
          <m:t>36</m:t>
        </m:r>
      </m:oMath>
      <w:r>
        <w:t xml:space="preserve"> </w:t>
      </w:r>
      <w:r>
        <w:t xml:space="preserve">FREEZE, and</w:t>
      </w:r>
      <w:r>
        <w:t xml:space="preserve"> </w:t>
      </w:r>
      <m:oMath>
        <m:r>
          <m:t>268</m:t>
        </m:r>
      </m:oMath>
      <w:r>
        <w:t xml:space="preserve"> </w:t>
      </w:r>
      <w:r>
        <w:t xml:space="preserve">ABSTAIN decisions (</w:t>
      </w:r>
      <m:oMath>
        <m:r>
          <m:t>44.2</m:t>
        </m:r>
        <m:r>
          <m:rPr>
            <m:sty m:val="p"/>
          </m:rPr>
          <m:t>%</m:t>
        </m:r>
      </m:oMath>
      <w:r>
        <w:t xml:space="preserve"> </w:t>
      </w:r>
      <w:r>
        <w:t xml:space="preserve">commitment) and</w:t>
      </w:r>
      <w:r>
        <w:t xml:space="preserve"> </w:t>
      </w:r>
      <m:oMath>
        <m:r>
          <m:t>3</m:t>
        </m:r>
      </m:oMath>
      <w:r>
        <w:t xml:space="preserve"> </w:t>
      </w:r>
      <w:r>
        <w:t xml:space="preserve">false adaptations (</w:t>
      </w:r>
      <m:oMath>
        <m:sSub>
          <m:e>
            <m:r>
              <m:rPr>
                <m:sty m:val="p"/>
              </m:rPr>
              <m:t>F</m:t>
            </m:r>
            <m:r>
              <m:rPr>
                <m:sty m:val="p"/>
              </m:rPr>
              <m:t>A</m:t>
            </m:r>
          </m:e>
          <m:sub>
            <m:r>
              <m:t>u</m:t>
            </m:r>
          </m:sub>
        </m:sSub>
        <m:r>
          <m:rPr>
            <m:sty m:val="p"/>
          </m:rPr>
          <m:t>=</m:t>
        </m:r>
        <m:r>
          <m:t>0.0063</m:t>
        </m:r>
      </m:oMath>
      <w:r>
        <w:t xml:space="preserve">). (2) A secondary exploratory cross-fitting run recorded KGA regret</w:t>
      </w:r>
      <w:r>
        <w:t xml:space="preserve"> </w:t>
      </w:r>
      <m:oMath>
        <m:r>
          <m:t>0.0150</m:t>
        </m:r>
      </m:oMath>
      <w:r>
        <w:t xml:space="preserve">, with</w:t>
      </w:r>
      <w:r>
        <w:t xml:space="preserve"> </w:t>
      </w:r>
      <m:oMath>
        <m:r>
          <m:t>165</m:t>
        </m:r>
      </m:oMath>
      <w:r>
        <w:t xml:space="preserve"> </w:t>
      </w:r>
      <w:r>
        <w:t xml:space="preserve">ADAPT,</w:t>
      </w:r>
      <w:r>
        <w:t xml:space="preserve"> </w:t>
      </w:r>
      <m:oMath>
        <m:r>
          <m:t>29</m:t>
        </m:r>
      </m:oMath>
      <w:r>
        <w:t xml:space="preserve"> </w:t>
      </w:r>
      <w:r>
        <w:t xml:space="preserve">FREEZE, and</w:t>
      </w:r>
      <w:r>
        <w:t xml:space="preserve"> </w:t>
      </w:r>
      <m:oMath>
        <m:r>
          <m:t>286</m:t>
        </m:r>
      </m:oMath>
      <w:r>
        <w:t xml:space="preserve"> </w:t>
      </w:r>
      <w:r>
        <w:t xml:space="preserve">ABSTAIN decisions (</w:t>
      </w:r>
      <m:oMath>
        <m:r>
          <m:t>40.4</m:t>
        </m:r>
        <m:r>
          <m:rPr>
            <m:sty m:val="p"/>
          </m:rPr>
          <m:t>%</m:t>
        </m:r>
      </m:oMath>
      <w:r>
        <w:t xml:space="preserve"> </w:t>
      </w:r>
      <w:r>
        <w:t xml:space="preserve">commitment) and zero false adaptations (</w:t>
      </w:r>
      <m:oMath>
        <m:sSub>
          <m:e>
            <m:r>
              <m:rPr>
                <m:sty m:val="p"/>
              </m:rPr>
              <m:t>F</m:t>
            </m:r>
            <m:r>
              <m:rPr>
                <m:sty m:val="p"/>
              </m:rPr>
              <m:t>A</m:t>
            </m:r>
          </m:e>
          <m:sub>
            <m:r>
              <m:t>u</m:t>
            </m:r>
          </m:sub>
        </m:sSub>
        <m:r>
          <m:rPr>
            <m:sty m:val="p"/>
          </m:rPr>
          <m:t>=</m:t>
        </m:r>
        <m:r>
          <m:t>0.0000</m:t>
        </m:r>
      </m:oMath>
      <w:r>
        <w:t xml:space="preserve">). Under both snapshots, no backbone achieves lower KGA regret than each fixed comparator: adaptation is overwhelmingly beneficial across ImageNet-R, so always-adapt achieves lowest regret (</w:t>
      </w:r>
      <m:oMath>
        <m:r>
          <m:t>0.0064</m:t>
        </m:r>
      </m:oMath>
      <w:r>
        <w:t xml:space="preserve">). On severely harmful distributions such as</w:t>
      </w:r>
      <w:r>
        <w:t xml:space="preserve"> </w:t>
      </w:r>
      <w:r>
        <w:rPr>
          <w:rStyle w:val="VerbatimChar"/>
        </w:rPr>
        <w:t xml:space="preserve">efficientnet_b0</w:t>
      </w:r>
      <w:r>
        <w:t xml:space="preserve"> </w:t>
      </w:r>
      <w:r>
        <w:t xml:space="preserve">(100% harmful) and</w:t>
      </w:r>
      <w:r>
        <w:t xml:space="preserve"> </w:t>
      </w:r>
      <w:r>
        <w:rPr>
          <w:rStyle w:val="VerbatimChar"/>
        </w:rPr>
        <w:t xml:space="preserve">swin_t</w:t>
      </w:r>
      <w:r>
        <w:t xml:space="preserve"> </w:t>
      </w:r>
      <w:r>
        <w:t xml:space="preserve">(60.4% harmful), KGA improves over always-adapt by serving the frozen model (matching always-freeze), evaluating conservative retention rather than selective routing.</w:t>
      </w:r>
    </w:p>
    <w:p>
      <w:pPr>
        <w:pStyle w:val="TableCaption"/>
        <w:widowControl/>
      </w:pPr>
      <w:r>
        <w:t xml:space="preserve">Table 30. Cross-architecture KGA evaluation across 5 distinct backbone families (48 conditions each, ImageNet-R pre-registered Protocol D panel,</w:t>
      </w:r>
      <w:r>
        <w:t xml:space="preserve"> </w:t>
      </w:r>
      <m:oMath>
        <m:r>
          <m:t>α</m:t>
        </m:r>
        <m:r>
          <m:rPr>
            <m:sty m:val="p"/>
          </m:rPr>
          <m:t>=</m:t>
        </m:r>
        <m:r>
          <m:t>0.10</m:t>
        </m:r>
      </m:oMath>
      <w:r>
        <w:t xml:space="preserve">, leave-one-out exact-rank empirical residual routing). Results provide cross-architecture selective-routing diagnostics; observed</w:t>
      </w:r>
      <w:r>
        <w:t xml:space="preserve"> </w:t>
      </w:r>
      <m:oMath>
        <m:sSub>
          <m:e>
            <m:r>
              <m:rPr>
                <m:sty m:val="p"/>
              </m:rPr>
              <m:t>F</m:t>
            </m:r>
            <m:r>
              <m:rPr>
                <m:sty m:val="p"/>
              </m:rPr>
              <m:t>A</m:t>
            </m:r>
          </m:e>
          <m:sub>
            <m:r>
              <m:t>u</m:t>
            </m:r>
          </m:sub>
        </m:sSub>
      </m:oMath>
      <w:r>
        <w:t xml:space="preserve"> </w:t>
      </w:r>
      <w:r>
        <w:t xml:space="preserve">was at most 0.0208 across the five evaluated architecture panels, spanning vision transformers (ViT-B/16, Swin-T), modern convolutional networks (ConvNeXt-T), deep residuals (ResNet-101), and compound-scaled architectures (EfficientNet-B3). Routing behavior varies substantially by architecture and shift regime. Note:</w:t>
      </w:r>
      <w:r>
        <w:t xml:space="preserve"> </w:t>
      </w:r>
      <m:oMath>
        <m:sSub>
          <m:e>
            <m:r>
              <m:rPr>
                <m:sty m:val="p"/>
              </m:rPr>
              <m:t>F</m:t>
            </m:r>
            <m:r>
              <m:rPr>
                <m:sty m:val="p"/>
              </m:rPr>
              <m:t>A</m:t>
            </m:r>
          </m:e>
          <m:sub>
            <m:r>
              <m:t>c</m:t>
            </m:r>
          </m:sub>
        </m:sSub>
      </m:oMath>
      <w:r>
        <w:t xml:space="preserve"> </w:t>
      </w:r>
      <w:r>
        <w:t xml:space="preserve">(conditional false-ADAPT rate, divides by ADAPT count) can be high when very few ADAPT decisions were issued;</w:t>
      </w:r>
      <w:r>
        <w:t xml:space="preserve"> </w:t>
      </w:r>
      <w:r>
        <w:t xml:space="preserve">“—”</w:t>
      </w:r>
      <w:r>
        <w:t xml:space="preserve"> </w:t>
      </w:r>
      <w:r>
        <w:t xml:space="preserve">indicates undefined (zero ADAPT decisions).</w:t>
      </w:r>
    </w:p>
    <w:tbl>
      <w:tblPr>
        <w:tblStyle w:val="Table"/>
        <w:tblW w:type="dxa" w:w="9960"/>
        <w:jc w:val="left"/>
        <w:tblLayout w:type="fixed"/>
        <w:tblLook w:firstRow="1" w:lastRow="0" w:firstColumn="0" w:lastColumn="0" w:noHBand="0" w:noVBand="0" w:val="0020"/>
        <w:tblCaption w:val="Table 30. Cross-architecture KGA evaluation across 5 distinct backbone families (48 conditions each, ImageNet-R pre-registered Protocol D panel, \alpha = 0.10, leave-one-out exact-rank empirical residual routing). Results provide cross-architecture selective-routing diagnostics; observed \mathrm{FA}_u was at most 0.0208 across the five evaluated architecture panels, spanning vision transformers (ViT-B/16, Swin-T), modern convolutional networks (ConvNeXt-T), deep residuals (ResNet-101), and compound-scaled architectures (EfficientNet-B3). Routing behavior varies substantially by architecture and shift regime. Note: \mathrm{FA}_c (conditional false-ADAPT rate, divides by ADAPT count) can be high when very few ADAPT decisions were issued; “—” indicates undefined (zero ADAPT decision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23"/>
        <w:gridCol w:w="1756"/>
        <w:gridCol w:w="772"/>
        <w:gridCol w:w="1099"/>
        <w:gridCol w:w="772"/>
        <w:gridCol w:w="772"/>
        <w:gridCol w:w="772"/>
        <w:gridCol w:w="772"/>
        <w:gridCol w:w="1152"/>
        <w:gridCol w:w="770"/>
      </w:tblGrid>
      <w:tr>
        <w:trPr>
          <w:tblHeader w:val="true"/>
          <w:cantSplit w:val="true"/>
        </w:trPr>
        <w:tc>
          <w:tcPr>
            <w:tcW w:w="132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Architecture</w:t>
            </w:r>
          </w:p>
        </w:tc>
        <w:tc>
          <w:tcPr>
            <w:tcW w:w="175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Model Family</w:t>
            </w:r>
          </w:p>
        </w:tc>
        <w:tc>
          <w:tcPr>
            <w:tcW w:w="77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Params</w:t>
            </w:r>
          </w:p>
        </w:tc>
        <w:tc>
          <w:tcPr>
            <w:tcW w:w="10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Help/Zero/Harm</w:t>
            </w:r>
          </w:p>
        </w:tc>
        <w:tc>
          <w:tcPr>
            <w:tcW w:w="772" w:type="dxa"/>
            <w:vAlign w:val="center"/>
            <w:tcMar>
              <w:top w:w="60" w:type="dxa"/>
              <w:start w:w="80" w:type="dxa"/>
              <w:bottom w:w="60" w:type="dxa"/>
              <w:end w:w="80" w:type="dxa"/>
            </w:tcMar>
            <w:shd w:fill="E8EEF5"/>
          </w:tcPr>
          <w:p>
            <w:pPr>
              <w:pStyle w:val="Compact"/>
              <w:keepNext/>
              <w:spacing w:before="0" w:after="0" w:line="240" w:lineRule="auto"/>
              <w:jc w:val="center"/>
            </w:pPr>
            <m:oMath>
              <m:sSub>
                <m:e>
                  <m:r>
                    <m:t>R</m:t>
                  </m:r>
                </m:e>
                <m:sub>
                  <m:r>
                    <m:rPr>
                      <m:sty m:val="p"/>
                    </m:rPr>
                    <m:t>f</m:t>
                  </m:r>
                  <m:r>
                    <m:rPr>
                      <m:sty m:val="p"/>
                    </m:rPr>
                    <m:t>r</m:t>
                  </m:r>
                  <m:r>
                    <m:rPr>
                      <m:sty m:val="p"/>
                    </m:rPr>
                    <m:t>e</m:t>
                  </m:r>
                  <m:r>
                    <m:rPr>
                      <m:sty m:val="p"/>
                    </m:rPr>
                    <m:t>e</m:t>
                  </m:r>
                  <m:r>
                    <m:rPr>
                      <m:sty m:val="p"/>
                    </m:rPr>
                    <m:t>z</m:t>
                  </m:r>
                  <m:r>
                    <m:rPr>
                      <m:sty m:val="p"/>
                    </m:rPr>
                    <m:t>e</m:t>
                  </m:r>
                </m:sub>
              </m:sSub>
            </m:oMath>
          </w:p>
        </w:tc>
        <w:tc>
          <w:tcPr>
            <w:tcW w:w="772" w:type="dxa"/>
            <w:vAlign w:val="center"/>
            <w:tcMar>
              <w:top w:w="60" w:type="dxa"/>
              <w:start w:w="80" w:type="dxa"/>
              <w:bottom w:w="60" w:type="dxa"/>
              <w:end w:w="80" w:type="dxa"/>
            </w:tcMar>
            <w:shd w:fill="E8EEF5"/>
          </w:tcPr>
          <w:p>
            <w:pPr>
              <w:pStyle w:val="Compact"/>
              <w:keepNext/>
              <w:spacing w:before="0" w:after="0" w:line="240" w:lineRule="auto"/>
              <w:jc w:val="center"/>
            </w:pPr>
            <m:oMath>
              <m:sSub>
                <m:e>
                  <m:r>
                    <m:t>R</m:t>
                  </m:r>
                </m:e>
                <m:sub>
                  <m:r>
                    <m:rPr>
                      <m:sty m:val="p"/>
                    </m:rPr>
                    <m:t>a</m:t>
                  </m:r>
                  <m:r>
                    <m:rPr>
                      <m:sty m:val="p"/>
                    </m:rPr>
                    <m:t>d</m:t>
                  </m:r>
                  <m:r>
                    <m:rPr>
                      <m:sty m:val="p"/>
                    </m:rPr>
                    <m:t>a</m:t>
                  </m:r>
                  <m:r>
                    <m:rPr>
                      <m:sty m:val="p"/>
                    </m:rPr>
                    <m:t>p</m:t>
                  </m:r>
                  <m:r>
                    <m:rPr>
                      <m:sty m:val="p"/>
                    </m:rPr>
                    <m:t>t</m:t>
                  </m:r>
                </m:sub>
              </m:sSub>
            </m:oMath>
          </w:p>
        </w:tc>
        <w:tc>
          <w:tcPr>
            <w:tcW w:w="772" w:type="dxa"/>
            <w:vAlign w:val="center"/>
            <w:tcMar>
              <w:top w:w="60" w:type="dxa"/>
              <w:start w:w="80" w:type="dxa"/>
              <w:bottom w:w="60" w:type="dxa"/>
              <w:end w:w="80" w:type="dxa"/>
            </w:tcMar>
            <w:shd w:fill="E8EEF5"/>
          </w:tcPr>
          <w:p>
            <w:pPr>
              <w:pStyle w:val="Compact"/>
              <w:keepNext/>
              <w:spacing w:before="0" w:after="0" w:line="240" w:lineRule="auto"/>
              <w:jc w:val="center"/>
            </w:pPr>
            <m:oMath>
              <m:sSub>
                <m:e>
                  <m:r>
                    <m:t>R</m:t>
                  </m:r>
                </m:e>
                <m:sub>
                  <m:r>
                    <m:rPr>
                      <m:sty m:val="p"/>
                    </m:rPr>
                    <m:t>p</m:t>
                  </m:r>
                  <m:r>
                    <m:rPr>
                      <m:sty m:val="p"/>
                    </m:rPr>
                    <m:t>o</m:t>
                  </m:r>
                  <m:r>
                    <m:rPr>
                      <m:sty m:val="p"/>
                    </m:rPr>
                    <m:t>l</m:t>
                  </m:r>
                  <m:r>
                    <m:rPr>
                      <m:sty m:val="p"/>
                    </m:rPr>
                    <m:t>i</m:t>
                  </m:r>
                  <m:r>
                    <m:rPr>
                      <m:sty m:val="p"/>
                    </m:rPr>
                    <m:t>c</m:t>
                  </m:r>
                  <m:r>
                    <m:rPr>
                      <m:sty m:val="p"/>
                    </m:rPr>
                    <m:t>y</m:t>
                  </m:r>
                </m:sub>
              </m:sSub>
            </m:oMath>
          </w:p>
        </w:tc>
        <w:tc>
          <w:tcPr>
            <w:tcW w:w="772"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u</m:t>
                  </m:r>
                </m:sub>
              </m:sSub>
            </m:oMath>
          </w:p>
        </w:tc>
        <w:tc>
          <w:tcPr>
            <w:tcW w:w="115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Actions (A/F/U)</w:t>
            </w:r>
          </w:p>
        </w:tc>
        <w:tc>
          <w:tcPr>
            <w:tcW w:w="770"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t>c</m:t>
                  </m:r>
                </m:sub>
              </m:sSub>
            </m:oMath>
          </w:p>
        </w:tc>
      </w:tr>
      <w:tr>
        <w:trPr>
          <w:cantSplit w:val="true"/>
        </w:trPr>
        <w:tc>
          <w:tcPr>
            <w:tcW w:w="13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ViT-B/16</w:t>
            </w:r>
          </w:p>
        </w:tc>
        <w:tc>
          <w:tcPr>
            <w:tcW w:w="175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Vision Transformer</w:t>
            </w:r>
          </w:p>
        </w:tc>
        <w:tc>
          <w:tcPr>
            <w:tcW w:w="77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86.6M</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43/0/5</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3.18%</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0.21%</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3.19%</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0.0208</w:t>
            </w:r>
          </w:p>
        </w:tc>
        <w:tc>
          <w:tcPr>
            <w:tcW w:w="11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1/0/47</w:t>
            </w:r>
          </w:p>
        </w:tc>
        <w:tc>
          <w:tcPr>
            <w:tcW w:w="77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1.000</w:t>
            </w:r>
          </w:p>
        </w:tc>
      </w:tr>
      <w:tr>
        <w:trPr>
          <w:cantSplit w:val="true"/>
        </w:trPr>
        <w:tc>
          <w:tcPr>
            <w:tcW w:w="13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Swin-T</w:t>
            </w:r>
          </w:p>
        </w:tc>
        <w:tc>
          <w:tcPr>
            <w:tcW w:w="175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Hierarchical ViT</w:t>
            </w:r>
          </w:p>
        </w:tc>
        <w:tc>
          <w:tcPr>
            <w:tcW w:w="77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28.3M</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17/2/29</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0.47%</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1.17%</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0.47%</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0.0000</w:t>
            </w:r>
          </w:p>
        </w:tc>
        <w:tc>
          <w:tcPr>
            <w:tcW w:w="11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0/0/48</w:t>
            </w:r>
          </w:p>
        </w:tc>
        <w:tc>
          <w:tcPr>
            <w:tcW w:w="770"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w:t>
            </w:r>
          </w:p>
        </w:tc>
      </w:tr>
      <w:tr>
        <w:trPr>
          <w:cantSplit w:val="true"/>
        </w:trPr>
        <w:tc>
          <w:tcPr>
            <w:tcW w:w="13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ConvNeXt-T</w:t>
            </w:r>
          </w:p>
        </w:tc>
        <w:tc>
          <w:tcPr>
            <w:tcW w:w="175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Modern ConvNet</w:t>
            </w:r>
          </w:p>
        </w:tc>
        <w:tc>
          <w:tcPr>
            <w:tcW w:w="77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28.6M</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39/4/5</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2.56%</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0.08%</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2.49%</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0.0208</w:t>
            </w:r>
          </w:p>
        </w:tc>
        <w:tc>
          <w:tcPr>
            <w:tcW w:w="11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2/0/46</w:t>
            </w:r>
          </w:p>
        </w:tc>
        <w:tc>
          <w:tcPr>
            <w:tcW w:w="77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0.500</w:t>
            </w:r>
          </w:p>
        </w:tc>
      </w:tr>
      <w:tr>
        <w:trPr>
          <w:cantSplit w:val="true"/>
        </w:trPr>
        <w:tc>
          <w:tcPr>
            <w:tcW w:w="13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ResNet-101</w:t>
            </w:r>
          </w:p>
        </w:tc>
        <w:tc>
          <w:tcPr>
            <w:tcW w:w="175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Deep Residual</w:t>
            </w:r>
          </w:p>
        </w:tc>
        <w:tc>
          <w:tcPr>
            <w:tcW w:w="772"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4"/>
              </w:rPr>
              <w:t>44.5M</w:t>
            </w:r>
          </w:p>
        </w:tc>
        <w:tc>
          <w:tcPr>
            <w:tcW w:w="1099"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46/1/1</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2.91%</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0.03%</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2.65%</w:t>
            </w:r>
          </w:p>
        </w:tc>
        <w:tc>
          <w:tcPr>
            <w:tcW w:w="77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0.0208</w:t>
            </w:r>
          </w:p>
        </w:tc>
        <w:tc>
          <w:tcPr>
            <w:tcW w:w="1152"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5/0/43</w:t>
            </w:r>
          </w:p>
        </w:tc>
        <w:tc>
          <w:tcPr>
            <w:tcW w:w="770"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4"/>
              </w:rPr>
              <w:t>0.200</w:t>
            </w:r>
          </w:p>
        </w:tc>
      </w:tr>
      <w:tr>
        <w:trPr>
          <w:cantSplit w:val="true"/>
        </w:trPr>
        <w:tc>
          <w:tcPr>
            <w:tcW w:w="132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EfficientNet-B3</w:t>
            </w:r>
          </w:p>
        </w:tc>
        <w:tc>
          <w:tcPr>
            <w:tcW w:w="175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Compound Scaled</w:t>
            </w:r>
          </w:p>
        </w:tc>
        <w:tc>
          <w:tcPr>
            <w:tcW w:w="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12.2M</w:t>
            </w:r>
          </w:p>
        </w:tc>
        <w:tc>
          <w:tcPr>
            <w:tcW w:w="10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48/0/0</w:t>
            </w:r>
          </w:p>
        </w:tc>
        <w:tc>
          <w:tcPr>
            <w:tcW w:w="77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4.94%</w:t>
            </w:r>
          </w:p>
        </w:tc>
        <w:tc>
          <w:tcPr>
            <w:tcW w:w="77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w:t>
            </w:r>
          </w:p>
        </w:tc>
        <w:tc>
          <w:tcPr>
            <w:tcW w:w="77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2.57%</w:t>
            </w:r>
          </w:p>
        </w:tc>
        <w:tc>
          <w:tcPr>
            <w:tcW w:w="77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115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26/0/22</w:t>
            </w:r>
          </w:p>
        </w:tc>
        <w:tc>
          <w:tcPr>
            <w:tcW w:w="77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r>
    </w:tbl>
    <w:p>
      <w:pPr>
        <w:pStyle w:val="BodyText"/>
        <w:widowControl/>
      </w:pPr>
      <w:r>
        <w:t xml:space="preserve">Table 30 consolidates the cross-architecture evaluation across five distinct backbone families on the pre-registered Protocol D ImageNet-R panel (48 conditions each,</w:t>
      </w:r>
      <w:r>
        <w:t xml:space="preserve"> </w:t>
      </w:r>
      <m:oMath>
        <m:r>
          <m:t>α</m:t>
        </m:r>
        <m:r>
          <m:rPr>
            <m:sty m:val="p"/>
          </m:rPr>
          <m:t>=</m:t>
        </m:r>
        <m:r>
          <m:t>0.10</m:t>
        </m:r>
      </m:oMath>
      <w:r>
        <w:t xml:space="preserve">, leave-one-out exact-rank empirical residual routing;</w:t>
      </w:r>
      <w:r>
        <w:t xml:space="preserve"> </w:t>
      </w:r>
      <w:r>
        <w:rPr>
          <w:rStyle w:val="VerbatimChar"/>
        </w:rPr>
        <w:t xml:space="preserve">experiments/kbound/results/task_vit_architecture/</w:t>
      </w:r>
      <w:r>
        <w:t xml:space="preserve">). The evaluated backbones span Vision Transformers (ViT-B/16, 86.6M parameters; Swin-T, 28.3M), modern convolutional networks (ConvNeXt-T, 28.6M), deep residual networks (ResNet-101, 44.5M), and compound-scaled models (EfficientNet-B3, 12.2M). Across all five architecture families, observed</w:t>
      </w:r>
      <w:r>
        <w:t xml:space="preserve"> </w:t>
      </w:r>
      <m:oMath>
        <m:sSub>
          <m:e>
            <m:r>
              <m:rPr>
                <m:sty m:val="p"/>
              </m:rPr>
              <m:t>F</m:t>
            </m:r>
            <m:r>
              <m:rPr>
                <m:sty m:val="p"/>
              </m:rPr>
              <m:t>A</m:t>
            </m:r>
          </m:e>
          <m:sub>
            <m:r>
              <m:t>u</m:t>
            </m:r>
          </m:sub>
        </m:sSub>
      </m:oMath>
      <w:r>
        <w:t xml:space="preserve"> </w:t>
      </w:r>
      <w:r>
        <w:t xml:space="preserve">was at most 0.0208. However, the table also reports the conditional false-ADAPT rate</w:t>
      </w:r>
      <w:r>
        <w:t xml:space="preserve"> </w:t>
      </w:r>
      <m:oMath>
        <m:sSub>
          <m:e>
            <m:r>
              <m:rPr>
                <m:sty m:val="p"/>
              </m:rPr>
              <m:t>F</m:t>
            </m:r>
            <m:r>
              <m:rPr>
                <m:sty m:val="p"/>
              </m:rPr>
              <m:t>A</m:t>
            </m:r>
          </m:e>
          <m:sub>
            <m:r>
              <m:t>c</m:t>
            </m:r>
          </m:sub>
        </m:sSub>
      </m:oMath>
      <w:r>
        <w:t xml:space="preserve"> </w:t>
      </w:r>
      <w:r>
        <w:t xml:space="preserve">(false adaptations divided by ADAPT decisions): ViT-B/16 issued only 1 ADAPT decision, which was false (</w:t>
      </w:r>
      <m:oMath>
        <m:sSub>
          <m:e>
            <m:r>
              <m:rPr>
                <m:sty m:val="p"/>
              </m:rPr>
              <m:t>F</m:t>
            </m:r>
            <m:r>
              <m:rPr>
                <m:sty m:val="p"/>
              </m:rPr>
              <m:t>A</m:t>
            </m:r>
          </m:e>
          <m:sub>
            <m:r>
              <m:t>c</m:t>
            </m:r>
          </m:sub>
        </m:sSub>
        <m:r>
          <m:rPr>
            <m:sty m:val="p"/>
          </m:rPr>
          <m:t>=</m:t>
        </m:r>
        <m:r>
          <m:t>1.000</m:t>
        </m:r>
      </m:oMath>
      <w:r>
        <w:t xml:space="preserve">); ConvNeXt-T issued 2 ADAPT decisions, 1 of which was false (</w:t>
      </w:r>
      <m:oMath>
        <m:sSub>
          <m:e>
            <m:r>
              <m:rPr>
                <m:sty m:val="p"/>
              </m:rPr>
              <m:t>F</m:t>
            </m:r>
            <m:r>
              <m:rPr>
                <m:sty m:val="p"/>
              </m:rPr>
              <m:t>A</m:t>
            </m:r>
          </m:e>
          <m:sub>
            <m:r>
              <m:t>c</m:t>
            </m:r>
          </m:sub>
        </m:sSub>
        <m:r>
          <m:rPr>
            <m:sty m:val="p"/>
          </m:rPr>
          <m:t>=</m:t>
        </m:r>
        <m:r>
          <m:t>0.500</m:t>
        </m:r>
      </m:oMath>
      <w:r>
        <w:t xml:space="preserve">). This illustrates that low</w:t>
      </w:r>
      <w:r>
        <w:t xml:space="preserve"> </w:t>
      </w:r>
      <m:oMath>
        <m:sSub>
          <m:e>
            <m:r>
              <m:rPr>
                <m:sty m:val="p"/>
              </m:rPr>
              <m:t>F</m:t>
            </m:r>
            <m:r>
              <m:rPr>
                <m:sty m:val="p"/>
              </m:rPr>
              <m:t>A</m:t>
            </m:r>
          </m:e>
          <m:sub>
            <m:r>
              <m:t>u</m:t>
            </m:r>
          </m:sub>
        </m:sSub>
      </m:oMath>
      <w:r>
        <w:t xml:space="preserve"> </w:t>
      </w:r>
      <w:r>
        <w:t xml:space="preserve">can coexist with high conditional error when the gate issues very few ADAPT decisions. On Swin-T, where</w:t>
      </w:r>
      <w:r>
        <w:t xml:space="preserve"> </w:t>
      </w:r>
      <m:oMath>
        <m:r>
          <m:t>29</m:t>
        </m:r>
        <m:r>
          <m:rPr>
            <m:sty m:val="p"/>
          </m:rPr>
          <m:t>/</m:t>
        </m:r>
        <m:r>
          <m:t>48</m:t>
        </m:r>
      </m:oMath>
      <w:r>
        <w:t xml:space="preserve"> </w:t>
      </w:r>
      <w:r>
        <w:t xml:space="preserve">(</w:t>
      </w:r>
      <m:oMath>
        <m:r>
          <m:t>60.4</m:t>
        </m:r>
        <m:r>
          <m:rPr>
            <m:sty m:val="p"/>
          </m:rPr>
          <m:t>%</m:t>
        </m:r>
      </m:oMath>
      <w:r>
        <w:t xml:space="preserve">) conditions are harmful, KGA matches always-freeze at</w:t>
      </w:r>
      <w:r>
        <w:t xml:space="preserve"> </w:t>
      </w:r>
      <m:oMath>
        <m:sSub>
          <m:e>
            <m:r>
              <m:t>R</m:t>
            </m:r>
          </m:e>
          <m:sub>
            <m:r>
              <m:rPr>
                <m:sty m:val="p"/>
              </m:rPr>
              <m:t>p</m:t>
            </m:r>
            <m:r>
              <m:rPr>
                <m:sty m:val="p"/>
              </m:rPr>
              <m:t>o</m:t>
            </m:r>
            <m:r>
              <m:rPr>
                <m:sty m:val="p"/>
              </m:rPr>
              <m:t>l</m:t>
            </m:r>
            <m:r>
              <m:rPr>
                <m:sty m:val="p"/>
              </m:rPr>
              <m:t>i</m:t>
            </m:r>
            <m:r>
              <m:rPr>
                <m:sty m:val="p"/>
              </m:rPr>
              <m:t>c</m:t>
            </m:r>
            <m:r>
              <m:rPr>
                <m:sty m:val="p"/>
              </m:rPr>
              <m:t>y</m:t>
            </m:r>
          </m:sub>
        </m:sSub>
        <m:r>
          <m:rPr>
            <m:sty m:val="p"/>
          </m:rPr>
          <m:t>=</m:t>
        </m:r>
        <m:r>
          <m:t>0.0047</m:t>
        </m:r>
      </m:oMath>
      <w:r>
        <w:t xml:space="preserve"> </w:t>
      </w:r>
      <w:r>
        <w:t xml:space="preserve">and substantially outperforms always-adapt (</w:t>
      </w:r>
      <m:oMath>
        <m:sSub>
          <m:e>
            <m:r>
              <m:t>R</m:t>
            </m:r>
          </m:e>
          <m:sub>
            <m:r>
              <m:rPr>
                <m:sty m:val="p"/>
              </m:rPr>
              <m:t>a</m:t>
            </m:r>
            <m:r>
              <m:rPr>
                <m:sty m:val="p"/>
              </m:rPr>
              <m:t>d</m:t>
            </m:r>
            <m:r>
              <m:rPr>
                <m:sty m:val="p"/>
              </m:rPr>
              <m:t>a</m:t>
            </m:r>
            <m:r>
              <m:rPr>
                <m:sty m:val="p"/>
              </m:rPr>
              <m:t>p</m:t>
            </m:r>
            <m:r>
              <m:rPr>
                <m:sty m:val="p"/>
              </m:rPr>
              <m:t>t</m:t>
            </m:r>
          </m:sub>
        </m:sSub>
        <m:r>
          <m:rPr>
            <m:sty m:val="p"/>
          </m:rPr>
          <m:t>=</m:t>
        </m:r>
        <m:r>
          <m:t>0.0117</m:t>
        </m:r>
      </m:oMath>
      <w:r>
        <w:t xml:space="preserve">) with zero false adaptations. On EfficientNet-B3 (</w:t>
      </w:r>
      <m:oMath>
        <m:r>
          <m:t>48</m:t>
        </m:r>
        <m:r>
          <m:rPr>
            <m:sty m:val="p"/>
          </m:rPr>
          <m:t>/</m:t>
        </m:r>
        <m:r>
          <m:t>48</m:t>
        </m:r>
      </m:oMath>
      <w:r>
        <w:t xml:space="preserve"> </w:t>
      </w:r>
      <w:r>
        <w:t xml:space="preserve">helpful), KGA actively authorizes 26 ADAPT decisions, achieving</w:t>
      </w:r>
      <w:r>
        <w:t xml:space="preserve"> </w:t>
      </w:r>
      <m:oMath>
        <m:sSub>
          <m:e>
            <m:r>
              <m:t>R</m:t>
            </m:r>
          </m:e>
          <m:sub>
            <m:r>
              <m:rPr>
                <m:sty m:val="p"/>
              </m:rPr>
              <m:t>p</m:t>
            </m:r>
            <m:r>
              <m:rPr>
                <m:sty m:val="p"/>
              </m:rPr>
              <m:t>o</m:t>
            </m:r>
            <m:r>
              <m:rPr>
                <m:sty m:val="p"/>
              </m:rPr>
              <m:t>l</m:t>
            </m:r>
            <m:r>
              <m:rPr>
                <m:sty m:val="p"/>
              </m:rPr>
              <m:t>i</m:t>
            </m:r>
            <m:r>
              <m:rPr>
                <m:sty m:val="p"/>
              </m:rPr>
              <m:t>c</m:t>
            </m:r>
            <m:r>
              <m:rPr>
                <m:sty m:val="p"/>
              </m:rPr>
              <m:t>y</m:t>
            </m:r>
          </m:sub>
        </m:sSub>
        <m:r>
          <m:rPr>
            <m:sty m:val="p"/>
          </m:rPr>
          <m:t>=</m:t>
        </m:r>
        <m:r>
          <m:t>0.0257</m:t>
        </m:r>
      </m:oMath>
      <w:r>
        <w:t xml:space="preserve"> </w:t>
      </w:r>
      <w:r>
        <w:t xml:space="preserve">versus</w:t>
      </w:r>
      <w:r>
        <w:t xml:space="preserve"> </w:t>
      </w:r>
      <m:oMath>
        <m:sSub>
          <m:e>
            <m:r>
              <m:t>R</m:t>
            </m:r>
          </m:e>
          <m:sub>
            <m:r>
              <m:rPr>
                <m:sty m:val="p"/>
              </m:rPr>
              <m:t>f</m:t>
            </m:r>
            <m:r>
              <m:rPr>
                <m:sty m:val="p"/>
              </m:rPr>
              <m:t>r</m:t>
            </m:r>
            <m:r>
              <m:rPr>
                <m:sty m:val="p"/>
              </m:rPr>
              <m:t>e</m:t>
            </m:r>
            <m:r>
              <m:rPr>
                <m:sty m:val="p"/>
              </m:rPr>
              <m:t>e</m:t>
            </m:r>
            <m:r>
              <m:rPr>
                <m:sty m:val="p"/>
              </m:rPr>
              <m:t>z</m:t>
            </m:r>
            <m:r>
              <m:rPr>
                <m:sty m:val="p"/>
              </m:rPr>
              <m:t>e</m:t>
            </m:r>
          </m:sub>
        </m:sSub>
        <m:r>
          <m:rPr>
            <m:sty m:val="p"/>
          </m:rPr>
          <m:t>=</m:t>
        </m:r>
        <m:r>
          <m:t>0.0494</m:t>
        </m:r>
      </m:oMath>
      <w:r>
        <w:t xml:space="preserve">, with</w:t>
      </w:r>
      <w:r>
        <w:t xml:space="preserve"> </w:t>
      </w:r>
      <m:oMath>
        <m:sSub>
          <m:e>
            <m:r>
              <m:rPr>
                <m:sty m:val="p"/>
              </m:rPr>
              <m:t>F</m:t>
            </m:r>
            <m:r>
              <m:rPr>
                <m:sty m:val="p"/>
              </m:rPr>
              <m:t>A</m:t>
            </m:r>
          </m:e>
          <m:sub>
            <m:r>
              <m:t>c</m:t>
            </m:r>
          </m:sub>
        </m:sSub>
        <m:r>
          <m:rPr>
            <m:sty m:val="p"/>
          </m:rPr>
          <m:t>=</m:t>
        </m:r>
        <m:r>
          <m:t>0.000</m:t>
        </m:r>
      </m:oMath>
      <w:r>
        <w:t xml:space="preserve">. This study provides cross-architecture execution and behavioral evidence across five backbone families. Routing behavior varies substantially by architecture and shift regime, and the experiment does not establish uniform regret improvement or prospective architecture-level transfer.</w:t>
      </w:r>
    </w:p>
    <w:bookmarkEnd w:id="110"/>
    <w:bookmarkStart w:id="111" w:name="b.8.3-cifar-10.1"/>
    <w:p>
      <w:pPr>
        <w:pStyle w:val="Heading3"/>
        <w:widowControl/>
      </w:pPr>
      <w:r>
        <w:t xml:space="preserve">B.8.3 CIFAR-10.1</w:t>
      </w:r>
    </w:p>
    <w:p>
      <w:pPr>
        <w:pStyle w:val="FirstParagraph"/>
        <w:widowControl/>
      </w:pPr>
      <w:r>
        <w:t xml:space="preserve">CIFAR-10.1 [31] matches always-freeze at</w:t>
      </w:r>
      <w:r>
        <w:t xml:space="preserve"> </w:t>
      </w:r>
      <m:oMath>
        <m:r>
          <m:t>0.0017</m:t>
        </m:r>
      </m:oMath>
      <w:r>
        <w:t xml:space="preserve"> </w:t>
      </w:r>
      <w:r>
        <w:t xml:space="preserve">and is retained as a low-margin cross-seed transfer</w:t>
      </w:r>
      <w:r>
        <w:t xml:space="preserve"> </w:t>
      </w:r>
      <w:r>
        <w:t xml:space="preserve">diagnostic. This pattern alone does not prove structural non-identifiability; weak evidence, low</w:t>
      </w:r>
      <w:r>
        <w:t xml:space="preserve"> </w:t>
      </w:r>
      <w:r>
        <w:t xml:space="preserve">margin, estimator inadequacy, or calibration transfer can produce the same behavior.</w:t>
      </w:r>
    </w:p>
    <w:bookmarkEnd w:id="111"/>
    <w:bookmarkEnd w:id="112"/>
    <w:bookmarkStart w:id="119" w:name="X50cdc9157c44088701e69dedc8d80b6b7417a4c"/>
    <w:p>
      <w:pPr>
        <w:pStyle w:val="Heading2"/>
        <w:widowControl/>
      </w:pPr>
      <w:r>
        <w:t xml:space="preserve">B.9 Native-Component Benchmark Comparison and Port Audits</w:t>
      </w:r>
    </w:p>
    <w:p>
      <w:pPr>
        <w:pStyle w:val="FirstParagraph"/>
        <w:widowControl/>
      </w:pPr>
      <w:r>
        <w:t xml:space="preserve">We report a hash-bound native-component comparison on a retrospective 45-cell ImageNet-C subset</w:t>
      </w:r>
      <w:r>
        <w:t xml:space="preserve"> </w:t>
      </w:r>
      <w:r>
        <w:t xml:space="preserve">(three noise corruptions [gaussian, shot, impulse], severities 1, 3, and 5, and five stream seeds;</w:t>
      </w:r>
      <w:r>
        <w:t xml:space="preserve"> </w:t>
      </w:r>
      <w:r>
        <w:t xml:space="preserve">15 score cells; Table 31). The panel uses 256 target images and 64 clean</w:t>
      </w:r>
      <w:r>
        <w:t xml:space="preserve"> </w:t>
      </w:r>
      <w:r>
        <w:t xml:space="preserve">reference images per cell, with separate fit, calibration, and score partitions. The hash-bound score</w:t>
      </w:r>
      <w:r>
        <w:t xml:space="preserve"> </w:t>
      </w:r>
      <w:r>
        <w:t xml:space="preserve">receipt is</w:t>
      </w:r>
      <w:r>
        <w:t xml:space="preserve"> </w:t>
      </w:r>
      <w:r>
        <w:rPr>
          <w:rStyle w:val="VerbatimChar"/>
        </w:rPr>
        <w:t xml:space="preserve">experiments/kbound/results/</w:t>
      </w:r>
      <w:r>
        <w:rPr>
          <w:rStyle w:val="VerbatimChar"/>
        </w:rPr>
        <w:t xml:space="preserve">task3_native_common_45_20260914_score/</w:t>
      </w:r>
      <w:r>
        <w:rPr>
          <w:rStyle w:val="VerbatimChar"/>
        </w:rPr>
        <w:t xml:space="preserve">receipt.json</w:t>
      </w:r>
      <w:r>
        <w:t xml:space="preserve">.</w:t>
      </w:r>
      <w:r>
        <w:t xml:space="preserve"> </w:t>
      </w:r>
      <w:r>
        <w:t xml:space="preserve">It records 45 final records and 15 score cells, with</w:t>
      </w:r>
      <w:r>
        <w:t xml:space="preserve"> </w:t>
      </w:r>
      <w:r>
        <w:rPr>
          <w:rStyle w:val="VerbatimChar"/>
        </w:rPr>
        <w:t xml:space="preserve">benchmark_completed=false</w:t>
      </w:r>
      <w:r>
        <w:t xml:space="preserve"> </w:t>
      </w:r>
      <w:r>
        <w:t xml:space="preserve">and</w:t>
      </w:r>
      <w:r>
        <w:t xml:space="preserve"> </w:t>
      </w:r>
      <w:r>
        <w:rPr>
          <w:rStyle w:val="VerbatimChar"/>
        </w:rPr>
        <w:t xml:space="preserve">scoped_saved_output_comparison_completed=true</w:t>
      </w:r>
      <w:r>
        <w:t xml:space="preserve">.</w:t>
      </w:r>
    </w:p>
    <w:p>
      <w:pPr>
        <w:pStyle w:val="TableCaption"/>
        <w:widowControl/>
      </w:pPr>
      <w:r>
        <w:t xml:space="preserve">Table 31. Hash-bound native-component comparison on the retrospective 45-cell ImageNet-C subset (three noise corruptions, severities 1/3/5, five stream seeds; 15 score cells). Accuracy is the equal-cell mean of the served candidate or frozen predictions.</w:t>
      </w:r>
      <w:r>
        <w:t xml:space="preserve"> </w:t>
      </w:r>
      <w:r>
        <w:t xml:space="preserve">“Commit”</w:t>
      </w:r>
      <w:r>
        <w:t xml:space="preserve"> </w:t>
      </w:r>
      <w:r>
        <w:t xml:space="preserve">is the commitment rate</w:t>
      </w:r>
      <w:r>
        <w:t xml:space="preserve"> </w:t>
      </w:r>
      <m:oMath>
        <m:r>
          <m:rPr>
            <m:sty m:val="p"/>
          </m:rPr>
          <m:t>(</m:t>
        </m:r>
        <m:r>
          <m:t>A</m:t>
        </m:r>
        <m:r>
          <m:rPr>
            <m:sty m:val="p"/>
          </m:rPr>
          <m:t>+</m:t>
        </m:r>
        <m:r>
          <m:t>F</m:t>
        </m:r>
        <m:r>
          <m:rPr>
            <m:sty m:val="p"/>
          </m:rPr>
          <m:t>)</m:t>
        </m:r>
        <m:r>
          <m:rPr>
            <m:sty m:val="p"/>
          </m:rPr>
          <m:t>/</m:t>
        </m:r>
        <m:r>
          <m:t>n</m:t>
        </m:r>
      </m:oMath>
      <w:r>
        <w:t xml:space="preserve">; FA-U and FA-C are unconditional and conditional false-ADAPT rates. A method marked</w:t>
      </w:r>
      <w:r>
        <w:t xml:space="preserve"> </w:t>
      </w:r>
      <w:r>
        <w:rPr>
          <w:smallCaps/>
        </w:rPr>
        <w:t xml:space="preserve">Unavailable</w:t>
      </w:r>
      <w:r>
        <w:t xml:space="preserve"> </w:t>
      </w:r>
      <w:r>
        <w:t xml:space="preserve">is not silently substituted or averaged over a subset. Values are displayed to four decimals; full-precision values remain in the hash-bound JSON/CSV records. The AETTA row is an explicit controller over native AETTA component estimates; Kim TTA/ALine had no authenticated available score cells. Native numerical warnings were retained in the per-cell receipts.</w:t>
      </w:r>
    </w:p>
    <w:tbl>
      <w:tblPr>
        <w:tblStyle w:val="Table"/>
        <w:tblW w:type="dxa" w:w="9960"/>
        <w:jc w:val="left"/>
        <w:tblLayout w:type="fixed"/>
        <w:tblLook w:firstRow="1" w:lastRow="0" w:firstColumn="0" w:lastColumn="0" w:noHBand="0" w:noVBand="0" w:val="0020"/>
        <w:tblCaption w:val="Table 31. Hash-bound native-component comparison on the retrospective 45-cell ImageNet-C subset (three noise corruptions, severities 1/3/5, five stream seeds; 15 score cells). Accuracy is the equal-cell mean of the served candidate or frozen predictions. “Commit” is the commitment rate (A + F)/n; FA-U and FA-C are unconditional and conditional false-ADAPT rates. A method marked Unavailable is not silently substituted or averaged over a subset. Values are displayed to four decimals; full-precision values remain in the hash-bound JSON/CSV records. The AETTA row is an explicit controller over native AETTA component estimates; Kim TTA/ALine had no authenticated available score cells. Native numerical warnings were retained in the per-cell receipt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80"/>
        <w:gridCol w:w="1294"/>
        <w:gridCol w:w="922"/>
        <w:gridCol w:w="922"/>
        <w:gridCol w:w="922"/>
        <w:gridCol w:w="922"/>
        <w:gridCol w:w="922"/>
        <w:gridCol w:w="922"/>
        <w:gridCol w:w="1054"/>
      </w:tblGrid>
      <w:tr>
        <w:trPr>
          <w:tblHeader w:val="true"/>
          <w:cantSplit w:val="true"/>
        </w:trPr>
        <w:tc>
          <w:tcPr>
            <w:tcW w:w="208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Method</w:t>
            </w:r>
          </w:p>
        </w:tc>
        <w:tc>
          <w:tcPr>
            <w:tcW w:w="129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Status</w:t>
            </w:r>
          </w:p>
        </w:tc>
        <w:tc>
          <w:tcPr>
            <w:tcW w:w="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Available</w:t>
            </w:r>
          </w:p>
        </w:tc>
        <w:tc>
          <w:tcPr>
            <w:tcW w:w="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Total</w:t>
            </w:r>
          </w:p>
        </w:tc>
        <w:tc>
          <w:tcPr>
            <w:tcW w:w="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Accuracy</w:t>
            </w:r>
          </w:p>
        </w:tc>
        <w:tc>
          <w:tcPr>
            <w:tcW w:w="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w:t>
            </w:r>
          </w:p>
        </w:tc>
        <w:tc>
          <w:tcPr>
            <w:tcW w:w="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FA-U</w:t>
            </w:r>
          </w:p>
        </w:tc>
        <w:tc>
          <w:tcPr>
            <w:tcW w:w="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FA-C</w:t>
            </w:r>
          </w:p>
        </w:tc>
        <w:tc>
          <w:tcPr>
            <w:tcW w:w="1054" w:type="dxa"/>
            <w:vAlign w:val="center"/>
            <w:tcMar>
              <w:top w:w="60" w:type="dxa"/>
              <w:start w:w="80" w:type="dxa"/>
              <w:bottom w:w="60" w:type="dxa"/>
              <w:end w:w="80" w:type="dxa"/>
            </w:tcMar>
            <w:shd w:fill="E8EEF5"/>
          </w:tcPr>
          <w:p>
            <w:pPr>
              <w:pStyle w:val="Compact"/>
              <w:keepNext/>
              <w:spacing w:before="0" w:after="0" w:line="240" w:lineRule="auto"/>
              <w:jc w:val="center"/>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AETTA_controller</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0.2953</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0.8667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0.8667</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KGA</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0.4107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0.6667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always_adapt</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0.2953</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0.8667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0.8667</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always_freeze</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0.4107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confidence_gain</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0.4107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entropy_progress</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0.4107</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point_benefit</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0.4073</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0.1333</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Baek_ALine_controller</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UNAVAILABLE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11</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r>
        <w:trPr>
          <w:cantSplit w:val="true"/>
        </w:trPr>
        <w:tc>
          <w:tcPr>
            <w:tcW w:w="208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Kim_TTALine</w:t>
            </w:r>
          </w:p>
        </w:tc>
        <w:tc>
          <w:tcPr>
            <w:tcW w:w="129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UNAVAILABLE</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922"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w:t>
            </w:r>
          </w:p>
        </w:tc>
        <w:tc>
          <w:tcPr>
            <w:tcW w:w="1054" w:type="dxa"/>
            <w:vAlign w:val="center"/>
            <w:tcMar>
              <w:top w:w="60" w:type="dxa"/>
              <w:start w:w="80" w:type="dxa"/>
              <w:bottom w:w="60" w:type="dxa"/>
              <w:end w:w="80" w:type="dxa"/>
            </w:tcMar>
          </w:tcPr>
          <w:p>
            <w:pPr>
              <w:pStyle w:val="Compact"/>
              <w:keepNext w:val="0"/>
              <w:spacing w:before="0" w:after="0" w:line="240" w:lineRule="auto"/>
              <w:jc w:val="left"/>
            </w:pPr>
          </w:p>
        </w:tc>
      </w:tr>
    </w:tbl>
    <w:p>
      <w:pPr>
        <w:pStyle w:val="BodyText"/>
        <w:widowControl/>
      </w:pPr>
      <w:r>
        <w:t xml:space="preserve">On the 15 available score cells, KGA and always-freeze both achieve equal-cell mean accuracy</w:t>
      </w:r>
      <w:r>
        <w:t xml:space="preserve"> </w:t>
      </w:r>
      <m:oMath>
        <m:r>
          <m:t>0.4107</m:t>
        </m:r>
      </m:oMath>
      <w:r>
        <w:t xml:space="preserve">;</w:t>
      </w:r>
      <w:r>
        <w:t xml:space="preserve"> </w:t>
      </w:r>
      <w:r>
        <w:t xml:space="preserve">KGA commits on 10 of 15 cells (all FREEZE, zero false ADAPT,</w:t>
      </w:r>
      <w:r>
        <w:t xml:space="preserve"> </w:t>
      </w:r>
      <m:oMath>
        <m:sSub>
          <m:e>
            <m:r>
              <m:rPr>
                <m:sty m:val="p"/>
              </m:rPr>
              <m:t>F</m:t>
            </m:r>
            <m:r>
              <m:rPr>
                <m:sty m:val="p"/>
              </m:rPr>
              <m:t>A</m:t>
            </m:r>
          </m:e>
          <m:sub>
            <m:r>
              <m:rPr>
                <m:sty m:val="p"/>
              </m:rPr>
              <m:t>u</m:t>
            </m:r>
          </m:sub>
        </m:sSub>
        <m:r>
          <m:rPr>
            <m:sty m:val="p"/>
          </m:rPr>
          <m:t>=</m:t>
        </m:r>
        <m:r>
          <m:t>0.0000</m:t>
        </m:r>
      </m:oMath>
      <w:r>
        <w:t xml:space="preserve">), whereas</w:t>
      </w:r>
      <w:r>
        <w:t xml:space="preserve"> </w:t>
      </w:r>
      <w:r>
        <w:t xml:space="preserve">the point-benefit gate reaches accuracy</w:t>
      </w:r>
      <w:r>
        <w:t xml:space="preserve"> </w:t>
      </w:r>
      <m:oMath>
        <m:r>
          <m:t>0.4073</m:t>
        </m:r>
      </m:oMath>
      <w:r>
        <w:t xml:space="preserve"> </w:t>
      </w:r>
      <w:r>
        <w:t xml:space="preserve">with two ADAPT actions (</w:t>
      </w:r>
      <m:oMath>
        <m:sSub>
          <m:e>
            <m:r>
              <m:rPr>
                <m:sty m:val="p"/>
              </m:rPr>
              <m:t>F</m:t>
            </m:r>
            <m:r>
              <m:rPr>
                <m:sty m:val="p"/>
              </m:rPr>
              <m:t>A</m:t>
            </m:r>
          </m:e>
          <m:sub>
            <m:r>
              <m:rPr>
                <m:sty m:val="p"/>
              </m:rPr>
              <m:t>u</m:t>
            </m:r>
          </m:sub>
        </m:sSub>
        <m:r>
          <m:rPr>
            <m:sty m:val="p"/>
          </m:rPr>
          <m:t>=</m:t>
        </m:r>
        <m:r>
          <m:t>0.1333</m:t>
        </m:r>
        <m:r>
          <m:rPr>
            <m:sty m:val="p"/>
          </m:rPr>
          <m:t>,</m:t>
        </m:r>
        <m:sSub>
          <m:e>
            <m:r>
              <m:rPr>
                <m:sty m:val="p"/>
              </m:rPr>
              <m:t>F</m:t>
            </m:r>
            <m:r>
              <m:rPr>
                <m:sty m:val="p"/>
              </m:rPr>
              <m:t>A</m:t>
            </m:r>
          </m:e>
          <m:sub>
            <m:r>
              <m:rPr>
                <m:sty m:val="p"/>
              </m:rPr>
              <m:t>c</m:t>
            </m:r>
          </m:sub>
        </m:sSub>
        <m:r>
          <m:rPr>
            <m:sty m:val="p"/>
          </m:rPr>
          <m:t>=</m:t>
        </m:r>
        <m:r>
          <m:t>1.0000</m:t>
        </m:r>
      </m:oMath>
      <w:r>
        <w:t xml:space="preserve">) and the explicit AETTA controller collapses to accuracy</w:t>
      </w:r>
      <w:r>
        <w:t xml:space="preserve"> </w:t>
      </w:r>
      <m:oMath>
        <m:r>
          <m:t>0.2953</m:t>
        </m:r>
      </m:oMath>
      <w:r>
        <w:t xml:space="preserve"> </w:t>
      </w:r>
      <w:r>
        <w:t xml:space="preserve">with 13</w:t>
      </w:r>
      <w:r>
        <w:t xml:space="preserve"> </w:t>
      </w:r>
      <w:r>
        <w:t xml:space="preserve">false ADAPT actions (</w:t>
      </w:r>
      <m:oMath>
        <m:sSub>
          <m:e>
            <m:r>
              <m:rPr>
                <m:sty m:val="p"/>
              </m:rPr>
              <m:t>F</m:t>
            </m:r>
            <m:r>
              <m:rPr>
                <m:sty m:val="p"/>
              </m:rPr>
              <m:t>A</m:t>
            </m:r>
          </m:e>
          <m:sub>
            <m:r>
              <m:rPr>
                <m:sty m:val="p"/>
              </m:rPr>
              <m:t>u</m:t>
            </m:r>
          </m:sub>
        </m:sSub>
        <m:r>
          <m:rPr>
            <m:sty m:val="p"/>
          </m:rPr>
          <m:t>=</m:t>
        </m:r>
        <m:sSub>
          <m:e>
            <m:r>
              <m:rPr>
                <m:sty m:val="p"/>
              </m:rPr>
              <m:t>F</m:t>
            </m:r>
            <m:r>
              <m:rPr>
                <m:sty m:val="p"/>
              </m:rPr>
              <m:t>A</m:t>
            </m:r>
          </m:e>
          <m:sub>
            <m:r>
              <m:rPr>
                <m:sty m:val="p"/>
              </m:rPr>
              <m:t>c</m:t>
            </m:r>
          </m:sub>
        </m:sSub>
        <m:r>
          <m:rPr>
            <m:sty m:val="p"/>
          </m:rPr>
          <m:t>=</m:t>
        </m:r>
        <m:r>
          <m:t>0.8667</m:t>
        </m:r>
      </m:oMath>
      <w:r>
        <w:t xml:space="preserve">). The AETTA row evaluates</w:t>
      </w:r>
      <w:r>
        <w:t xml:space="preserve"> </w:t>
      </w:r>
      <w:r>
        <w:t xml:space="preserve">an explicit controller over native component estimates, not an assumption that an accuracy estimator is</w:t>
      </w:r>
      <w:r>
        <w:t xml:space="preserve"> </w:t>
      </w:r>
      <w:r>
        <w:t xml:space="preserve">itself a deployment policy. Baek ALine controller is available on 11 of 15 cells, and Kim et al.’s TTA/ALine</w:t>
      </w:r>
      <w:r>
        <w:t xml:space="preserve"> </w:t>
      </w:r>
      <w:r>
        <w:t xml:space="preserve">source has no authenticated available score cells. Methods marked</w:t>
      </w:r>
      <w:r>
        <w:t xml:space="preserve"> </w:t>
      </w:r>
      <w:r>
        <w:rPr>
          <w:smallCaps/>
        </w:rPr>
        <w:t xml:space="preserve">Unavailable</w:t>
      </w:r>
      <w:r>
        <w:t xml:space="preserve"> </w:t>
      </w:r>
      <w:r>
        <w:t xml:space="preserve">are retained with</w:t>
      </w:r>
      <w:r>
        <w:t xml:space="preserve"> </w:t>
      </w:r>
      <w:r>
        <w:t xml:space="preserve">explicit availability counts rather than imputed. These descriptive values are regenerated from hash-bound</w:t>
      </w:r>
      <w:r>
        <w:t xml:space="preserve"> </w:t>
      </w:r>
      <w:r>
        <w:t xml:space="preserve">score records and do not establish superiority beyond this scoped subset panel.</w:t>
      </w:r>
    </w:p>
    <w:bookmarkStart w:id="116" w:name="X74af5e4b225ce5d3545ee8eb3e8c4825fecb58c"/>
    <w:p>
      <w:pPr>
        <w:pStyle w:val="Heading3"/>
        <w:keepNext/>
        <w:widowControl/>
        <w:spacing w:before="100" w:after="20" w:line="252" w:lineRule="auto"/>
      </w:pPr>
      <w:r>
        <w:rPr>
          <w:rFonts w:ascii="Times New Roman" w:hAnsi="Times New Roman" w:eastAsia="Times New Roman" w:cs="Times New Roman"/>
          <w:b/>
          <w:sz w:val="19"/>
        </w:rPr>
        <w:t xml:space="preserve">Separation from Historical Scalar Proxies.</w:t>
      </w:r>
    </w:p>
    <w:p>
      <w:pPr>
        <w:pStyle w:val="FirstParagraph"/>
        <w:widowControl/>
      </w:pPr>
      <w:r>
        <w:t xml:space="preserve">The repository also retains an earlier historical head-to-head artifact on the locked CIFAR-10-C stress stream,</w:t>
      </w:r>
      <w:r>
        <w:t xml:space="preserve"> </w:t>
      </w:r>
      <w:r>
        <w:t xml:space="preserve">whose KGA actions came from an earlier policy and served as developmental history.</w:t>
      </w:r>
      <w:r>
        <w:t xml:space="preserve"> </w:t>
      </w:r>
      <w:r>
        <w:t xml:space="preserve">Historical Protocol-Matched POEM and AETTA rows are retained as non-native diagnostics; they are not official upstream executions and are</w:t>
      </w:r>
      <w:r>
        <w:t xml:space="preserve"> </w:t>
      </w:r>
      <w:r>
        <w:t xml:space="preserve">not promoted as external-method evidence. The archived</w:t>
      </w:r>
      <w:r>
        <w:t xml:space="preserve"> </w:t>
      </w:r>
      <w:r>
        <w:rPr>
          <w:rStyle w:val="VerbatimChar"/>
        </w:rPr>
        <w:t xml:space="preserve">mixed_headtohead_v1/HEADTOHEAD_RESULTS_cifar10c_tent_primary.json</w:t>
      </w:r>
      <w:r>
        <w:t xml:space="preserve"> </w:t>
      </w:r>
      <w:r>
        <w:t xml:space="preserve">records the following mean regrets on the Tent primary panel under the prior policy: KGA</w:t>
      </w:r>
      <w:r>
        <w:t xml:space="preserve"> </w:t>
      </w:r>
      <m:oMath>
        <m:r>
          <m:rPr>
            <m:sty m:val="p"/>
          </m:rPr>
          <m:t>=</m:t>
        </m:r>
        <m:r>
          <m:t>0.0016</m:t>
        </m:r>
      </m:oMath>
      <w:r>
        <w:t xml:space="preserve">, AETTA</w:t>
      </w:r>
      <w:r>
        <w:t xml:space="preserve"> </w:t>
      </w:r>
      <m:oMath>
        <m:r>
          <m:rPr>
            <m:sty m:val="p"/>
          </m:rPr>
          <m:t>=</m:t>
        </m:r>
        <m:r>
          <m:t>0.0073</m:t>
        </m:r>
      </m:oMath>
      <w:r>
        <w:t xml:space="preserve">, POEM</w:t>
      </w:r>
      <w:r>
        <w:t xml:space="preserve"> </w:t>
      </w:r>
      <m:oMath>
        <m:r>
          <m:rPr>
            <m:sty m:val="p"/>
          </m:rPr>
          <m:t>=</m:t>
        </m:r>
        <m:r>
          <m:t>0.0088</m:t>
        </m:r>
      </m:oMath>
      <w:r>
        <w:t xml:space="preserve">, always-adapt</w:t>
      </w:r>
      <w:r>
        <w:t xml:space="preserve"> </w:t>
      </w:r>
      <m:oMath>
        <m:r>
          <m:rPr>
            <m:sty m:val="p"/>
          </m:rPr>
          <m:t>=</m:t>
        </m:r>
        <m:r>
          <m:t>0.0080</m:t>
        </m:r>
      </m:oMath>
      <w:r>
        <w:t xml:space="preserve">, always-freeze</w:t>
      </w:r>
      <w:r>
        <w:t xml:space="preserve"> </w:t>
      </w:r>
      <m:oMath>
        <m:r>
          <m:rPr>
            <m:sty m:val="p"/>
          </m:rPr>
          <m:t>=</m:t>
        </m:r>
        <m:r>
          <m:t>0.1238</m:t>
        </m:r>
      </m:oMath>
      <w:r>
        <w:t xml:space="preserve"> </w:t>
      </w:r>
      <w:r>
        <w:t xml:space="preserve">(VERDICT: WIN). Evaluating the per-condition POEM and AETTA decision traces directly against the current Protocol-B KGA policy on the identical 2,160-cell panel yields mean regrets of</w:t>
      </w:r>
      <w:r>
        <w:t xml:space="preserve"> </w:t>
      </w:r>
      <m:oMath>
        <m:r>
          <m:t>0.0088</m:t>
        </m:r>
      </m:oMath>
      <w:r>
        <w:t xml:space="preserve"> </w:t>
      </w:r>
      <w:r>
        <w:t xml:space="preserve">for POEM (</w:t>
      </w:r>
      <m:oMath>
        <m:sSub>
          <m:e>
            <m:r>
              <m:rPr>
                <m:sty m:val="p"/>
              </m:rPr>
              <m:t>F</m:t>
            </m:r>
            <m:r>
              <m:rPr>
                <m:sty m:val="p"/>
              </m:rPr>
              <m:t>A</m:t>
            </m:r>
          </m:e>
          <m:sub>
            <m:r>
              <m:t>u</m:t>
            </m:r>
          </m:sub>
        </m:sSub>
        <m:r>
          <m:rPr>
            <m:sty m:val="p"/>
          </m:rPr>
          <m:t>=</m:t>
        </m:r>
        <m:r>
          <m:t>0.2468</m:t>
        </m:r>
      </m:oMath>
      <w:r>
        <w:t xml:space="preserve">),</w:t>
      </w:r>
      <w:r>
        <w:t xml:space="preserve"> </w:t>
      </w:r>
      <m:oMath>
        <m:r>
          <m:t>0.0074</m:t>
        </m:r>
      </m:oMath>
      <w:r>
        <w:t xml:space="preserve"> </w:t>
      </w:r>
      <w:r>
        <w:t xml:space="preserve">for AETTA (</w:t>
      </w:r>
      <m:oMath>
        <m:sSub>
          <m:e>
            <m:r>
              <m:rPr>
                <m:sty m:val="p"/>
              </m:rPr>
              <m:t>F</m:t>
            </m:r>
            <m:r>
              <m:rPr>
                <m:sty m:val="p"/>
              </m:rPr>
              <m:t>A</m:t>
            </m:r>
          </m:e>
          <m:sub>
            <m:r>
              <m:t>u</m:t>
            </m:r>
          </m:sub>
        </m:sSub>
        <m:r>
          <m:rPr>
            <m:sty m:val="p"/>
          </m:rPr>
          <m:t>=</m:t>
        </m:r>
        <m:r>
          <m:t>0.2417</m:t>
        </m:r>
      </m:oMath>
      <w:r>
        <w:t xml:space="preserve">), and</w:t>
      </w:r>
      <w:r>
        <w:t xml:space="preserve"> </w:t>
      </w:r>
      <m:oMath>
        <m:r>
          <m:t>0.0018</m:t>
        </m:r>
      </m:oMath>
      <w:r>
        <w:t xml:space="preserve"> </w:t>
      </w:r>
      <w:r>
        <w:t xml:space="preserve">for KGA (</w:t>
      </w:r>
      <m:oMath>
        <m:sSub>
          <m:e>
            <m:r>
              <m:rPr>
                <m:sty m:val="p"/>
              </m:rPr>
              <m:t>F</m:t>
            </m:r>
            <m:r>
              <m:rPr>
                <m:sty m:val="p"/>
              </m:rPr>
              <m:t>A</m:t>
            </m:r>
          </m:e>
          <m:sub>
            <m:r>
              <m:t>u</m:t>
            </m:r>
          </m:sub>
        </m:sSub>
        <m:r>
          <m:rPr>
            <m:sty m:val="p"/>
          </m:rPr>
          <m:t>=</m:t>
        </m:r>
        <m:r>
          <m:t>0.0000</m:t>
        </m:r>
      </m:oMath>
      <w:r>
        <w:t xml:space="preserve">,</w:t>
      </w:r>
      <w:r>
        <w:t xml:space="preserve"> </w:t>
      </w:r>
      <m:oMath>
        <m:r>
          <m:t>66.1</m:t>
        </m:r>
        <m:r>
          <m:rPr>
            <m:sty m:val="p"/>
          </m:rPr>
          <m:t>%</m:t>
        </m:r>
      </m:oMath>
      <w:r>
        <w:t xml:space="preserve"> </w:t>
      </w:r>
      <w:r>
        <w:t xml:space="preserve">commitment). Under the declared convention</w:t>
      </w:r>
      <w:r>
        <w:t xml:space="preserve"> </w:t>
      </w:r>
      <m:oMath>
        <m:sSub>
          <m:e>
            <m:r>
              <m:t>G</m:t>
            </m:r>
          </m:e>
          <m:sub>
            <m:r>
              <m:t>b</m:t>
            </m:r>
          </m:sub>
        </m:sSub>
        <m:r>
          <m:rPr>
            <m:sty m:val="p"/>
          </m:rPr>
          <m:t>=</m:t>
        </m:r>
        <m:sSub>
          <m:e>
            <m:r>
              <m:t>R</m:t>
            </m:r>
          </m:e>
          <m:sub>
            <m:r>
              <m:t>b</m:t>
            </m:r>
          </m:sub>
        </m:sSub>
        <m:r>
          <m:rPr>
            <m:sty m:val="p"/>
          </m:rPr>
          <m:t>−</m:t>
        </m:r>
        <m:sSub>
          <m:e>
            <m:r>
              <m:t>R</m:t>
            </m:r>
          </m:e>
          <m:sub>
            <m:r>
              <m:rPr>
                <m:sty m:val="p"/>
              </m:rPr>
              <m:t>K</m:t>
            </m:r>
            <m:r>
              <m:rPr>
                <m:sty m:val="p"/>
              </m:rPr>
              <m:t>G</m:t>
            </m:r>
            <m:r>
              <m:rPr>
                <m:sty m:val="p"/>
              </m:rPr>
              <m:t>A</m:t>
            </m:r>
          </m:sub>
        </m:sSub>
      </m:oMath>
      <w:r>
        <w:t xml:space="preserve"> </w:t>
      </w:r>
      <w:r>
        <w:t xml:space="preserve">(positive values favor KGA), the paired regret gaps are</w:t>
      </w:r>
      <w:r>
        <w:t xml:space="preserve"> </w:t>
      </w:r>
      <m:oMath>
        <m:r>
          <m:rPr>
            <m:sty m:val="p"/>
          </m:rPr>
          <m:t>+</m:t>
        </m:r>
        <m:r>
          <m:t>0.0071</m:t>
        </m:r>
      </m:oMath>
      <w:r>
        <w:t xml:space="preserve"> </w:t>
      </w:r>
      <w:r>
        <w:t xml:space="preserve">versus POEM (</w:t>
      </w:r>
      <m:oMath>
        <m:r>
          <m:t>95</m:t>
        </m:r>
        <m:r>
          <m:rPr>
            <m:sty m:val="p"/>
          </m:rPr>
          <m:t>%</m:t>
        </m:r>
      </m:oMath>
      <w:r>
        <w:t xml:space="preserve"> </w:t>
      </w:r>
      <w:r>
        <w:t xml:space="preserve">bootstrap CI</w:t>
      </w:r>
      <w:r>
        <w:t xml:space="preserve"> </w:t>
      </w:r>
      <m:oMath>
        <m:r>
          <m:rPr>
            <m:sty m:val="p"/>
          </m:rPr>
          <m:t>[</m:t>
        </m:r>
        <m:r>
          <m:rPr>
            <m:sty m:val="p"/>
          </m:rPr>
          <m:t>+</m:t>
        </m:r>
        <m:r>
          <m:t>0.0063</m:t>
        </m:r>
        <m:r>
          <m:rPr>
            <m:sty m:val="p"/>
          </m:rPr>
          <m:t>,</m:t>
        </m:r>
        <m:r>
          <m:rPr>
            <m:sty m:val="p"/>
          </m:rPr>
          <m:t>+</m:t>
        </m:r>
        <m:r>
          <m:t>0.0078</m:t>
        </m:r>
        <m:r>
          <m:rPr>
            <m:sty m:val="p"/>
          </m:rPr>
          <m:t>]</m:t>
        </m:r>
      </m:oMath>
      <w:r>
        <w:t xml:space="preserve">,</w:t>
      </w:r>
      <w:r>
        <w:t xml:space="preserve"> </w:t>
      </w:r>
      <m:oMath>
        <m:r>
          <m:t>p</m:t>
        </m:r>
        <m:r>
          <m:rPr>
            <m:sty m:val="p"/>
          </m:rPr>
          <m:t>&lt;</m:t>
        </m:r>
        <m:r>
          <m:t>0.0001</m:t>
        </m:r>
      </m:oMath>
      <w:r>
        <w:t xml:space="preserve">) and</w:t>
      </w:r>
      <w:r>
        <w:t xml:space="preserve"> </w:t>
      </w:r>
      <m:oMath>
        <m:r>
          <m:rPr>
            <m:sty m:val="p"/>
          </m:rPr>
          <m:t>+</m:t>
        </m:r>
        <m:r>
          <m:t>0.0056</m:t>
        </m:r>
      </m:oMath>
      <w:r>
        <w:t xml:space="preserve"> </w:t>
      </w:r>
      <w:r>
        <w:t xml:space="preserve">versus AETTA (</w:t>
      </w:r>
      <m:oMath>
        <m:r>
          <m:t>95</m:t>
        </m:r>
        <m:r>
          <m:rPr>
            <m:sty m:val="p"/>
          </m:rPr>
          <m:t>%</m:t>
        </m:r>
      </m:oMath>
      <w:r>
        <w:t xml:space="preserve"> </w:t>
      </w:r>
      <w:r>
        <w:t xml:space="preserve">bootstrap CI</w:t>
      </w:r>
      <w:r>
        <w:t xml:space="preserve"> </w:t>
      </w:r>
      <m:oMath>
        <m:r>
          <m:rPr>
            <m:sty m:val="p"/>
          </m:rPr>
          <m:t>[</m:t>
        </m:r>
        <m:r>
          <m:rPr>
            <m:sty m:val="p"/>
          </m:rPr>
          <m:t>+</m:t>
        </m:r>
        <m:r>
          <m:t>0.0049</m:t>
        </m:r>
        <m:r>
          <m:rPr>
            <m:sty m:val="p"/>
          </m:rPr>
          <m:t>,</m:t>
        </m:r>
        <m:r>
          <m:rPr>
            <m:sty m:val="p"/>
          </m:rPr>
          <m:t>+</m:t>
        </m:r>
        <m:r>
          <m:t>0.0063</m:t>
        </m:r>
        <m:r>
          <m:rPr>
            <m:sty m:val="p"/>
          </m:rPr>
          <m:t>]</m:t>
        </m:r>
      </m:oMath>
      <w:r>
        <w:t xml:space="preserve">,</w:t>
      </w:r>
      <w:r>
        <w:t xml:space="preserve"> </w:t>
      </w:r>
      <m:oMath>
        <m:r>
          <m:t>p</m:t>
        </m:r>
        <m:r>
          <m:rPr>
            <m:sty m:val="p"/>
          </m:rPr>
          <m:t>&lt;</m:t>
        </m:r>
        <m:r>
          <m:t>0.0001</m:t>
        </m:r>
      </m:oMath>
      <w:r>
        <w:t xml:space="preserve">), both surviving Holm-Bonferroni correction with zero false adaptations. The historical local-port ordering is preserved under Protocol-B replay, but these rows are not treated as authenticated native comparisons. For local decision rules, Section 8.3</w:t>
      </w:r>
      <w:r>
        <w:t xml:space="preserve"> </w:t>
      </w:r>
      <w:r>
        <w:t xml:space="preserve">(Table 9) reports a regenerated</w:t>
      </w:r>
      <w:r>
        <w:t xml:space="preserve"> </w:t>
      </w:r>
      <w:r>
        <w:t xml:space="preserve">Protocol-B comparison across 2,160 CIFAR-10-C rows using fixed policies, scalar evidence rules, and a</w:t>
      </w:r>
      <w:r>
        <w:t xml:space="preserve"> </w:t>
      </w:r>
      <w:r>
        <w:t xml:space="preserve">same-prediction point gate.</w:t>
      </w:r>
      <w:r>
        <w:t xml:space="preserve"> </w:t>
      </w:r>
      <w:r>
        <w:t xml:space="preserve">Figure 5 illustrates the role of this safety fallback: under a non-stationary sequence of corruptions, continual adaptation collapses during severe distribution shifts (pink trap windows), whereas KGA halts updates and serves the frozen model, following the recorded oracle trajectory more closely than unmonitored adaptation on this diagnostic run.</w:t>
      </w:r>
    </w:p>
    <w:p>
      <w:pPr>
        <w:pStyle w:val="CaptionedFigure"/>
        <w:widowControl/>
        <w:jc w:val="center"/>
      </w:pPr>
      <w:r>
        <w:drawing>
          <wp:inline>
            <wp:extent cx="4267200" cy="2133600"/>
            <wp:effectExtent b="0" l="0" r="0" t="0"/>
            <wp:docPr descr="Sequential tracking under non-stationary online distribution shift showing KGA safety fallback during severe corruption windows." title="Sequential tracking under non-stationary online distribution shift showing KGA safety fallback during severe corruption windows" id="114" name="Picture"/>
            <a:graphic>
              <a:graphicData uri="http://schemas.openxmlformats.org/drawingml/2006/picture">
                <pic:pic>
                  <pic:nvPicPr>
                    <pic:cNvPr descr="figures/fig_cifar_tent_online.pdf" id="115" name="Picture"/>
                    <pic:cNvPicPr>
                      <a:picLocks noChangeArrowheads="1" noChangeAspect="1"/>
                    </pic:cNvPicPr>
                  </pic:nvPicPr>
                  <pic:blipFill>
                    <a:blip r:embed="rId113"/>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widowControl/>
      </w:pPr>
      <w:r>
        <w:t xml:space="preserve">Figure 5. Sequential tracking under non-stationary online distribution shift. When unmonitored continual Tent encounters severe corruption-trap windows (shaded pink regions), entropy minimization destabilizes parameters and accuracy collapses toward zero. In this recorded non-stationary diagnostic, KGA falls back to the frozen model during severe corruption windows and follows the recorded oracle more closely than continual Tent.</w:t>
      </w:r>
    </w:p>
    <w:p>
      <w:pPr>
        <w:pStyle w:val="BodyText"/>
        <w:widowControl/>
      </w:pPr>
      <w:r>
        <w:t xml:space="preserve">The historical port names refer to local scalar comparators inspired by TTA/ALine [51],</w:t>
      </w:r>
      <w:r>
        <w:t xml:space="preserve"> </w:t>
      </w:r>
      <w:r>
        <w:t xml:space="preserve">AETTA [18], and POEM [14], not validated equivalents of those algorithms:</w:t>
      </w:r>
      <w:r>
        <w:t xml:space="preserve"> </w:t>
      </w:r>
      <w:r>
        <w:rPr>
          <w:rStyle w:val="VerbatimChar"/>
        </w:rPr>
        <w:t xml:space="preserve">poem_port</w:t>
      </w:r>
      <w:r>
        <w:t xml:space="preserve"> </w:t>
      </w:r>
      <w:r>
        <w:t xml:space="preserve">tests whether entropy decreases and</w:t>
      </w:r>
      <w:r>
        <w:t xml:space="preserve"> </w:t>
      </w:r>
      <w:r>
        <w:rPr>
          <w:rStyle w:val="VerbatimChar"/>
        </w:rPr>
        <w:t xml:space="preserve">aetta_port</w:t>
      </w:r>
      <w:r>
        <w:t xml:space="preserve"> </w:t>
      </w:r>
      <w:r>
        <w:t xml:space="preserve">tests whether post-adaptation</w:t>
      </w:r>
      <w:r>
        <w:t xml:space="preserve"> </w:t>
      </w:r>
      <w:r>
        <w:t xml:space="preserve">confidence exceeds pre-adaptation confidence. These 1D scalar heuristics do not execute a native protector,</w:t>
      </w:r>
      <w:r>
        <w:t xml:space="preserve"> </w:t>
      </w:r>
      <w:r>
        <w:t xml:space="preserve">accuracy-estimation procedure, or multi-model agreement fit, and cannot substitute for an authentic comparison.</w:t>
      </w:r>
    </w:p>
    <w:bookmarkEnd w:id="116"/>
    <w:bookmarkStart w:id="117" w:name="component-engineering-smoke-tests."/>
    <w:p>
      <w:pPr>
        <w:pStyle w:val="Heading3"/>
        <w:keepNext/>
        <w:widowControl/>
        <w:spacing w:before="100" w:after="20" w:line="252" w:lineRule="auto"/>
      </w:pPr>
      <w:r>
        <w:rPr>
          <w:rFonts w:ascii="Times New Roman" w:hAnsi="Times New Roman" w:eastAsia="Times New Roman" w:cs="Times New Roman"/>
          <w:b/>
          <w:sz w:val="19"/>
        </w:rPr>
        <w:t xml:space="preserve">Component Engineering Smoke Tests.</w:t>
      </w:r>
    </w:p>
    <w:p>
      <w:pPr>
        <w:pStyle w:val="FirstParagraph"/>
        <w:widowControl/>
      </w:pPr>
      <w:r>
        <w:t xml:space="preserve">Separate CPU harnesses execute authenticated POEM and AETTA components on a fixed 104-image</w:t>
      </w:r>
      <w:r>
        <w:t xml:space="preserve"> </w:t>
      </w:r>
      <w:r>
        <w:t xml:space="preserve">Gaussian-noise severity-5 stream (batch size 4, separate fresh-process repetitions; receipts under</w:t>
      </w:r>
      <w:r>
        <w:t xml:space="preserve"> </w:t>
      </w:r>
      <w:r>
        <w:rPr>
          <w:rStyle w:val="VerbatimChar"/>
        </w:rPr>
        <w:t xml:space="preserve">experiments/kbound/results/task_closure_20260911/</w:t>
      </w:r>
      <w:r>
        <w:t xml:space="preserve">). POEM used its full pretrained ResNet-50-GN model,</w:t>
      </w:r>
      <w:r>
        <w:t xml:space="preserve"> </w:t>
      </w:r>
      <w:r>
        <w:t xml:space="preserve">32 clean reference images, and the native 100-sample warmup; a reduced reference set and disclosed CPU</w:t>
      </w:r>
      <w:r>
        <w:t xml:space="preserve"> </w:t>
      </w:r>
      <w:r>
        <w:t xml:space="preserve">constructor change make this a smoke test, not unchanged upstream-driver execution. AETTA used the full</w:t>
      </w:r>
      <w:r>
        <w:t xml:space="preserve"> </w:t>
      </w:r>
      <w:r>
        <w:t xml:space="preserve">torchvision ResNet-50 ImageNet V2 checkpoint and its native four-stage dropout estimator with ten draws.</w:t>
      </w:r>
      <w:r>
        <w:t xml:space="preserve"> </w:t>
      </w:r>
      <w:r>
        <w:t xml:space="preserve">All 26 batches reached the native corrected-error cap. These checks removed a blanket CPU-execution objection,</w:t>
      </w:r>
      <w:r>
        <w:t xml:space="preserve"> </w:t>
      </w:r>
      <w:r>
        <w:t xml:space="preserve">but do not establish CUDA/MPS parity, full ImageNet-C coverage, or external-method superiority.</w:t>
      </w:r>
    </w:p>
    <w:bookmarkEnd w:id="117"/>
    <w:bookmarkStart w:id="118" w:name="X4452e64b148559b2894a66f34712dbf1ca250bb"/>
    <w:p>
      <w:pPr>
        <w:pStyle w:val="Heading3"/>
        <w:keepNext/>
        <w:widowControl/>
        <w:spacing w:before="100" w:after="20" w:line="252" w:lineRule="auto"/>
      </w:pPr>
      <w:r>
        <w:rPr>
          <w:rFonts w:ascii="Times New Roman" w:hAnsi="Times New Roman" w:eastAsia="Times New Roman" w:cs="Times New Roman"/>
          <w:b/>
          <w:sz w:val="19"/>
        </w:rPr>
        <w:t xml:space="preserve">Execution Barriers and Audit Location Map.</w:t>
      </w:r>
    </w:p>
    <w:p>
      <w:pPr>
        <w:pStyle w:val="FirstParagraph"/>
        <w:widowControl/>
      </w:pPr>
      <w:r>
        <w:t xml:space="preserve">Full native execution across the complete ImageNet-C benchmark remains prevented by concrete upstream</w:t>
      </w:r>
      <w:r>
        <w:t xml:space="preserve"> </w:t>
      </w:r>
      <w:r>
        <w:t xml:space="preserve">software and hardware barriers: (1) </w:t>
      </w:r>
      <w:r>
        <w:rPr>
          <w:i/>
          <w:iCs/>
        </w:rPr>
        <w:t xml:space="preserve">Dependency integration</w:t>
      </w:r>
      <w:r>
        <w:t xml:space="preserve">: the official POEM release omits</w:t>
      </w:r>
      <w:r>
        <w:t xml:space="preserve"> </w:t>
      </w:r>
      <w:r>
        <w:rPr>
          <w:rStyle w:val="VerbatimChar"/>
        </w:rPr>
        <w:t xml:space="preserve">models/Res.py</w:t>
      </w:r>
      <w:r>
        <w:t xml:space="preserve">; (2) </w:t>
      </w:r>
      <w:r>
        <w:rPr>
          <w:i/>
          <w:iCs/>
        </w:rPr>
        <w:t xml:space="preserve">Device integration</w:t>
      </w:r>
      <w:r>
        <w:t xml:space="preserve">: hardcoded, unconditional CUDA assertions in upstream</w:t>
      </w:r>
      <w:r>
        <w:t xml:space="preserve"> </w:t>
      </w:r>
      <w:r>
        <w:t xml:space="preserve">entrypoints prevent execution on Apple Silicon MPS; (3) </w:t>
      </w:r>
      <w:r>
        <w:rPr>
          <w:i/>
          <w:iCs/>
        </w:rPr>
        <w:t xml:space="preserve">Data readiness</w:t>
      </w:r>
      <w:r>
        <w:t xml:space="preserve">: the clean ImageNet validation</w:t>
      </w:r>
      <w:r>
        <w:t xml:space="preserve"> </w:t>
      </w:r>
      <w:r>
        <w:t xml:space="preserve">archive (50,000 images, 1,000 classes) was extracted on external storage and verified against the official</w:t>
      </w:r>
      <w:r>
        <w:t xml:space="preserve"> </w:t>
      </w:r>
      <w:r>
        <w:t xml:space="preserve">ILSVRC2012 development kit; (4) </w:t>
      </w:r>
      <w:r>
        <w:rPr>
          <w:i/>
          <w:iCs/>
        </w:rPr>
        <w:t xml:space="preserve">Stream standardization</w:t>
      </w:r>
      <w:r>
        <w:t xml:space="preserve">: native drivers iterate over fixed corruption</w:t>
      </w:r>
      <w:r>
        <w:t xml:space="preserve"> </w:t>
      </w:r>
      <w:r>
        <w:t xml:space="preserve">sequences rather than accepting arbitrary streaming windows.</w:t>
      </w:r>
      <w:r>
        <w:t xml:space="preserve"> </w:t>
      </w:r>
      <w:r>
        <w:t xml:space="preserve">To avoid cluttering the scientific presentation, the complete execution history, environment hashes,</w:t>
      </w:r>
      <w:r>
        <w:t xml:space="preserve"> </w:t>
      </w:r>
      <w:r>
        <w:t xml:space="preserve">source-authentication logs, and independent witness receipts are preserved in</w:t>
      </w:r>
      <w:r>
        <w:t xml:space="preserve"> </w:t>
      </w:r>
      <w:r>
        <w:t xml:space="preserve">Appendix N (</w:t>
      </w:r>
      <w:r>
        <w:rPr>
          <w:i/>
          <w:iCs/>
        </w:rPr>
        <w:t xml:space="preserve">Reproducibility and Release Procedures</w:t>
      </w:r>
      <w:r>
        <w:t xml:space="preserve">).</w:t>
      </w:r>
    </w:p>
    <w:p>
      <w:pPr>
        <w:pStyle w:val="BodyText"/>
        <w:widowControl/>
      </w:pPr>
      <w:r>
        <w:t xml:space="preserve">The standalone head-to-head analysis script uses the repository’s disjoint fit/calibration/score</w:t>
      </w:r>
      <w:r>
        <w:t xml:space="preserve"> </w:t>
      </w:r>
      <w:r>
        <w:t xml:space="preserve">construction (Protocol B). A synthetic 40-cell regression reruns the full gate calculation after perturbing</w:t>
      </w:r>
      <w:r>
        <w:t xml:space="preserve"> </w:t>
      </w:r>
      <w:r>
        <w:t xml:space="preserve">each scored outcome and confirms that predictions, radii, interval endpoints, and actions remain invariant.</w:t>
      </w:r>
      <w:r>
        <w:t xml:space="preserve"> </w:t>
      </w:r>
      <w:r>
        <w:t xml:space="preserve">Saved-feature outcome exclusion confirms computational separation, but does not establish exchangeability</w:t>
      </w:r>
      <w:r>
        <w:t xml:space="preserve"> </w:t>
      </w:r>
      <w:r>
        <w:t xml:space="preserve">of dependent corruption cells or population coverage under future shifts.</w:t>
      </w:r>
    </w:p>
    <w:bookmarkEnd w:id="118"/>
    <w:bookmarkEnd w:id="119"/>
    <w:bookmarkStart w:id="120" w:name="X15c803b6efc01b06a9756a4c51652fff7c7a245"/>
    <w:p>
      <w:pPr>
        <w:pStyle w:val="Heading2"/>
        <w:widowControl/>
      </w:pPr>
      <w:r>
        <w:t xml:space="preserve">B.10 So2Sat Development and Action-Unit Audit</w:t>
      </w:r>
    </w:p>
    <w:p>
      <w:pPr>
        <w:pStyle w:val="FirstParagraph"/>
        <w:widowControl/>
      </w:pPr>
      <w:r>
        <w:t xml:space="preserve">The locked So2Sat-LCZ42 v1 study evaluated 2 candidates, Tent and SAR, on</w:t>
      </w:r>
      <w:r>
        <w:t xml:space="preserve"> </w:t>
      </w:r>
      <w:r>
        <w:t xml:space="preserve">9 development cities and 5 independent source</w:t>
      </w:r>
      <w:r>
        <w:t xml:space="preserve"> </w:t>
      </w:r>
      <w:r>
        <w:t xml:space="preserve">checkpoints, giving 45 city–checkpoint cells per candidate. This was a</w:t>
      </w:r>
      <w:r>
        <w:t xml:space="preserve"> </w:t>
      </w:r>
      <w:r>
        <w:t xml:space="preserve">candidate-feasibility stage, not target evaluation. Tent had 4 helpful and</w:t>
      </w:r>
      <w:r>
        <w:t xml:space="preserve"> </w:t>
      </w:r>
      <w:r>
        <w:t xml:space="preserve">4 harmful cities and a cell-oracle opportunity of</w:t>
      </w:r>
      <w:r>
        <w:t xml:space="preserve"> </w:t>
      </w:r>
      <w:r>
        <w:t xml:space="preserve">0.8848 percentage points. Its leave-one-city-out sign agreement was</w:t>
      </w:r>
      <w:r>
        <w:t xml:space="preserve"> </w:t>
      </w:r>
      <w:r>
        <w:t xml:space="preserve">51.11%, and its routed score was 0.1544 percentage points</w:t>
      </w:r>
      <w:r>
        <w:t xml:space="preserve"> </w:t>
      </w:r>
      <w:r>
        <w:t xml:space="preserve">below always-adapt, its better fixed policy. SAR had 0 qualifying helpful</w:t>
      </w:r>
      <w:r>
        <w:t xml:space="preserve"> </w:t>
      </w:r>
      <w:r>
        <w:t xml:space="preserve">cities, 6 harmful cities, and an oracle opportunity of</w:t>
      </w:r>
      <w:r>
        <w:t xml:space="preserve"> </w:t>
      </w:r>
      <w:r>
        <w:t xml:space="preserve">0.5640 percentage points. It selected ADAPT in only 5 of</w:t>
      </w:r>
      <w:r>
        <w:t xml:space="preserve"> </w:t>
      </w:r>
      <w:r>
        <w:t xml:space="preserve">45 cells, and its routed score was 0.0842 percentage</w:t>
      </w:r>
      <w:r>
        <w:t xml:space="preserve"> </w:t>
      </w:r>
      <w:r>
        <w:t xml:space="preserve">points below always-freeze. Tent passed 7 of</w:t>
      </w:r>
      <w:r>
        <w:t xml:space="preserve"> </w:t>
      </w:r>
      <w:r>
        <w:t xml:space="preserve">9 feasibility checks and SAR passed 6 of</w:t>
      </w:r>
      <w:r>
        <w:t xml:space="preserve"> </w:t>
      </w:r>
      <w:r>
        <w:t xml:space="preserve">9, so neither candidate was eligible.</w:t>
      </w:r>
    </w:p>
    <w:p>
      <w:pPr>
        <w:pStyle w:val="BodyText"/>
        <w:widowControl/>
      </w:pPr>
      <w:r>
        <w:t xml:space="preserve">The locked status records no feasible candidate and a stop before gate calibration. No held-out</w:t>
      </w:r>
      <w:r>
        <w:t xml:space="preserve"> </w:t>
      </w:r>
      <w:r>
        <w:t xml:space="preserve">gate-calibration rows or target inputs were accessed; the recorded counts were</w:t>
      </w:r>
      <w:r>
        <w:t xml:space="preserve"> </w:t>
      </w:r>
      <w:r>
        <w:t xml:space="preserve">0 gate-calibration rows, 0 target inputs,</w:t>
      </w:r>
      <w:r>
        <w:t xml:space="preserve"> </w:t>
      </w:r>
      <w:r>
        <w:t xml:space="preserve">0 target pixels, and 0 target labels. The study</w:t>
      </w:r>
      <w:r>
        <w:t xml:space="preserve"> </w:t>
      </w:r>
      <w:r>
        <w:t xml:space="preserve">therefore documents failure to meet the v1 cross-city development-transfer feasibility criteria</w:t>
      </w:r>
      <w:r>
        <w:t xml:space="preserve"> </w:t>
      </w:r>
      <w:r>
        <w:t xml:space="preserve">while also showing that a cell-oracle routing opportunity existed for Tent. It contains no target natural-shift</w:t>
      </w:r>
      <w:r>
        <w:t xml:space="preserve"> </w:t>
      </w:r>
      <w:r>
        <w:t xml:space="preserve">score. All 90</w:t>
      </w:r>
      <w:r>
        <w:t xml:space="preserve"> </w:t>
      </w:r>
      <w:r>
        <w:t xml:space="preserve">development outcomes are now open, so retuning on them cannot produce fresh confirmatory evidence.</w:t>
      </w:r>
      <w:r>
        <w:t xml:space="preserve"> </w:t>
      </w:r>
      <w:r>
        <w:t xml:space="preserve">In addition, v1 declares one</w:t>
      </w:r>
      <w:r>
        <w:t xml:space="preserve"> </w:t>
      </w:r>
      <w:r>
        <w:t xml:space="preserve">target action per city while the target runner creates city–checkpoint actions. This mismatch did</w:t>
      </w:r>
      <w:r>
        <w:t xml:space="preserve"> </w:t>
      </w:r>
      <w:r>
        <w:t xml:space="preserve">not affect the stop, because no target action was created, but target execution remains blocked until</w:t>
      </w:r>
      <w:r>
        <w:t xml:space="preserve"> </w:t>
      </w:r>
      <w:r>
        <w:t xml:space="preserve">a new versioned protocol and implementation use the same action unit.</w:t>
      </w:r>
    </w:p>
    <w:bookmarkEnd w:id="120"/>
    <w:bookmarkStart w:id="121" w:name="Xbc715cdb32abd8ab932bd35f5df8fa38f0f9e09"/>
    <w:p>
      <w:pPr>
        <w:pStyle w:val="Heading2"/>
        <w:widowControl/>
      </w:pPr>
      <w:r>
        <w:t xml:space="preserve">B.11 Withdrawn Development Proxy for the Population Budget</w:t>
      </w:r>
    </w:p>
    <w:p>
      <w:pPr>
        <w:pStyle w:val="FirstParagraph"/>
        <w:widowControl/>
      </w:pPr>
      <w:r>
        <w:t xml:space="preserve">K-Bound characterizes population benefit over a declared residual class</w:t>
      </w:r>
      <w:r>
        <w:t xml:space="preserve"> </w:t>
      </w:r>
      <m:oMath>
        <m:sSub>
          <m:e>
            <m:r>
              <m:rPr>
                <m:scr m:val="script"/>
                <m:sty m:val="p"/>
              </m:rPr>
              <m:t>C</m:t>
            </m:r>
          </m:e>
          <m:sub>
            <m:r>
              <m:t>β</m:t>
            </m:r>
          </m:sub>
        </m:sSub>
      </m:oMath>
      <w:r>
        <w:t xml:space="preserve">.</w:t>
      </w:r>
      <w:r>
        <w:t xml:space="preserve"> </w:t>
      </w:r>
      <w:r>
        <w:t xml:space="preserve">KGA instead predicts measured evaluation-cell benefit</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and uses a separately</w:t>
      </w:r>
      <w:r>
        <w:t xml:space="preserve"> </w:t>
      </w:r>
      <w:r>
        <w:t xml:space="preserve">calibrated residual interval. Its direct mathematical action implication is</w:t>
      </w:r>
      <w:r>
        <w:t xml:space="preserve"> </w:t>
      </w:r>
      <w:r>
        <w:t xml:space="preserve">Proposition 2, conditional on coverage for that declared target.</w:t>
      </w:r>
      <w:r>
        <w:t xml:space="preserve"> </w:t>
      </w:r>
      <w:r>
        <w:t xml:space="preserve">It neither estimates the population residual budget</w:t>
      </w:r>
      <w:r>
        <w:t xml:space="preserve"> </w:t>
      </w:r>
      <m:oMath>
        <m:r>
          <m:t>β</m:t>
        </m:r>
      </m:oMath>
      <w:r>
        <w:t xml:space="preserve"> </w:t>
      </w:r>
      <w:r>
        <w:t xml:space="preserve">nor numerically evaluates the population</w:t>
      </w:r>
      <w:r>
        <w:t xml:space="preserve"> </w:t>
      </w:r>
      <w:r>
        <w:t xml:space="preserve">frontier. Appendix A gives a separate population-transfer implication</w:t>
      </w:r>
      <w:r>
        <w:t xml:space="preserve"> </w:t>
      </w:r>
      <w:r>
        <w:t xml:space="preserve">requiring an additional sampling-error bound</w:t>
      </w:r>
      <w:r>
        <w:t xml:space="preserve"> </w:t>
      </w:r>
      <m:oMath>
        <m:r>
          <m:t>b</m:t>
        </m:r>
        <m:r>
          <m:rPr>
            <m:sty m:val="p"/>
          </m:rPr>
          <m:t>(</m:t>
        </m:r>
        <m:r>
          <m:t>m</m:t>
        </m:r>
        <m:r>
          <m:rPr>
            <m:sty m:val="p"/>
          </m:rPr>
          <m:t>,</m:t>
        </m:r>
        <m:r>
          <m:t>δ</m:t>
        </m:r>
        <m:r>
          <m:rPr>
            <m:sty m:val="p"/>
          </m:rPr>
          <m:t>)</m:t>
        </m:r>
      </m:oMath>
      <w:r>
        <w:t xml:space="preserve"> </w:t>
      </w:r>
      <w:r>
        <w:t xml:space="preserve">and an enlarged radius</w:t>
      </w:r>
      <w:r>
        <w:t xml:space="preserve"> </w:t>
      </w:r>
      <m:oMath>
        <m:r>
          <m:t>ε</m:t>
        </m:r>
        <m:r>
          <m:rPr>
            <m:sty m:val="p"/>
          </m:rPr>
          <m:t>+</m:t>
        </m:r>
        <m:r>
          <m:t>b</m:t>
        </m:r>
      </m:oMath>
      <w:r>
        <w:t xml:space="preserve">.</w:t>
      </w:r>
      <w:r>
        <w:t xml:space="preserve"> </w:t>
      </w:r>
      <w:r>
        <w:t xml:space="preserve">The currently reported transductive benchmark panels do not establish these additional premises.</w:t>
      </w:r>
    </w:p>
    <w:p>
      <w:pPr>
        <w:pStyle w:val="BodyText"/>
        <w:widowControl/>
      </w:pPr>
      <w:r>
        <w:t xml:space="preserve">For the historical</w:t>
      </w:r>
      <w:r>
        <w:t xml:space="preserve"> </w:t>
      </w:r>
      <m:oMath>
        <m:r>
          <m:t>β</m:t>
        </m:r>
      </m:oMath>
      <w:r>
        <w:t xml:space="preserve"> </w:t>
      </w:r>
      <w:r>
        <w:t xml:space="preserve">proxy, Section 9 discloses the negative result.</w:t>
      </w:r>
      <w:r>
        <w:t xml:space="preserve"> </w:t>
      </w:r>
      <w:r>
        <w:t xml:space="preserve">The historical summary (</w:t>
      </w:r>
      <m:oMath>
        <m:r>
          <m:t>1.4</m:t>
        </m:r>
      </m:oMath>
      <w:r>
        <w:t xml:space="preserve">–</w:t>
      </w:r>
      <m:oMath>
        <m:r>
          <m:t>50</m:t>
        </m:r>
        <m:r>
          <m:rPr>
            <m:sty m:val="p"/>
          </m:rPr>
          <m:t>×</m:t>
        </m:r>
      </m:oMath>
      <w:r>
        <w:t xml:space="preserve"> </w:t>
      </w:r>
      <w:r>
        <w:t xml:space="preserve">undersizing,</w:t>
      </w:r>
      <w:r>
        <w:t xml:space="preserve"> </w:t>
      </w:r>
      <m:oMath>
        <m:r>
          <m:t>24</m:t>
        </m:r>
      </m:oMath>
      <w:r>
        <w:t xml:space="preserve">–</w:t>
      </w:r>
      <m:oMath>
        <m:r>
          <m:t>73</m:t>
        </m:r>
        <m:r>
          <m:rPr>
            <m:sty m:val="p"/>
          </m:rPr>
          <m:t>%</m:t>
        </m:r>
      </m:oMath>
      <w:r>
        <w:t xml:space="preserve"> </w:t>
      </w:r>
      <w:r>
        <w:t xml:space="preserve">proxy interval violations,</w:t>
      </w:r>
      <w:r>
        <w:t xml:space="preserve"> </w:t>
      </w:r>
      <w:r>
        <w:t xml:space="preserve">and</w:t>
      </w:r>
      <w:r>
        <w:t xml:space="preserve"> </w:t>
      </w:r>
      <m:oMath>
        <m:r>
          <m:t>0.4</m:t>
        </m:r>
      </m:oMath>
      <w:r>
        <w:t xml:space="preserve">–</w:t>
      </w:r>
      <m:oMath>
        <m:r>
          <m:t>16.6</m:t>
        </m:r>
        <m:r>
          <m:rPr>
            <m:sty m:val="p"/>
          </m:rPr>
          <m:t>%</m:t>
        </m:r>
      </m:oMath>
      <w:r>
        <w:t xml:space="preserve"> </w:t>
      </w:r>
      <w:r>
        <w:t xml:space="preserve">decision errors on CIFAR-10-C) represents the operational failure of a development-based</w:t>
      </w:r>
      <w:r>
        <w:t xml:space="preserve"> </w:t>
      </w:r>
      <w:r>
        <w:t xml:space="preserve">proxy heuristic, not a verified numerical measurement of latent theoretical-class violations on evaluation cells.</w:t>
      </w:r>
      <w:r>
        <w:t xml:space="preserve"> </w:t>
      </w:r>
      <w:r>
        <w:t xml:space="preserve">The raw sweep artifact is unavailable, and this estimation route is completely withdrawn. A credible</w:t>
      </w:r>
      <w:r>
        <w:t xml:space="preserve"> </w:t>
      </w:r>
      <w:r>
        <w:t xml:space="preserve">budget</w:t>
      </w:r>
      <w:r>
        <w:t xml:space="preserve"> </w:t>
      </w:r>
      <m:oMath>
        <m:r>
          <m:t>β</m:t>
        </m:r>
      </m:oMath>
      <w:r>
        <w:t xml:space="preserve"> </w:t>
      </w:r>
      <w:r>
        <w:t xml:space="preserve">must come from domain knowledge, a declared coupling, or historical labeled deployments</w:t>
      </w:r>
      <w:r>
        <w:t xml:space="preserve"> </w:t>
      </w:r>
      <w:r>
        <w:t xml:space="preserve">under an explicit transfer assumption. Setting</w:t>
      </w:r>
      <w:r>
        <w:t xml:space="preserve"> </w:t>
      </w:r>
      <m:oMath>
        <m:r>
          <m:t>β</m:t>
        </m:r>
        <m:r>
          <m:rPr>
            <m:sty m:val="p"/>
          </m:rPr>
          <m:t>=</m:t>
        </m:r>
        <m:r>
          <m:t>0</m:t>
        </m:r>
      </m:oMath>
      <w:r>
        <w:t xml:space="preserve"> </w:t>
      </w:r>
      <w:r>
        <w:t xml:space="preserve">assumes zero target disagreement-conditional</w:t>
      </w:r>
      <w:r>
        <w:t xml:space="preserve"> </w:t>
      </w:r>
      <w:r>
        <w:t xml:space="preserve">residual; it is not a safe default.</w:t>
      </w:r>
    </w:p>
    <w:bookmarkEnd w:id="121"/>
    <w:bookmarkEnd w:id="122"/>
    <w:bookmarkStart w:id="123" w:name="c-compact-assumption-and-claim-ledger"/>
    <w:p>
      <w:pPr>
        <w:pStyle w:val="Heading1"/>
        <w:widowControl/>
      </w:pPr>
      <w:r>
        <w:t xml:space="preserve">C Compact Assumption and Claim Ledger</w:t>
      </w:r>
    </w:p>
    <w:p>
      <w:pPr>
        <w:pStyle w:val="FirstParagraph"/>
        <w:widowControl/>
      </w:pPr>
      <w:r>
        <w:t xml:space="preserve">Table 32 separates formal claims from empirical findings and records the</w:t>
      </w:r>
      <w:r>
        <w:t xml:space="preserve"> </w:t>
      </w:r>
      <w:r>
        <w:t xml:space="preserve">conditions and scope limits for each.</w:t>
      </w:r>
    </w:p>
    <w:p>
      <w:pPr>
        <w:pStyle w:val="TableCaption"/>
        <w:widowControl/>
      </w:pPr>
      <w:r>
        <w:t xml:space="preserve">Table 32. Claim-to-support ledger for the compact submission. Support pairs each evidence reference</w:t>
      </w:r>
      <w:r>
        <w:t xml:space="preserve"> </w:t>
      </w:r>
      <w:r>
        <w:t xml:space="preserve">with the conditions required for its stated scope.</w:t>
      </w:r>
    </w:p>
    <w:tbl>
      <w:tblPr>
        <w:tblStyle w:val="Table"/>
        <w:tblW w:type="dxa" w:w="9960"/>
        <w:jc w:val="left"/>
        <w:tblLayout w:type="fixed"/>
        <w:tblLook w:firstRow="1" w:lastRow="0" w:firstColumn="0" w:lastColumn="0" w:noHBand="0" w:noVBand="0" w:val="0020"/>
        <w:tblCaption w:val="Table 32. Claim-to-support ledger for the compact submission. Support pairs each evidence reference with the conditions required for its stated scope."/>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20"/>
        <w:gridCol w:w="3320"/>
        <w:gridCol w:w="3320"/>
      </w:tblGrid>
      <w:tr>
        <w:trPr>
          <w:tblHeader w:val="true"/>
          <w:cantSplit w:val="true"/>
        </w:trPr>
        <w:tc>
          <w:tcPr>
            <w:tcW w:w="332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Claim and type</w:t>
            </w:r>
          </w:p>
        </w:tc>
        <w:tc>
          <w:tcPr>
            <w:tcW w:w="332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Support and requirement</w:t>
            </w:r>
          </w:p>
        </w:tc>
        <w:tc>
          <w:tcPr>
            <w:tcW w:w="332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Boundary</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Interior evidence ambiguity (theorem)</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Thm. 1;</w:t>
            </w:r>
            <w:r>
              <w:rPr>
                <w:rFonts w:ascii="Times New Roman" w:hAnsi="Times New Roman"/>
                <w:sz w:val="17"/>
              </w:rPr>
              <w:t xml:space="preserve"> </w:t>
            </w:r>
            <m:oMath>
              <m:r>
                <m:t>β</m:t>
              </m:r>
              <m:r>
                <m:rPr>
                  <m:sty m:val="p"/>
                </m:rPr>
                <m:t>&gt;</m:t>
              </m:r>
              <m:r>
                <m:t>0</m:t>
              </m:r>
            </m:oMath>
            <w:r>
              <w:rPr>
                <w:rFonts w:ascii="Times New Roman" w:hAnsi="Times New Roman"/>
                <w:sz w:val="17"/>
              </w:rPr>
              <w:t>,</w:t>
            </w:r>
            <w:r>
              <w:rPr>
                <w:rFonts w:ascii="Times New Roman" w:hAnsi="Times New Roman"/>
                <w:sz w:val="17"/>
              </w:rPr>
              <w:t xml:space="preserve"> </w:t>
            </w:r>
            <m:oMath>
              <m:r>
                <m:rPr>
                  <m:sty m:val="p"/>
                </m:rPr>
                <m:t>|</m:t>
              </m:r>
              <m:r>
                <m:t>M</m:t>
              </m:r>
              <m:r>
                <m:rPr>
                  <m:sty m:val="p"/>
                </m:rPr>
                <m:t>|</m:t>
              </m:r>
              <m:r>
                <m:rPr>
                  <m:sty m:val="p"/>
                </m:rPr>
                <m:t>&lt;</m:t>
              </m:r>
              <m:r>
                <m:t>β</m:t>
              </m:r>
            </m:oMath>
            <w:r>
              <w:rPr>
                <w:rFonts w:ascii="Times New Roman" w:hAnsi="Times New Roman"/>
                <w:sz w:val="17"/>
              </w:rPr>
              <w:t>, and full fibre richness</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binary,</w:t>
            </w:r>
            <w:r>
              <w:rPr>
                <w:rFonts w:ascii="Times New Roman" w:hAnsi="Times New Roman"/>
                <w:sz w:val="17"/>
              </w:rPr>
              <w:t xml:space="preserve"> </w:t>
            </w:r>
            <m:oMath>
              <m:r>
                <m:t>0</m:t>
              </m:r>
              <m:r>
                <m:rPr>
                  <m:sty m:val="p"/>
                </m:rPr>
                <m:t>/</m:t>
              </m:r>
              <m:r>
                <m:t>1</m:t>
              </m:r>
            </m:oMath>
            <w:r>
              <w:rPr>
                <w:rFonts w:ascii="Times New Roman" w:hAnsi="Times New Roman"/>
                <w:sz w:val="17"/>
              </w:rPr>
              <w:t xml:space="preserve"> </w:t>
            </w:r>
            <w:r>
              <w:rPr>
                <w:rFonts w:ascii="Times New Roman" w:hAnsi="Times New Roman"/>
                <w:sz w:val="17"/>
              </w:rPr>
              <w:t>loss</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Closed-band abstention (proposition)</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Prop. 1; strict directional semantics and a rich class</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zero benefit blocks a strict claim</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Strict-commitment frontier (theorem)</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Thm. 2; fixed augmented evidence and declared</w:t>
            </w:r>
            <w:r>
              <w:rPr>
                <w:rFonts w:ascii="Times New Roman" w:hAnsi="Times New Roman"/>
                <w:sz w:val="17"/>
              </w:rPr>
              <w:t xml:space="preserve"> </w:t>
            </w:r>
            <m:oMath>
              <m:sSub>
                <m:e>
                  <m:r>
                    <m:rPr>
                      <m:scr m:val="script"/>
                      <m:sty m:val="p"/>
                    </m:rPr>
                    <m:t>C</m:t>
                  </m:r>
                </m:e>
                <m:sub>
                  <m:r>
                    <m:t>β</m:t>
                  </m:r>
                </m:sub>
              </m:sSub>
            </m:oMath>
          </w:p>
        </w:tc>
        <w:tc>
          <w:tcPr>
            <w:tcW w:w="3320" w:type="dxa"/>
            <w:vAlign w:val="center"/>
            <w:tcMar>
              <w:top w:w="60" w:type="dxa"/>
              <w:start w:w="80" w:type="dxa"/>
              <w:bottom w:w="60" w:type="dxa"/>
              <w:end w:w="80" w:type="dxa"/>
            </w:tcMar>
          </w:tcPr>
          <w:p>
            <w:pPr>
              <w:pStyle w:val="Compact"/>
              <w:keepNext w:val="0"/>
              <w:spacing w:before="0" w:after="0" w:line="240" w:lineRule="auto"/>
              <w:jc w:val="left"/>
            </w:pPr>
            <m:oMath>
              <m:r>
                <m:t>β</m:t>
              </m:r>
            </m:oMath>
            <w:r>
              <w:rPr>
                <w:rFonts w:ascii="Times New Roman" w:hAnsi="Times New Roman"/>
                <w:sz w:val="17"/>
              </w:rPr>
              <w:t xml:space="preserve"> </w:t>
            </w:r>
            <w:r>
              <w:rPr>
                <w:rFonts w:ascii="Times New Roman" w:hAnsi="Times New Roman"/>
                <w:sz w:val="17"/>
              </w:rPr>
              <w:t>is externally supplied</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Marginal false-adapt control (operational proposition)</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Prop. 2 under Eq. (10) for the measured cell target</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neither population-risk nor conditional</w:t>
            </w:r>
            <w:r>
              <w:rPr>
                <w:rFonts w:ascii="Times New Roman" w:hAnsi="Times New Roman"/>
                <w:sz w:val="17"/>
              </w:rPr>
              <w:t xml:space="preserve"> </w:t>
            </w:r>
            <m:oMath>
              <m:sSub>
                <m:e>
                  <m:r>
                    <m:rPr>
                      <m:sty m:val="p"/>
                    </m:rPr>
                    <m:t>F</m:t>
                  </m:r>
                  <m:r>
                    <m:rPr>
                      <m:sty m:val="p"/>
                    </m:rPr>
                    <m:t>A</m:t>
                  </m:r>
                </m:e>
                <m:sub>
                  <m:r>
                    <m:rPr>
                      <m:sty m:val="p"/>
                    </m:rPr>
                    <m:t>c</m:t>
                  </m:r>
                </m:sub>
              </m:sSub>
            </m:oMath>
            <w:r>
              <w:rPr>
                <w:rFonts w:ascii="Times New Roman" w:hAnsi="Times New Roman"/>
                <w:sz w:val="17"/>
              </w:rPr>
              <w:t xml:space="preserve"> </w:t>
            </w:r>
            <w:r>
              <w:rPr>
                <w:rFonts w:ascii="Times New Roman" w:hAnsi="Times New Roman"/>
                <w:sz w:val="17"/>
              </w:rPr>
              <w:t>control follows</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CIFAR-10-C Tent regret (empirical)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 7 and 34; frozen Tent controlled-grid protocol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lower empirical order-statistic point regret; nominal family-bootstrap intervals favor KGA; retrospective Holm is nonconfirmatory</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CIFAR-10-C EATA regret (empirical)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 7 and 34; frozen EATA controlled-grid protocol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adapt-side family interval includes zero; retrospective Holm is nonconfirmatory</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Natural-shift conservative rows (empirical)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Tables 17, 18, and  10; each split and candidate remain fixed</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often zero ADAPT exposure</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So2Sat development stop (diagnostic)</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Sec. 8.5; locked v1 feasibility rules and unopened target boundary</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no eligible candidate, gate calibration, or target score</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ImageNet-C candidate scope (diagnostic)</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 17; candidate rows interpreted separately</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candidate-specific evidence</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PACS/ImageNet-R/CIFAR-10.1 scope (diagnostic)</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Tables 17 and 18; canonical replay scope retained</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observed behavior does not prove unknowability</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Deployment generalization (future evidence)</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Sec. K; diverse unopened natural targets</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outside current evidence scope</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Real-camera protocol (prospective)</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locked sessions and fresh held-out recordings</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protocol infrastructure only; no result in this paper</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Independent-checkpoint mixed-sign routing (empirical)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 27 (Panels B &amp; C); three ResNet-18 checkpoints across 36 controlled conditions</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leave-one-cell-out and 3-way outcome-disjoint cross-fitting; 36 cells/model; point-regret replication across checkpoints, not prospective architecture transfer</w:t>
            </w:r>
          </w:p>
        </w:tc>
      </w:tr>
      <w:tr>
        <w:trPr>
          <w:cantSplit w:val="true"/>
        </w:trPr>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Published AETTA baseline comparison (empirical)</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Table 27 (Panel C); authenticated native AETTA accuracy estimator across identical 36 conditions</w:t>
            </w:r>
          </w:p>
        </w:tc>
        <w:tc>
          <w:tcPr>
            <w:tcW w:w="332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Within-model LOO KGA replicates point-regret advantage across 3 checkpoints (</w:t>
            </w:r>
            <m:oMath>
              <m:r>
                <m:t>0.08</m:t>
              </m:r>
            </m:oMath>
            <w:r>
              <w:rPr>
                <w:rFonts w:ascii="Times New Roman" w:hAnsi="Times New Roman"/>
                <w:sz w:val="17"/>
              </w:rPr>
              <w:t>–</w:t>
            </w:r>
            <m:oMath>
              <m:r>
                <m:t>0.23</m:t>
              </m:r>
              <m:r>
                <m:rPr>
                  <m:sty m:val="p"/>
                </m:rPr>
                <m:t>%</m:t>
              </m:r>
            </m:oMath>
            <w:r>
              <w:rPr>
                <w:rFonts w:ascii="Times New Roman" w:hAnsi="Times New Roman"/>
                <w:sz w:val="17"/>
              </w:rPr>
              <w:t xml:space="preserve"> </w:t>
            </w:r>
            <w:r>
              <w:rPr>
                <w:rFonts w:ascii="Times New Roman" w:hAnsi="Times New Roman"/>
                <w:sz w:val="17"/>
              </w:rPr>
              <w:t>vs</w:t>
            </w:r>
            <w:r>
              <w:rPr>
                <w:rFonts w:ascii="Times New Roman" w:hAnsi="Times New Roman"/>
                <w:sz w:val="17"/>
              </w:rPr>
              <w:t xml:space="preserve"> </w:t>
            </w:r>
            <m:oMath>
              <m:r>
                <m:t>0.18</m:t>
              </m:r>
            </m:oMath>
            <w:r>
              <w:rPr>
                <w:rFonts w:ascii="Times New Roman" w:hAnsi="Times New Roman"/>
                <w:sz w:val="17"/>
              </w:rPr>
              <w:t>–</w:t>
            </w:r>
            <m:oMath>
              <m:r>
                <m:t>0.36</m:t>
              </m:r>
              <m:r>
                <m:rPr>
                  <m:sty m:val="p"/>
                </m:rPr>
                <m:t>%</m:t>
              </m:r>
            </m:oMath>
            <w:r>
              <w:rPr>
                <w:rFonts w:ascii="Times New Roman" w:hAnsi="Times New Roman"/>
                <w:sz w:val="17"/>
              </w:rPr>
              <w:t>, gap</w:t>
            </w:r>
            <w:r>
              <w:rPr>
                <w:rFonts w:ascii="Times New Roman" w:hAnsi="Times New Roman"/>
                <w:sz w:val="17"/>
              </w:rPr>
              <w:t xml:space="preserve"> </w:t>
            </w:r>
            <m:oMath>
              <m:r>
                <m:rPr>
                  <m:sty m:val="p"/>
                </m:rPr>
                <m:t>+</m:t>
              </m:r>
              <m:r>
                <m:t>0.09</m:t>
              </m:r>
            </m:oMath>
            <w:r>
              <w:rPr>
                <w:rFonts w:ascii="Times New Roman" w:hAnsi="Times New Roman"/>
                <w:sz w:val="17"/>
              </w:rPr>
              <w:t xml:space="preserve"> </w:t>
            </w:r>
            <w:r>
              <w:rPr>
                <w:rFonts w:ascii="Times New Roman" w:hAnsi="Times New Roman"/>
                <w:sz w:val="17"/>
              </w:rPr>
              <w:t>to</w:t>
            </w:r>
            <w:r>
              <w:rPr>
                <w:rFonts w:ascii="Times New Roman" w:hAnsi="Times New Roman"/>
                <w:sz w:val="17"/>
              </w:rPr>
              <w:t xml:space="preserve"> </w:t>
            </w:r>
            <m:oMath>
              <m:r>
                <m:rPr>
                  <m:sty m:val="p"/>
                </m:rPr>
                <m:t>+</m:t>
              </m:r>
              <m:r>
                <m:t>0.28</m:t>
              </m:r>
              <m:r>
                <m:rPr>
                  <m:nor/>
                  <m:sty m:val="p"/>
                </m:rPr>
                <m:t> pp</m:t>
              </m:r>
            </m:oMath>
            <w:r>
              <w:rPr>
                <w:rFonts w:ascii="Times New Roman" w:hAnsi="Times New Roman"/>
                <w:sz w:val="17"/>
              </w:rPr>
              <w:t>); outcome-disjoint B6 achieves lower regret than both fixed policies (</w:t>
            </w:r>
            <m:oMath>
              <m:sSub>
                <m:e>
                  <m:r>
                    <m:t>R</m:t>
                  </m:r>
                </m:e>
                <m:sub>
                  <m:r>
                    <m:rPr>
                      <m:sty m:val="p"/>
                    </m:rPr>
                    <m:t>K</m:t>
                  </m:r>
                  <m:r>
                    <m:rPr>
                      <m:sty m:val="p"/>
                    </m:rPr>
                    <m:t>G</m:t>
                  </m:r>
                  <m:r>
                    <m:rPr>
                      <m:sty m:val="p"/>
                    </m:rPr>
                    <m:t>A</m:t>
                  </m:r>
                </m:sub>
              </m:sSub>
              <m:r>
                <m:rPr>
                  <m:sty m:val="p"/>
                </m:rPr>
                <m:t>&lt;</m:t>
              </m:r>
              <m:sSub>
                <m:e>
                  <m:r>
                    <m:t>R</m:t>
                  </m:r>
                </m:e>
                <m:sub>
                  <m:r>
                    <m:rPr>
                      <m:sty m:val="p"/>
                    </m:rPr>
                    <m:t>A</m:t>
                  </m:r>
                  <m:r>
                    <m:rPr>
                      <m:sty m:val="p"/>
                    </m:rPr>
                    <m:t>A</m:t>
                  </m:r>
                </m:sub>
              </m:sSub>
              <m:r>
                <m:rPr>
                  <m:sty m:val="p"/>
                </m:rPr>
                <m:t>&lt;</m:t>
              </m:r>
              <m:sSub>
                <m:e>
                  <m:r>
                    <m:t>R</m:t>
                  </m:r>
                </m:e>
                <m:sub>
                  <m:r>
                    <m:rPr>
                      <m:sty m:val="p"/>
                    </m:rPr>
                    <m:t>A</m:t>
                  </m:r>
                  <m:r>
                    <m:rPr>
                      <m:sty m:val="p"/>
                    </m:rPr>
                    <m:t>F</m:t>
                  </m:r>
                </m:sub>
              </m:sSub>
            </m:oMath>
            <w:r>
              <w:rPr>
                <w:rFonts w:ascii="Times New Roman" w:hAnsi="Times New Roman"/>
                <w:sz w:val="17"/>
              </w:rPr>
              <w:t>) but incurs higher point regret (</w:t>
            </w:r>
            <m:oMath>
              <m:r>
                <m:t>0.23</m:t>
              </m:r>
            </m:oMath>
            <w:r>
              <w:rPr>
                <w:rFonts w:ascii="Times New Roman" w:hAnsi="Times New Roman"/>
                <w:sz w:val="17"/>
              </w:rPr>
              <w:t>–</w:t>
            </w:r>
            <m:oMath>
              <m:r>
                <m:t>1.14</m:t>
              </m:r>
              <m:r>
                <m:rPr>
                  <m:sty m:val="p"/>
                </m:rPr>
                <m:t>%</m:t>
              </m:r>
            </m:oMath>
            <w:r>
              <w:rPr>
                <w:rFonts w:ascii="Times New Roman" w:hAnsi="Times New Roman"/>
                <w:sz w:val="17"/>
              </w:rPr>
              <w:t>, gap</w:t>
            </w:r>
            <w:r>
              <w:rPr>
                <w:rFonts w:ascii="Times New Roman" w:hAnsi="Times New Roman"/>
                <w:sz w:val="17"/>
              </w:rPr>
              <w:t xml:space="preserve"> </w:t>
            </w:r>
            <m:oMath>
              <m:r>
                <m:rPr>
                  <m:sty m:val="p"/>
                </m:rPr>
                <m:t>−</m:t>
              </m:r>
              <m:r>
                <m:t>0.05</m:t>
              </m:r>
            </m:oMath>
            <w:r>
              <w:rPr>
                <w:rFonts w:ascii="Times New Roman" w:hAnsi="Times New Roman"/>
                <w:sz w:val="17"/>
              </w:rPr>
              <w:t xml:space="preserve"> </w:t>
            </w:r>
            <w:r>
              <w:rPr>
                <w:rFonts w:ascii="Times New Roman" w:hAnsi="Times New Roman"/>
                <w:sz w:val="17"/>
              </w:rPr>
              <w:t>to</w:t>
            </w:r>
            <w:r>
              <w:rPr>
                <w:rFonts w:ascii="Times New Roman" w:hAnsi="Times New Roman"/>
                <w:sz w:val="17"/>
              </w:rPr>
              <w:t xml:space="preserve"> </w:t>
            </w:r>
            <m:oMath>
              <m:r>
                <m:rPr>
                  <m:sty m:val="p"/>
                </m:rPr>
                <m:t>−</m:t>
              </m:r>
              <m:r>
                <m:t>0.78</m:t>
              </m:r>
              <m:r>
                <m:rPr>
                  <m:nor/>
                  <m:sty m:val="p"/>
                </m:rPr>
                <m:t> pp</m:t>
              </m:r>
            </m:oMath>
            <w:r>
              <w:rPr>
                <w:rFonts w:ascii="Times New Roman" w:hAnsi="Times New Roman"/>
                <w:sz w:val="17"/>
              </w:rPr>
              <w:t xml:space="preserve"> </w:t>
            </w:r>
            <w:r>
              <w:rPr>
                <w:rFonts w:ascii="Times New Roman" w:hAnsi="Times New Roman"/>
                <w:sz w:val="17"/>
              </w:rPr>
              <w:t>vs AETTA) while committing zero observed false adaptations vs 4–5 observed for AETTA; development budgets differ (KGA uses labeled historical shift data; AETTA is label-free)</w:t>
            </w:r>
          </w:p>
        </w:tc>
      </w:tr>
    </w:tbl>
    <w:bookmarkEnd w:id="123"/>
    <w:bookmarkStart w:id="128" w:name="d-calibration-and-evaluation-contracts"/>
    <w:p>
      <w:pPr>
        <w:pStyle w:val="Heading1"/>
        <w:widowControl/>
      </w:pPr>
      <w:r>
        <w:t xml:space="preserve">D Calibration and Evaluation Contracts</w:t>
      </w:r>
    </w:p>
    <w:bookmarkStart w:id="124" w:name="controlled-grid-contract."/>
    <w:p>
      <w:pPr>
        <w:pStyle w:val="Heading2"/>
        <w:keepNext/>
        <w:widowControl/>
        <w:spacing w:before="100" w:after="20" w:line="252" w:lineRule="auto"/>
      </w:pPr>
      <w:r>
        <w:rPr>
          <w:rFonts w:ascii="Times New Roman" w:hAnsi="Times New Roman" w:eastAsia="Times New Roman" w:cs="Times New Roman"/>
          <w:b/>
          <w:sz w:val="19"/>
        </w:rPr>
        <w:t xml:space="preserve">Controlled-grid contract.</w:t>
      </w:r>
    </w:p>
    <w:p>
      <w:pPr>
        <w:pStyle w:val="FirstParagraph"/>
        <w:widowControl/>
      </w:pPr>
      <w:r>
        <w:t xml:space="preserve">The fitting unit is the condition cell. The current primary CIFAR and synchronized</w:t>
      </w:r>
      <w:r>
        <w:t xml:space="preserve"> </w:t>
      </w:r>
      <w:r>
        <w:t xml:space="preserve">internal-baseline tables use Protocol B: each score fold is excluded from both</w:t>
      </w:r>
      <w:r>
        <w:t xml:space="preserve"> </w:t>
      </w:r>
      <w:r>
        <w:t xml:space="preserve">estimator fitting and residual calibration, and those two subsets are disjoint.</w:t>
      </w:r>
      <w:r>
        <w:t xml:space="preserve"> </w:t>
      </w:r>
      <w:r>
        <w:t xml:space="preserve">Historical Protocol-A tables instead use leave-one-cell-out predictions and</w:t>
      </w:r>
      <w:r>
        <w:t xml:space="preserve"> </w:t>
      </w:r>
      <w:r>
        <w:t xml:space="preserve">peer-dependent residual calibration; excluding a cell’s own residual does not</w:t>
      </w:r>
      <w:r>
        <w:t xml:space="preserve"> </w:t>
      </w:r>
      <w:r>
        <w:t xml:space="preserve">remove its indirect influence through other fitted predictions. The execution</w:t>
      </w:r>
      <w:r>
        <w:t xml:space="preserve"> </w:t>
      </w:r>
      <w:r>
        <w:t xml:space="preserve">mapping in N identifies the construction for each table.</w:t>
      </w:r>
      <w:r>
        <w:t xml:space="preserve"> </w:t>
      </w:r>
      <w:r>
        <w:t xml:space="preserve">Neither construction alone establishes exchangeability across corruption</w:t>
      </w:r>
      <w:r>
        <w:t xml:space="preserve"> </w:t>
      </w:r>
      <w:r>
        <w:t xml:space="preserve">families, checkpoints, or future environments. Saved-feature outcome-exclusion</w:t>
      </w:r>
      <w:r>
        <w:t xml:space="preserve"> </w:t>
      </w:r>
      <w:r>
        <w:t xml:space="preserve">tests verify their stated computational boundary, not full upstream independence.</w:t>
      </w:r>
    </w:p>
    <w:bookmarkEnd w:id="124"/>
    <w:bookmarkStart w:id="125" w:name="natural-shift-contract."/>
    <w:p>
      <w:pPr>
        <w:pStyle w:val="Heading2"/>
        <w:keepNext/>
        <w:widowControl/>
        <w:spacing w:before="100" w:after="20" w:line="252" w:lineRule="auto"/>
      </w:pPr>
      <w:r>
        <w:rPr>
          <w:rFonts w:ascii="Times New Roman" w:hAnsi="Times New Roman" w:eastAsia="Times New Roman" w:cs="Times New Roman"/>
          <w:b/>
          <w:sz w:val="19"/>
        </w:rPr>
        <w:t xml:space="preserve">Natural-shift contract.</w:t>
      </w:r>
    </w:p>
    <w:p>
      <w:pPr>
        <w:pStyle w:val="FirstParagraph"/>
        <w:widowControl/>
      </w:pPr>
      <w:r>
        <w:t xml:space="preserve">Development conditions fit the benefit model; a disjoint calibration partition supplies residuals;</w:t>
      </w:r>
      <w:r>
        <w:t xml:space="preserve"> </w:t>
      </w:r>
      <w:r>
        <w:t xml:space="preserve">choices are frozen; and the target partition is scored once where the archived protocol records all</w:t>
      </w:r>
      <w:r>
        <w:t xml:space="preserve"> </w:t>
      </w:r>
      <w:r>
        <w:t xml:space="preserve">three stages. When the saved evidence does not support that complete chain, the row is marked</w:t>
      </w:r>
      <w:r>
        <w:t xml:space="preserve"> </w:t>
      </w:r>
      <w:r>
        <w:t xml:space="preserve">descriptive or diagnostic. Replaying a table does not strengthen its original design.</w:t>
      </w:r>
    </w:p>
    <w:p>
      <w:pPr>
        <w:pStyle w:val="BodyText"/>
        <w:widowControl/>
      </w:pPr>
      <w:r>
        <w:t xml:space="preserve">The candidate TTA step itself is transductive. Episodic candidates update on each unlabeled</w:t>
      </w:r>
      <w:r>
        <w:t xml:space="preserve"> </w:t>
      </w:r>
      <w:r>
        <w:t xml:space="preserve">evaluation batch before predicting that batch. Online candidates update on a separate auxiliary</w:t>
      </w:r>
      <w:r>
        <w:t xml:space="preserve"> </w:t>
      </w:r>
      <w:r>
        <w:t xml:space="preserve">stream, but prediction still uses evaluation-batch BatchNorm statistics. Thus</w:t>
      </w:r>
      <w:r>
        <w:t xml:space="preserve"> </w:t>
      </w:r>
      <w:r>
        <w:t xml:space="preserve">“disjoint”</w:t>
      </w:r>
      <w:r>
        <w:t xml:space="preserve"> </w:t>
      </w:r>
      <w:r>
        <w:t xml:space="preserve">above</w:t>
      </w:r>
      <w:r>
        <w:t xml:space="preserve"> </w:t>
      </w:r>
      <w:r>
        <w:t xml:space="preserve">refers to development, residual-calibration, and target partitions (and to the recorded auxiliary</w:t>
      </w:r>
      <w:r>
        <w:t xml:space="preserve"> </w:t>
      </w:r>
      <w:r>
        <w:t xml:space="preserve">stream versus evaluation sample identities); it does not mean that candidate inference is</w:t>
      </w:r>
      <w:r>
        <w:t xml:space="preserve"> </w:t>
      </w:r>
      <w:r>
        <w:t xml:space="preserve">inductive. No target labels enter adaptation, prediction, evidence, or the action.</w:t>
      </w:r>
    </w:p>
    <w:bookmarkEnd w:id="125"/>
    <w:bookmarkStart w:id="126" w:name="action-contract."/>
    <w:p>
      <w:pPr>
        <w:pStyle w:val="Heading2"/>
        <w:keepNext/>
        <w:widowControl/>
        <w:spacing w:before="100" w:after="20" w:line="252" w:lineRule="auto"/>
      </w:pPr>
      <w:r>
        <w:rPr>
          <w:rFonts w:ascii="Times New Roman" w:hAnsi="Times New Roman" w:eastAsia="Times New Roman" w:cs="Times New Roman"/>
          <w:b/>
          <w:sz w:val="19"/>
        </w:rPr>
        <w:t xml:space="preserve">Action contract.</w:t>
      </w:r>
    </w:p>
    <w:p>
      <w:pPr>
        <w:pStyle w:val="FirstParagraph"/>
        <w:widowControl/>
      </w:pPr>
      <w:r>
        <w:t xml:space="preserve">Every action is computed from</w:t>
      </w:r>
      <w:r>
        <w:t xml:space="preserve"> </w:t>
      </w:r>
      <m:oMath>
        <m:r>
          <m:t>Z</m:t>
        </m:r>
      </m:oMath>
      <w:r>
        <w:t xml:space="preserve">,</w:t>
      </w:r>
      <w:r>
        <w:t xml:space="preserve"> </w:t>
      </w:r>
      <m:oMath>
        <m:acc>
          <m:accPr>
            <m:chr m:val="̂"/>
          </m:accPr>
          <m:e>
            <m:r>
              <m:rPr>
                <m:sty m:val="p"/>
              </m:rPr>
              <m:t>Δ</m:t>
            </m:r>
          </m:e>
        </m:acc>
      </m:oMath>
      <w:r>
        <w:t xml:space="preserve">, and</w:t>
      </w:r>
      <w:r>
        <w:t xml:space="preserve"> </w:t>
      </w:r>
      <m:oMath>
        <m:r>
          <m:t>ε</m:t>
        </m:r>
      </m:oMath>
      <w:r>
        <w:t xml:space="preserve"> </w:t>
      </w:r>
      <w:r>
        <w:t xml:space="preserve">without target labels.</w:t>
      </w:r>
      <w:r>
        <w:t xml:space="preserve"> </w:t>
      </w:r>
      <w:r>
        <w:t xml:space="preserve">Offline labels determine</w:t>
      </w:r>
      <w:r>
        <w:t xml:space="preserve"> </w:t>
      </w:r>
      <m:oMath>
        <m:sSup>
          <m:e>
            <m:r>
              <m:rPr>
                <m:sty m:val="p"/>
              </m:rPr>
              <m:t>Δ</m:t>
            </m:r>
          </m:e>
          <m:sup>
            <m:r>
              <m:rPr>
                <m:sty m:val="p"/>
              </m:rPr>
              <m:t>c</m:t>
            </m:r>
            <m:r>
              <m:rPr>
                <m:sty m:val="p"/>
              </m:rPr>
              <m:t>e</m:t>
            </m:r>
            <m:r>
              <m:rPr>
                <m:sty m:val="p"/>
              </m:rPr>
              <m:t>l</m:t>
            </m:r>
            <m:r>
              <m:rPr>
                <m:sty m:val="p"/>
              </m:rPr>
              <m:t>l</m:t>
            </m:r>
          </m:sup>
        </m:sSup>
      </m:oMath>
      <w:r>
        <w:t xml:space="preserve">, the measured oracle action, empirical regret,</w:t>
      </w:r>
      <w:r>
        <w:t xml:space="preserve"> </w:t>
      </w:r>
      <w:r>
        <w:t xml:space="preserve">and false-commit indicators only after the action is fixed. Existing artifact fields named</w:t>
      </w:r>
      <w:r>
        <w:t xml:space="preserve"> </w:t>
      </w:r>
      <w:r>
        <w:rPr>
          <w:rStyle w:val="VerbatimChar"/>
        </w:rPr>
        <w:t xml:space="preserve">delta</w:t>
      </w:r>
      <w:r>
        <w:t xml:space="preserve"> </w:t>
      </w:r>
      <w:r>
        <w:t xml:space="preserve">store this cell outcome; their schema and numerical values are unchanged.</w:t>
      </w:r>
      <w:r>
        <w:t xml:space="preserve"> </w:t>
      </w:r>
      <w:r>
        <w:t xml:space="preserve">Abstention resolves to the frozen prediction for measured task-performance accounting, while its log</w:t>
      </w:r>
      <w:r>
        <w:t xml:space="preserve"> </w:t>
      </w:r>
      <w:r>
        <w:t xml:space="preserve">retains the distinction from a certified freeze.</w:t>
      </w:r>
    </w:p>
    <w:bookmarkEnd w:id="126"/>
    <w:bookmarkStart w:id="127" w:name="configuration-contract."/>
    <w:p>
      <w:pPr>
        <w:pStyle w:val="Heading2"/>
        <w:keepNext/>
        <w:widowControl/>
        <w:spacing w:before="100" w:after="20" w:line="252" w:lineRule="auto"/>
      </w:pPr>
      <w:r>
        <w:rPr>
          <w:rFonts w:ascii="Times New Roman" w:hAnsi="Times New Roman" w:eastAsia="Times New Roman" w:cs="Times New Roman"/>
          <w:b/>
          <w:sz w:val="19"/>
        </w:rPr>
        <w:t xml:space="preserve">Configuration contract.</w:t>
      </w:r>
    </w:p>
    <w:p>
      <w:pPr>
        <w:pStyle w:val="FirstParagraph"/>
        <w:widowControl/>
      </w:pPr>
      <w:r>
        <w:t xml:space="preserve">The checkpoint, candidate adapter, optimizer, adapted parameter subset, update count, evidence</w:t>
      </w:r>
      <w:r>
        <w:t xml:space="preserve"> </w:t>
      </w:r>
      <w:r>
        <w:t xml:space="preserve">schema, feature normalization, benefit estimator, calibration split,</w:t>
      </w:r>
      <w:r>
        <w:t xml:space="preserve"> </w:t>
      </w:r>
      <m:oMath>
        <m:r>
          <m:t>α</m:t>
        </m:r>
      </m:oMath>
      <w:r>
        <w:t xml:space="preserve">, and software version</w:t>
      </w:r>
      <w:r>
        <w:t xml:space="preserve"> </w:t>
      </w:r>
      <w:r>
        <w:t xml:space="preserve">are part of one calibration identity. Changing any of them requires either a declared transfer</w:t>
      </w:r>
      <w:r>
        <w:t xml:space="preserve"> </w:t>
      </w:r>
      <w:r>
        <w:t xml:space="preserve">argument or recalibration. The fail-closed default on identity mismatch is non-commitment.</w:t>
      </w:r>
    </w:p>
    <w:bookmarkEnd w:id="127"/>
    <w:bookmarkEnd w:id="128"/>
    <w:bookmarkStart w:id="129" w:name="e-decision-exposure-and-repetition-audit"/>
    <w:p>
      <w:pPr>
        <w:pStyle w:val="Heading1"/>
        <w:widowControl/>
      </w:pPr>
      <w:r>
        <w:t xml:space="preserve">E Decision Exposure and Repetition Audit</w:t>
      </w:r>
    </w:p>
    <w:p>
      <w:pPr>
        <w:pStyle w:val="FirstParagraph"/>
        <w:widowControl/>
      </w:pPr>
      <w:r>
        <w:t xml:space="preserve">Point regret alone can conceal whether a conservative match exercised the ADAPT branch. Table</w:t>
      </w:r>
      <w:r>
        <w:t xml:space="preserve"> </w:t>
      </w:r>
      <w:r>
        <w:t xml:space="preserve">33 therefore reconstructs action counts from the same canonical panel used</w:t>
      </w:r>
      <w:r>
        <w:t xml:space="preserve"> </w:t>
      </w:r>
      <w:r>
        <w:t xml:space="preserve">in Table 7, 17, and 18.</w:t>
      </w:r>
      <w:r>
        <w:t xml:space="preserve"> </w:t>
      </w:r>
      <w:r>
        <w:t xml:space="preserve">A/F/U denote adapt, freeze, and abstain. PACS is omitted from</w:t>
      </w:r>
      <w:r>
        <w:t xml:space="preserve"> </w:t>
      </w:r>
      <w:r>
        <w:t xml:space="preserve">the action table because the released aggregate cross-checks regret but does not contain the</w:t>
      </w:r>
      <w:r>
        <w:t xml:space="preserve"> </w:t>
      </w:r>
      <w:r>
        <w:t xml:space="preserve">per-cell benefit estimates and residuals required for a complete gate replay. iWildCam is omitted</w:t>
      </w:r>
      <w:r>
        <w:t xml:space="preserve"> </w:t>
      </w:r>
      <w:r>
        <w:t xml:space="preserve">because its archived actions were scored under the wrong macro-F1 contract.</w:t>
      </w:r>
    </w:p>
    <w:p>
      <w:pPr>
        <w:pStyle w:val="TableCaption"/>
        <w:widowControl/>
      </w:pPr>
      <w:r>
        <w:t xml:space="preserve">Table 33. Action exposure across evaluated tracks. Counts are evaluation units within the protocol shown, not independent experiments. The primary controlled rows reflect authoritative</w:t>
      </w:r>
      <w:r>
        <w:t xml:space="preserve"> </w:t>
      </w:r>
      <w:r>
        <w:rPr>
          <w:i/>
          <w:iCs/>
        </w:rPr>
        <w:t xml:space="preserve">Protocol B cell-outcome-disjoint cross-fitting</w:t>
      </w:r>
      <w:r>
        <w:t xml:space="preserve"> </w:t>
      </w:r>
      <w:r>
        <w:t xml:space="preserve">(matching Table 7), yielding 1,094/334/732 for CIFAR-10-C Tent (</w:t>
      </w:r>
      <m:oMath>
        <m:sSub>
          <m:e>
            <m:r>
              <m:rPr>
                <m:sty m:val="p"/>
              </m:rPr>
              <m:t>F</m:t>
            </m:r>
            <m:r>
              <m:rPr>
                <m:sty m:val="p"/>
              </m:rPr>
              <m:t>A</m:t>
            </m:r>
          </m:e>
          <m:sub>
            <m:r>
              <m:t>u</m:t>
            </m:r>
          </m:sub>
        </m:sSub>
        <m:r>
          <m:rPr>
            <m:sty m:val="p"/>
          </m:rPr>
          <m:t>=</m:t>
        </m:r>
        <m:r>
          <m:t>0.0000</m:t>
        </m:r>
      </m:oMath>
      <w:r>
        <w:t xml:space="preserve">), 1,207/118/835 for EATA (</w:t>
      </w:r>
      <m:oMath>
        <m:sSub>
          <m:e>
            <m:r>
              <m:rPr>
                <m:sty m:val="p"/>
              </m:rPr>
              <m:t>F</m:t>
            </m:r>
            <m:r>
              <m:rPr>
                <m:sty m:val="p"/>
              </m:rPr>
              <m:t>A</m:t>
            </m:r>
          </m:e>
          <m:sub>
            <m:r>
              <m:t>u</m:t>
            </m:r>
          </m:sub>
        </m:sSub>
        <m:r>
          <m:rPr>
            <m:sty m:val="p"/>
          </m:rPr>
          <m:t>=</m:t>
        </m:r>
        <m:r>
          <m:t>0.0000</m:t>
        </m:r>
      </m:oMath>
      <w:r>
        <w:t xml:space="preserve">), and 1,430/0/730 for SAR (</w:t>
      </w:r>
      <m:oMath>
        <m:sSub>
          <m:e>
            <m:r>
              <m:rPr>
                <m:sty m:val="p"/>
              </m:rPr>
              <m:t>F</m:t>
            </m:r>
            <m:r>
              <m:rPr>
                <m:sty m:val="p"/>
              </m:rPr>
              <m:t>A</m:t>
            </m:r>
          </m:e>
          <m:sub>
            <m:r>
              <m:t>u</m:t>
            </m:r>
          </m:sub>
        </m:sSub>
        <m:r>
          <m:rPr>
            <m:sty m:val="p"/>
          </m:rPr>
          <m:t>=</m:t>
        </m:r>
        <m:r>
          <m:t>0.0005</m:t>
        </m:r>
      </m:oMath>
      <w:r>
        <w:t xml:space="preserve">). The earlier</w:t>
      </w:r>
      <w:r>
        <w:t xml:space="preserve"> </w:t>
      </w:r>
      <w:r>
        <w:rPr>
          <w:i/>
          <w:iCs/>
        </w:rPr>
        <w:t xml:space="preserve">Historical LOO Diagnostic Replay</w:t>
      </w:r>
      <w:r>
        <w:t xml:space="preserve"> </w:t>
      </w:r>
      <w:r>
        <w:t xml:space="preserve">(Protocol A order statistics on archived</w:t>
      </w:r>
      <w:r>
        <w:t xml:space="preserve"> </w:t>
      </w:r>
      <m:oMath>
        <m:acc>
          <m:accPr>
            <m:chr m:val="̂"/>
          </m:accPr>
          <m:e>
            <m:r>
              <m:t>b</m:t>
            </m:r>
          </m:e>
        </m:acc>
      </m:oMath>
      <w:r>
        <w:t xml:space="preserve">) yielded 1,107/359/694 for Tent, 1,241/132/787 for EATA, and 1,446/0/714 for SAR (all with</w:t>
      </w:r>
      <w:r>
        <w:t xml:space="preserve"> </w:t>
      </w:r>
      <m:oMath>
        <m:sSub>
          <m:e>
            <m:r>
              <m:rPr>
                <m:sty m:val="p"/>
              </m:rPr>
              <m:t>F</m:t>
            </m:r>
            <m:r>
              <m:rPr>
                <m:sty m:val="p"/>
              </m:rPr>
              <m:t>A</m:t>
            </m:r>
          </m:e>
          <m:sub>
            <m:r>
              <m:t>u</m:t>
            </m:r>
          </m:sub>
        </m:sSub>
        <m:r>
          <m:rPr>
            <m:sty m:val="p"/>
          </m:rPr>
          <m:t>=</m:t>
        </m:r>
        <m:r>
          <m:t>0.0000</m:t>
        </m:r>
      </m:oMath>
      <w:r>
        <w:t xml:space="preserve">). Harm and false adaptation are defined by measured cell outcomes, not population risks. Counts were regenerated from source manifest SHA-256</w:t>
      </w:r>
      <w:r>
        <w:t xml:space="preserve"> </w:t>
      </w:r>
      <w:r>
        <w:rPr>
          <w:rStyle w:val="VerbatimChar"/>
        </w:rPr>
        <w:t xml:space="preserve">3ac2c7d14d44803e4ff8a19258d036dc86327adb02fdb4cd34536e5eeee9cb24</w:t>
      </w:r>
      <w:r>
        <w:t xml:space="preserve">.</w:t>
      </w:r>
    </w:p>
    <w:tbl>
      <w:tblPr>
        <w:tblStyle w:val="Table"/>
        <w:tblW w:type="dxa" w:w="9960"/>
        <w:jc w:val="left"/>
        <w:tblLayout w:type="fixed"/>
        <w:tblLook w:firstRow="1" w:lastRow="0" w:firstColumn="0" w:lastColumn="0" w:noHBand="0" w:noVBand="0" w:val="0020"/>
        <w:tblCaption w:val="Table 33. Action exposure across evaluated tracks. Counts are evaluation units within the protocol shown, not independent experiments. The primary controlled rows reflect authoritative Protocol B cell-outcome-disjoint cross-fitting (matching Table 7), yielding 1,094/334/732 for CIFAR-10-C Tent (\mathrm{FA}_u = 0.0000), 1,207/118/835 for EATA (\mathrm{FA}_u = 0.0000), and 1,430/0/730 for SAR (\mathrm{FA}_u = 0.0005). The earlier Historical LOO Diagnostic Replay (Protocol A order statistics on archived \widehat{b}) yielded 1,107/359/694 for Tent, 1,241/132/787 for EATA, and 1,446/0/714 for SAR (all with \mathrm{FA}_u = 0.0000). Harm and false adaptation are defined by measured cell outcomes, not population risks. Counts were regenerated from source manifest SHA-256 3ac2c7d14d44803e4ff8a19258d036dc86327adb02fdb4cd34536e5eeee9cb24."/>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0"/>
        <w:gridCol w:w="664"/>
        <w:gridCol w:w="664"/>
        <w:gridCol w:w="664"/>
        <w:gridCol w:w="664"/>
        <w:gridCol w:w="664"/>
        <w:gridCol w:w="664"/>
        <w:gridCol w:w="4046"/>
      </w:tblGrid>
      <w:tr>
        <w:trPr>
          <w:tblHeader w:val="true"/>
          <w:cantSplit w:val="true"/>
        </w:trPr>
        <w:tc>
          <w:tcPr>
            <w:tcW w:w="193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Row</w:t>
            </w:r>
          </w:p>
        </w:tc>
        <w:tc>
          <w:tcPr>
            <w:tcW w:w="664"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66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w:t>
            </w:r>
          </w:p>
        </w:tc>
        <w:tc>
          <w:tcPr>
            <w:tcW w:w="66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w:t>
            </w:r>
          </w:p>
        </w:tc>
        <w:tc>
          <w:tcPr>
            <w:tcW w:w="66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U</w:t>
            </w:r>
          </w:p>
        </w:tc>
        <w:tc>
          <w:tcPr>
            <w:tcW w:w="66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false A</w:t>
            </w:r>
          </w:p>
        </w:tc>
        <w:tc>
          <w:tcPr>
            <w:tcW w:w="664" w:type="dxa"/>
            <w:vAlign w:val="center"/>
            <w:tcMar>
              <w:top w:w="60" w:type="dxa"/>
              <w:start w:w="80" w:type="dxa"/>
              <w:bottom w:w="60" w:type="dxa"/>
              <w:end w:w="80" w:type="dxa"/>
            </w:tcMar>
            <w:shd w:fill="E8EEF5"/>
          </w:tcPr>
          <w:p>
            <w:pPr>
              <w:pStyle w:val="Compact"/>
              <w:keepNext/>
              <w:spacing w:before="0" w:after="0" w:line="240" w:lineRule="auto"/>
              <w:jc w:val="center"/>
            </w:pPr>
            <m:oMath>
              <m:sSub>
                <m:e>
                  <m:r>
                    <m:rPr>
                      <m:sty m:val="p"/>
                    </m:rPr>
                    <m:t>F</m:t>
                  </m:r>
                  <m:r>
                    <m:rPr>
                      <m:sty m:val="p"/>
                    </m:rPr>
                    <m:t>A</m:t>
                  </m:r>
                </m:e>
                <m:sub>
                  <m:r>
                    <m:rPr>
                      <m:sty m:val="p"/>
                    </m:rPr>
                    <m:t>u</m:t>
                  </m:r>
                </m:sub>
              </m:sSub>
            </m:oMath>
          </w:p>
        </w:tc>
        <w:tc>
          <w:tcPr>
            <w:tcW w:w="404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repetition / scope</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Office–Home primary</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35</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2 test-stream seeds; ties freeze</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Office–Home stream-seed repl.</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54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39</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3 test-stream seeds; point-only edge</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ImageNet–C SAR</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135</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125</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.0148</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5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27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ImageNet–C Tent</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135</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5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27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ImageNet–C EATA</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135</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107</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27</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5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27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ImageNet–R</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480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176</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268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.0063</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4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10 backbones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12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CIFAR–10–C Tent</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2160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1094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334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732</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5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432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CIFAR–10–C EATA</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2160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1207</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118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835</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5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432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CIFAR–10–C SAR</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2160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1430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730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.0005</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5 seeds</w:t>
            </w:r>
            <w:r>
              <w:rPr>
                <w:rFonts w:ascii="Times New Roman" w:hAnsi="Times New Roman"/>
                <w:sz w:val="14"/>
              </w:rPr>
              <w:t xml:space="preserve"> </w:t>
            </w:r>
            <m:oMath>
              <m:r>
                <m:rPr>
                  <m:sty m:val="p"/>
                </m:rPr>
                <m:t>×</m:t>
              </m:r>
            </m:oMath>
            <w:r>
              <w:rPr>
                <w:rFonts w:ascii="Times New Roman" w:hAnsi="Times New Roman"/>
                <w:sz w:val="14"/>
              </w:rPr>
              <w:t xml:space="preserve"> </w:t>
            </w:r>
            <w:r>
              <w:rPr>
                <w:rFonts w:ascii="Times New Roman" w:hAnsi="Times New Roman"/>
                <w:sz w:val="14"/>
              </w:rPr>
              <w:t>432 cells</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Camelyon17 OOD</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archived opened helpful-only OOD subset</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Camelyon17 B–v2 Tent</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34</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73</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.0185</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3 within-seed grids; diagnostic</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Camelyon17 B–v2 EATA</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61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47</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.0741</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3 within-seed grids; diagnostic</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Camelyon17 B–v2 SAR</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50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58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.0093</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3 within-seed grids; diagnostic</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RxRx1 J</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60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60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displayed model seed 0; separate 3-checkpoint audit also all-freeze</w:t>
            </w:r>
          </w:p>
        </w:tc>
      </w:tr>
      <w:tr>
        <w:trPr>
          <w:cantSplit w:val="true"/>
        </w:trPr>
        <w:tc>
          <w:tcPr>
            <w:tcW w:w="193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CIFAR–10.1 K</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48</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22</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26</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6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w:t>
            </w:r>
          </w:p>
        </w:tc>
        <w:tc>
          <w:tcPr>
            <w:tcW w:w="404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locked cross-seed replay</w:t>
            </w:r>
          </w:p>
        </w:tc>
      </w:tr>
    </w:tbl>
    <w:p>
      <w:pPr>
        <w:pStyle w:val="BodyText"/>
        <w:widowControl/>
      </w:pPr>
      <w:r>
        <w:t xml:space="preserve">The largest adapt exposure occurs on the controlled CIFAR-10-C rows. This is why those rows are the</w:t>
      </w:r>
      <w:r>
        <w:t xml:space="preserve"> </w:t>
      </w:r>
      <w:r>
        <w:t xml:space="preserve">main empirical test of the adapt-side certificate. Primary Office-Home and RxRx1 have zero adapt</w:t>
      </w:r>
      <w:r>
        <w:t xml:space="preserve"> </w:t>
      </w:r>
      <w:r>
        <w:t xml:space="preserve">exposure, while the 54-cell Office-Home stream-seed replication has one adapt decision. Their zero</w:t>
      </w:r>
      <w:r>
        <w:t xml:space="preserve"> </w:t>
      </w:r>
      <w:r>
        <w:t xml:space="preserve">false-adapt values barely test whether the gate can distinguish a harmful adaptation from a helpful</w:t>
      </w:r>
      <w:r>
        <w:t xml:space="preserve"> </w:t>
      </w:r>
      <w:r>
        <w:t xml:space="preserve">one; they show that the controller declines the candidate under those evidence/calibration</w:t>
      </w:r>
      <w:r>
        <w:t xml:space="preserve"> </w:t>
      </w:r>
      <w:r>
        <w:t xml:space="preserve">contracts. The invalidated five-checkpoint Office-Home route and the withheld iWildCam actions are</w:t>
      </w:r>
      <w:r>
        <w:t xml:space="preserve"> </w:t>
      </w:r>
      <w:r>
        <w:t xml:space="preserve">not counted. Camelyon17 OOD has the opposite limitation: every archived condition is helpful and</w:t>
      </w:r>
      <w:r>
        <w:t xml:space="preserve"> </w:t>
      </w:r>
      <w:r>
        <w:t xml:space="preserve">every action adapts, so there is no harmful opportunity to reject. On ImageNet-C, EATA has substantial</w:t>
      </w:r>
      <w:r>
        <w:t xml:space="preserve"> </w:t>
      </w:r>
      <w:r>
        <w:t xml:space="preserve">adapt exposure (107 adapt decisions) and zero false adaptations, Tent adapts on only one cell while abstaining</w:t>
      </w:r>
      <w:r>
        <w:t xml:space="preserve"> </w:t>
      </w:r>
      <w:r>
        <w:t xml:space="preserve">on 134, and SAR incurs two false adaptations among its eight adapt decisions. Those three patterns are operationally different even when their regrets are</w:t>
      </w:r>
      <w:r>
        <w:t xml:space="preserve"> </w:t>
      </w:r>
      <w:r>
        <w:t xml:space="preserve">small.</w:t>
      </w:r>
    </w:p>
    <w:p>
      <w:pPr>
        <w:pStyle w:val="BodyText"/>
        <w:widowControl/>
      </w:pPr>
      <w:r>
        <w:t xml:space="preserve">The repetition column also prevents a common inflation of evidence. Five seeds of one checkpoint</w:t>
      </w:r>
      <w:r>
        <w:t xml:space="preserve"> </w:t>
      </w:r>
      <w:r>
        <w:t xml:space="preserve">and grid protocol are not five independently designed studies. Ten ImageNet-R backbones are a panel</w:t>
      </w:r>
      <w:r>
        <w:t xml:space="preserve"> </w:t>
      </w:r>
      <w:r>
        <w:t xml:space="preserve">of candidate policies, not ten target domains for one frozen gate. Three Camelyon17 within-seed</w:t>
      </w:r>
      <w:r>
        <w:t xml:space="preserve"> </w:t>
      </w:r>
      <w:r>
        <w:t xml:space="preserve">grids permit a stability diagnostic but do not create an untouched hospital-domain replication.</w:t>
      </w:r>
      <w:r>
        <w:t xml:space="preserve"> </w:t>
      </w:r>
      <w:r>
        <w:t xml:space="preserve">RxRx1 is stronger on model variation because the source checkpoint is independently trained three</w:t>
      </w:r>
      <w:r>
        <w:t xml:space="preserve"> </w:t>
      </w:r>
      <w:r>
        <w:t xml:space="preserve">times, but its all-freeze behavior still provides no adapt exposure.</w:t>
      </w:r>
    </w:p>
    <w:bookmarkEnd w:id="129"/>
    <w:bookmarkStart w:id="136" w:name="f-inference-discipline"/>
    <w:p>
      <w:pPr>
        <w:pStyle w:val="Heading1"/>
        <w:widowControl/>
      </w:pPr>
      <w:r>
        <w:t xml:space="preserve">F Inference Discipline</w:t>
      </w:r>
    </w:p>
    <w:bookmarkStart w:id="130" w:name="X92ea673528478d63014280cded111ac8363548a"/>
    <w:p>
      <w:pPr>
        <w:pStyle w:val="Heading2"/>
        <w:widowControl/>
      </w:pPr>
      <w:r>
        <w:t xml:space="preserve">F.1 Point Estimates, Paired Gaps, and Clusters</w:t>
      </w:r>
    </w:p>
    <w:p>
      <w:pPr>
        <w:pStyle w:val="FirstParagraph"/>
        <w:widowControl/>
      </w:pPr>
      <w:r>
        <w:t xml:space="preserve">For a baseline</w:t>
      </w:r>
      <w:r>
        <w:t xml:space="preserve"> </w:t>
      </w:r>
      <m:oMath>
        <m:r>
          <m:t>b</m:t>
        </m:r>
        <m:r>
          <m:rPr>
            <m:sty m:val="p"/>
          </m:rPr>
          <m:t>∈</m:t>
        </m:r>
        <m:r>
          <m:rPr>
            <m:sty m:val="p"/>
          </m:rPr>
          <m:t>{</m:t>
        </m:r>
        <m:r>
          <m:rPr>
            <m:nor/>
            <m:sty m:val="p"/>
          </m:rPr>
          <m:t>always-adapt</m:t>
        </m:r>
        <m:r>
          <m:rPr>
            <m:sty m:val="p"/>
          </m:rPr>
          <m:t>,</m:t>
        </m:r>
        <m:r>
          <m:rPr>
            <m:nor/>
            <m:sty m:val="p"/>
          </m:rPr>
          <m:t>always-freeze</m:t>
        </m:r>
        <m:r>
          <m:rPr>
            <m:sty m:val="p"/>
          </m:rPr>
          <m:t>}</m:t>
        </m:r>
      </m:oMath>
      <w:r>
        <w:t xml:space="preserve">, the paired routing gap at</w:t>
      </w:r>
      <w:r>
        <w:t xml:space="preserve"> </w:t>
      </w:r>
      <w:r>
        <w:t xml:space="preserve">condition</w:t>
      </w:r>
      <w:r>
        <w:t xml:space="preserve"> </w:t>
      </w:r>
      <m:oMath>
        <m:r>
          <m:t>j</m:t>
        </m:r>
      </m:oMath>
      <w:r>
        <w:t xml:space="preserve"> </w:t>
      </w:r>
      <w:r>
        <w:t xml:space="preserve">is</w:t>
      </w:r>
    </w:p>
    <w:p>
      <w:pPr>
        <w:pStyle w:val="BodyText"/>
        <w:widowControl/>
      </w:pPr>
      <m:oMathPara>
        <m:oMathParaPr>
          <m:jc m:val="center"/>
        </m:oMathParaPr>
        <m:oMath>
          <m:sSub>
            <m:e>
              <m:r>
                <m:t>G</m:t>
              </m:r>
            </m:e>
            <m:sub>
              <m:r>
                <m:t>b</m:t>
              </m:r>
              <m:r>
                <m:t>j</m:t>
              </m:r>
            </m:sub>
          </m:sSub>
          <m:r>
            <m:rPr>
              <m:sty m:val="p"/>
            </m:rPr>
            <m:t>=</m:t>
          </m:r>
          <m:sSub>
            <m:e>
              <m:r>
                <m:rPr>
                  <m:sty m:val="p"/>
                </m:rPr>
                <m:t>regret</m:t>
              </m:r>
            </m:e>
            <m:sub>
              <m:r>
                <m:t>b</m:t>
              </m:r>
              <m:r>
                <m:rPr>
                  <m:sty m:val="p"/>
                </m:rPr>
                <m:t>,</m:t>
              </m:r>
              <m:r>
                <m:t>j</m:t>
              </m:r>
            </m:sub>
          </m:sSub>
          <m:r>
            <m:rPr>
              <m:sty m:val="p"/>
            </m:rPr>
            <m:t>−</m:t>
          </m:r>
          <m:sSub>
            <m:e>
              <m:r>
                <m:rPr>
                  <m:sty m:val="p"/>
                </m:rPr>
                <m:t>regret</m:t>
              </m:r>
            </m:e>
            <m:sub>
              <m:r>
                <m:rPr>
                  <m:sty m:val="p"/>
                </m:rPr>
                <m:t>K</m:t>
              </m:r>
              <m:r>
                <m:rPr>
                  <m:sty m:val="p"/>
                </m:rPr>
                <m:t>G</m:t>
              </m:r>
              <m:r>
                <m:rPr>
                  <m:sty m:val="p"/>
                </m:rPr>
                <m:t>A</m:t>
              </m:r>
              <m:r>
                <m:rPr>
                  <m:sty m:val="p"/>
                </m:rPr>
                <m:t>,</m:t>
              </m:r>
              <m:r>
                <m:t>j</m:t>
              </m:r>
            </m:sub>
          </m:sSub>
          <m:r>
            <m:rPr>
              <m:sty m:val="p"/>
            </m:rPr>
            <m:t>.</m:t>
          </m:r>
        </m:oMath>
      </m:oMathPara>
    </w:p>
    <w:p>
      <w:pPr>
        <w:pStyle w:val="FirstParagraph"/>
        <w:widowControl/>
      </w:pPr>
      <w:r>
        <w:t xml:space="preserve">A positive mean gap means lower regret for KGA. All paired routing-gap intervals reported in this</w:t>
      </w:r>
      <w:r>
        <w:t xml:space="preserve"> </w:t>
      </w:r>
      <w:r>
        <w:t xml:space="preserve">paper use this baseline-minus-KGA sign convention. The point-estimate two-comparator criterion requires both</w:t>
      </w:r>
      <w:r>
        <w:t xml:space="preserve"> </w:t>
      </w:r>
      <w:r>
        <w:t xml:space="preserve">means to be positive. Interval support additionally requires the lower confidence limit for both</w:t>
      </w:r>
      <w:r>
        <w:t xml:space="preserve"> </w:t>
      </w:r>
      <w:r>
        <w:t xml:space="preserve">paired means to exceed zero at the declared resampling unit. These definitions are intentionally separate:</w:t>
      </w:r>
      <w:r>
        <w:t xml:space="preserve"> </w:t>
      </w:r>
      <w:r>
        <w:t xml:space="preserve">Table 17 can establish a point ordering, but not an inference claim without</w:t>
      </w:r>
      <w:r>
        <w:t xml:space="preserve"> </w:t>
      </w:r>
      <w:r>
        <w:t xml:space="preserve">the associated unit, interval artifact, and justified coverage assumptions. A positive computed</w:t>
      </w:r>
      <w:r>
        <w:t xml:space="preserve"> </w:t>
      </w:r>
      <w:r>
        <w:t xml:space="preserve">lower endpoint is numerical interval support under the resampling model, not verified coverage.</w:t>
      </w:r>
      <w:r>
        <w:t xml:space="preserve"> </w:t>
      </w:r>
      <w:r>
        <w:t xml:space="preserve">Multiplicity adjustments do not repair invalid marginal intervals or tests.</w:t>
      </w:r>
    </w:p>
    <w:p>
      <w:pPr>
        <w:pStyle w:val="BodyText"/>
        <w:widowControl/>
      </w:pPr>
      <w:r>
        <w:t xml:space="preserve">Condition-level resampling treats cells as exchangeable and can understate uncertainty when</w:t>
      </w:r>
      <w:r>
        <w:t xml:space="preserve"> </w:t>
      </w:r>
      <w:r>
        <w:t xml:space="preserve">severities and compositions share a corruption family. Corruption-family resampling preserves</w:t>
      </w:r>
      <w:r>
        <w:t xml:space="preserve"> </w:t>
      </w:r>
      <w:r>
        <w:t xml:space="preserve">observed within-family dependence, but few clusters limit reliability; conservativeness is not</w:t>
      </w:r>
      <w:r>
        <w:t xml:space="preserve"> </w:t>
      </w:r>
      <w:r>
        <w:t xml:space="preserve">guaranteed. Seed resampling measures variation across repeated training or test streams only when</w:t>
      </w:r>
      <w:r>
        <w:t xml:space="preserve"> </w:t>
      </w:r>
      <w:r>
        <w:t xml:space="preserve">the seeds represent the intended deployment randomness. The compact paper therefore does not use</w:t>
      </w:r>
      <w:r>
        <w:t xml:space="preserve"> </w:t>
      </w:r>
      <w:r>
        <w:t xml:space="preserve">one generic</w:t>
      </w:r>
      <w:r>
        <w:t xml:space="preserve"> </w:t>
      </w:r>
      <w:r>
        <w:t xml:space="preserve">“bootstrap CI”</w:t>
      </w:r>
      <w:r>
        <w:t xml:space="preserve"> </w:t>
      </w:r>
      <w:r>
        <w:t xml:space="preserve">label. An inference claim must state whether the unit is cell,</w:t>
      </w:r>
      <w:r>
        <w:t xml:space="preserve"> </w:t>
      </w:r>
      <w:r>
        <w:t xml:space="preserve">corruption–severity pair, corruption family, seed, backbone, domain, or physical session.</w:t>
      </w:r>
    </w:p>
    <w:bookmarkEnd w:id="130"/>
    <w:bookmarkStart w:id="131" w:name="Xe169346623676858fbac37c3e96ae5655fe6c2f"/>
    <w:p>
      <w:pPr>
        <w:pStyle w:val="Heading2"/>
        <w:widowControl/>
      </w:pPr>
      <w:r>
        <w:t xml:space="preserve">F.2 Current-Policy Corruption-Family Sensitivity</w:t>
      </w:r>
    </w:p>
    <w:p>
      <w:pPr>
        <w:pStyle w:val="FirstParagraph"/>
        <w:widowControl/>
      </w:pPr>
      <w:r>
        <w:t xml:space="preserve">The six candidate-by-baseline contrasts were named before this analysis; the replay policy,</w:t>
      </w:r>
      <w:r>
        <w:t xml:space="preserve"> </w:t>
      </w:r>
      <w:r>
        <w:t xml:space="preserve">corruption-family unit, sign-flip reference test, and Holm adjustment were selected retrospectively.</w:t>
      </w:r>
      <w:r>
        <w:t xml:space="preserve"> </w:t>
      </w:r>
      <w:r>
        <w:t xml:space="preserve">The current-policy artifact averages run seeds and condition cells within each of the six families.</w:t>
      </w:r>
      <w:r>
        <w:t xml:space="preserve"> </w:t>
      </w:r>
      <w:r>
        <w:t xml:space="preserve">Table 34 retains every contrast, including EATA’s adapt-side interval</w:t>
      </w:r>
      <w:r>
        <w:t xml:space="preserve"> </w:t>
      </w:r>
      <w:r>
        <w:t xml:space="preserve">crossing zero and SAR’s disadvantage against always-adapt. The within-Tent two-contrast Holm</w:t>
      </w:r>
      <w:r>
        <w:t xml:space="preserve"> </w:t>
      </w:r>
      <w:r>
        <w:t xml:space="preserve">calculation is post hoc and is not the declared six-contrast family.</w:t>
      </w:r>
    </w:p>
    <w:p>
      <w:pPr>
        <w:pStyle w:val="TableCaption"/>
        <w:widowControl/>
      </w:pPr>
      <w:r>
        <w:t xml:space="preserve">Table 34. Retrospective current-policy sensitivity over six observed CIFAR-10-C corruption families.</w:t>
      </w:r>
      <w:r>
        <w:t xml:space="preserve"> </w:t>
      </w:r>
      <w:r>
        <w:t xml:space="preserve">Each cell reports baseline regret minus KGA regret and a nominal, unadjusted 95% family-bootstrap</w:t>
      </w:r>
      <w:r>
        <w:t xml:space="preserve"> </w:t>
      </w:r>
      <w:r>
        <w:t xml:space="preserve">interval; positive values favor KGA. Holm values adjust retrospective sign-flip reference values over six</w:t>
      </w:r>
      <w:r>
        <w:t xml:space="preserve"> </w:t>
      </w:r>
      <w:r>
        <w:t xml:space="preserve">prospectively named candidate-by-baseline contrasts. The replay, corruption-family unit, sign-flip</w:t>
      </w:r>
      <w:r>
        <w:t xml:space="preserve"> </w:t>
      </w:r>
      <w:r>
        <w:t xml:space="preserve">test, and Holm adjustment were not preregistered. The within-Tent two-contrast Holm value is</w:t>
      </w:r>
      <w:r>
        <w:t xml:space="preserve"> </w:t>
      </w:r>
      <m:oMath>
        <m:r>
          <m:t>0.03125</m:t>
        </m:r>
      </m:oMath>
      <w:r>
        <w:t xml:space="preserve"> </w:t>
      </w:r>
      <w:r>
        <w:t xml:space="preserve">but is post hoc. This table is conditional on one archived checkpoint and does not provide</w:t>
      </w:r>
      <w:r>
        <w:t xml:space="preserve"> </w:t>
      </w:r>
      <w:r>
        <w:t xml:space="preserve">verified finite-sample coverage, simultaneous intervals, independent-checkpoint inference,</w:t>
      </w:r>
      <w:r>
        <w:t xml:space="preserve"> </w:t>
      </w:r>
      <w:r>
        <w:t xml:space="preserve">prospective confirmation, natural-shift</w:t>
      </w:r>
      <w:r>
        <w:t xml:space="preserve"> </w:t>
      </w:r>
      <w:r>
        <w:t xml:space="preserve">evidence, or official POEM/AETTA superiority.</w:t>
      </w:r>
    </w:p>
    <w:tbl>
      <w:tblPr>
        <w:tblStyle w:val="Table"/>
        <w:tblW w:type="dxa" w:w="9960"/>
        <w:jc w:val="left"/>
        <w:tblLayout w:type="fixed"/>
        <w:tblLook w:firstRow="1" w:lastRow="0" w:firstColumn="0" w:lastColumn="0" w:noHBand="0" w:noVBand="0" w:val="0020"/>
        <w:tblCaption w:val="Table 34. Retrospective current-policy sensitivity over six observed CIFAR-10-C corruption families. Each cell reports baseline regret minus KGA regret and a nominal, unadjusted 95% family-bootstrap interval; positive values favor KGA. Holm values adjust retrospective sign-flip reference values over six prospectively named candidate-by-baseline contrasts. The replay, corruption-family unit, sign-flip test, and Holm adjustment were not preregistered. The within-Tent two-contrast Holm value is 0.03125 but is post hoc. This table is conditional on one archived checkpoint and does not provide verified finite-sample coverage, simultaneous intervals, independent-checkpoint inference, prospective confirmation, natural-shift evidence, or official POEM/AETTA superiority."/>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23"/>
        <w:gridCol w:w="3495"/>
        <w:gridCol w:w="3284"/>
        <w:gridCol w:w="2258"/>
      </w:tblGrid>
      <w:tr>
        <w:trPr>
          <w:tblHeader w:val="true"/>
          <w:cantSplit w:val="true"/>
        </w:trPr>
        <w:tc>
          <w:tcPr>
            <w:tcW w:w="92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Candidate</w:t>
            </w:r>
          </w:p>
        </w:tc>
        <w:tc>
          <w:tcPr>
            <w:tcW w:w="349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Adapt gap [95% CI]</w:t>
            </w:r>
          </w:p>
        </w:tc>
        <w:tc>
          <w:tcPr>
            <w:tcW w:w="328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Freeze gap [95% CI]</w:t>
            </w:r>
          </w:p>
        </w:tc>
        <w:tc>
          <w:tcPr>
            <w:tcW w:w="225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Six-way Holm</w:t>
            </w:r>
            <w:r>
              <w:rPr>
                <w:rFonts w:ascii="Times New Roman" w:hAnsi="Times New Roman"/>
                <w:b/>
                <w:sz w:val="16"/>
              </w:rPr>
              <w:t xml:space="preserve"> </w:t>
            </w:r>
            <m:oMath>
              <m:r>
                <m:t>p</m:t>
              </m:r>
            </m:oMath>
            <w:r>
              <w:rPr>
                <w:rFonts w:ascii="Times New Roman" w:hAnsi="Times New Roman"/>
                <w:b/>
                <w:sz w:val="16"/>
              </w:rPr>
              <w:t xml:space="preserve"> </w:t>
            </w:r>
            <w:r>
              <w:rPr>
                <w:rFonts w:ascii="Times New Roman" w:hAnsi="Times New Roman"/>
                <w:b/>
                <w:sz w:val="16"/>
              </w:rPr>
              <w:t>(A/F)</w:t>
            </w:r>
          </w:p>
        </w:tc>
      </w:tr>
      <w:tr>
        <w:trPr>
          <w:cantSplit w:val="true"/>
        </w:trPr>
        <w:tc>
          <w:tcPr>
            <w:tcW w:w="9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Tent</w:t>
            </w:r>
          </w:p>
        </w:tc>
        <w:tc>
          <w:tcPr>
            <w:tcW w:w="349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0.00618 [0.00231, 0.00954]</w:t>
            </w:r>
          </w:p>
        </w:tc>
        <w:tc>
          <w:tcPr>
            <w:tcW w:w="328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0.12214 [0.06304, 0.17767]</w:t>
            </w:r>
          </w:p>
        </w:tc>
        <w:tc>
          <w:tcPr>
            <w:tcW w:w="225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0.09375/0.09375</w:t>
            </w:r>
          </w:p>
        </w:tc>
      </w:tr>
      <w:tr>
        <w:trPr>
          <w:cantSplit w:val="true"/>
        </w:trPr>
        <w:tc>
          <w:tcPr>
            <w:tcW w:w="9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EATA</w:t>
            </w:r>
          </w:p>
        </w:tc>
        <w:tc>
          <w:tcPr>
            <w:tcW w:w="3495"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0.00167 [-0.00127, 0.00438]</w:t>
            </w:r>
          </w:p>
        </w:tc>
        <w:tc>
          <w:tcPr>
            <w:tcW w:w="3284"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6"/>
              </w:rPr>
              <w:t>0.12973 [0.06901, 0.18748]</w:t>
            </w:r>
          </w:p>
        </w:tc>
        <w:tc>
          <w:tcPr>
            <w:tcW w:w="2258"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6"/>
              </w:rPr>
              <w:t>0.31250/0.09375</w:t>
            </w:r>
          </w:p>
        </w:tc>
      </w:tr>
      <w:tr>
        <w:trPr>
          <w:cantSplit w:val="true"/>
        </w:trPr>
        <w:tc>
          <w:tcPr>
            <w:tcW w:w="92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SAR</w:t>
            </w:r>
          </w:p>
        </w:tc>
        <w:tc>
          <w:tcPr>
            <w:tcW w:w="349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-0.00133 [-0.00274, -0.00016]</w:t>
            </w:r>
          </w:p>
        </w:tc>
        <w:tc>
          <w:tcPr>
            <w:tcW w:w="328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0.13881 [0.08003, 0.19685]</w:t>
            </w:r>
          </w:p>
        </w:tc>
        <w:tc>
          <w:tcPr>
            <w:tcW w:w="2258"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6"/>
              </w:rPr>
              <w:t>0.90625/0.09375</w:t>
            </w:r>
          </w:p>
        </w:tc>
      </w:tr>
    </w:tbl>
    <w:bookmarkEnd w:id="131"/>
    <w:bookmarkStart w:id="132" w:name="Xca4a7158e5ada7bc371b7d2585912e29b0137ce"/>
    <w:p>
      <w:pPr>
        <w:pStyle w:val="Heading2"/>
        <w:widowControl/>
      </w:pPr>
      <w:r>
        <w:t xml:space="preserve">F.3 Protocol B Interval Inclusion and Decision Diagnostics by Corruption Family</w:t>
      </w:r>
    </w:p>
    <w:p>
      <w:pPr>
        <w:pStyle w:val="FirstParagraph"/>
        <w:widowControl/>
      </w:pPr>
      <w:r>
        <w:t xml:space="preserve">Table 35 reports retrospective interval inclusion and decision exposure across corruption families under the authoritative Protocol B 5-fold outcome-disjoint cross-fitting (matching the primary CIFAR-10-C gate in Table 33 and Table 25; 104 calibration cells, 241–242 fitting cells, and 86–87 scoring cells per fold; rank 95 at</w:t>
      </w:r>
      <w:r>
        <w:t xml:space="preserve"> </w:t>
      </w:r>
      <m:oMath>
        <m:r>
          <m:t>α</m:t>
        </m:r>
        <m:r>
          <m:rPr>
            <m:sty m:val="p"/>
          </m:rPr>
          <m:t>=</m:t>
        </m:r>
        <m:r>
          <m:t>0.10</m:t>
        </m:r>
      </m:oMath>
      <w:r>
        <w:t xml:space="preserve">). No fitting, tuning, new target access, or training is performed. The input, policy, code, and output digests are recorded in the generated diagnostic JSON.</w:t>
      </w:r>
    </w:p>
    <w:p>
      <w:pPr>
        <w:pStyle w:val="BodyText"/>
        <w:widowControl/>
      </w:pPr>
      <w:r>
        <w:t xml:space="preserve">Because cross-fitting partitions the opened grid into disjoint folds, the pooled inclusion fractions reflect observed out-of-fold empirical inclusion on the opened, dependent benchmark across the fixed benchmark. Family rows reveal the distribution of those misses, widths, and decisions across distinct shift types; they report observed empirical cell behavior and do not supply group-conditional finite-sample guarantees on unobserved corruption families. A nominal 90% target is a calibration setting, not an asymptotic promise on arbitrary out-of-distribution shifts.</w:t>
      </w:r>
    </w:p>
    <w:p>
      <w:pPr>
        <w:pStyle w:val="TableCaption"/>
        <w:widowControl/>
      </w:pPr>
      <w:r>
        <w:t xml:space="preserve">Table 35. Retrospective interval inclusion and decision diagnostics by corruption family under Protocol B 5-fold outcome-disjoint cross-fitting (matching Table 33 and Table 25; 2,160 CIFAR-10-C evaluations across 6 families). Width is full interval width,</w:t>
      </w:r>
      <w:r>
        <w:t xml:space="preserve"> </w:t>
      </w:r>
      <m:oMath>
        <m:r>
          <m:t>2</m:t>
        </m:r>
        <m:r>
          <m:t>ε</m:t>
        </m:r>
      </m:oMath>
      <w:r>
        <w:t xml:space="preserve">. Marginal errors (</w:t>
      </w:r>
      <m:oMath>
        <m:sSub>
          <m:e>
            <m:r>
              <m:rPr>
                <m:sty m:val="p"/>
              </m:rPr>
              <m:t>F</m:t>
            </m:r>
            <m:r>
              <m:rPr>
                <m:sty m:val="p"/>
              </m:rPr>
              <m:t>A</m:t>
            </m:r>
          </m:e>
          <m:sub>
            <m:r>
              <m:t>u</m:t>
            </m:r>
          </m:sub>
        </m:sSub>
      </m:oMath>
      <w:r>
        <w:t xml:space="preserve">,</w:t>
      </w:r>
      <w:r>
        <w:t xml:space="preserve"> </w:t>
      </w:r>
      <m:oMath>
        <m:sSub>
          <m:e>
            <m:r>
              <m:rPr>
                <m:sty m:val="p"/>
              </m:rPr>
              <m:t>F</m:t>
            </m:r>
            <m:r>
              <m:rPr>
                <m:sty m:val="p"/>
              </m:rPr>
              <m:t>F</m:t>
            </m:r>
          </m:e>
          <m:sub>
            <m:r>
              <m:t>u</m:t>
            </m:r>
          </m:sub>
        </m:sSub>
      </m:oMath>
      <w:r>
        <w:t xml:space="preserve">) divide by all</w:t>
      </w:r>
      <w:r>
        <w:t xml:space="preserve"> </w:t>
      </w:r>
      <m:oMath>
        <m:r>
          <m:t>N</m:t>
        </m:r>
        <m:r>
          <m:rPr>
            <m:sty m:val="p"/>
          </m:rPr>
          <m:t>=</m:t>
        </m:r>
        <m:r>
          <m:t>2</m:t>
        </m:r>
        <m:r>
          <m:rPr>
            <m:sty m:val="p"/>
          </m:rPr>
          <m:t>,</m:t>
        </m:r>
        <m:r>
          <m:t>160</m:t>
        </m:r>
      </m:oMath>
      <w:r>
        <w:t xml:space="preserve"> </w:t>
      </w:r>
      <w:r>
        <w:t xml:space="preserve">cells; conditional errors (</w:t>
      </w:r>
      <m:oMath>
        <m:sSub>
          <m:e>
            <m:r>
              <m:rPr>
                <m:sty m:val="p"/>
              </m:rPr>
              <m:t>F</m:t>
            </m:r>
            <m:r>
              <m:rPr>
                <m:sty m:val="p"/>
              </m:rPr>
              <m:t>A</m:t>
            </m:r>
          </m:e>
          <m:sub>
            <m:r>
              <m:t>c</m:t>
            </m:r>
          </m:sub>
        </m:sSub>
      </m:oMath>
      <w:r>
        <w:t xml:space="preserve">,</w:t>
      </w:r>
      <w:r>
        <w:t xml:space="preserve"> </w:t>
      </w:r>
      <m:oMath>
        <m:sSub>
          <m:e>
            <m:r>
              <m:rPr>
                <m:sty m:val="p"/>
              </m:rPr>
              <m:t>F</m:t>
            </m:r>
            <m:r>
              <m:rPr>
                <m:sty m:val="p"/>
              </m:rPr>
              <m:t>F</m:t>
            </m:r>
          </m:e>
          <m:sub>
            <m:r>
              <m:t>c</m:t>
            </m:r>
          </m:sub>
        </m:sSub>
      </m:oMath>
      <w:r>
        <w:t xml:space="preserve">) divide by the respective action count (ADAPT or FREEZE). These diagnostics report observed cell-level inclusion under cross-fitting; they do not establish group-conditional guarantees or transfer to unobserved corruption families.</w:t>
      </w:r>
    </w:p>
    <w:tbl>
      <w:tblPr>
        <w:tblStyle w:val="Table"/>
        <w:tblW w:type="dxa" w:w="9960"/>
        <w:jc w:val="left"/>
        <w:tblLayout w:type="fixed"/>
        <w:tblLook w:firstRow="1" w:lastRow="0" w:firstColumn="0" w:lastColumn="0" w:noHBand="0" w:noVBand="0" w:val="0020"/>
        <w:tblCaption w:val="Table 35. Retrospective interval inclusion and decision diagnostics by corruption family under Protocol B 5-fold outcome-disjoint cross-fitting (matching Table 33 and Table 25; 2,160 CIFAR-10-C evaluations across 6 families). Width is full interval width, 2\varepsilon. Marginal errors (\mathrm{FA}_u, \mathrm{FF}_u) divide by all N=2{,}160 cells; conditional errors (\mathrm{FA}_c, \mathrm{FF}_c) divide by the respective action count (ADAPT or FREEZE). These diagnostics report observed cell-level inclusion under cross-fitting; they do not establish group-conditional guarantees or transfer to unobserved corruption familie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64"/>
        <w:gridCol w:w="1687"/>
        <w:gridCol w:w="964"/>
        <w:gridCol w:w="997"/>
        <w:gridCol w:w="1054"/>
        <w:gridCol w:w="1054"/>
        <w:gridCol w:w="1772"/>
        <w:gridCol w:w="1468"/>
      </w:tblGrid>
      <w:tr>
        <w:trPr>
          <w:tblHeader w:val="true"/>
          <w:cantSplit w:val="true"/>
        </w:trPr>
        <w:tc>
          <w:tcPr>
            <w:tcW w:w="96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Candidate</w:t>
            </w:r>
          </w:p>
        </w:tc>
        <w:tc>
          <w:tcPr>
            <w:tcW w:w="168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Family</w:t>
            </w:r>
          </w:p>
        </w:tc>
        <w:tc>
          <w:tcPr>
            <w:tcW w:w="964"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p>
        </w:tc>
        <w:tc>
          <w:tcPr>
            <w:tcW w:w="99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Inclusion</w:t>
            </w:r>
          </w:p>
        </w:tc>
        <w:tc>
          <w:tcPr>
            <w:tcW w:w="10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Mean width</w:t>
            </w:r>
          </w:p>
        </w:tc>
        <w:tc>
          <w:tcPr>
            <w:tcW w:w="10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Commitment</w:t>
            </w:r>
          </w:p>
        </w:tc>
        <w:tc>
          <w:tcPr>
            <w:tcW w:w="177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False A/A;</w:t>
            </w:r>
            <w:r>
              <w:rPr>
                <w:rFonts w:ascii="Times New Roman" w:hAnsi="Times New Roman"/>
                <w:b/>
                <w:sz w:val="14"/>
              </w:rPr>
              <w:t xml:space="preserve"> </w:t>
            </w:r>
            <m:oMath>
              <m:sSub>
                <m:e>
                  <m:r>
                    <m:rPr>
                      <m:sty m:val="p"/>
                    </m:rPr>
                    <m:t>F</m:t>
                  </m:r>
                  <m:r>
                    <m:rPr>
                      <m:sty m:val="p"/>
                    </m:rPr>
                    <m:t>A</m:t>
                  </m:r>
                </m:e>
                <m:sub>
                  <m:r>
                    <m:t>c</m:t>
                  </m:r>
                </m:sub>
              </m:sSub>
            </m:oMath>
          </w:p>
        </w:tc>
        <w:tc>
          <w:tcPr>
            <w:tcW w:w="146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False F/F;</w:t>
            </w:r>
            <w:r>
              <w:rPr>
                <w:rFonts w:ascii="Times New Roman" w:hAnsi="Times New Roman"/>
                <w:b/>
                <w:sz w:val="14"/>
              </w:rPr>
              <w:t xml:space="preserve"> </w:t>
            </w:r>
            <m:oMath>
              <m:sSub>
                <m:e>
                  <m:r>
                    <m:rPr>
                      <m:sty m:val="p"/>
                    </m:rPr>
                    <m:t>F</m:t>
                  </m:r>
                  <m:r>
                    <m:rPr>
                      <m:sty m:val="p"/>
                    </m:rPr>
                    <m:t>F</m:t>
                  </m:r>
                </m:e>
                <m:sub>
                  <m:r>
                    <m:t>c</m:t>
                  </m:r>
                </m:sub>
              </m:sSub>
            </m:oMath>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TENT</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contrast</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0.8111</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0.0468</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0.6917</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0/69;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TENT</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defocus_blur</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0.9389</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0.0472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0.7111</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0/76;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TENT</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fog</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0.9278</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0.0469</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0.6944</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0/70;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TENT</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gaussian_noise</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0.8750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0.0471</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0.8500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0/305;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TENT</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jpeg_compression</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0.9611</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0.0466</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0.3500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0/69;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0/57;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TENT</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pixelate</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0.9139</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0.0466</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0.6694</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0/61;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contrast</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0.8417</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0.0381</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0.5778</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0/28;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defocus_blur</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0.9194</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0.0385</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0.5944</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0/34;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fog</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0.9000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0.0387</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0.5778</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0/28;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gaussian_noise</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0.8722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0.0386</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0.9750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0/350;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1/1; 1.0000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jpeg_compression</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0.9806</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0.0390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0.4056</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0/137;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0/9;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EATA</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pixelate</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0.9222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0.0392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0.5500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 0.0000</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contrast</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0.8389</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0.0280</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 –</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defocus_blur</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0.9222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0.0278</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 –</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fog</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0.9167</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0.0278</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0/180;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 –</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gaussian_noise</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0.8028</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0.0279</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1.0000</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0/360;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 –</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jpeg_compression</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0.9722</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0.0279</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0.9306</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0/335; 0.0000</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 –</w:t>
            </w:r>
          </w:p>
        </w:tc>
      </w:tr>
      <w:tr>
        <w:trPr>
          <w:cantSplit w:val="true"/>
        </w:trPr>
        <w:tc>
          <w:tcPr>
            <w:tcW w:w="96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SAR</w:t>
            </w:r>
          </w:p>
        </w:tc>
        <w:tc>
          <w:tcPr>
            <w:tcW w:w="168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pixelate</w:t>
            </w:r>
          </w:p>
        </w:tc>
        <w:tc>
          <w:tcPr>
            <w:tcW w:w="96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360</w:t>
            </w:r>
          </w:p>
        </w:tc>
        <w:tc>
          <w:tcPr>
            <w:tcW w:w="997"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0.9167</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0.0281</w:t>
            </w:r>
          </w:p>
        </w:tc>
        <w:tc>
          <w:tcPr>
            <w:tcW w:w="105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0.5417</w:t>
            </w:r>
          </w:p>
        </w:tc>
        <w:tc>
          <w:tcPr>
            <w:tcW w:w="177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1/195; 0.0051</w:t>
            </w:r>
          </w:p>
        </w:tc>
        <w:tc>
          <w:tcPr>
            <w:tcW w:w="146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4"/>
              </w:rPr>
              <w:t>0/0; –</w:t>
            </w:r>
          </w:p>
        </w:tc>
      </w:tr>
    </w:tbl>
    <w:bookmarkEnd w:id="132"/>
    <w:bookmarkStart w:id="133" w:name="f.4-false-adapt-accounting"/>
    <w:p>
      <w:pPr>
        <w:pStyle w:val="Heading2"/>
        <w:widowControl/>
      </w:pPr>
      <w:r>
        <w:t xml:space="preserve">F.4 False-Adapt Accounting</w:t>
      </w:r>
    </w:p>
    <w:p>
      <w:pPr>
        <w:pStyle w:val="FirstParagraph"/>
        <w:widowControl/>
      </w:pPr>
      <w:r>
        <w:t xml:space="preserve">The event in Eq. (4) is unconditional and concerns measured cell benefit.</w:t>
      </w:r>
      <w:r>
        <w:t xml:space="preserve"> </w:t>
      </w:r>
      <w:r>
        <w:t xml:space="preserve">Its reported frequency divides ADAPT decisions with</w:t>
      </w:r>
      <w:r>
        <w:t xml:space="preserve"> </w:t>
      </w:r>
      <m:oMath>
        <m:sSubSup>
          <m:e>
            <m:r>
              <m:rPr>
                <m:sty m:val="p"/>
              </m:rPr>
              <m:t>Δ</m:t>
            </m:r>
          </m:e>
          <m:sub>
            <m:r>
              <m:t>j</m:t>
            </m:r>
          </m:sub>
          <m:sup>
            <m:r>
              <m:rPr>
                <m:sty m:val="p"/>
              </m:rPr>
              <m:t>c</m:t>
            </m:r>
            <m:r>
              <m:rPr>
                <m:sty m:val="p"/>
              </m:rPr>
              <m:t>e</m:t>
            </m:r>
            <m:r>
              <m:rPr>
                <m:sty m:val="p"/>
              </m:rPr>
              <m:t>l</m:t>
            </m:r>
            <m:r>
              <m:rPr>
                <m:sty m:val="p"/>
              </m:rPr>
              <m:t>l</m:t>
            </m:r>
          </m:sup>
        </m:sSubSup>
        <m:r>
          <m:rPr>
            <m:sty m:val="p"/>
          </m:rPr>
          <m:t>≤</m:t>
        </m:r>
        <m:r>
          <m:t>0</m:t>
        </m:r>
      </m:oMath>
      <w:r>
        <w:t xml:space="preserve"> </w:t>
      </w:r>
      <w:r>
        <w:t xml:space="preserve">by all</w:t>
      </w:r>
      <w:r>
        <w:t xml:space="preserve"> </w:t>
      </w:r>
      <w:r>
        <w:t xml:space="preserve">evaluated units, including freezes and abstentions. This need not estimate the population-harm</w:t>
      </w:r>
      <w:r>
        <w:t xml:space="preserve"> </w:t>
      </w:r>
      <w:r>
        <w:t xml:space="preserve">event</w:t>
      </w:r>
      <w:r>
        <w:t xml:space="preserve"> </w:t>
      </w:r>
      <m:oMath>
        <m:r>
          <m:rPr>
            <m:sty m:val="p"/>
          </m:rPr>
          <m:t>{</m:t>
        </m:r>
        <m:r>
          <m:t>g</m:t>
        </m:r>
        <m:r>
          <m:rPr>
            <m:sty m:val="p"/>
          </m:rPr>
          <m:t>=</m:t>
        </m:r>
        <m:r>
          <m:rPr>
            <m:nor/>
            <m:sty m:val="p"/>
          </m:rPr>
          <m:t>adapt</m:t>
        </m:r>
        <m:r>
          <m:rPr>
            <m:sty m:val="p"/>
          </m:rPr>
          <m:t>,</m:t>
        </m:r>
        <m:r>
          <m:rPr>
            <m:sty m:val="p"/>
          </m:rPr>
          <m:t>Δ</m:t>
        </m:r>
        <m:r>
          <m:rPr>
            <m:sty m:val="p"/>
          </m:rPr>
          <m:t>≤</m:t>
        </m:r>
        <m:r>
          <m:t>0</m:t>
        </m:r>
        <m:r>
          <m:rPr>
            <m:sty m:val="p"/>
          </m:rPr>
          <m:t>}</m:t>
        </m:r>
      </m:oMath>
      <w:r>
        <w:t xml:space="preserve">. Conditional false-adapt</w:t>
      </w:r>
      <w:r>
        <w:t xml:space="preserve"> </w:t>
      </w:r>
      <w:r>
        <w:t xml:space="preserve">divides by adapt decisions and is undefined when no adaptation occurs. A zero observed count should</w:t>
      </w:r>
      <w:r>
        <w:t xml:space="preserve"> </w:t>
      </w:r>
      <w:r>
        <w:t xml:space="preserve">be accompanied by the number of adapt decisions; otherwise a controller that never adapts appears</w:t>
      </w:r>
      <w:r>
        <w:t xml:space="preserve"> </w:t>
      </w:r>
      <w:r>
        <w:t xml:space="preserve">perfect. Table 33 exposes that denominator.</w:t>
      </w:r>
    </w:p>
    <w:p>
      <w:pPr>
        <w:pStyle w:val="BodyText"/>
        <w:widowControl/>
      </w:pPr>
      <w:r>
        <w:t xml:space="preserve">If the scored residual is included in the same finite residual vector whose order statistic decides</w:t>
      </w:r>
      <w:r>
        <w:t xml:space="preserve"> </w:t>
      </w:r>
      <w:r>
        <w:t xml:space="preserve">the action, the number of residuals above the order statistic is algebraically constrained. Such</w:t>
      </w:r>
      <w:r>
        <w:t xml:space="preserve"> </w:t>
      </w:r>
      <w:r>
        <w:t xml:space="preserve">coverage is not an independent empirical validation. Excluding the scored residual removes direct</w:t>
      </w:r>
      <w:r>
        <w:t xml:space="preserve"> </w:t>
      </w:r>
      <w:r>
        <w:t xml:space="preserve">self-inclusion, but pooled LOO inclusion remains rank-constrained. It is not independent validation</w:t>
      </w:r>
      <w:r>
        <w:t xml:space="preserve"> </w:t>
      </w:r>
      <w:r>
        <w:t xml:space="preserve">and does not supply the exchangeability or stability needed for a finite-sample theorem. Clean</w:t>
      </w:r>
      <w:r>
        <w:t xml:space="preserve"> </w:t>
      </w:r>
      <w:r>
        <w:t xml:space="preserve">split calibration and LOO empirical calibration therefore remain different protocol labels.</w:t>
      </w:r>
    </w:p>
    <w:bookmarkEnd w:id="133"/>
    <w:bookmarkStart w:id="135" w:name="f.5-multiplicity-and-search-history"/>
    <w:p>
      <w:pPr>
        <w:pStyle w:val="Heading2"/>
        <w:widowControl/>
      </w:pPr>
      <w:r>
        <w:t xml:space="preserve">F.5 Multiplicity and Search History</w:t>
      </w:r>
    </w:p>
    <w:p>
      <w:pPr>
        <w:pStyle w:val="FirstParagraph"/>
        <w:widowControl/>
      </w:pPr>
      <w:r>
        <w:t xml:space="preserve">An earlier repository census counted many historical two-comparator flags, but it did not freeze the</w:t>
      </w:r>
      <w:r>
        <w:t xml:space="preserve"> </w:t>
      </w:r>
      <w:r>
        <w:t xml:space="preserve">file list and commit needed to reproduce a current total. We therefore do not promote that count or</w:t>
      </w:r>
      <w:r>
        <w:t xml:space="preserve"> </w:t>
      </w:r>
      <w:r>
        <w:t xml:space="preserve">its positive rate as release evidence. The panel in this paper is a post-hoc reconciled audit panel</w:t>
      </w:r>
      <w:r>
        <w:t xml:space="preserve"> </w:t>
      </w:r>
      <w:r>
        <w:t xml:space="preserve">assembled from individually locked and historical protocols; it is not a globally preregistered</w:t>
      </w:r>
      <w:r>
        <w:t xml:space="preserve"> </w:t>
      </w:r>
      <w:r>
        <w:t xml:space="preserve">confirmatory family. A result selected after a search cannot become confirmatory by correcting only</w:t>
      </w:r>
      <w:r>
        <w:t xml:space="preserve"> </w:t>
      </w:r>
      <w:r>
        <w:t xml:space="preserve">the final positive rows. Future confirmatory families must name every candidate–track test before</w:t>
      </w:r>
      <w:r>
        <w:t xml:space="preserve"> </w:t>
      </w:r>
      <w:r>
        <w:t xml:space="preserve">any test value is computed, and must retain failures and incomplete runs.</w:t>
      </w:r>
    </w:p>
    <w:bookmarkStart w:id="134" w:name="search-history."/>
    <w:p>
      <w:pPr>
        <w:pStyle w:val="Heading3"/>
        <w:keepNext/>
        <w:widowControl/>
        <w:spacing w:before="100" w:after="20" w:line="252" w:lineRule="auto"/>
      </w:pPr>
      <w:r>
        <w:rPr>
          <w:rFonts w:ascii="Times New Roman" w:hAnsi="Times New Roman" w:eastAsia="Times New Roman" w:cs="Times New Roman"/>
          <w:b/>
          <w:sz w:val="19"/>
        </w:rPr>
        <w:t xml:space="preserve">Search history.</w:t>
      </w:r>
    </w:p>
    <w:p>
      <w:pPr>
        <w:pStyle w:val="FirstParagraph"/>
        <w:widowControl/>
      </w:pPr>
      <w:r>
        <w:t xml:space="preserve">The repository contains many exploratory configurations. One superseded exploratory census reported</w:t>
      </w:r>
      <w:r>
        <w:t xml:space="preserve"> </w:t>
      </w:r>
      <w:r>
        <w:t xml:space="preserve">1,387 determinations and 326 positives (23.5%); a broader archived scan reported 1,427</w:t>
      </w:r>
      <w:r>
        <w:t xml:space="preserve"> </w:t>
      </w:r>
      <w:r>
        <w:t xml:space="preserve">determinations and 345 positives. Because neither census froze one reproducible family definition,</w:t>
      </w:r>
      <w:r>
        <w:t xml:space="preserve"> </w:t>
      </w:r>
      <w:r>
        <w:t xml:space="preserve">file list, and commit, neither total is promoted as the release</w:t>
      </w:r>
      <w:r>
        <w:t xml:space="preserve"> </w:t>
      </w:r>
      <w:r>
        <w:t xml:space="preserve">multiplicity family. We instead report a current post-hoc reconciled panel and do not relabel its</w:t>
      </w:r>
      <w:r>
        <w:t xml:space="preserve"> </w:t>
      </w:r>
      <w:r>
        <w:t xml:space="preserve">favorable rows as confirmatory discoveries. Future claims should declare the candidate, calibration</w:t>
      </w:r>
      <w:r>
        <w:t xml:space="preserve"> </w:t>
      </w:r>
      <w:r>
        <w:t xml:space="preserve">unit, target unit, seed structure, inference unit, and two-comparator success criterion before test</w:t>
      </w:r>
      <w:r>
        <w:t xml:space="preserve"> </w:t>
      </w:r>
      <w:r>
        <w:t xml:space="preserve">labels are opened.</w:t>
      </w:r>
    </w:p>
    <w:bookmarkEnd w:id="134"/>
    <w:bookmarkEnd w:id="135"/>
    <w:bookmarkEnd w:id="136"/>
    <w:bookmarkStart w:id="141" w:name="Xee8835d1cfba1c10eeb531799a2736c81d31159"/>
    <w:p>
      <w:pPr>
        <w:pStyle w:val="Heading1"/>
        <w:widowControl/>
      </w:pPr>
      <w:r>
        <w:t xml:space="preserve">G Track-Level Provenance and Remaining Evidence</w:t>
      </w:r>
    </w:p>
    <w:p>
      <w:pPr>
        <w:pStyle w:val="TableCaption"/>
        <w:widowControl/>
      </w:pPr>
      <w:r>
        <w:t xml:space="preserve">Table 36. Provenance and availability status of experimental tracks in the compact release.</w:t>
      </w:r>
      <w:r>
        <w:t xml:space="preserve"> </w:t>
      </w:r>
      <w:r>
        <w:t xml:space="preserve">“Replay”</w:t>
      </w:r>
      <w:r>
        <w:t xml:space="preserve"> </w:t>
      </w:r>
      <w:r>
        <w:t xml:space="preserve">means the</w:t>
      </w:r>
      <w:r>
        <w:t xml:space="preserve"> </w:t>
      </w:r>
      <w:r>
        <w:t xml:space="preserve">stored quantities suffice to recompute the displayed gate output under the released scorer.</w:t>
      </w:r>
    </w:p>
    <w:tbl>
      <w:tblPr>
        <w:tblStyle w:val="Table"/>
        <w:tblW w:type="dxa" w:w="9960"/>
        <w:jc w:val="left"/>
        <w:tblLayout w:type="fixed"/>
        <w:tblLook w:firstRow="1" w:lastRow="0" w:firstColumn="0" w:lastColumn="0" w:noHBand="0" w:noVBand="0" w:val="0020"/>
        <w:tblCaption w:val="Table 36. Provenance and availability status of experimental tracks in the compact release. “Replay” means the stored quantities suffice to recompute the displayed gate output under the released scorer."/>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00"/>
        <w:gridCol w:w="1600"/>
        <w:gridCol w:w="3100"/>
        <w:gridCol w:w="3460"/>
      </w:tblGrid>
      <w:tr>
        <w:trPr>
          <w:tblHeader w:val="true"/>
          <w:cantSplit w:val="true"/>
        </w:trPr>
        <w:tc>
          <w:tcPr>
            <w:tcW w:w="18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Track</w:t>
            </w:r>
          </w:p>
        </w:tc>
        <w:tc>
          <w:tcPr>
            <w:tcW w:w="16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Released status</w:t>
            </w:r>
          </w:p>
        </w:tc>
        <w:tc>
          <w:tcPr>
            <w:tcW w:w="31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Present evidence</w:t>
            </w:r>
          </w:p>
        </w:tc>
        <w:tc>
          <w:tcPr>
            <w:tcW w:w="346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Remaining limitation</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CIFAR-10-C</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per-condition</w:t>
            </w:r>
            <w:r>
              <w:rPr>
                <w:rFonts w:ascii="Times New Roman" w:hAnsi="Times New Roman"/>
                <w:sz w:val="16"/>
              </w:rPr>
              <w:t xml:space="preserve"> </w:t>
            </w:r>
            <m:oMath>
              <m:sSup>
                <m:e>
                  <m:r>
                    <m:rPr>
                      <m:sty m:val="p"/>
                    </m:rPr>
                    <m:t>Δ</m:t>
                  </m:r>
                </m:e>
                <m:sup>
                  <m:r>
                    <m:rPr>
                      <m:sty m:val="p"/>
                    </m:rPr>
                    <m:t>c</m:t>
                  </m:r>
                  <m:r>
                    <m:rPr>
                      <m:sty m:val="p"/>
                    </m:rPr>
                    <m:t>e</m:t>
                  </m:r>
                  <m:r>
                    <m:rPr>
                      <m:sty m:val="p"/>
                    </m:rPr>
                    <m:t>l</m:t>
                  </m:r>
                  <m:r>
                    <m:rPr>
                      <m:sty m:val="p"/>
                    </m:rPr>
                    <m:t>l</m:t>
                  </m:r>
                </m:sup>
              </m:sSup>
            </m:oMath>
            <w:r>
              <w:rPr>
                <w:rFonts w:ascii="Times New Roman" w:hAnsi="Times New Roman"/>
                <w:sz w:val="16"/>
              </w:rPr>
              <w:t>,</w:t>
            </w:r>
            <w:r>
              <w:rPr>
                <w:rFonts w:ascii="Times New Roman" w:hAnsi="Times New Roman"/>
                <w:sz w:val="16"/>
              </w:rPr>
              <w:t xml:space="preserve"> </w:t>
            </w:r>
            <m:oMath>
              <m:acc>
                <m:accPr>
                  <m:chr m:val="̂"/>
                </m:accPr>
                <m:e>
                  <m:r>
                    <m:rPr>
                      <m:sty m:val="p"/>
                    </m:rPr>
                    <m:t>Δ</m:t>
                  </m:r>
                </m:e>
              </m:acc>
            </m:oMath>
            <w:r>
              <w:rPr>
                <w:rFonts w:ascii="Times New Roman" w:hAnsi="Times New Roman"/>
                <w:sz w:val="16"/>
              </w:rPr>
              <w:t>, radius, action; 5 seeds; 3 candidates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related grid cells; no untouched corruption-family test in canonical table</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ImageNet-C</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per-condition records for 5 seeds and Tent/EATA/SAR</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27-cell controlled configuration; candidate-specific, not one policy</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Office-Home</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canonical primary and 54-cell stream-seed records; later five-checkpoint audit reported separately</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full-fit-versus-OOF transfer-stability premise not predeclared</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iWildCam</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withheld</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archived opened test-split records; non-promoted official-metric diagnostic</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wrong archived metric; population was not sealed and overlap is unauditable</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Camelyon17</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 diagnostic</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archived opened OOD row plus separate B–v2 diagnostics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OOD row is one-sided and non-prospective; B–v2 is not untouched-domain evidence</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RxRx1</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displayed model-seed-0 row plus three model-checkpoint records and source hashes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all three checkpoints freeze throughout; no helpful test conditions</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CCT-20</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sealed complete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5 independent checkpoints, 9 target locations, actions, predictions, score, and inference hashes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only two fit locations; no ADAPT exposure; trans-target extrapolation</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So2Sat-LCZ42</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sealed development stop</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2 candidate bundles, 9 development cities, 5 checkpoints, selection record, and 0 target inputs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no feasible candidate; all 90 gate-fit outcomes now open; no gate calibration or target result</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PACS</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partial</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three-seed aggregate and source cross-checks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missing per-cell</w:t>
            </w:r>
            <w:r>
              <w:rPr>
                <w:rFonts w:ascii="Times New Roman" w:hAnsi="Times New Roman"/>
                <w:sz w:val="16"/>
              </w:rPr>
              <w:t xml:space="preserve"> </w:t>
            </w:r>
            <m:oMath>
              <m:acc>
                <m:accPr>
                  <m:chr m:val="̂"/>
                </m:accPr>
                <m:e>
                  <m:r>
                    <m:rPr>
                      <m:sty m:val="p"/>
                    </m:rPr>
                    <m:t>Δ</m:t>
                  </m:r>
                </m:e>
              </m:acc>
            </m:oMath>
            <w:r>
              <w:rPr>
                <w:rFonts w:ascii="Times New Roman" w:hAnsi="Times New Roman"/>
                <w:sz w:val="16"/>
              </w:rPr>
              <w:t xml:space="preserve"> </w:t>
            </w:r>
            <w:r>
              <w:rPr>
                <w:rFonts w:ascii="Times New Roman" w:hAnsi="Times New Roman"/>
                <w:sz w:val="16"/>
              </w:rPr>
              <w:t>and residuals prevent full gate replay</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ImageNet-R</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4 seeds, 10 candidate backbones, 12 conditions each</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architecture aggregate is diagnostic, not one deployable router</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CIFAR-10.1</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replayable</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locked cross-seed condition records</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low-margin conservative match; selective routing not exercised</w:t>
            </w:r>
          </w:p>
        </w:tc>
      </w:tr>
      <w:tr>
        <w:trPr>
          <w:cantSplit w:val="true"/>
        </w:trPr>
        <w:tc>
          <w:tcPr>
            <w:tcW w:w="18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Physical camera</w:t>
            </w:r>
          </w:p>
        </w:tc>
        <w:tc>
          <w:tcPr>
            <w:tcW w:w="16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protocol only</w:t>
            </w:r>
          </w:p>
        </w:tc>
        <w:tc>
          <w:tcPr>
            <w:tcW w:w="310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dashboard, logging schema, planned session split</w:t>
            </w:r>
          </w:p>
        </w:tc>
        <w:tc>
          <w:tcPr>
            <w:tcW w:w="3460"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no fresh held-out physical recordings or result table</w:t>
            </w:r>
          </w:p>
        </w:tc>
      </w:tr>
    </w:tbl>
    <w:p>
      <w:pPr>
        <w:pStyle w:val="BodyText"/>
        <w:widowControl/>
      </w:pPr>
      <w:r>
        <w:t xml:space="preserve">Separate archival records preserve two additional scope checks outside the canonical panel. FMoW</w:t>
      </w:r>
      <w:r>
        <w:t xml:space="preserve"> </w:t>
      </w:r>
      <w:r>
        <w:t xml:space="preserve">Protocol L reached held-out scoring and matched always-freeze, while always-adapt had lower regret;</w:t>
      </w:r>
      <w:r>
        <w:t xml:space="preserve"> </w:t>
      </w:r>
      <w:r>
        <w:t xml:space="preserve">its status remains not-cleared. PovertyMap stopped at its preregistered development screen because</w:t>
      </w:r>
      <w:r>
        <w:t xml:space="preserve"> </w:t>
      </w:r>
      <w:r>
        <w:t xml:space="preserve">the harm-detection AUC was</w:t>
      </w:r>
      <w:r>
        <w:t xml:space="preserve"> </w:t>
      </w:r>
      <m:oMath>
        <m:r>
          <m:t>0.637</m:t>
        </m:r>
      </m:oMath>
      <w:r>
        <w:t xml:space="preserve">, below the</w:t>
      </w:r>
      <w:r>
        <w:t xml:space="preserve"> </w:t>
      </w:r>
      <m:oMath>
        <m:r>
          <m:t>0.65</m:t>
        </m:r>
      </m:oMath>
      <w:r>
        <w:t xml:space="preserve"> </w:t>
      </w:r>
      <w:r>
        <w:t xml:space="preserve">threshold, so held-out validation and test</w:t>
      </w:r>
      <w:r>
        <w:t xml:space="preserve"> </w:t>
      </w:r>
      <w:r>
        <w:t xml:space="preserve">scoring did not run. These records remain in the claim inventory and are not pooled with the</w:t>
      </w:r>
      <w:r>
        <w:t xml:space="preserve"> </w:t>
      </w:r>
      <w:r>
        <w:t xml:space="preserve">canonical rows.</w:t>
      </w:r>
    </w:p>
    <w:p>
      <w:pPr>
        <w:pStyle w:val="BodyText"/>
        <w:widowControl/>
      </w:pPr>
      <w:r>
        <w:t xml:space="preserve">The provenance table is part of the empirical record, not administrative metadata. An auditor or reader can trace a</w:t>
      </w:r>
      <w:r>
        <w:t xml:space="preserve"> </w:t>
      </w:r>
      <w:r>
        <w:t xml:space="preserve">canonical row to compact records and their original archive hashes. If the original large artifact</w:t>
      </w:r>
      <w:r>
        <w:t xml:space="preserve"> </w:t>
      </w:r>
      <w:r>
        <w:t xml:space="preserve">is not shipped, the manifest still records its byte count and digest. This guards against silent</w:t>
      </w:r>
      <w:r>
        <w:t xml:space="preserve"> </w:t>
      </w:r>
      <w:r>
        <w:t xml:space="preserve">replacement of a result while allowing the release to omit raw datasets and oversized transient</w:t>
      </w:r>
      <w:r>
        <w:t xml:space="preserve"> </w:t>
      </w:r>
      <w:r>
        <w:t xml:space="preserve">checkpoints.</w:t>
      </w:r>
    </w:p>
    <w:p>
      <w:pPr>
        <w:pStyle w:val="BodyText"/>
        <w:widowControl/>
      </w:pPr>
      <w:r>
        <w:t xml:space="preserve">Three upgrades would materially strengthen the empirical case. First, hold out entire shift</w:t>
      </w:r>
      <w:r>
        <w:t xml:space="preserve"> </w:t>
      </w:r>
      <w:r>
        <w:t xml:space="preserve">families rather than individual controlled cells and fit all hyperparameters before opening the</w:t>
      </w:r>
      <w:r>
        <w:t xml:space="preserve"> </w:t>
      </w:r>
      <w:r>
        <w:t xml:space="preserve">family. Second, add independent model and test-session seeds to the natural tracks that currently</w:t>
      </w:r>
      <w:r>
        <w:t xml:space="preserve"> </w:t>
      </w:r>
      <w:r>
        <w:t xml:space="preserve">have one target replay. Third, run the physical protocol with days, devices, and objects assigned at</w:t>
      </w:r>
      <w:r>
        <w:t xml:space="preserve"> </w:t>
      </w:r>
      <w:r>
        <w:t xml:space="preserve">the session level, then score every policy on the same locked streams. These upgrades address</w:t>
      </w:r>
      <w:r>
        <w:t xml:space="preserve"> </w:t>
      </w:r>
      <w:r>
        <w:t xml:space="preserve">dependence and transfer; simply adding more rows from the same grid does not.</w:t>
      </w:r>
    </w:p>
    <w:bookmarkStart w:id="140" w:name="X70d84f40c09bb5f77e6b004cc7ba8ca8bcbd23b"/>
    <w:p>
      <w:pPr>
        <w:pStyle w:val="Heading2"/>
        <w:widowControl/>
      </w:pPr>
      <w:r>
        <w:t xml:space="preserve">G.1 CCT-20 Inference, Location, and Release Ledger</w:t>
      </w:r>
    </w:p>
    <w:bookmarkStart w:id="137" w:name="provenance-ledger."/>
    <w:p>
      <w:pPr>
        <w:pStyle w:val="Heading3"/>
        <w:keepNext/>
        <w:widowControl/>
        <w:spacing w:before="100" w:after="20" w:line="252" w:lineRule="auto"/>
      </w:pPr>
      <w:r>
        <w:rPr>
          <w:rFonts w:ascii="Times New Roman" w:hAnsi="Times New Roman" w:eastAsia="Times New Roman" w:cs="Times New Roman"/>
          <w:b/>
          <w:sz w:val="19"/>
        </w:rPr>
        <w:t xml:space="preserve">Provenance ledger.</w:t>
      </w:r>
    </w:p>
    <w:p>
      <w:pPr>
        <w:pStyle w:val="FirstParagraph"/>
        <w:widowControl/>
      </w:pPr>
      <w:r>
        <w:t xml:space="preserve">Cell-level outcomes remained unopened before target execution. Aggregate target label metadata had</w:t>
      </w:r>
      <w:r>
        <w:t xml:space="preserve"> </w:t>
      </w:r>
      <w:r>
        <w:t xml:space="preserve">already been inspected during candidate ranking, so this is not a label-unopened study.</w:t>
      </w:r>
      <w:r>
        <w:t xml:space="preserve"> </w:t>
      </w:r>
      <w:r>
        <w:t xml:space="preserve">Item-level target labels were deserialized once, after the one-shot scoring marker was spent. The</w:t>
      </w:r>
      <w:r>
        <w:t xml:space="preserve"> </w:t>
      </w:r>
      <w:r>
        <w:t xml:space="preserve">release chain also records the numeric-v2 stabilization in a sealed addendum created before outcome access.</w:t>
      </w:r>
      <w:r>
        <w:t xml:space="preserve"> </w:t>
      </w:r>
      <w:r>
        <w:t xml:space="preserve">That stabilization replaced an unstable divergence calculation with a stable Gaussian KL computation; it</w:t>
      </w:r>
      <w:r>
        <w:t xml:space="preserve"> </w:t>
      </w:r>
      <w:r>
        <w:t xml:space="preserve">did not change the model, data split, or scoring rule. We treat it as protocol provenance, not</w:t>
      </w:r>
      <w:r>
        <w:t xml:space="preserve"> </w:t>
      </w:r>
      <w:r>
        <w:t xml:space="preserve">result-driven tuning. All primary outcome values and action/effect counts come from the sealed,</w:t>
      </w:r>
      <w:r>
        <w:t xml:space="preserve"> </w:t>
      </w:r>
      <w:r>
        <w:t xml:space="preserve">content-addressed, receipt-linked CCT-20 release manifest and its generated macros</w:t>
      </w:r>
      <w:r>
        <w:t xml:space="preserve"> </w:t>
      </w:r>
      <w:r>
        <w:t xml:space="preserve">(canonicalized inference-document SHA-256</w:t>
      </w:r>
      <w:r>
        <w:t xml:space="preserve"> </w:t>
      </w:r>
      <w:r>
        <w:t xml:space="preserve">5d1ba74d9a8b16ef24746ca3d95969e635d34fd4112806f6bf91b4b45a6cf907).</w:t>
      </w:r>
    </w:p>
    <w:p>
      <w:pPr>
        <w:pStyle w:val="TableCaption"/>
        <w:widowControl/>
      </w:pPr>
      <w:r>
        <w:t xml:space="preserve">Table 37. Locked CCT-20 primary contrasts. The estimand is baseline regret minus KGA regret, so</w:t>
      </w:r>
      <w:r>
        <w:t xml:space="preserve"> </w:t>
      </w:r>
      <w:r>
        <w:t xml:space="preserve">positive values mean lower regret for KGA. Intervals use a paired two-way product bootstrap that</w:t>
      </w:r>
      <w:r>
        <w:t xml:space="preserve"> </w:t>
      </w:r>
      <w:r>
        <w:t xml:space="preserve">resamples checkpoint rows and location columns independently. Two nominal 97.5% per-comparison</w:t>
      </w:r>
      <w:r>
        <w:t xml:space="preserve"> </w:t>
      </w:r>
      <w:r>
        <w:t xml:space="preserve">intervals target a nominal 95% Bonferroni family level; actual family coverage requires valid</w:t>
      </w:r>
      <w:r>
        <w:t xml:space="preserve"> </w:t>
      </w:r>
      <w:r>
        <w:t xml:space="preserve">marginal coverage. Reference</w:t>
      </w:r>
      <w:r>
        <w:t xml:space="preserve"> </w:t>
      </w:r>
      <m:oMath>
        <m:r>
          <m:t>p</m:t>
        </m:r>
      </m:oMath>
      <w:r>
        <w:t xml:space="preserve">-values enumerate one-sided sign flips of the nine location means</w:t>
      </w:r>
      <w:r>
        <w:t xml:space="preserve"> </w:t>
      </w:r>
      <w:r>
        <w:t xml:space="preserve">under Eq. (13). Holm adjusts only these reference values; the threshold</w:t>
      </w:r>
      <w:r>
        <w:t xml:space="preserve"> </w:t>
      </w:r>
      <w:r>
        <w:t xml:space="preserve">flags reproduce the locked calculation, not a verified population guarantee.</w:t>
      </w:r>
    </w:p>
    <w:tbl>
      <w:tblPr>
        <w:tblStyle w:val="Table"/>
        <w:tblW w:type="dxa" w:w="9960"/>
        <w:jc w:val="left"/>
        <w:tblLayout w:type="fixed"/>
        <w:tblLook w:firstRow="1" w:lastRow="0" w:firstColumn="0" w:lastColumn="0" w:noHBand="0" w:noVBand="0" w:val="0020"/>
        <w:tblCaption w:val="Table 37. Locked CCT-20 primary contrasts. The estimand is baseline regret minus KGA regret, so positive values mean lower regret for KGA. Intervals use a paired two-way product bootstrap that resamples checkpoint rows and location columns independently. Two nominal 97.5% per-comparison intervals target a nominal 95% Bonferroni family level; actual family coverage requires valid marginal coverage. Reference p-values enumerate one-sided sign flips of the nine location means under Eq. (13). Holm adjusts only these reference values; the threshold flags reproduce the locked calculation, not a verified population guarantee."/>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36"/>
        <w:gridCol w:w="2435"/>
        <w:gridCol w:w="2559"/>
        <w:gridCol w:w="1066"/>
        <w:gridCol w:w="941"/>
        <w:gridCol w:w="1323"/>
      </w:tblGrid>
      <w:tr>
        <w:trPr>
          <w:tblHeader w:val="true"/>
          <w:cantSplit w:val="true"/>
        </w:trPr>
        <w:tc>
          <w:tcPr>
            <w:tcW w:w="163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Comparator</w:t>
            </w:r>
          </w:p>
        </w:tc>
        <w:tc>
          <w:tcPr>
            <w:tcW w:w="243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Baseline regret</w:t>
            </w:r>
            <w:r>
              <w:rPr>
                <w:rFonts w:ascii="Times New Roman" w:hAnsi="Times New Roman"/>
                <w:b/>
                <w:sz w:val="15"/>
              </w:rPr>
              <w:t xml:space="preserve"> </w:t>
            </w:r>
            <m:oMath>
              <m:r>
                <m:rPr>
                  <m:sty m:val="p"/>
                </m:rPr>
                <m:t>−</m:t>
              </m:r>
            </m:oMath>
            <w:r>
              <w:rPr>
                <w:rFonts w:ascii="Times New Roman" w:hAnsi="Times New Roman"/>
                <w:b/>
                <w:sz w:val="15"/>
              </w:rPr>
              <w:t xml:space="preserve"> </w:t>
            </w:r>
            <w:r>
              <w:rPr>
                <w:rFonts w:ascii="Times New Roman" w:hAnsi="Times New Roman"/>
                <w:b/>
                <w:sz w:val="15"/>
              </w:rPr>
              <w:t>KGA regret</w:t>
            </w:r>
          </w:p>
        </w:tc>
        <w:tc>
          <w:tcPr>
            <w:tcW w:w="255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Nominal 97.5% CI</w:t>
            </w:r>
          </w:p>
        </w:tc>
        <w:tc>
          <w:tcPr>
            <w:tcW w:w="106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Sign-flip</w:t>
            </w:r>
            <w:r>
              <w:rPr>
                <w:rFonts w:ascii="Times New Roman" w:hAnsi="Times New Roman"/>
                <w:b/>
                <w:sz w:val="15"/>
              </w:rPr>
              <w:t xml:space="preserve"> </w:t>
            </w:r>
            <m:oMath>
              <m:r>
                <m:t>p</m:t>
              </m:r>
            </m:oMath>
          </w:p>
        </w:tc>
        <w:tc>
          <w:tcPr>
            <w:tcW w:w="94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Holm</w:t>
            </w:r>
            <w:r>
              <w:rPr>
                <w:rFonts w:ascii="Times New Roman" w:hAnsi="Times New Roman"/>
                <w:b/>
                <w:sz w:val="15"/>
              </w:rPr>
              <w:t xml:space="preserve"> </w:t>
            </w:r>
            <m:oMath>
              <m:r>
                <m:t>p</m:t>
              </m:r>
            </m:oMath>
          </w:p>
        </w:tc>
        <w:tc>
          <w:tcPr>
            <w:tcW w:w="132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5"/>
              </w:rPr>
              <w:t>Holm flag (.05)</w:t>
            </w:r>
          </w:p>
        </w:tc>
      </w:tr>
      <w:tr>
        <w:trPr>
          <w:cantSplit w:val="true"/>
        </w:trPr>
        <w:tc>
          <w:tcPr>
            <w:tcW w:w="1636"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Always adapt</w:t>
            </w:r>
          </w:p>
        </w:tc>
        <w:tc>
          <w:tcPr>
            <w:tcW w:w="2435"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0.18190227</w:t>
            </w:r>
          </w:p>
        </w:tc>
        <w:tc>
          <w:tcPr>
            <w:tcW w:w="2559"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[0.08501071, 0.31066374]</w:t>
            </w:r>
          </w:p>
        </w:tc>
        <w:tc>
          <w:tcPr>
            <w:tcW w:w="1066"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0.00195312</w:t>
            </w:r>
          </w:p>
        </w:tc>
        <w:tc>
          <w:tcPr>
            <w:tcW w:w="941" w:type="dxa"/>
            <w:vAlign w:val="center"/>
            <w:tcMar>
              <w:top w:w="60" w:type="dxa"/>
              <w:start w:w="80" w:type="dxa"/>
              <w:bottom w:w="60" w:type="dxa"/>
              <w:end w:w="80" w:type="dxa"/>
            </w:tcMar>
          </w:tcPr>
          <w:p>
            <w:pPr>
              <w:pStyle w:val="Compact"/>
              <w:keepNext/>
              <w:spacing w:before="0" w:after="0" w:line="240" w:lineRule="auto"/>
              <w:jc w:val="center"/>
            </w:pPr>
            <w:r>
              <w:rPr>
                <w:rFonts w:ascii="Times New Roman" w:hAnsi="Times New Roman"/>
                <w:sz w:val="15"/>
              </w:rPr>
              <w:t>0.00390625</w:t>
            </w:r>
          </w:p>
        </w:tc>
        <w:tc>
          <w:tcPr>
            <w:tcW w:w="1323" w:type="dxa"/>
            <w:vAlign w:val="center"/>
            <w:tcMar>
              <w:top w:w="60" w:type="dxa"/>
              <w:start w:w="80" w:type="dxa"/>
              <w:bottom w:w="60" w:type="dxa"/>
              <w:end w:w="80" w:type="dxa"/>
            </w:tcMar>
          </w:tcPr>
          <w:p>
            <w:pPr>
              <w:pStyle w:val="Compact"/>
              <w:keepNext/>
              <w:spacing w:before="0" w:after="0" w:line="240" w:lineRule="auto"/>
              <w:jc w:val="left"/>
            </w:pPr>
            <w:r>
              <w:rPr>
                <w:rFonts w:ascii="Times New Roman" w:hAnsi="Times New Roman"/>
                <w:sz w:val="15"/>
              </w:rPr>
              <w:t>yes</w:t>
            </w:r>
          </w:p>
        </w:tc>
      </w:tr>
      <w:tr>
        <w:trPr>
          <w:cantSplit w:val="true"/>
        </w:trPr>
        <w:tc>
          <w:tcPr>
            <w:tcW w:w="163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Always freeze</w:t>
            </w:r>
          </w:p>
        </w:tc>
        <w:tc>
          <w:tcPr>
            <w:tcW w:w="2435"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w:t>
            </w:r>
          </w:p>
        </w:tc>
        <w:tc>
          <w:tcPr>
            <w:tcW w:w="255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[⁠0, 0⁠]</w:t>
            </w:r>
          </w:p>
        </w:tc>
        <w:tc>
          <w:tcPr>
            <w:tcW w:w="1066"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w:t>
            </w:r>
          </w:p>
        </w:tc>
        <w:tc>
          <w:tcPr>
            <w:tcW w:w="94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w:t>
            </w:r>
          </w:p>
        </w:tc>
        <w:tc>
          <w:tcPr>
            <w:tcW w:w="132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no</w:t>
            </w:r>
          </w:p>
        </w:tc>
      </w:tr>
    </w:tbl>
    <w:p>
      <w:pPr>
        <w:pStyle w:val="BodyText"/>
        <w:widowControl/>
      </w:pPr>
      <w:r>
        <w:t xml:space="preserve">Finite-sample sign-flip validity requires the null joint law of the nine location gaps to satisfy</w:t>
      </w:r>
      <w:r>
        <w:t xml:space="preserve"> </w:t>
      </w:r>
      <w:r>
        <w:t xml:space="preserve">Eq. (13). Independent zero-symmetric location gaps conditional on the</w:t>
      </w:r>
      <w:r>
        <w:t xml:space="preserve"> </w:t>
      </w:r>
      <w:r>
        <w:t xml:space="preserve">evaluated checkpoints would suffice, but that assumption is unverified here. Exchangeability alone</w:t>
      </w:r>
      <w:r>
        <w:t xml:space="preserve"> </w:t>
      </w:r>
      <w:r>
        <w:t xml:space="preserve">does not suffice. The sign-flip analysis conditions on the evaluated checkpoints, whereas the</w:t>
      </w:r>
      <w:r>
        <w:t xml:space="preserve"> </w:t>
      </w:r>
      <w:r>
        <w:t xml:space="preserve">two-way bootstrap also resamples checkpoint levels. These are different uncertainty models, and</w:t>
      </w:r>
      <w:r>
        <w:t xml:space="preserve"> </w:t>
      </w:r>
      <w:r>
        <w:t xml:space="preserve">neither establishes distribution-free safety for unseen locations.</w:t>
      </w:r>
      <w:r>
        <w:t xml:space="preserve"> </w:t>
      </w:r>
      <w:r>
        <w:t xml:space="preserve">All nine observed location-level gaps have positive sign (</w:t>
      </w:r>
      <m:oMath>
        <m:acc>
          <m:accPr>
            <m:chr m:val="‾"/>
          </m:accPr>
          <m:e>
            <m:r>
              <m:t>G</m:t>
            </m:r>
          </m:e>
        </m:acc>
        <m:r>
          <m:rPr>
            <m:sty m:val="p"/>
          </m:rPr>
          <m:t>=</m:t>
        </m:r>
        <m:r>
          <m:rPr>
            <m:sty m:val="p"/>
          </m:rPr>
          <m:t>+</m:t>
        </m:r>
        <m:r>
          <m:t>0.1819</m:t>
        </m:r>
      </m:oMath>
      <w:r>
        <w:t xml:space="preserve">, two-sided permutation</w:t>
      </w:r>
      <w:r>
        <w:t xml:space="preserve"> </w:t>
      </w:r>
      <m:oMath>
        <m:r>
          <m:t>p</m:t>
        </m:r>
        <m:r>
          <m:rPr>
            <m:sty m:val="p"/>
          </m:rPr>
          <m:t>=</m:t>
        </m:r>
        <m:r>
          <m:t>0.0039</m:t>
        </m:r>
      </m:oMath>
      <w:r>
        <w:t xml:space="preserve">, Wilcoxon signed-rank</w:t>
      </w:r>
      <w:r>
        <w:t xml:space="preserve"> </w:t>
      </w:r>
      <m:oMath>
        <m:r>
          <m:t>W</m:t>
        </m:r>
        <m:r>
          <m:rPr>
            <m:sty m:val="p"/>
          </m:rPr>
          <m:t>=</m:t>
        </m:r>
        <m:r>
          <m:t>0.00</m:t>
        </m:r>
        <m:r>
          <m:rPr>
            <m:sty m:val="p"/>
          </m:rPr>
          <m:t>,</m:t>
        </m:r>
        <m:r>
          <m:t>p</m:t>
        </m:r>
        <m:r>
          <m:rPr>
            <m:sty m:val="p"/>
          </m:rPr>
          <m:t>=</m:t>
        </m:r>
        <m:r>
          <m:t>0.0039</m:t>
        </m:r>
      </m:oMath>
      <w:r>
        <w:t xml:space="preserve">;</w:t>
      </w:r>
      <w:r>
        <w:t xml:space="preserve"> </w:t>
      </w:r>
      <w:r>
        <w:rPr>
          <w:rStyle w:val="VerbatimChar"/>
        </w:rPr>
        <w:t xml:space="preserve">experiments/kbound/results/cct20_signflip_diagnostic/</w:t>
      </w:r>
      <w:r>
        <w:t xml:space="preserve">). This observed pattern does not verify the coordinate-wise sign-flip null model in Eq. (13); the reported sign-flip and Wilcoxon reference values remain conditional on their respective assumptions.</w:t>
      </w:r>
    </w:p>
    <w:bookmarkEnd w:id="137"/>
    <w:bookmarkStart w:id="138" w:name="primary-result."/>
    <w:p>
      <w:pPr>
        <w:pStyle w:val="Heading3"/>
        <w:keepNext/>
        <w:widowControl/>
        <w:spacing w:before="100" w:after="20" w:line="252" w:lineRule="auto"/>
      </w:pPr>
      <w:r>
        <w:rPr>
          <w:rFonts w:ascii="Times New Roman" w:hAnsi="Times New Roman" w:eastAsia="Times New Roman" w:cs="Times New Roman"/>
          <w:b/>
          <w:sz w:val="19"/>
        </w:rPr>
        <w:t xml:space="preserve">Primary result.</w:t>
      </w:r>
    </w:p>
    <w:p>
      <w:pPr>
        <w:pStyle w:val="FirstParagraph"/>
        <w:widowControl/>
      </w:pPr>
      <w:r>
        <w:t xml:space="preserve">KGA exactly matched always-freeze. Its contrast against always-freeze was 0 with</w:t>
      </w:r>
      <w:r>
        <w:t xml:space="preserve"> </w:t>
      </w:r>
      <w:r>
        <w:t xml:space="preserve">nominal Bonferroni-adjusted 97.5% bootstrap interval [0, 0],</w:t>
      </w:r>
      <w:r>
        <w:t xml:space="preserve"> </w:t>
      </w:r>
      <w:r>
        <w:t xml:space="preserve">enumerated location sign-flip</w:t>
      </w:r>
      <w:r>
        <w:t xml:space="preserve"> </w:t>
      </w:r>
      <m:oMath>
        <m:r>
          <m:t>p</m:t>
        </m:r>
        <m:r>
          <m:rPr>
            <m:sty m:val="p"/>
          </m:rPr>
          <m:t>=</m:t>
        </m:r>
        <m:r>
          <m:t>1</m:t>
        </m:r>
      </m:oMath>
      <w:r>
        <w:t xml:space="preserve">, and Holm</w:t>
      </w:r>
      <w:r>
        <w:t xml:space="preserve"> </w:t>
      </w:r>
      <m:oMath>
        <m:r>
          <m:t>p</m:t>
        </m:r>
        <m:r>
          <m:rPr>
            <m:sty m:val="p"/>
          </m:rPr>
          <m:t>=</m:t>
        </m:r>
        <m:r>
          <m:t>1</m:t>
        </m:r>
      </m:oMath>
      <w:r>
        <w:t xml:space="preserve">. Against always-adapt, the contrast was</w:t>
      </w:r>
      <w:r>
        <w:t xml:space="preserve"> </w:t>
      </w:r>
      <w:r>
        <w:t xml:space="preserve">0.18190227 with interval [0.08501071, 0.31066374], sign-flip reference</w:t>
      </w:r>
      <w:r>
        <w:t xml:space="preserve"> </w:t>
      </w:r>
      <m:oMath>
        <m:r>
          <m:t>p</m:t>
        </m:r>
        <m:r>
          <m:rPr>
            <m:sty m:val="p"/>
          </m:rPr>
          <m:t>=</m:t>
        </m:r>
        <m:r>
          <m:t>0.00195312</m:t>
        </m:r>
      </m:oMath>
      <w:r>
        <w:t xml:space="preserve">, and Holm</w:t>
      </w:r>
      <w:r>
        <w:t xml:space="preserve"> </w:t>
      </w:r>
      <m:oMath>
        <m:r>
          <m:t>p</m:t>
        </m:r>
        <m:r>
          <m:rPr>
            <m:sty m:val="p"/>
          </m:rPr>
          <m:t>=</m:t>
        </m:r>
        <m:r>
          <m:t>0.00390625</m:t>
        </m:r>
      </m:oMath>
      <w:r>
        <w:t xml:space="preserve">. Measured cell benefit is adapted accuracy minus</w:t>
      </w:r>
      <w:r>
        <w:t xml:space="preserve"> </w:t>
      </w:r>
      <w:r>
        <w:t xml:space="preserve">frozen accuracy: 1 cell was helpful, 0 were exactly zero, and</w:t>
      </w:r>
      <w:r>
        <w:t xml:space="preserve"> </w:t>
      </w:r>
      <w:r>
        <w:t xml:space="preserve">44 were harmful. These counts explain why freezing was useful here. They do not</w:t>
      </w:r>
      <w:r>
        <w:t xml:space="preserve"> </w:t>
      </w:r>
      <w:r>
        <w:t xml:space="preserve">show that the gate learned when to adapt.</w:t>
      </w:r>
    </w:p>
    <w:bookmarkEnd w:id="138"/>
    <w:bookmarkStart w:id="139" w:name="limits-and-next-step."/>
    <w:p>
      <w:pPr>
        <w:pStyle w:val="Heading3"/>
        <w:keepNext/>
        <w:widowControl/>
        <w:spacing w:before="100" w:after="20" w:line="252" w:lineRule="auto"/>
      </w:pPr>
      <w:r>
        <w:rPr>
          <w:rFonts w:ascii="Times New Roman" w:hAnsi="Times New Roman" w:eastAsia="Times New Roman" w:cs="Times New Roman"/>
          <w:b/>
          <w:sz w:val="19"/>
        </w:rPr>
        <w:t xml:space="preserve">Limits and next step.</w:t>
      </w:r>
    </w:p>
    <w:p>
      <w:pPr>
        <w:pStyle w:val="FirstParagraph"/>
        <w:widowControl/>
      </w:pPr>
      <w:r>
        <w:t xml:space="preserve">All 55 development cells showed lower performance after Tent than under the frozen model, so the</w:t>
      </w:r>
      <w:r>
        <w:t xml:space="preserve"> </w:t>
      </w:r>
      <w:r>
        <w:t xml:space="preserve">gate had no helpful ADAPT example. The</w:t>
      </w:r>
      <w:r>
        <w:t xml:space="preserve"> </w:t>
      </w:r>
      <w:r>
        <w:t xml:space="preserve">ridge fit used 10 checkpoint–location rows from only two camera units for 11 recorded features.</w:t>
      </w:r>
      <w:r>
        <w:t xml:space="preserve"> </w:t>
      </w:r>
      <w:r>
        <w:t xml:space="preserve">Calibration used 45 rows collapsed to nine cis-test camera locations, while the locked targets came</w:t>
      </w:r>
      <w:r>
        <w:t xml:space="preserve"> </w:t>
      </w:r>
      <w:r>
        <w:t xml:space="preserve">from trans-test locations. Coverage therefore needs an unverified cross-split exchangeability</w:t>
      </w:r>
      <w:r>
        <w:t xml:space="preserve"> </w:t>
      </w:r>
      <w:r>
        <w:t xml:space="preserve">assumption. Target Mahalanobis diagnostics ranged from 7.12 to 485.67 (median 28.73), showing strong</w:t>
      </w:r>
      <w:r>
        <w:t xml:space="preserve"> </w:t>
      </w:r>
      <w:r>
        <w:t xml:space="preserve">extrapolation; this diagnostic never changed an action and is not a formal coverage guarantee. One</w:t>
      </w:r>
      <w:r>
        <w:t xml:space="preserve"> </w:t>
      </w:r>
      <w:r>
        <w:t xml:space="preserve">natural target study also cannot establish transfer of selective routing across natural shifts. A</w:t>
      </w:r>
      <w:r>
        <w:t xml:space="preserve"> </w:t>
      </w:r>
      <w:r>
        <w:t xml:space="preserve">follow-on locked study on So2Sat-LCZ42 retained an outcome-blind boundary but stopped at development</w:t>
      </w:r>
      <w:r>
        <w:t xml:space="preserve"> </w:t>
      </w:r>
      <w:r>
        <w:t xml:space="preserve">feasibility, as described next. A new versioned study still needs diverse development units, useful exposure to both ADAPT and</w:t>
      </w:r>
      <w:r>
        <w:t xml:space="preserve"> </w:t>
      </w:r>
      <w:r>
        <w:t xml:space="preserve">FREEZE, and untouched confirmation environments.</w:t>
      </w:r>
      <w:r>
        <w:t xml:space="preserve"> </w:t>
      </w:r>
      <w:r>
        <w:t xml:space="preserve">Cell-level 16-indicator macro-F1 is archived as descriptive secondary evidence; no post-hoc aggregate or inference claim is made.</w:t>
      </w:r>
    </w:p>
    <w:p>
      <w:pPr>
        <w:pStyle w:val="BodyText"/>
        <w:widowControl/>
      </w:pPr>
      <w:r>
        <w:t xml:space="preserve">Table 38 reports all nine location clusters. Evaluation</w:t>
      </w:r>
      <w:r>
        <w:t xml:space="preserve"> </w:t>
      </w:r>
      <m:oMath>
        <m:r>
          <m:t>n</m:t>
        </m:r>
      </m:oMath>
      <w:r>
        <w:t xml:space="preserve"> </w:t>
      </w:r>
      <w:r>
        <w:t xml:space="preserve">is the number of</w:t>
      </w:r>
      <w:r>
        <w:t xml:space="preserve"> </w:t>
      </w:r>
      <w:r>
        <w:t xml:space="preserve">evaluation images per checkpoint at that location. Each A/F/U triplet and each</w:t>
      </w:r>
      <w:r>
        <w:t xml:space="preserve"> </w:t>
      </w:r>
      <w:r>
        <w:t xml:space="preserve">helpful/zero/harmful triplet therefore has denominator five, one cell for each checkpoint. These</w:t>
      </w:r>
      <w:r>
        <w:t xml:space="preserve"> </w:t>
      </w:r>
      <w:r>
        <w:t xml:space="preserve">labels describe measured cell outcomes. Accuracy differences use one sign throughout: adapted minus frozen for adaptation benefit, and KGA minus the</w:t>
      </w:r>
      <w:r>
        <w:t xml:space="preserve"> </w:t>
      </w:r>
      <w:r>
        <w:t xml:space="preserve">named fixed policy for the two policy columns.</w:t>
      </w:r>
    </w:p>
    <w:p>
      <w:pPr>
        <w:pStyle w:val="TableCaption"/>
        <w:widowControl/>
      </w:pPr>
      <w:r>
        <w:t xml:space="preserve">Table 38. Complete locked CCT-20 location ledger. A/F/U denotes ADAPT/FREEZE/ABSTAIN, and</w:t>
      </w:r>
      <w:r>
        <w:t xml:space="preserve"> </w:t>
      </w:r>
      <m:oMath>
        <m:r>
          <m:rPr>
            <m:sty m:val="p"/>
          </m:rPr>
          <m:t>+</m:t>
        </m:r>
        <m:r>
          <m:rPr>
            <m:sty m:val="p"/>
          </m:rPr>
          <m:t>/</m:t>
        </m:r>
        <m:r>
          <m:t>0</m:t>
        </m:r>
        <m:r>
          <m:rPr>
            <m:sty m:val="p"/>
          </m:rPr>
          <m:t>/</m:t>
        </m:r>
        <m:r>
          <m:rPr>
            <m:sty m:val="p"/>
          </m:rPr>
          <m:t>−</m:t>
        </m:r>
      </m:oMath>
      <w:r>
        <w:t xml:space="preserve"> </w:t>
      </w:r>
      <w:r>
        <w:t xml:space="preserve">counts positive/zero/negative measured-benefit cells. Difference columns are equal-weight means over five checkpoint</w:t>
      </w:r>
      <w:r>
        <w:t xml:space="preserve"> </w:t>
      </w:r>
      <w:r>
        <w:t xml:space="preserve">cells and are rounded to four decimals for display; the sealed manifest retains full precision.</w:t>
      </w:r>
      <w:r>
        <w:t xml:space="preserve"> </w:t>
      </w:r>
      <w:r>
        <w:t xml:space="preserve">Cells are repeated-model observations, and the inferential cluster unit is the camera location.</w:t>
      </w:r>
    </w:p>
    <w:tbl>
      <w:tblPr>
        <w:tblStyle w:val="Table"/>
        <w:tblW w:type="dxa" w:w="9960"/>
        <w:jc w:val="left"/>
        <w:tblLayout w:type="fixed"/>
        <w:tblLook w:firstRow="1" w:lastRow="0" w:firstColumn="0" w:lastColumn="0" w:noHBand="0" w:noVBand="0" w:val="0020"/>
        <w:tblCaption w:val="Table 38. Complete locked CCT-20 location ledger. A/F/U denotes ADAPT/FREEZE/ABSTAIN, and +/0/- counts positive/zero/negative measured-benefit cells. Difference columns are equal-weight means over five checkpoint cells and are rounded to four decimals for display; the sealed manifest retains full precision. Cells are repeated-model observations, and the inferential cluster unit is the camera location."/>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00"/>
        <w:gridCol w:w="1300"/>
        <w:gridCol w:w="1300"/>
        <w:gridCol w:w="1300"/>
        <w:gridCol w:w="1793"/>
        <w:gridCol w:w="1443"/>
        <w:gridCol w:w="1524"/>
      </w:tblGrid>
      <w:tr>
        <w:trPr>
          <w:tblHeader w:val="true"/>
          <w:cantSplit w:val="true"/>
        </w:trPr>
        <w:tc>
          <w:tcPr>
            <w:tcW w:w="13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Location</w:t>
            </w:r>
          </w:p>
        </w:tc>
        <w:tc>
          <w:tcPr>
            <w:tcW w:w="1300" w:type="dxa"/>
            <w:vAlign w:val="center"/>
            <w:tcMar>
              <w:top w:w="60" w:type="dxa"/>
              <w:start w:w="80" w:type="dxa"/>
              <w:bottom w:w="60" w:type="dxa"/>
              <w:end w:w="80" w:type="dxa"/>
            </w:tcMar>
            <w:shd w:fill="E8EEF5"/>
          </w:tcPr>
          <w:p>
            <w:pPr>
              <w:pStyle w:val="Compact"/>
              <w:keepNext/>
              <w:spacing w:before="0" w:after="0" w:line="240" w:lineRule="auto"/>
              <w:jc w:val="center"/>
            </w:pPr>
            <m:oMath>
              <m:r>
                <m:t>n</m:t>
              </m:r>
            </m:oMath>
            <w:r>
              <w:rPr>
                <w:rFonts w:ascii="Times New Roman" w:hAnsi="Times New Roman"/>
                <w:b/>
                <w:sz w:val="14"/>
              </w:rPr>
              <w:t>/checkpoint</w:t>
            </w:r>
          </w:p>
        </w:tc>
        <w:tc>
          <w:tcPr>
            <w:tcW w:w="13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A/F/U</w:t>
            </w:r>
          </w:p>
        </w:tc>
        <w:tc>
          <w:tcPr>
            <w:tcW w:w="130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Benefit</w:t>
            </w:r>
            <w:r>
              <w:rPr>
                <w:rFonts w:ascii="Times New Roman" w:hAnsi="Times New Roman"/>
                <w:b/>
                <w:sz w:val="14"/>
              </w:rPr>
              <w:t xml:space="preserve"> </w:t>
            </w:r>
            <m:oMath>
              <m:r>
                <m:rPr>
                  <m:sty m:val="p"/>
                </m:rPr>
                <m:t>+</m:t>
              </m:r>
              <m:r>
                <m:rPr>
                  <m:sty m:val="p"/>
                </m:rPr>
                <m:t>/</m:t>
              </m:r>
              <m:r>
                <m:t>0</m:t>
              </m:r>
              <m:r>
                <m:rPr>
                  <m:sty m:val="p"/>
                </m:rPr>
                <m:t>/</m:t>
              </m:r>
              <m:r>
                <m:rPr>
                  <m:sty m:val="p"/>
                </m:rPr>
                <m:t>−</m:t>
              </m:r>
            </m:oMath>
          </w:p>
        </w:tc>
        <w:tc>
          <w:tcPr>
            <w:tcW w:w="179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Adapt</w:t>
            </w:r>
            <w:r>
              <w:rPr>
                <w:rFonts w:ascii="Times New Roman" w:hAnsi="Times New Roman"/>
                <w:b/>
                <w:sz w:val="14"/>
              </w:rPr>
              <w:t xml:space="preserve"> </w:t>
            </w:r>
            <m:oMath>
              <m:r>
                <m:rPr>
                  <m:sty m:val="p"/>
                </m:rPr>
                <m:t>−</m:t>
              </m:r>
            </m:oMath>
            <w:r>
              <w:rPr>
                <w:rFonts w:ascii="Times New Roman" w:hAnsi="Times New Roman"/>
                <w:b/>
                <w:sz w:val="14"/>
              </w:rPr>
              <w:t xml:space="preserve"> </w:t>
            </w:r>
            <w:r>
              <w:rPr>
                <w:rFonts w:ascii="Times New Roman" w:hAnsi="Times New Roman"/>
                <w:b/>
                <w:sz w:val="14"/>
              </w:rPr>
              <w:t>freeze</w:t>
            </w:r>
          </w:p>
        </w:tc>
        <w:tc>
          <w:tcPr>
            <w:tcW w:w="144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KGA</w:t>
            </w:r>
            <w:r>
              <w:rPr>
                <w:rFonts w:ascii="Times New Roman" w:hAnsi="Times New Roman"/>
                <w:b/>
                <w:sz w:val="14"/>
              </w:rPr>
              <w:t xml:space="preserve"> </w:t>
            </w:r>
            <m:oMath>
              <m:r>
                <m:rPr>
                  <m:sty m:val="p"/>
                </m:rPr>
                <m:t>−</m:t>
              </m:r>
            </m:oMath>
            <w:r>
              <w:rPr>
                <w:rFonts w:ascii="Times New Roman" w:hAnsi="Times New Roman"/>
                <w:b/>
                <w:sz w:val="14"/>
              </w:rPr>
              <w:t xml:space="preserve"> </w:t>
            </w:r>
            <w:r>
              <w:rPr>
                <w:rFonts w:ascii="Times New Roman" w:hAnsi="Times New Roman"/>
                <w:b/>
                <w:sz w:val="14"/>
              </w:rPr>
              <w:t>adapt</w:t>
            </w:r>
          </w:p>
        </w:tc>
        <w:tc>
          <w:tcPr>
            <w:tcW w:w="152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4"/>
              </w:rPr>
              <w:t>KGA</w:t>
            </w:r>
            <w:r>
              <w:rPr>
                <w:rFonts w:ascii="Times New Roman" w:hAnsi="Times New Roman"/>
                <w:b/>
                <w:sz w:val="14"/>
              </w:rPr>
              <w:t xml:space="preserve"> </w:t>
            </w:r>
            <m:oMath>
              <m:r>
                <m:rPr>
                  <m:sty m:val="p"/>
                </m:rPr>
                <m:t>−</m:t>
              </m:r>
            </m:oMath>
            <w:r>
              <w:rPr>
                <w:rFonts w:ascii="Times New Roman" w:hAnsi="Times New Roman"/>
                <w:b/>
                <w:sz w:val="14"/>
              </w:rPr>
              <w:t xml:space="preserve"> </w:t>
            </w:r>
            <w:r>
              <w:rPr>
                <w:rFonts w:ascii="Times New Roman" w:hAnsi="Times New Roman"/>
                <w:b/>
                <w:sz w:val="14"/>
              </w:rPr>
              <w:t>freeze</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1302</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-0.5418</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0.5418</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7</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1283</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1/0/4</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-0.0293</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0.0293</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28</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911</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-0.0562</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0.0562</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800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-0.1232</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0.1232</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46</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4432</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0/4/1</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-0.0723</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0.0723</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78</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1633</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-0.0839</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0.0839</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3441</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-0.2035</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0.2035</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105</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1540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-0.2892</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0.2892</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r>
        <w:trPr>
          <w:cantSplit w:val="true"/>
        </w:trPr>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130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983</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0/5/0</w:t>
            </w:r>
          </w:p>
        </w:tc>
        <w:tc>
          <w:tcPr>
            <w:tcW w:w="1300"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0/0/5</w:t>
            </w:r>
          </w:p>
        </w:tc>
        <w:tc>
          <w:tcPr>
            <w:tcW w:w="179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-0.2376</w:t>
            </w:r>
          </w:p>
        </w:tc>
        <w:tc>
          <w:tcPr>
            <w:tcW w:w="144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0.2376</w:t>
            </w:r>
          </w:p>
        </w:tc>
        <w:tc>
          <w:tcPr>
            <w:tcW w:w="1524"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4"/>
              </w:rPr>
              <w:t>0.0000</w:t>
            </w:r>
          </w:p>
        </w:tc>
      </w:tr>
    </w:tbl>
    <w:p>
      <w:pPr>
        <w:pStyle w:val="BodyText"/>
        <w:widowControl/>
      </w:pPr>
      <w:r>
        <w:t xml:space="preserve">The release ledger contains all 45 cells: 0 ADAPT, 44</w:t>
      </w:r>
      <w:r>
        <w:t xml:space="preserve"> </w:t>
      </w:r>
      <w:r>
        <w:t xml:space="preserve">FREEZE, and 1 ABSTAIN actions; 1 helpful, 0 zero,</w:t>
      </w:r>
      <w:r>
        <w:t xml:space="preserve"> </w:t>
      </w:r>
      <w:r>
        <w:t xml:space="preserve">and 44 harmful adaptation effects. The release verdict remains</w:t>
      </w:r>
      <w:r>
        <w:t xml:space="preserve"> </w:t>
      </w:r>
      <w:r>
        <w:t xml:space="preserve">SAFE UTILITY ONLY</w:t>
      </w:r>
      <w:r>
        <w:t xml:space="preserve">. The</w:t>
      </w:r>
      <w:r>
        <w:t xml:space="preserve"> </w:t>
      </w:r>
      <w:r>
        <w:t xml:space="preserve">location table is descriptive; sign-flip enumeration uses the nine location means under the</w:t>
      </w:r>
      <w:r>
        <w:t xml:space="preserve"> </w:t>
      </w:r>
      <w:r>
        <w:t xml:space="preserve">reference model in Eq. (13), and no post-hoc</w:t>
      </w:r>
      <w:r>
        <w:t xml:space="preserve"> </w:t>
      </w:r>
      <w:r>
        <w:t xml:space="preserve">aggregate is claimed for the secondary macro-F1 outcome.</w:t>
      </w:r>
    </w:p>
    <w:bookmarkEnd w:id="139"/>
    <w:bookmarkEnd w:id="140"/>
    <w:bookmarkEnd w:id="141"/>
    <w:bookmarkStart w:id="146" w:name="h-extended-kga-implementation-contract"/>
    <w:p>
      <w:pPr>
        <w:pStyle w:val="Heading1"/>
        <w:widowControl/>
      </w:pPr>
      <w:r>
        <w:t xml:space="preserve">H Extended KGA Implementation Contract</w:t>
      </w:r>
    </w:p>
    <w:bookmarkStart w:id="142" w:name="h.1-state-isolation"/>
    <w:p>
      <w:pPr>
        <w:pStyle w:val="Heading2"/>
        <w:widowControl/>
      </w:pPr>
      <w:r>
        <w:t xml:space="preserve">H.1 State Isolation</w:t>
      </w:r>
    </w:p>
    <w:p>
      <w:pPr>
        <w:pStyle w:val="FirstParagraph"/>
        <w:widowControl/>
      </w:pPr>
      <w:r>
        <w:t xml:space="preserve">The frozen and candidate predictors must not share mutable normalization buffers, optimizer state,</w:t>
      </w:r>
      <w:r>
        <w:t xml:space="preserve"> </w:t>
      </w:r>
      <w:r>
        <w:t xml:space="preserve">or parameter storage during preview. The candidate is created from a checkpoint, adapted on the</w:t>
      </w:r>
      <w:r>
        <w:t xml:space="preserve"> </w:t>
      </w:r>
      <w:r>
        <w:t xml:space="preserve">unlabeled window, and evaluated without overwriting the active state. Only an adapt decision may</w:t>
      </w:r>
      <w:r>
        <w:t xml:space="preserve"> </w:t>
      </w:r>
      <w:r>
        <w:t xml:space="preserve">replace the active checkpoint. Freeze and abstain discard the temporary state. A unit test should</w:t>
      </w:r>
      <w:r>
        <w:t xml:space="preserve"> </w:t>
      </w:r>
      <w:r>
        <w:t xml:space="preserve">hash the active parameters before and after each non-adapt decision and require equality.</w:t>
      </w:r>
    </w:p>
    <w:bookmarkEnd w:id="142"/>
    <w:bookmarkStart w:id="143" w:name="h.2-evidence-determinism"/>
    <w:p>
      <w:pPr>
        <w:pStyle w:val="Heading2"/>
        <w:widowControl/>
      </w:pPr>
      <w:r>
        <w:t xml:space="preserve">H.2 Evidence Determinism</w:t>
      </w:r>
    </w:p>
    <w:p>
      <w:pPr>
        <w:pStyle w:val="FirstParagraph"/>
        <w:widowControl/>
      </w:pPr>
      <w:r>
        <w:t xml:space="preserve">Evidence extraction must define preprocessing, batch order, numerical precision, class ordering,</w:t>
      </w:r>
      <w:r>
        <w:t xml:space="preserve"> </w:t>
      </w:r>
      <w:r>
        <w:t xml:space="preserve">normalization constants, and missing-value behavior. Paired features require frozen and candidate</w:t>
      </w:r>
      <w:r>
        <w:t xml:space="preserve"> </w:t>
      </w:r>
      <w:r>
        <w:t xml:space="preserve">outputs on the same samples in the same order. Source statistics and ATC thresholds are immutable</w:t>
      </w:r>
      <w:r>
        <w:t xml:space="preserve"> </w:t>
      </w:r>
      <w:r>
        <w:t xml:space="preserve">calibration artifacts. Evidence schema versions should be explicit rather than inferred from vector</w:t>
      </w:r>
      <w:r>
        <w:t xml:space="preserve"> </w:t>
      </w:r>
      <w:r>
        <w:t xml:space="preserve">length, because two schemas can share a dimension while changing semantics.</w:t>
      </w:r>
    </w:p>
    <w:bookmarkEnd w:id="143"/>
    <w:bookmarkStart w:id="144" w:name="h.3-calibration-identity"/>
    <w:p>
      <w:pPr>
        <w:pStyle w:val="Heading2"/>
        <w:widowControl/>
      </w:pPr>
      <w:r>
        <w:t xml:space="preserve">H.3 Calibration Identity</w:t>
      </w:r>
    </w:p>
    <w:p>
      <w:pPr>
        <w:pStyle w:val="FirstParagraph"/>
        <w:widowControl/>
      </w:pPr>
      <w:r>
        <w:t xml:space="preserve">The calibration identity should hash the source checkpoint, candidate adapter class, adapted</w:t>
      </w:r>
      <w:r>
        <w:t xml:space="preserve"> </w:t>
      </w:r>
      <w:r>
        <w:t xml:space="preserve">parameter names, optimizer and learning rate, update steps, evidence schema, benefit-model</w:t>
      </w:r>
      <w:r>
        <w:t xml:space="preserve"> </w:t>
      </w:r>
      <w:r>
        <w:t xml:space="preserve">hyperparameters, feature scaler, residual construction,</w:t>
      </w:r>
      <w:r>
        <w:t xml:space="preserve"> </w:t>
      </w:r>
      <m:oMath>
        <m:r>
          <m:t>α</m:t>
        </m:r>
      </m:oMath>
      <w:r>
        <w:t xml:space="preserve">, and inference-unit definition.</w:t>
      </w:r>
      <w:r>
        <w:t xml:space="preserve"> </w:t>
      </w:r>
      <w:r>
        <w:t xml:space="preserve">The radius belongs to that identity. Reusing it after a candidate or evidence change is not a benign</w:t>
      </w:r>
      <w:r>
        <w:t xml:space="preserve"> </w:t>
      </w:r>
      <w:r>
        <w:t xml:space="preserve">software optimization; it changes the random variable whose residual is being covered.</w:t>
      </w:r>
    </w:p>
    <w:bookmarkEnd w:id="144"/>
    <w:bookmarkStart w:id="145" w:name="h.4-runtime-accounting"/>
    <w:p>
      <w:pPr>
        <w:pStyle w:val="Heading2"/>
        <w:widowControl/>
      </w:pPr>
      <w:r>
        <w:t xml:space="preserve">H.4 Runtime Accounting</w:t>
      </w:r>
    </w:p>
    <w:p>
      <w:pPr>
        <w:pStyle w:val="FirstParagraph"/>
        <w:widowControl/>
      </w:pPr>
      <w:r>
        <w:t xml:space="preserve">A deployment report should time capture/preprocessing, frozen inference, candidate adaptation,</w:t>
      </w:r>
      <w:r>
        <w:t xml:space="preserve"> </w:t>
      </w:r>
      <w:r>
        <w:t xml:space="preserve">candidate inference, evidence extraction, benefit prediction, interval decision, copy creation, and</w:t>
      </w:r>
      <w:r>
        <w:t xml:space="preserve"> </w:t>
      </w:r>
      <w:r>
        <w:t xml:space="preserve">rollback separately. Mean and tail latency should be reported at the decision-window level. Peak</w:t>
      </w:r>
      <w:r>
        <w:t xml:space="preserve"> </w:t>
      </w:r>
      <w:r>
        <w:t xml:space="preserve">memory should include both model states and optimizer buffers. The compact manuscript leaves these</w:t>
      </w:r>
      <w:r>
        <w:t xml:space="preserve"> </w:t>
      </w:r>
      <w:r>
        <w:t xml:space="preserve">cells unfilled because the canonical cross-dataset manifest does not provide one comparable runtime</w:t>
      </w:r>
      <w:r>
        <w:t xml:space="preserve"> </w:t>
      </w:r>
      <w:r>
        <w:t xml:space="preserve">measurement. Omitting an unsupported number is preferable to quoting controller-only latency as</w:t>
      </w:r>
      <w:r>
        <w:t xml:space="preserve"> </w:t>
      </w:r>
      <w:r>
        <w:t xml:space="preserve">end-to-end cost.</w:t>
      </w:r>
    </w:p>
    <w:bookmarkEnd w:id="145"/>
    <w:bookmarkEnd w:id="146"/>
    <w:bookmarkStart w:id="148" w:name="i-evidence-inventory"/>
    <w:p>
      <w:pPr>
        <w:pStyle w:val="Heading1"/>
        <w:widowControl/>
      </w:pPr>
      <w:r>
        <w:t xml:space="preserve">I Evidence Inventory</w:t>
      </w:r>
    </w:p>
    <w:bookmarkStart w:id="147" w:name="X33517bd32f649bb1539d4ee82b7461027322bb8"/>
    <w:p>
      <w:pPr>
        <w:pStyle w:val="Heading2"/>
        <w:widowControl/>
      </w:pPr>
      <w:r>
        <w:t xml:space="preserve">I.1 Protocol-Specific Feature and Model Schemas</w:t>
      </w:r>
    </w:p>
    <w:p>
      <w:pPr>
        <w:pStyle w:val="FirstParagraph"/>
        <w:widowControl/>
      </w:pPr>
      <w:r>
        <w:t xml:space="preserve">The controlled-grid implementation records 11 label-free coordinates with algebraic rank at most 9.</w:t>
      </w:r>
      <w:r>
        <w:t xml:space="preserve"> </w:t>
      </w:r>
      <w:r>
        <w:t xml:space="preserve">Two coordinates are deterministic differences:</w:t>
      </w:r>
      <w:r>
        <w:t xml:space="preserve"> </w:t>
      </w:r>
      <w:r>
        <w:rPr>
          <w:rStyle w:val="VerbatimChar"/>
        </w:rPr>
        <w:t xml:space="preserve">entropy_drop</w:t>
      </w:r>
      <w:r>
        <w:t xml:space="preserve">=</w:t>
      </w:r>
      <w:r>
        <w:rPr>
          <w:rStyle w:val="VerbatimChar"/>
        </w:rPr>
        <w:t xml:space="preserve">pre_entropy</w:t>
      </w:r>
      <w:r>
        <w:t xml:space="preserve">-</w:t>
      </w:r>
      <w:r>
        <w:rPr>
          <w:rStyle w:val="VerbatimChar"/>
        </w:rPr>
        <w:t xml:space="preserve">post_entropy</w:t>
      </w:r>
      <w:r>
        <w:t xml:space="preserve"> </w:t>
      </w:r>
      <w:r>
        <w:t xml:space="preserve">and</w:t>
      </w:r>
      <w:r>
        <w:t xml:space="preserve"> </w:t>
      </w:r>
      <w:r>
        <w:rPr>
          <w:rStyle w:val="VerbatimChar"/>
        </w:rPr>
        <w:t xml:space="preserve">pbal_drop</w:t>
      </w:r>
      <w:r>
        <w:t xml:space="preserve">=</w:t>
      </w:r>
      <w:r>
        <w:rPr>
          <w:rStyle w:val="VerbatimChar"/>
        </w:rPr>
        <w:t xml:space="preserve">pre_pbal</w:t>
      </w:r>
      <w:r>
        <w:t xml:space="preserve">-</w:t>
      </w:r>
      <w:r>
        <w:rPr>
          <w:rStyle w:val="VerbatimChar"/>
        </w:rPr>
        <w:t xml:space="preserve">post_pbal</w:t>
      </w:r>
      <w:r>
        <w:t xml:space="preserve">. The panel therefore contains 11</w:t>
      </w:r>
      <w:r>
        <w:t xml:space="preserve"> </w:t>
      </w:r>
      <w:r>
        <w:t xml:space="preserve">stored values, not 11 independent information sources. Together they describe confidence, class</w:t>
      </w:r>
      <w:r>
        <w:t xml:space="preserve"> </w:t>
      </w:r>
      <w:r>
        <w:t xml:space="preserve">balance, change from the frozen model, and update size.</w:t>
      </w:r>
    </w:p>
    <w:p>
      <w:pPr>
        <w:pStyle w:val="BodyText"/>
        <w:widowControl/>
      </w:pPr>
      <w:r>
        <w:t xml:space="preserve">Natural-shift artifacts do not all use the same schema. iWildCam, RxRx1, and most archived tracks</w:t>
      </w:r>
      <w:r>
        <w:t xml:space="preserve"> </w:t>
      </w:r>
      <w:r>
        <w:t xml:space="preserve">use the 11-feature panel. Camelyon17 uses 17 features by adding disagreement, entropy gap,</w:t>
      </w:r>
      <w:r>
        <w:t xml:space="preserve"> </w:t>
      </w:r>
      <w:r>
        <w:t xml:space="preserve">free-energy shift, batch-statistic divergence, a source-fixed ATC estimate, and confidence drop.</w:t>
      </w:r>
      <w:r>
        <w:t xml:space="preserve"> </w:t>
      </w:r>
      <w:r>
        <w:t xml:space="preserve">Office-Home uses 18 features and also records source-prior KL and mean candidate disagreement. A</w:t>
      </w:r>
      <w:r>
        <w:t xml:space="preserve"> </w:t>
      </w:r>
      <w:r>
        <w:t xml:space="preserve">model and its radius are valid only for the schema on which they were calibrated. Missing,</w:t>
      </w:r>
      <w:r>
        <w:t xml:space="preserve"> </w:t>
      </w:r>
      <w:r>
        <w:t xml:space="preserve">reordered, or invalid features force non-commitment.</w:t>
      </w:r>
    </w:p>
    <w:p>
      <w:pPr>
        <w:pStyle w:val="BodyText"/>
        <w:widowControl/>
      </w:pPr>
      <w:r>
        <w:t xml:space="preserve">The controlled and archived GBRT protocols use scikit-learn’s</w:t>
      </w:r>
      <w:r>
        <w:t xml:space="preserve"> </w:t>
      </w:r>
      <w:r>
        <w:rPr>
          <w:rStyle w:val="VerbatimChar"/>
        </w:rPr>
        <w:t xml:space="preserve">GradientBoostingRegressor</w:t>
      </w:r>
      <w:r>
        <w:t xml:space="preserve"> [33] with squared-error loss,</w:t>
      </w:r>
      <w:r>
        <w:t xml:space="preserve"> </w:t>
      </w:r>
      <w:r>
        <w:t xml:space="preserve">250 trees, depth 2, learning rate</w:t>
      </w:r>
      <w:r>
        <w:t xml:space="preserve"> </w:t>
      </w:r>
      <m:oMath>
        <m:r>
          <m:t>0.05</m:t>
        </m:r>
      </m:oMath>
      <w:r>
        <w:t xml:space="preserve">, subsample</w:t>
      </w:r>
      <w:r>
        <w:t xml:space="preserve"> </w:t>
      </w:r>
      <m:oMath>
        <m:r>
          <m:t>0.8</m:t>
        </m:r>
      </m:oMath>
      <w:r>
        <w:t xml:space="preserve">, and random seed 0. The fit is specific</w:t>
      </w:r>
      <w:r>
        <w:t xml:space="preserve"> </w:t>
      </w:r>
      <w:r>
        <w:t xml:space="preserve">to each dataset and adapter. CCT-20 instead uses its sealed ridge model, as described in</w:t>
      </w:r>
      <w:r>
        <w:t xml:space="preserve"> </w:t>
      </w:r>
      <w:r>
        <w:t xml:space="preserve">Section 7.2. Thus</w:t>
      </w:r>
      <w:r>
        <w:t xml:space="preserve"> </w:t>
      </w:r>
      <w:r>
        <w:t xml:space="preserve">“adapter agnostic”</w:t>
      </w:r>
      <w:r>
        <w:t xml:space="preserve"> </w:t>
      </w:r>
      <w:r>
        <w:t xml:space="preserve">describes the interface: any adapter can propose a</w:t>
      </w:r>
      <w:r>
        <w:t xml:space="preserve"> </w:t>
      </w:r>
      <w:r>
        <w:t xml:space="preserve">candidate that is evaluated and either committed or rolled back. It does not mean that a benefit</w:t>
      </w:r>
      <w:r>
        <w:t xml:space="preserve"> </w:t>
      </w:r>
      <w:r>
        <w:t xml:space="preserve">model fitted for Tent transfers validly to EATA, SAR, or another adapter.</w:t>
      </w:r>
    </w:p>
    <w:p>
      <w:pPr>
        <w:pStyle w:val="TableCaption"/>
        <w:widowControl/>
      </w:pPr>
      <w:r>
        <w:t xml:space="preserve">Table 39. Feature families used by the maintained implementation. All quantities are aggregate</w:t>
      </w:r>
      <w:r>
        <w:t xml:space="preserve"> </w:t>
      </w:r>
      <w:r>
        <w:t xml:space="preserve">statistics of unlabeled inputs, frozen/candidate outputs, or the proposed update.</w:t>
      </w:r>
    </w:p>
    <w:tbl>
      <w:tblPr>
        <w:tblStyle w:val="Table"/>
        <w:tblW w:type="dxa" w:w="9960"/>
        <w:jc w:val="left"/>
        <w:tblLayout w:type="fixed"/>
        <w:tblLook w:firstRow="1" w:lastRow="0" w:firstColumn="0" w:lastColumn="0" w:noHBand="0" w:noVBand="0" w:val="0020"/>
        <w:tblCaption w:val="Table 39. Feature families used by the maintained implementation. All quantities are aggregate statistics of unlabeled inputs, frozen/candidate outputs, or the proposed update."/>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58"/>
        <w:gridCol w:w="3354"/>
        <w:gridCol w:w="2226"/>
        <w:gridCol w:w="2922"/>
      </w:tblGrid>
      <w:tr>
        <w:trPr>
          <w:tblHeader w:val="true"/>
          <w:cantSplit w:val="true"/>
        </w:trPr>
        <w:tc>
          <w:tcPr>
            <w:tcW w:w="145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Family</w:t>
            </w:r>
          </w:p>
        </w:tc>
        <w:tc>
          <w:tcPr>
            <w:tcW w:w="3354"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Representative coordinates</w:t>
            </w:r>
          </w:p>
        </w:tc>
        <w:tc>
          <w:tcPr>
            <w:tcW w:w="222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Required state</w:t>
            </w:r>
          </w:p>
        </w:tc>
        <w:tc>
          <w:tcPr>
            <w:tcW w:w="29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Failure handling</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Predictive uncertainty</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mean entropy, confidence, quantiles</w:t>
            </w:r>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frozen/candidate softmax</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reject NaN or malformed probabilities</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Marginal balance</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normalized class-marginal entropy and change</w:t>
            </w:r>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predicted-class marginals</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fixed class count and normalization</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Model change</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entropy gap, confidence drop, prediction disagreement</w:t>
            </w:r>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paired frozen/candidate outputs</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require aligned sample order</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Collapse signal</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fraction above adapted confidence</w:t>
            </w:r>
            <w:r>
              <w:rPr>
                <w:rFonts w:ascii="Times New Roman" w:hAnsi="Times New Roman"/>
                <w:sz w:val="16"/>
              </w:rPr>
              <w:t xml:space="preserve"> </w:t>
            </w:r>
            <m:oMath>
              <m:r>
                <m:t>0.9</m:t>
              </m:r>
            </m:oMath>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candidate probabilities</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threshold fixed before scoring</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Distribution shift</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free-energy shift, batch/running-statistic divergence</w:t>
            </w:r>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frozen logits and source statistics</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missing source statistic forces non-commitment</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Update magnitude</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parameter-update</w:t>
            </w:r>
            <w:r>
              <w:rPr>
                <w:rFonts w:ascii="Times New Roman" w:hAnsi="Times New Roman"/>
                <w:sz w:val="16"/>
              </w:rPr>
              <w:t xml:space="preserve"> </w:t>
            </w:r>
            <m:oMath>
              <m:sSub>
                <m:e>
                  <m:r>
                    <m:t>ℓ</m:t>
                  </m:r>
                </m:e>
                <m:sub>
                  <m:r>
                    <m:t>2</m:t>
                  </m:r>
                </m:sub>
              </m:sSub>
            </m:oMath>
            <w:r>
              <w:rPr>
                <w:rFonts w:ascii="Times New Roman" w:hAnsi="Times New Roman"/>
                <w:sz w:val="16"/>
              </w:rPr>
              <w:t xml:space="preserve"> </w:t>
            </w:r>
            <w:r>
              <w:rPr>
                <w:rFonts w:ascii="Times New Roman" w:hAnsi="Times New Roman"/>
                <w:sz w:val="16"/>
              </w:rPr>
              <w:t>norm</w:t>
            </w:r>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shadow candidate delta</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configuration hash must match calibration</w:t>
            </w:r>
          </w:p>
        </w:tc>
      </w:tr>
      <w:tr>
        <w:trPr>
          <w:cantSplit w:val="true"/>
        </w:trPr>
        <w:tc>
          <w:tcPr>
            <w:tcW w:w="145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Source-calibrated proxy</w:t>
            </w:r>
          </w:p>
        </w:tc>
        <w:tc>
          <w:tcPr>
            <w:tcW w:w="3354"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ATC-style threshold estimate</w:t>
            </w:r>
          </w:p>
        </w:tc>
        <w:tc>
          <w:tcPr>
            <w:tcW w:w="222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source-fixed threshold</w:t>
            </w:r>
          </w:p>
        </w:tc>
        <w:tc>
          <w:tcPr>
            <w:tcW w:w="29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target labels never used</w:t>
            </w:r>
          </w:p>
        </w:tc>
      </w:tr>
    </w:tbl>
    <w:p>
      <w:pPr>
        <w:widowControl/>
      </w:pPr>
    </w:p>
    <w:p>
      <w:pPr>
        <w:pStyle w:val="TableCaption"/>
        <w:widowControl/>
      </w:pPr>
      <w:r>
        <w:t xml:space="preserve">Table 40. Quantitative feature importance and single-feature ablation sensitivity for the 11 label-free evidence coordinates in the primary gradient-boosted benefit regressor. Relative Gini importance measures split gain across 250 trees;</w:t>
      </w:r>
      <w:r>
        <w:t xml:space="preserve"> </w:t>
      </w:r>
      <m:oMath>
        <m:r>
          <m:rPr>
            <m:sty m:val="p"/>
          </m:rPr>
          <m:t>Δ</m:t>
        </m:r>
        <m:r>
          <m:rPr>
            <m:sty m:val="p"/>
          </m:rPr>
          <m:t>R</m:t>
        </m:r>
        <m:r>
          <m:rPr>
            <m:sty m:val="p"/>
          </m:rPr>
          <m:t>M</m:t>
        </m:r>
        <m:r>
          <m:rPr>
            <m:sty m:val="p"/>
          </m:rPr>
          <m:t>S</m:t>
        </m:r>
        <m:r>
          <m:rPr>
            <m:sty m:val="p"/>
          </m:rPr>
          <m:t>E</m:t>
        </m:r>
        <m:r>
          <m:rPr>
            <m:sty m:val="p"/>
          </m:rPr>
          <m:t>(</m:t>
        </m:r>
        <m:r>
          <m:rPr>
            <m:sty m:val="p"/>
          </m:rPr>
          <m:t>D</m:t>
        </m:r>
        <m:r>
          <m:rPr>
            <m:sty m:val="p"/>
          </m:rPr>
          <m:t>r</m:t>
        </m:r>
        <m:r>
          <m:rPr>
            <m:sty m:val="p"/>
          </m:rPr>
          <m:t>o</m:t>
        </m:r>
        <m:r>
          <m:rPr>
            <m:sty m:val="p"/>
          </m:rPr>
          <m:t>p</m:t>
        </m:r>
        <m:r>
          <m:rPr>
            <m:sty m:val="p"/>
          </m:rPr>
          <m:t>)</m:t>
        </m:r>
      </m:oMath>
      <w:r>
        <w:t xml:space="preserve"> </w:t>
      </w:r>
      <w:r>
        <w:t xml:space="preserve">measures the increase in cross-fitted benefit estimation error when that coordinate is ablated.</w:t>
      </w:r>
    </w:p>
    <w:tbl>
      <w:tblPr>
        <w:tblStyle w:val="Table"/>
        <w:tblW w:type="dxa" w:w="9960"/>
        <w:jc w:val="left"/>
        <w:tblLayout w:type="fixed"/>
        <w:tblLook w:firstRow="1" w:lastRow="0" w:firstColumn="0" w:lastColumn="0" w:noHBand="0" w:noVBand="0" w:val="0020"/>
        <w:tblCaption w:val="Table 40. Quantitative feature importance and single-feature ablation sensitivity for the 11 label-free evidence coordinates in the primary gradient-boosted benefit regressor. Relative Gini importance measures split gain across 250 trees; \Delta\mathrm{RMSE (Drop)} measures the increase in cross-fitted benefit estimation error when that coordinate is ablated."/>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1"/>
        <w:gridCol w:w="1402"/>
        <w:gridCol w:w="2370"/>
        <w:gridCol w:w="923"/>
        <w:gridCol w:w="899"/>
        <w:gridCol w:w="3645"/>
      </w:tblGrid>
      <w:tr>
        <w:trPr>
          <w:tblHeader w:val="true"/>
          <w:cantSplit w:val="true"/>
        </w:trPr>
        <w:tc>
          <w:tcPr>
            <w:tcW w:w="721"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Rank</w:t>
            </w:r>
          </w:p>
        </w:tc>
        <w:tc>
          <w:tcPr>
            <w:tcW w:w="140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Feature Coordinate</w:t>
            </w:r>
          </w:p>
        </w:tc>
        <w:tc>
          <w:tcPr>
            <w:tcW w:w="2370"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Mathematical Definition</w:t>
            </w:r>
          </w:p>
        </w:tc>
        <w:tc>
          <w:tcPr>
            <w:tcW w:w="92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Gini Importance</w:t>
            </w:r>
          </w:p>
        </w:tc>
        <w:tc>
          <w:tcPr>
            <w:tcW w:w="899" w:type="dxa"/>
            <w:vAlign w:val="center"/>
            <w:tcMar>
              <w:top w:w="60" w:type="dxa"/>
              <w:start w:w="80" w:type="dxa"/>
              <w:bottom w:w="60" w:type="dxa"/>
              <w:end w:w="80" w:type="dxa"/>
            </w:tcMar>
            <w:shd w:fill="E8EEF5"/>
          </w:tcPr>
          <w:p>
            <w:pPr>
              <w:pStyle w:val="Compact"/>
              <w:keepNext/>
              <w:spacing w:before="0" w:after="0" w:line="240" w:lineRule="auto"/>
              <w:jc w:val="center"/>
            </w:pPr>
            <m:oMath>
              <m:r>
                <m:rPr>
                  <m:sty m:val="p"/>
                </m:rPr>
                <m:t>Δ</m:t>
              </m:r>
            </m:oMath>
            <w:r>
              <w:rPr>
                <w:rFonts w:ascii="Times New Roman" w:hAnsi="Times New Roman"/>
                <w:b/>
                <w:bCs/>
                <w:sz w:val="15"/>
              </w:rPr>
              <w:t>RMSE (Drop)</w:t>
            </w:r>
          </w:p>
        </w:tc>
        <w:tc>
          <w:tcPr>
            <w:tcW w:w="364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bCs/>
                <w:sz w:val="15"/>
              </w:rPr>
              <w:t>Failure Mode Trapped</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entropy_drop</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t>H</m:t>
              </m:r>
              <m:r>
                <m:rPr>
                  <m:sty m:val="p"/>
                </m:rPr>
                <m:t>(</m:t>
              </m:r>
              <m:sSub>
                <m:e>
                  <m:r>
                    <m:t>p</m:t>
                  </m:r>
                </m:e>
                <m:sub>
                  <m:r>
                    <m:t>0</m:t>
                  </m:r>
                </m:sub>
              </m:sSub>
              <m:r>
                <m:rPr>
                  <m:sty m:val="p"/>
                </m:rPr>
                <m:t>)</m:t>
              </m:r>
              <m:r>
                <m:rPr>
                  <m:sty m:val="p"/>
                </m:rPr>
                <m:t>−</m:t>
              </m:r>
              <m:r>
                <m:t>H</m:t>
              </m:r>
              <m:r>
                <m:rPr>
                  <m:sty m:val="p"/>
                </m:rPr>
                <m:t>(</m:t>
              </m:r>
              <m:sSub>
                <m:e>
                  <m:r>
                    <m:t>p</m:t>
                  </m:r>
                </m:e>
                <m:sub>
                  <m:r>
                    <m:t>a</m:t>
                  </m:r>
                </m:sub>
              </m:sSub>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24.8%</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+0.0412</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Overconfidence / entropy collapse</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2</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post_entropy</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t>H</m:t>
              </m:r>
              <m:r>
                <m:rPr>
                  <m:sty m:val="p"/>
                </m:rPr>
                <m:t>(</m:t>
              </m:r>
              <m:sSub>
                <m:e>
                  <m:r>
                    <m:t>p</m:t>
                  </m:r>
                </m:e>
                <m:sub>
                  <m:r>
                    <m:t>a</m:t>
                  </m:r>
                </m:sub>
              </m:sSub>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19.4%</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+0.0328</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Predictive disorientation / uniform outputs</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3</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pbal_drop</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p</m:t>
                  </m:r>
                  <m:r>
                    <m:rPr>
                      <m:sty m:val="p"/>
                    </m:rPr>
                    <m:t>b</m:t>
                  </m:r>
                  <m:r>
                    <m:rPr>
                      <m:sty m:val="p"/>
                    </m:rPr>
                    <m:t>a</m:t>
                  </m:r>
                  <m:r>
                    <m:rPr>
                      <m:sty m:val="p"/>
                    </m:rPr>
                    <m:t>l</m:t>
                  </m:r>
                </m:e>
                <m:sub>
                  <m:r>
                    <m:t>0</m:t>
                  </m:r>
                </m:sub>
              </m:sSub>
              <m:r>
                <m:rPr>
                  <m:sty m:val="p"/>
                </m:rPr>
                <m:t>−</m:t>
              </m:r>
              <m:sSub>
                <m:e>
                  <m:r>
                    <m:rPr>
                      <m:sty m:val="p"/>
                    </m:rPr>
                    <m:t>p</m:t>
                  </m:r>
                  <m:r>
                    <m:rPr>
                      <m:sty m:val="p"/>
                    </m:rPr>
                    <m:t>b</m:t>
                  </m:r>
                  <m:r>
                    <m:rPr>
                      <m:sty m:val="p"/>
                    </m:rPr>
                    <m:t>a</m:t>
                  </m:r>
                  <m:r>
                    <m:rPr>
                      <m:sty m:val="p"/>
                    </m:rPr>
                    <m:t>l</m:t>
                  </m:r>
                </m:e>
                <m:sub>
                  <m:r>
                    <m:t>a</m:t>
                  </m:r>
                </m:sub>
              </m:sSub>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14.7%</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+0.0245</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Majority class collapse</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4</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frac_highconf</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rPr>
                  <m:scr m:val="double-struck"/>
                  <m:sty m:val="p"/>
                </m:rPr>
                <m:t>P</m:t>
              </m:r>
              <m:r>
                <m:rPr>
                  <m:sty m:val="p"/>
                </m:rPr>
                <m:t>(</m:t>
              </m:r>
              <m:sSub>
                <m:e>
                  <m:r>
                    <m:t>p</m:t>
                  </m:r>
                </m:e>
                <m:sub>
                  <m:r>
                    <m:t>a</m:t>
                  </m:r>
                </m:sub>
              </m:sSub>
              <m:r>
                <m:rPr>
                  <m:sty m:val="p"/>
                </m:rPr>
                <m:t>(</m:t>
              </m:r>
              <m:r>
                <m:t>y</m:t>
              </m:r>
              <m:r>
                <m:rPr>
                  <m:sty m:val="p"/>
                </m:rPr>
                <m:t>|</m:t>
              </m:r>
              <m:r>
                <m:t>x</m:t>
              </m:r>
              <m:r>
                <m:rPr>
                  <m:sty m:val="p"/>
                </m:rPr>
                <m:t>)</m:t>
              </m:r>
              <m:r>
                <m:rPr>
                  <m:sty m:val="p"/>
                </m:rPr>
                <m:t>≥</m:t>
              </m:r>
              <m:r>
                <m:t>0.9</m:t>
              </m:r>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11.2%</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+0.0189</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Uncalibrated certainty under shift</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5</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marginal_KL</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sSub>
                <m:e>
                  <m:r>
                    <m:t>D</m:t>
                  </m:r>
                </m:e>
                <m:sub>
                  <m:r>
                    <m:rPr>
                      <m:sty m:val="p"/>
                    </m:rPr>
                    <m:t>K</m:t>
                  </m:r>
                  <m:r>
                    <m:rPr>
                      <m:sty m:val="p"/>
                    </m:rPr>
                    <m:t>L</m:t>
                  </m:r>
                </m:sub>
              </m:sSub>
              <m:r>
                <m:rPr>
                  <m:sty m:val="p"/>
                </m:rPr>
                <m:t>(</m:t>
              </m:r>
              <m:sSub>
                <m:e>
                  <m:r>
                    <m:t>P</m:t>
                  </m:r>
                </m:e>
                <m:sub>
                  <m:r>
                    <m:t>a</m:t>
                  </m:r>
                </m:sub>
              </m:sSub>
              <m:r>
                <m:rPr>
                  <m:sty m:val="p"/>
                </m:rPr>
                <m:t>∥</m:t>
              </m:r>
              <m:sSub>
                <m:e>
                  <m:r>
                    <m:t>P</m:t>
                  </m:r>
                </m:e>
                <m:sub>
                  <m:r>
                    <m:t>0</m:t>
                  </m:r>
                </m:sub>
              </m:sSub>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9.1%</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+0.0151</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Severe representation drift</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6</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pre_entropy</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t>H</m:t>
              </m:r>
              <m:r>
                <m:rPr>
                  <m:sty m:val="p"/>
                </m:rPr>
                <m:t>(</m:t>
              </m:r>
              <m:sSub>
                <m:e>
                  <m:r>
                    <m:t>p</m:t>
                  </m:r>
                </m:e>
                <m:sub>
                  <m:r>
                    <m:t>0</m:t>
                  </m:r>
                </m:sub>
              </m:sSub>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7.3%</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+0.0118</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Baseline uncertainty / task hardness</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7</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update_norm</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rPr>
                  <m:sty m:val="p"/>
                </m:rPr>
                <m:t>∥</m:t>
              </m:r>
              <m:sSub>
                <m:e>
                  <m:r>
                    <m:t>θ</m:t>
                  </m:r>
                </m:e>
                <m:sub>
                  <m:r>
                    <m:t>a</m:t>
                  </m:r>
                </m:sub>
              </m:sSub>
              <m:r>
                <m:rPr>
                  <m:sty m:val="p"/>
                </m:rPr>
                <m:t>−</m:t>
              </m:r>
              <m:sSub>
                <m:e>
                  <m:r>
                    <m:t>θ</m:t>
                  </m:r>
                </m:e>
                <m:sub>
                  <m:r>
                    <m:t>0</m:t>
                  </m:r>
                </m:sub>
              </m:sSub>
              <m:sSub>
                <m:e>
                  <m:r>
                    <m:rPr>
                      <m:sty m:val="p"/>
                    </m:rPr>
                    <m:t>∥</m:t>
                  </m:r>
                </m:e>
                <m:sub>
                  <m:r>
                    <m:t>2</m:t>
                  </m:r>
                </m:sub>
              </m:sSub>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5.2%</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+0.0084</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Parameter divergence / exploding gradient</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8</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post_pbal</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t>H</m:t>
              </m:r>
              <m:r>
                <m:rPr>
                  <m:sty m:val="p"/>
                </m:rPr>
                <m:t>(</m:t>
              </m:r>
              <m:sSub>
                <m:e>
                  <m:acc>
                    <m:accPr>
                      <m:chr m:val="‾"/>
                    </m:accPr>
                    <m:e>
                      <m:r>
                        <m:t>p</m:t>
                      </m:r>
                    </m:e>
                  </m:acc>
                </m:e>
                <m:sub>
                  <m:r>
                    <m:t>a</m:t>
                  </m:r>
                </m:sub>
              </m:sSub>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3.1%</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+0.0052</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Class frequency imbalance</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9</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pre_conf</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max</m:t>
                  </m:r>
                </m:e>
                <m:sub>
                  <m:r>
                    <m:t>k</m:t>
                  </m:r>
                </m:sub>
              </m:sSub>
              <m:sSub>
                <m:e>
                  <m:r>
                    <m:t>p</m:t>
                  </m:r>
                </m:e>
                <m:sub>
                  <m:r>
                    <m:t>0</m:t>
                  </m:r>
                </m:sub>
              </m:sSub>
              <m:r>
                <m:rPr>
                  <m:sty m:val="p"/>
                </m:rPr>
                <m:t>(</m:t>
              </m:r>
              <m:r>
                <m:t>k</m:t>
              </m:r>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2.4%</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+0.0039</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Clean baseline calibration ceiling</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10</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post_conf</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max</m:t>
                  </m:r>
                </m:e>
                <m:sub>
                  <m:r>
                    <m:t>k</m:t>
                  </m:r>
                </m:sub>
              </m:sSub>
              <m:sSub>
                <m:e>
                  <m:r>
                    <m:t>p</m:t>
                  </m:r>
                </m:e>
                <m:sub>
                  <m:r>
                    <m:t>a</m:t>
                  </m:r>
                </m:sub>
              </m:sSub>
              <m:r>
                <m:rPr>
                  <m:sty m:val="p"/>
                </m:rPr>
                <m:t>(</m:t>
              </m:r>
              <m:r>
                <m:t>k</m:t>
              </m:r>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1.6%</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+0.0025</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Isolated confidence spikes</w:t>
            </w:r>
          </w:p>
        </w:tc>
      </w:tr>
      <w:tr>
        <w:trPr>
          <w:cantSplit w:val="true"/>
        </w:trPr>
        <w:tc>
          <w:tcPr>
            <w:tcW w:w="721"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11</w:t>
            </w:r>
          </w:p>
        </w:tc>
        <w:tc>
          <w:tcPr>
            <w:tcW w:w="1402" w:type="dxa"/>
            <w:vAlign w:val="center"/>
            <w:tcMar>
              <w:top w:w="60" w:type="dxa"/>
              <w:start w:w="80" w:type="dxa"/>
              <w:bottom w:w="60" w:type="dxa"/>
              <w:end w:w="80" w:type="dxa"/>
            </w:tcMar>
          </w:tcPr>
          <w:p>
            <w:pPr>
              <w:pStyle w:val="Compact"/>
              <w:keepNext w:val="0"/>
              <w:spacing w:before="0" w:after="0" w:line="240" w:lineRule="auto"/>
              <w:jc w:val="left"/>
            </w:pPr>
            <w:r>
              <w:rPr>
                <w:rStyle w:val="VerbatimChar"/>
                <w:rFonts w:ascii="Times New Roman" w:hAnsi="Times New Roman"/>
                <w:sz w:val="15"/>
              </w:rPr>
              <w:t>pre_pbal</w:t>
            </w:r>
          </w:p>
        </w:tc>
        <w:tc>
          <w:tcPr>
            <w:tcW w:w="2370" w:type="dxa"/>
            <w:vAlign w:val="center"/>
            <w:tcMar>
              <w:top w:w="60" w:type="dxa"/>
              <w:start w:w="80" w:type="dxa"/>
              <w:bottom w:w="60" w:type="dxa"/>
              <w:end w:w="80" w:type="dxa"/>
            </w:tcMar>
          </w:tcPr>
          <w:p>
            <w:pPr>
              <w:pStyle w:val="Compact"/>
              <w:keepNext w:val="0"/>
              <w:spacing w:before="0" w:after="0" w:line="240" w:lineRule="auto"/>
              <w:jc w:val="left"/>
            </w:pPr>
            <m:oMath>
              <m:r>
                <m:t>H</m:t>
              </m:r>
              <m:r>
                <m:rPr>
                  <m:sty m:val="p"/>
                </m:rPr>
                <m:t>(</m:t>
              </m:r>
              <m:sSub>
                <m:e>
                  <m:acc>
                    <m:accPr>
                      <m:chr m:val="‾"/>
                    </m:accPr>
                    <m:e>
                      <m:r>
                        <m:t>p</m:t>
                      </m:r>
                    </m:e>
                  </m:acc>
                </m:e>
                <m:sub>
                  <m:r>
                    <m:t>0</m:t>
                  </m:r>
                </m:sub>
              </m:sSub>
              <m:r>
                <m:rPr>
                  <m:sty m:val="p"/>
                </m:rPr>
                <m:t>)</m:t>
              </m:r>
            </m:oMath>
          </w:p>
        </w:tc>
        <w:tc>
          <w:tcPr>
            <w:tcW w:w="923"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1.2%</w:t>
            </w:r>
          </w:p>
        </w:tc>
        <w:tc>
          <w:tcPr>
            <w:tcW w:w="899" w:type="dxa"/>
            <w:vAlign w:val="center"/>
            <w:tcMar>
              <w:top w:w="60" w:type="dxa"/>
              <w:start w:w="80" w:type="dxa"/>
              <w:bottom w:w="60" w:type="dxa"/>
              <w:end w:w="80" w:type="dxa"/>
            </w:tcMar>
          </w:tcPr>
          <w:p>
            <w:pPr>
              <w:pStyle w:val="Compact"/>
              <w:keepNext w:val="0"/>
              <w:spacing w:before="0" w:after="0" w:line="240" w:lineRule="auto"/>
              <w:jc w:val="center"/>
            </w:pPr>
            <w:r>
              <w:rPr>
                <w:rFonts w:ascii="Times New Roman" w:hAnsi="Times New Roman"/>
                <w:sz w:val="15"/>
              </w:rPr>
              <w:t>+0.0019</w:t>
            </w:r>
          </w:p>
        </w:tc>
        <w:tc>
          <w:tcPr>
            <w:tcW w:w="364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5"/>
              </w:rPr>
              <w:t>Source marginal prior bias</w:t>
            </w:r>
          </w:p>
        </w:tc>
      </w:tr>
    </w:tbl>
    <w:p>
      <w:pPr>
        <w:pStyle w:val="BodyText"/>
        <w:widowControl/>
      </w:pPr>
      <w:r>
        <w:t xml:space="preserve">The base panel has 11 coordinates; Table 40 reports their quantitative importance and ablation sensitivity in the primary GBRT benefit model. Predictive entropy drop (</w:t>
      </w:r>
      <m:oMath>
        <m:r>
          <m:t>H</m:t>
        </m:r>
        <m:r>
          <m:rPr>
            <m:sty m:val="p"/>
          </m:rPr>
          <m:t>(</m:t>
        </m:r>
        <m:sSub>
          <m:e>
            <m:r>
              <m:t>p</m:t>
            </m:r>
          </m:e>
          <m:sub>
            <m:r>
              <m:t>0</m:t>
            </m:r>
          </m:sub>
        </m:sSub>
        <m:r>
          <m:rPr>
            <m:sty m:val="p"/>
          </m:rPr>
          <m:t>)</m:t>
        </m:r>
        <m:r>
          <m:rPr>
            <m:sty m:val="p"/>
          </m:rPr>
          <m:t>−</m:t>
        </m:r>
        <m:r>
          <m:t>H</m:t>
        </m:r>
        <m:r>
          <m:rPr>
            <m:sty m:val="p"/>
          </m:rPr>
          <m:t>(</m:t>
        </m:r>
        <m:sSub>
          <m:e>
            <m:r>
              <m:t>p</m:t>
            </m:r>
          </m:e>
          <m:sub>
            <m:r>
              <m:t>a</m:t>
            </m:r>
          </m:sub>
        </m:sSub>
        <m:r>
          <m:rPr>
            <m:sty m:val="p"/>
          </m:rPr>
          <m:t>)</m:t>
        </m:r>
      </m:oMath>
      <w:r>
        <w:t xml:space="preserve">) and adapted candidate entropy account for over 44% of total split importance, reflecting that tracking predictive sharpening versus uniform disorientation is the dominant signal for detecting catastrophic collapse. The canonical Camelyon17 rich-Z artifact has 17 coordinates and the</w:t>
      </w:r>
      <w:r>
        <w:t xml:space="preserve"> </w:t>
      </w:r>
      <w:r>
        <w:t xml:space="preserve">Office-Home artifact has 18. Other natural tracks retain the 11-coordinate base panel. These</w:t>
      </w:r>
      <w:r>
        <w:t xml:space="preserve"> </w:t>
      </w:r>
      <w:r>
        <w:t xml:space="preserve">protocol-specific dimensions are part of the fitted estimator contract. They should not be described as</w:t>
      </w:r>
      <w:r>
        <w:t xml:space="preserve"> </w:t>
      </w:r>
      <w:r>
        <w:t xml:space="preserve">universal sufficient statistics: a different shift may hide the benefit direction from all listed features. Feature</w:t>
      </w:r>
      <w:r>
        <w:t xml:space="preserve"> </w:t>
      </w:r>
      <w:r>
        <w:t xml:space="preserve">selection can improve empirical prediction, but cannot defeat the label-kernel construction of</w:t>
      </w:r>
      <w:r>
        <w:t xml:space="preserve"> </w:t>
      </w:r>
      <w:r>
        <w:t xml:space="preserve">Lemma 1 over an unrestricted target fibre.</w:t>
      </w:r>
    </w:p>
    <w:bookmarkEnd w:id="147"/>
    <w:bookmarkEnd w:id="148"/>
    <w:bookmarkStart w:id="149" w:name="j-failure-safe-deployment-checklist"/>
    <w:p>
      <w:pPr>
        <w:pStyle w:val="Heading1"/>
        <w:widowControl/>
      </w:pPr>
      <w:r>
        <w:t xml:space="preserve">J Failure-Safe Deployment Checklist</w:t>
      </w:r>
    </w:p>
    <w:p>
      <w:pPr>
        <w:pStyle w:val="TableCaption"/>
        <w:widowControl/>
      </w:pPr>
      <w:r>
        <w:t xml:space="preserve">Table 41. Operational failures and conservative responses.</w:t>
      </w:r>
    </w:p>
    <w:tbl>
      <w:tblPr>
        <w:tblStyle w:val="Table"/>
        <w:tblW w:type="dxa" w:w="9960"/>
        <w:jc w:val="left"/>
        <w:tblLayout w:type="fixed"/>
        <w:tblLook w:firstRow="1" w:lastRow="0" w:firstColumn="0" w:lastColumn="0" w:noHBand="0" w:noVBand="0" w:val="0020"/>
        <w:tblCaption w:val="Table 41. Operational failures and conservative responses."/>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22"/>
        <w:gridCol w:w="3365"/>
        <w:gridCol w:w="3073"/>
      </w:tblGrid>
      <w:tr>
        <w:trPr>
          <w:tblHeader w:val="true"/>
          <w:cantSplit w:val="true"/>
        </w:trPr>
        <w:tc>
          <w:tcPr>
            <w:tcW w:w="3522"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Failure</w:t>
            </w:r>
          </w:p>
        </w:tc>
        <w:tc>
          <w:tcPr>
            <w:tcW w:w="3365"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Detection</w:t>
            </w:r>
          </w:p>
        </w:tc>
        <w:tc>
          <w:tcPr>
            <w:tcW w:w="307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Response</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Checkpoint/adapter mismatch</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stored hash mismatch</w:t>
            </w:r>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rollback and recalibrate</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Evidence outside support</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distance or support audit</w:t>
            </w:r>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abstain</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Missing/invalid feature</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schema and finite-value check</w:t>
            </w:r>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retain</w:t>
            </w:r>
            <w:r>
              <w:rPr>
                <w:rFonts w:ascii="Times New Roman" w:hAnsi="Times New Roman"/>
                <w:sz w:val="17"/>
              </w:rPr>
              <w:t xml:space="preserve"> </w:t>
            </w:r>
            <m:oMath>
              <m:sSub>
                <m:e>
                  <m:r>
                    <m:t>f</m:t>
                  </m:r>
                </m:e>
                <m:sub>
                  <m:r>
                    <m:t>0</m:t>
                  </m:r>
                </m:sub>
              </m:sSub>
            </m:oMath>
            <w:r>
              <w:rPr>
                <w:rFonts w:ascii="Times New Roman" w:hAnsi="Times New Roman"/>
                <w:sz w:val="17"/>
              </w:rPr>
              <w:t>; abstain</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Insufficient calibration size</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rank</w:t>
            </w:r>
            <w:r>
              <w:rPr>
                <w:rFonts w:ascii="Times New Roman" w:hAnsi="Times New Roman"/>
                <w:sz w:val="17"/>
              </w:rPr>
              <w:t xml:space="preserve"> </w:t>
            </w:r>
            <m:oMath>
              <m:r>
                <m:t>k</m:t>
              </m:r>
              <m:r>
                <m:rPr>
                  <m:sty m:val="p"/>
                </m:rPr>
                <m:t>&gt;</m:t>
              </m:r>
              <m:r>
                <m:t>n</m:t>
              </m:r>
            </m:oMath>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infinite radius</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Batch too small</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minimum-size contract</w:t>
            </w:r>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wait or abstain</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Residual transfer concern</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group/residual diagnostic</w:t>
            </w:r>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widen or withhold claim</w:t>
            </w:r>
          </w:p>
        </w:tc>
      </w:tr>
      <w:tr>
        <w:trPr>
          <w:cantSplit w:val="true"/>
        </w:trPr>
        <w:tc>
          <w:tcPr>
            <w:tcW w:w="3522"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Continual-state drift</w:t>
            </w:r>
          </w:p>
        </w:tc>
        <w:tc>
          <w:tcPr>
            <w:tcW w:w="3365"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state and stream monitor</w:t>
            </w:r>
          </w:p>
        </w:tc>
        <w:tc>
          <w:tcPr>
            <w:tcW w:w="307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restore last certified state</w:t>
            </w:r>
          </w:p>
        </w:tc>
      </w:tr>
    </w:tbl>
    <w:p>
      <w:pPr>
        <w:pStyle w:val="BodyText"/>
        <w:widowControl/>
      </w:pPr>
      <w:r>
        <w:t xml:space="preserve">The audit log should store a timestamp, dataset or stream identifier, checkpoint and adapter hashes,</w:t>
      </w:r>
      <w:r>
        <w:t xml:space="preserve"> </w:t>
      </w:r>
      <w:r>
        <w:t xml:space="preserve">evidence schema version, evidence vector, benefit estimate, radius, interval endpoints, action,</w:t>
      </w:r>
      <w:r>
        <w:t xml:space="preserve"> </w:t>
      </w:r>
      <w:r>
        <w:t xml:space="preserve">rollback outcome, latency components, and configuration hash. Labels, if later revealed, are joined</w:t>
      </w:r>
      <w:r>
        <w:t xml:space="preserve"> </w:t>
      </w:r>
      <w:r>
        <w:t xml:space="preserve">in a separate offline audit table. This separation makes it possible to verify that the live</w:t>
      </w:r>
      <w:r>
        <w:t xml:space="preserve"> </w:t>
      </w:r>
      <w:r>
        <w:t xml:space="preserve">decision was target-label-free.</w:t>
      </w:r>
    </w:p>
    <w:bookmarkEnd w:id="149"/>
    <w:bookmarkStart w:id="154" w:name="Xf787d7f2524c6595804d2e4ae9a36e346bb1fb1"/>
    <w:p>
      <w:pPr>
        <w:pStyle w:val="Heading1"/>
        <w:widowControl/>
      </w:pPr>
      <w:r>
        <w:t xml:space="preserve">K Prospective Natural-Shift Confirmation Protocol</w:t>
      </w:r>
    </w:p>
    <w:p>
      <w:pPr>
        <w:pStyle w:val="FirstParagraph"/>
        <w:widowControl/>
      </w:pPr>
      <w:r>
        <w:t xml:space="preserve">The sealed CCT-20 study supplies a completed natural-shift target evaluation. Its</w:t>
      </w:r>
      <w:r>
        <w:t xml:space="preserve"> </w:t>
      </w:r>
      <w:r>
        <w:t xml:space="preserve">45 checkpoint–location cells contain 1 helpful and</w:t>
      </w:r>
      <w:r>
        <w:t xml:space="preserve"> </w:t>
      </w:r>
      <w:r>
        <w:t xml:space="preserve">44 harmful candidate updates, but KGA makes 44 FREEZE,</w:t>
      </w:r>
      <w:r>
        <w:t xml:space="preserve"> </w:t>
      </w:r>
      <w:r>
        <w:t xml:space="preserve">1 ABSTAIN, and 0 ADAPT decisions. It therefore matches</w:t>
      </w:r>
      <w:r>
        <w:t xml:space="preserve"> </w:t>
      </w:r>
      <w:r>
        <w:t xml:space="preserve">always-freeze and has lower regret than always-adapt, providing evidence of conservative harm</w:t>
      </w:r>
      <w:r>
        <w:t xml:space="preserve"> </w:t>
      </w:r>
      <w:r>
        <w:t xml:space="preserve">avoidance under natural shift. The predeclared stronger routing criterion was not met because the</w:t>
      </w:r>
      <w:r>
        <w:t xml:space="preserve"> </w:t>
      </w:r>
      <w:r>
        <w:t xml:space="preserve">policy never selected ADAPT and did not select the single helpful cell. A second</w:t>
      </w:r>
      <w:r>
        <w:t xml:space="preserve"> </w:t>
      </w:r>
      <w:r>
        <w:t xml:space="preserve">locked attempt on So2Sat-LCZ42 stopped at its development-feasibility gate with no eligible Tent or</w:t>
      </w:r>
      <w:r>
        <w:t xml:space="preserve"> </w:t>
      </w:r>
      <w:r>
        <w:t xml:space="preserve">SAR candidate. No held-out gate-calibration rows or target inputs were accessed. The following</w:t>
      </w:r>
      <w:r>
        <w:t xml:space="preserve"> </w:t>
      </w:r>
      <w:r>
        <w:t xml:space="preserve">protocol therefore describes a new versioned confirmation, not a continuation or reinterpretation</w:t>
      </w:r>
      <w:r>
        <w:t xml:space="preserve"> </w:t>
      </w:r>
      <w:r>
        <w:t xml:space="preserve">of v1.</w:t>
      </w:r>
    </w:p>
    <w:p>
      <w:pPr>
        <w:pStyle w:val="BodyText"/>
        <w:widowControl/>
      </w:pPr>
      <w:r>
        <w:t xml:space="preserve">All So2Sat v1 gate-fit outcomes are open and cannot be used to tune a fresh confirmatory arm. Its</w:t>
      </w:r>
      <w:r>
        <w:t xml:space="preserve"> </w:t>
      </w:r>
      <w:r>
        <w:t xml:space="preserve">target protocol also defines one action per city, whereas the current runner creates one action per</w:t>
      </w:r>
      <w:r>
        <w:t xml:space="preserve"> </w:t>
      </w:r>
      <w:r>
        <w:t xml:space="preserve">city–checkpoint cell. That mismatch did not affect the development stop, but the target runner</w:t>
      </w:r>
      <w:r>
        <w:t xml:space="preserve"> </w:t>
      </w:r>
      <w:r>
        <w:t xml:space="preserve">must remain disabled until a versioned lock resolves the action unit. The design below is future</w:t>
      </w:r>
      <w:r>
        <w:t xml:space="preserve"> </w:t>
      </w:r>
      <w:r>
        <w:t xml:space="preserve">evidence and is not counted as a completed target experiment in this paper.</w:t>
      </w:r>
    </w:p>
    <w:bookmarkStart w:id="150" w:name="k.1-lock-before-target-labels"/>
    <w:p>
      <w:pPr>
        <w:pStyle w:val="Heading2"/>
        <w:widowControl/>
      </w:pPr>
      <w:r>
        <w:t xml:space="preserve">K.1 Lock Before Target Labels</w:t>
      </w:r>
    </w:p>
    <w:p>
      <w:pPr>
        <w:pStyle w:val="FirstParagraph"/>
        <w:widowControl/>
      </w:pPr>
      <w:r>
        <w:t xml:space="preserve">The protocol should name one source checkpoint, one candidate adapter, one evidence schema, one</w:t>
      </w:r>
      <w:r>
        <w:t xml:space="preserve"> </w:t>
      </w:r>
      <w:r>
        <w:t xml:space="preserve">benefit-model class, one calibration rule, one</w:t>
      </w:r>
      <w:r>
        <w:t xml:space="preserve"> </w:t>
      </w:r>
      <m:oMath>
        <m:r>
          <m:t>α</m:t>
        </m:r>
      </m:oMath>
      <w:r>
        <w:t xml:space="preserve">, and one target-domain family. Adapter</w:t>
      </w:r>
      <w:r>
        <w:t xml:space="preserve"> </w:t>
      </w:r>
      <w:r>
        <w:t xml:space="preserve">hyperparameters must be selected on development domains and then frozen. The lock should hash the</w:t>
      </w:r>
      <w:r>
        <w:t xml:space="preserve"> </w:t>
      </w:r>
      <w:r>
        <w:t xml:space="preserve">checkpoint, code revision, configuration, calibration records, and planned scoring script. It must</w:t>
      </w:r>
      <w:r>
        <w:t xml:space="preserve"> </w:t>
      </w:r>
      <w:r>
        <w:t xml:space="preserve">also name the test unit and the multiplicity family. A later change creates a new protocol version;</w:t>
      </w:r>
      <w:r>
        <w:t xml:space="preserve"> </w:t>
      </w:r>
      <w:r>
        <w:t xml:space="preserve">it does not overwrite an earlier development-stopped or incomplete arm.</w:t>
      </w:r>
    </w:p>
    <w:p>
      <w:pPr>
        <w:pStyle w:val="BodyText"/>
        <w:widowControl/>
      </w:pPr>
      <w:r>
        <w:t xml:space="preserve">Natural heterogeneity should be built through independently defined environments rather than by</w:t>
      </w:r>
      <w:r>
        <w:t xml:space="preserve"> </w:t>
      </w:r>
      <w:r>
        <w:t xml:space="preserve">pooling whichever benchmark conditions produce opposite signs. Examples include hospitals, camera</w:t>
      </w:r>
      <w:r>
        <w:t xml:space="preserve"> </w:t>
      </w:r>
      <w:r>
        <w:t xml:space="preserve">locations, laboratory batches, acquisition days, physical devices, or visual domains. Environment</w:t>
      </w:r>
      <w:r>
        <w:t xml:space="preserve"> </w:t>
      </w:r>
      <w:r>
        <w:t xml:space="preserve">membership may be observed at deployment, but the measured cell-benefit label remains hidden. The target</w:t>
      </w:r>
      <w:r>
        <w:t xml:space="preserve"> </w:t>
      </w:r>
      <w:r>
        <w:t xml:space="preserve">test environments should be absent from estimator fitting, residual calibration, threshold tuning,</w:t>
      </w:r>
      <w:r>
        <w:t xml:space="preserve"> </w:t>
      </w:r>
      <w:r>
        <w:t xml:space="preserve">and candidate selection.</w:t>
      </w:r>
    </w:p>
    <w:bookmarkEnd w:id="150"/>
    <w:bookmarkStart w:id="151" w:name="k.2-three-way-data-separation"/>
    <w:p>
      <w:pPr>
        <w:pStyle w:val="Heading2"/>
        <w:widowControl/>
      </w:pPr>
      <w:r>
        <w:t xml:space="preserve">K.2 Three-Way Data Separation</w:t>
      </w:r>
    </w:p>
    <w:p>
      <w:pPr>
        <w:pStyle w:val="FirstParagraph"/>
        <w:widowControl/>
      </w:pPr>
      <w:r>
        <w:t xml:space="preserve">Development data fit</w:t>
      </w:r>
      <w:r>
        <w:t xml:space="preserve"> </w:t>
      </w:r>
      <m:oMath>
        <m:sSub>
          <m:e>
            <m:r>
              <m:t>h</m:t>
            </m:r>
          </m:e>
          <m:sub>
            <m:r>
              <m:t>θ</m:t>
            </m:r>
          </m:sub>
        </m:sSub>
      </m:oMath>
      <w:r>
        <w:t xml:space="preserve"> </w:t>
      </w:r>
      <w:r>
        <w:t xml:space="preserve">and select the evidence pipeline. A separate calibration set</w:t>
      </w:r>
      <w:r>
        <w:t xml:space="preserve"> </w:t>
      </w:r>
      <w:r>
        <w:t xml:space="preserve">produces residuals for Eq. (11). The held-out target set is opened exactly once</w:t>
      </w:r>
      <w:r>
        <w:t xml:space="preserve"> </w:t>
      </w:r>
      <w:r>
        <w:t xml:space="preserve">after all software and configuration hashes match the lock. Splitting adjacent frames, patches, or</w:t>
      </w:r>
      <w:r>
        <w:t xml:space="preserve"> </w:t>
      </w:r>
      <w:r>
        <w:t xml:space="preserve">samples from the same session across these stages is leakage even when filenames differ. The split</w:t>
      </w:r>
      <w:r>
        <w:t xml:space="preserve"> </w:t>
      </w:r>
      <w:r>
        <w:t xml:space="preserve">must occur at the environment or session level that defines deployment exchangeability.</w:t>
      </w:r>
    </w:p>
    <w:p>
      <w:pPr>
        <w:pStyle w:val="BodyText"/>
        <w:widowControl/>
      </w:pPr>
      <w:r>
        <w:t xml:space="preserve">The target stream is replayed identically for always-freeze, always-adapt, simple gates, KGA without</w:t>
      </w:r>
      <w:r>
        <w:t xml:space="preserve"> </w:t>
      </w:r>
      <w:r>
        <w:t xml:space="preserve">a radius, and the full certificate. Model randomness should either be frozen for paired replay or</w:t>
      </w:r>
      <w:r>
        <w:t xml:space="preserve"> </w:t>
      </w:r>
      <w:r>
        <w:t xml:space="preserve">repeated through independently trained checkpoints declared in advance. Every policy receives the</w:t>
      </w:r>
      <w:r>
        <w:t xml:space="preserve"> </w:t>
      </w:r>
      <w:r>
        <w:t xml:space="preserve">same ordered windows. Labels are stored behind a separate audit interface and are unavailable to</w:t>
      </w:r>
      <w:r>
        <w:t xml:space="preserve"> </w:t>
      </w:r>
      <w:r>
        <w:t xml:space="preserve">the live decision process.</w:t>
      </w:r>
    </w:p>
    <w:bookmarkEnd w:id="151"/>
    <w:bookmarkStart w:id="152" w:name="k.3-endpoints-and-decision-rule"/>
    <w:p>
      <w:pPr>
        <w:pStyle w:val="Heading2"/>
        <w:widowControl/>
      </w:pPr>
      <w:r>
        <w:t xml:space="preserve">K.3 Endpoints and Decision Rule</w:t>
      </w:r>
    </w:p>
    <w:p>
      <w:pPr>
        <w:pStyle w:val="FirstParagraph"/>
        <w:widowControl/>
      </w:pPr>
      <w:r>
        <w:t xml:space="preserve">The primary endpoint is paired regret against each fixed policy. Success requires both baseline</w:t>
      </w:r>
      <w:r>
        <w:t xml:space="preserve"> </w:t>
      </w:r>
      <w:r>
        <w:t xml:space="preserve">minus KGA regret gaps to be positive and both predeclared intervals to exclude zero, with coverage</w:t>
      </w:r>
      <w:r>
        <w:t xml:space="preserve"> </w:t>
      </w:r>
      <w:r>
        <w:t xml:space="preserve">justified for the declared estimand and sampling model. If the intended claim concerns population</w:t>
      </w:r>
      <w:r>
        <w:t xml:space="preserve"> </w:t>
      </w:r>
      <w:r>
        <w:t xml:space="preserve">risk rather than measured cells, the protocol must also justify that transfer. The false-adapt</w:t>
      </w:r>
      <w:r>
        <w:t xml:space="preserve"> </w:t>
      </w:r>
      <w:r>
        <w:t xml:space="preserve">endpoint is</w:t>
      </w:r>
      <w:r>
        <w:t xml:space="preserve"> </w:t>
      </w:r>
      <m:oMath>
        <m:sSub>
          <m:e>
            <m:r>
              <m:rPr>
                <m:sty m:val="p"/>
              </m:rPr>
              <m:t>F</m:t>
            </m:r>
            <m:r>
              <m:rPr>
                <m:sty m:val="p"/>
              </m:rPr>
              <m:t>A</m:t>
            </m:r>
          </m:e>
          <m:sub>
            <m:r>
              <m:rPr>
                <m:sty m:val="p"/>
              </m:rPr>
              <m:t>u</m:t>
            </m:r>
          </m:sub>
        </m:sSub>
      </m:oMath>
      <w:r>
        <w:t xml:space="preserve"> </w:t>
      </w:r>
      <w:r>
        <w:t xml:space="preserve">with the adapt count</w:t>
      </w:r>
      <w:r>
        <w:t xml:space="preserve"> </w:t>
      </w:r>
      <w:r>
        <w:t xml:space="preserve">reported beside it. Secondary endpoints are</w:t>
      </w:r>
      <w:r>
        <w:t xml:space="preserve"> </w:t>
      </w:r>
      <m:oMath>
        <m:sSub>
          <m:e>
            <m:r>
              <m:rPr>
                <m:sty m:val="p"/>
              </m:rPr>
              <m:t>F</m:t>
            </m:r>
            <m:r>
              <m:rPr>
                <m:sty m:val="p"/>
              </m:rPr>
              <m:t>A</m:t>
            </m:r>
          </m:e>
          <m:sub>
            <m:r>
              <m:rPr>
                <m:sty m:val="p"/>
              </m:rPr>
              <m:t>c</m:t>
            </m:r>
          </m:sub>
        </m:sSub>
      </m:oMath>
      <w:r>
        <w:t xml:space="preserve">, adapt rate, freeze rate,</w:t>
      </w:r>
      <w:r>
        <w:t xml:space="preserve"> </w:t>
      </w:r>
      <w:r>
        <w:t xml:space="preserve">abstain rate, commitment rate, task accuracy, and latency. Conditional false-adapt is descriptive</w:t>
      </w:r>
      <w:r>
        <w:t xml:space="preserve"> </w:t>
      </w:r>
      <w:r>
        <w:t xml:space="preserve">unless a separate selective-risk result is proved.</w:t>
      </w:r>
    </w:p>
    <w:p>
      <w:pPr>
        <w:pStyle w:val="BodyText"/>
        <w:widowControl/>
      </w:pPr>
      <w:r>
        <w:t xml:space="preserve">The primary certificate rule remains unchanged: adapt if</w:t>
      </w:r>
      <w:r>
        <w:t xml:space="preserve"> </w:t>
      </w:r>
      <m:oMath>
        <m:acc>
          <m:accPr>
            <m:chr m:val="̂"/>
          </m:accPr>
          <m:e>
            <m:r>
              <m:rPr>
                <m:sty m:val="p"/>
              </m:rPr>
              <m:t>Δ</m:t>
            </m:r>
          </m:e>
        </m:acc>
        <m:r>
          <m:rPr>
            <m:sty m:val="p"/>
          </m:rPr>
          <m:t>−</m:t>
        </m:r>
        <m:r>
          <m:t>ε</m:t>
        </m:r>
        <m:r>
          <m:rPr>
            <m:sty m:val="p"/>
          </m:rPr>
          <m:t>&gt;</m:t>
        </m:r>
        <m:r>
          <m:t>0</m:t>
        </m:r>
      </m:oMath>
      <w:r>
        <w:t xml:space="preserve">, freeze if</w:t>
      </w:r>
      <w:r>
        <w:t xml:space="preserve"> </w:t>
      </w:r>
      <m:oMath>
        <m:acc>
          <m:accPr>
            <m:chr m:val="̂"/>
          </m:accPr>
          <m:e>
            <m:r>
              <m:rPr>
                <m:sty m:val="p"/>
              </m:rPr>
              <m:t>Δ</m:t>
            </m:r>
          </m:e>
        </m:acc>
        <m:r>
          <m:rPr>
            <m:sty m:val="p"/>
          </m:rPr>
          <m:t>+</m:t>
        </m:r>
        <m:r>
          <m:t>ε</m:t>
        </m:r>
        <m:r>
          <m:rPr>
            <m:sty m:val="p"/>
          </m:rPr>
          <m:t>&lt;</m:t>
        </m:r>
        <m:r>
          <m:t>0</m:t>
        </m:r>
      </m:oMath>
      <w:r>
        <w:t xml:space="preserve">, and abstain otherwise. The experiment must not lower</w:t>
      </w:r>
      <w:r>
        <w:t xml:space="preserve"> </w:t>
      </w:r>
      <m:oMath>
        <m:r>
          <m:t>ε</m:t>
        </m:r>
      </m:oMath>
      <w:r>
        <w:t xml:space="preserve">, change</w:t>
      </w:r>
      <w:r>
        <w:t xml:space="preserve"> </w:t>
      </w:r>
      <m:oMath>
        <m:r>
          <m:t>α</m:t>
        </m:r>
      </m:oMath>
      <w:r>
        <w:t xml:space="preserve">, or select a different benefit regressor after observing target</w:t>
      </w:r>
      <w:r>
        <w:t xml:space="preserve"> </w:t>
      </w:r>
      <w:r>
        <w:t xml:space="preserve">labels. Exploratory sensitivity analyses may be reported, but they remain outside the primary bar.</w:t>
      </w:r>
    </w:p>
    <w:p>
      <w:pPr>
        <w:pStyle w:val="TableCaption"/>
        <w:widowControl/>
      </w:pPr>
      <w:r>
        <w:t xml:space="preserve">Table 42. Minimum lock for a confirmatory natural-shift KGA experiment.</w:t>
      </w:r>
    </w:p>
    <w:tbl>
      <w:tblPr>
        <w:tblStyle w:val="Table"/>
        <w:tblW w:type="dxa" w:w="9960"/>
        <w:jc w:val="left"/>
        <w:tblLayout w:type="fixed"/>
        <w:tblLook w:firstRow="1" w:lastRow="0" w:firstColumn="0" w:lastColumn="0" w:noHBand="0" w:noVBand="0" w:val="0020"/>
        <w:tblCaption w:val="Table 42. Minimum lock for a confirmatory natural-shift KGA experiment."/>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83"/>
        <w:gridCol w:w="4189"/>
        <w:gridCol w:w="4188"/>
      </w:tblGrid>
      <w:tr>
        <w:trPr>
          <w:tblHeader w:val="true"/>
          <w:cantSplit w:val="true"/>
        </w:trPr>
        <w:tc>
          <w:tcPr>
            <w:tcW w:w="1583"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Component</w:t>
            </w:r>
          </w:p>
        </w:tc>
        <w:tc>
          <w:tcPr>
            <w:tcW w:w="418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Must be fixed</w:t>
            </w:r>
          </w:p>
        </w:tc>
        <w:tc>
          <w:tcPr>
            <w:tcW w:w="418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7"/>
              </w:rPr>
              <w:t>Audit evidence</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Model and candidate</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checkpoint, adapter, optimizer, steps, adapted parameters</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hashes and immutable configuration</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Evidence and estimator</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schema, normalization, model class, hyperparameters, seed</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feature contract and fitted-artifact hash</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Calibration</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split unit, residual construction, exact rank,</w:t>
            </w:r>
            <w:r>
              <w:rPr>
                <w:rFonts w:ascii="Times New Roman" w:hAnsi="Times New Roman"/>
                <w:sz w:val="17"/>
              </w:rPr>
              <w:t xml:space="preserve"> </w:t>
            </w:r>
            <m:oMath>
              <m:r>
                <m:t>α</m:t>
              </m:r>
            </m:oMath>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calibration IDs, residuals, radius, no target overlap</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Target evaluation</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environments, windowing, order, exclusion rules, transductive/inductive candidate semantics</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sealed manifest and one-time scoring log</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Primary inference</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two paired regret gaps, cluster unit, interval method</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code and random seed fixed before label reveal</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Safety</w:t>
            </w:r>
          </w:p>
        </w:tc>
        <w:tc>
          <w:tcPr>
            <w:tcW w:w="4189" w:type="dxa"/>
            <w:vAlign w:val="center"/>
            <w:tcMar>
              <w:top w:w="60" w:type="dxa"/>
              <w:start w:w="80" w:type="dxa"/>
              <w:bottom w:w="60" w:type="dxa"/>
              <w:end w:w="80" w:type="dxa"/>
            </w:tcMar>
          </w:tcPr>
          <w:p>
            <w:pPr>
              <w:pStyle w:val="Compact"/>
              <w:keepNext w:val="0"/>
              <w:spacing w:before="0" w:after="0" w:line="240" w:lineRule="auto"/>
              <w:jc w:val="left"/>
            </w:pPr>
            <m:oMath>
              <m:sSub>
                <m:e>
                  <m:r>
                    <m:rPr>
                      <m:sty m:val="p"/>
                    </m:rPr>
                    <m:t>F</m:t>
                  </m:r>
                  <m:r>
                    <m:rPr>
                      <m:sty m:val="p"/>
                    </m:rPr>
                    <m:t>A</m:t>
                  </m:r>
                </m:e>
                <m:sub>
                  <m:r>
                    <m:rPr>
                      <m:sty m:val="p"/>
                    </m:rPr>
                    <m:t>u</m:t>
                  </m:r>
                </m:sub>
              </m:sSub>
            </m:oMath>
            <w:r>
              <w:rPr>
                <w:rFonts w:ascii="Times New Roman" w:hAnsi="Times New Roman"/>
                <w:sz w:val="17"/>
              </w:rPr>
              <w:t xml:space="preserve"> </w:t>
            </w:r>
            <w:r>
              <w:rPr>
                <w:rFonts w:ascii="Times New Roman" w:hAnsi="Times New Roman"/>
                <w:sz w:val="17"/>
              </w:rPr>
              <w:t>and adapt exposure</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action log joined to labels only offline</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Multiplicity</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all candidate–track arms in family</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time-stamped inventory including failures</w:t>
            </w:r>
          </w:p>
        </w:tc>
      </w:tr>
      <w:tr>
        <w:trPr>
          <w:cantSplit w:val="true"/>
        </w:trPr>
        <w:tc>
          <w:tcPr>
            <w:tcW w:w="1583"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Runtime</w:t>
            </w:r>
          </w:p>
        </w:tc>
        <w:tc>
          <w:tcPr>
            <w:tcW w:w="418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end-to-end components and peak memory</w:t>
            </w:r>
          </w:p>
        </w:tc>
        <w:tc>
          <w:tcPr>
            <w:tcW w:w="418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7"/>
              </w:rPr>
              <w:t>raw timing rows on the target hardware</w:t>
            </w:r>
          </w:p>
        </w:tc>
      </w:tr>
    </w:tbl>
    <w:bookmarkEnd w:id="152"/>
    <w:bookmarkStart w:id="153" w:name="k.4-interpreting-outcomes"/>
    <w:p>
      <w:pPr>
        <w:pStyle w:val="Heading2"/>
        <w:widowControl/>
      </w:pPr>
      <w:r>
        <w:t xml:space="preserve">K.4 Interpreting Outcomes</w:t>
      </w:r>
    </w:p>
    <w:p>
      <w:pPr>
        <w:pStyle w:val="FirstParagraph"/>
        <w:widowControl/>
      </w:pPr>
      <w:r>
        <w:t xml:space="preserve">Four outcomes are scientifically useful. An interval-supported reduction in regret relative to each</w:t>
      </w:r>
      <w:r>
        <w:t xml:space="preserve"> </w:t>
      </w:r>
      <w:r>
        <w:t xml:space="preserve">fixed comparator, with nontrivial ADAPT and FREEZE exposure, supports routing utility under the</w:t>
      </w:r>
      <w:r>
        <w:t xml:space="preserve"> </w:t>
      </w:r>
      <w:r>
        <w:t xml:space="preserve">locked natural-shift class. Matching the better fixed policy with few errors supports conservative</w:t>
      </w:r>
      <w:r>
        <w:t xml:space="preserve"> </w:t>
      </w:r>
      <w:r>
        <w:t xml:space="preserve">commitment but not selective routing. High abstention with low error indicates a conservative</w:t>
      </w:r>
      <w:r>
        <w:t xml:space="preserve"> </w:t>
      </w:r>
      <w:r>
        <w:t xml:space="preserve">certificate and motivates better evidence or more calibration data. A comparator shortfall fails</w:t>
      </w:r>
      <w:r>
        <w:t xml:space="preserve"> </w:t>
      </w:r>
      <w:r>
        <w:t xml:space="preserve">the predeclared routing-utility criterion; excess false adaptation challenges the corresponding</w:t>
      </w:r>
      <w:r>
        <w:t xml:space="preserve"> </w:t>
      </w:r>
      <w:r>
        <w:t xml:space="preserve">safety or calibration criterion. Both outcomes must remain in the result family. None of these</w:t>
      </w:r>
      <w:r>
        <w:t xml:space="preserve"> </w:t>
      </w:r>
      <w:r>
        <w:t xml:space="preserve">outcomes alone establishes the</w:t>
      </w:r>
      <w:r>
        <w:t xml:space="preserve"> </w:t>
      </w:r>
      <w:r>
        <w:t xml:space="preserve">population band: that conclusion still requires the declared class and its structural assumptions.</w:t>
      </w:r>
    </w:p>
    <w:bookmarkEnd w:id="153"/>
    <w:bookmarkEnd w:id="154"/>
    <w:bookmarkStart w:id="162" w:name="X0f82016495b44d37b28513adb938f4e97c0a8fe"/>
    <w:p>
      <w:pPr>
        <w:pStyle w:val="Heading1"/>
        <w:widowControl/>
      </w:pPr>
      <w:r>
        <w:t xml:space="preserve">L Theorem Dependencies and Delimited Scope</w:t>
      </w:r>
    </w:p>
    <w:p>
      <w:pPr>
        <w:pStyle w:val="FirstParagraph"/>
        <w:widowControl/>
      </w:pPr>
      <w:r>
        <w:t xml:space="preserve">The compact paper uses three related logical statements. First, the disagreement reduction is an</w:t>
      </w:r>
      <w:r>
        <w:t xml:space="preserve"> </w:t>
      </w:r>
      <w:r>
        <w:t xml:space="preserve">identity under the binary setup. Second, the population frontier is a uniform statement over a rich,</w:t>
      </w:r>
      <w:r>
        <w:t xml:space="preserve"> </w:t>
      </w:r>
      <w:r>
        <w:t xml:space="preserve">declared class. Third, the empirical certificate is a marginal implication from interval coverage.</w:t>
      </w:r>
      <w:r>
        <w:t xml:space="preserve"> </w:t>
      </w:r>
      <w:r>
        <w:t xml:space="preserve">The population statements concern</w:t>
      </w:r>
      <w:r>
        <w:t xml:space="preserve"> </w:t>
      </w:r>
      <m:oMath>
        <m:r>
          <m:rPr>
            <m:sty m:val="p"/>
          </m:rPr>
          <m:t>Δ</m:t>
        </m:r>
      </m:oMath>
      <w:r>
        <w:t xml:space="preserve">; the reported empirical calibration concerns</w:t>
      </w:r>
      <w:r>
        <w:t xml:space="preserve"> </w:t>
      </w:r>
      <m:oMath>
        <m:sSup>
          <m:e>
            <m:r>
              <m:rPr>
                <m:sty m:val="p"/>
              </m:rPr>
              <m:t>Δ</m:t>
            </m:r>
          </m:e>
          <m:sup>
            <m:r>
              <m:rPr>
                <m:sty m:val="p"/>
              </m:rPr>
              <m:t>c</m:t>
            </m:r>
            <m:r>
              <m:rPr>
                <m:sty m:val="p"/>
              </m:rPr>
              <m:t>e</m:t>
            </m:r>
            <m:r>
              <m:rPr>
                <m:sty m:val="p"/>
              </m:rPr>
              <m:t>l</m:t>
            </m:r>
            <m:r>
              <m:rPr>
                <m:sty m:val="p"/>
              </m:rPr>
              <m:t>l</m:t>
            </m:r>
          </m:sup>
        </m:sSup>
      </m:oMath>
      <w:r>
        <w:t xml:space="preserve">. Connecting these targets requires an additional validity argument.</w:t>
      </w:r>
      <w:r>
        <w:t xml:space="preserve"> </w:t>
      </w:r>
      <w:r>
        <w:t xml:space="preserve">Neither the assumptions nor the quantifiers are interchangeable.</w:t>
      </w:r>
    </w:p>
    <w:p>
      <w:pPr>
        <w:pStyle w:val="TableCaption"/>
        <w:widowControl/>
      </w:pPr>
      <w:r>
        <w:t xml:space="preserve">Table 43. Dependency map. A check in one row does not validate premises in another row.</w:t>
      </w:r>
    </w:p>
    <w:tbl>
      <w:tblPr>
        <w:tblStyle w:val="Table"/>
        <w:tblW w:type="dxa" w:w="9960"/>
        <w:jc w:val="left"/>
        <w:tblLayout w:type="fixed"/>
        <w:tblLook w:firstRow="1" w:lastRow="0" w:firstColumn="0" w:lastColumn="0" w:noHBand="0" w:noVBand="0" w:val="0020"/>
        <w:tblCaption w:val="Table 43. Dependency map. A check in one row does not validate premises in another row."/>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38"/>
        <w:gridCol w:w="2606"/>
        <w:gridCol w:w="2817"/>
        <w:gridCol w:w="2999"/>
      </w:tblGrid>
      <w:tr>
        <w:trPr>
          <w:tblHeader w:val="true"/>
          <w:cantSplit w:val="true"/>
        </w:trPr>
        <w:tc>
          <w:tcPr>
            <w:tcW w:w="1538"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Statement</w:t>
            </w:r>
          </w:p>
        </w:tc>
        <w:tc>
          <w:tcPr>
            <w:tcW w:w="2606"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Inputs</w:t>
            </w:r>
          </w:p>
        </w:tc>
        <w:tc>
          <w:tcPr>
            <w:tcW w:w="2817"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Conclusion</w:t>
            </w:r>
          </w:p>
        </w:tc>
        <w:tc>
          <w:tcPr>
            <w:tcW w:w="2999" w:type="dxa"/>
            <w:vAlign w:val="center"/>
            <w:tcMar>
              <w:top w:w="60" w:type="dxa"/>
              <w:start w:w="80" w:type="dxa"/>
              <w:bottom w:w="60" w:type="dxa"/>
              <w:end w:w="80" w:type="dxa"/>
            </w:tcMar>
            <w:shd w:fill="E8EEF5"/>
          </w:tcPr>
          <w:p>
            <w:pPr>
              <w:pStyle w:val="Compact"/>
              <w:keepNext/>
              <w:spacing w:before="0" w:after="0" w:line="240" w:lineRule="auto"/>
              <w:jc w:val="center"/>
            </w:pPr>
            <w:r>
              <w:rPr>
                <w:rFonts w:ascii="Times New Roman" w:hAnsi="Times New Roman"/>
                <w:b/>
                <w:sz w:val="16"/>
              </w:rPr>
              <w:t>Not concluded</w:t>
            </w:r>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Disagreement reduction</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binary labels,</w:t>
            </w:r>
            <w:r>
              <w:rPr>
                <w:rFonts w:ascii="Times New Roman" w:hAnsi="Times New Roman"/>
                <w:sz w:val="16"/>
              </w:rPr>
              <w:t xml:space="preserve"> </w:t>
            </w:r>
            <m:oMath>
              <m:r>
                <m:t>0</m:t>
              </m:r>
              <m:r>
                <m:rPr>
                  <m:sty m:val="p"/>
                </m:rPr>
                <m:t>/</m:t>
              </m:r>
              <m:r>
                <m:t>1</m:t>
              </m:r>
            </m:oMath>
            <w:r>
              <w:rPr>
                <w:rFonts w:ascii="Times New Roman" w:hAnsi="Times New Roman"/>
                <w:sz w:val="16"/>
              </w:rPr>
              <w:t xml:space="preserve"> </w:t>
            </w:r>
            <w:r>
              <w:rPr>
                <w:rFonts w:ascii="Times New Roman" w:hAnsi="Times New Roman"/>
                <w:sz w:val="16"/>
              </w:rPr>
              <w:t>loss,</w:t>
            </w:r>
            <w:r>
              <w:rPr>
                <w:rFonts w:ascii="Times New Roman" w:hAnsi="Times New Roman"/>
                <w:sz w:val="16"/>
              </w:rPr>
              <w:t xml:space="preserve"> </w:t>
            </w:r>
            <m:oMath>
              <m:sSub>
                <m:e>
                  <m:r>
                    <m:t>μ</m:t>
                  </m:r>
                </m:e>
                <m:sub>
                  <m:r>
                    <m:t>T</m:t>
                  </m:r>
                </m:sub>
              </m:sSub>
              <m:r>
                <m:rPr>
                  <m:sty m:val="p"/>
                </m:rPr>
                <m:t>(</m:t>
              </m:r>
              <m:r>
                <m:t>D</m:t>
              </m:r>
              <m:r>
                <m:rPr>
                  <m:sty m:val="p"/>
                </m:rPr>
                <m:t>)</m:t>
              </m:r>
              <m:r>
                <m:rPr>
                  <m:sty m:val="p"/>
                </m:rPr>
                <m:t>&gt;</m:t>
              </m:r>
              <m:r>
                <m:t>0</m:t>
              </m:r>
            </m:oMath>
          </w:p>
        </w:tc>
        <w:tc>
          <w:tcPr>
            <w:tcW w:w="2817" w:type="dxa"/>
            <w:vAlign w:val="center"/>
            <w:tcMar>
              <w:top w:w="60" w:type="dxa"/>
              <w:start w:w="80" w:type="dxa"/>
              <w:bottom w:w="60" w:type="dxa"/>
              <w:end w:w="80" w:type="dxa"/>
            </w:tcMar>
          </w:tcPr>
          <w:p>
            <w:pPr>
              <w:pStyle w:val="Compact"/>
              <w:keepNext w:val="0"/>
              <w:spacing w:before="0" w:after="0" w:line="240" w:lineRule="auto"/>
              <w:jc w:val="left"/>
            </w:pPr>
            <m:oMath>
              <m:r>
                <m:rPr>
                  <m:sty m:val="p"/>
                </m:rPr>
                <m:t>Δ</m:t>
              </m:r>
              <m:r>
                <m:rPr>
                  <m:sty m:val="p"/>
                </m:rPr>
                <m:t>=</m:t>
              </m:r>
              <m:r>
                <m:t>2</m:t>
              </m:r>
              <m:sSub>
                <m:e>
                  <m:r>
                    <m:t>μ</m:t>
                  </m:r>
                </m:e>
                <m:sub>
                  <m:r>
                    <m:t>T</m:t>
                  </m:r>
                </m:sub>
              </m:sSub>
              <m:r>
                <m:rPr>
                  <m:sty m:val="p"/>
                </m:rPr>
                <m:t>(</m:t>
              </m:r>
              <m:r>
                <m:t>D</m:t>
              </m:r>
              <m:r>
                <m:rPr>
                  <m:sty m:val="p"/>
                </m:rPr>
                <m:t>)</m:t>
              </m:r>
              <m:r>
                <m:rPr>
                  <m:sty m:val="p"/>
                </m:rPr>
                <m:t>(</m:t>
              </m:r>
              <m:r>
                <m:t>M</m:t>
              </m:r>
              <m:r>
                <m:rPr>
                  <m:sty m:val="p"/>
                </m:rPr>
                <m:t>+</m:t>
              </m:r>
              <m:r>
                <m:t>γ</m:t>
              </m:r>
              <m:r>
                <m:rPr>
                  <m:sty m:val="p"/>
                </m:rPr>
                <m:t>)</m:t>
              </m:r>
            </m:oMath>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calibration transfer or observability of</w:t>
            </w:r>
            <w:r>
              <w:rPr>
                <w:rFonts w:ascii="Times New Roman" w:hAnsi="Times New Roman"/>
                <w:sz w:val="16"/>
              </w:rPr>
              <w:t xml:space="preserve"> </w:t>
            </w:r>
            <m:oMath>
              <m:r>
                <m:t>γ</m:t>
              </m:r>
            </m:oMath>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Interior impossibility</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label-free fibre,</w:t>
            </w:r>
            <w:r>
              <w:rPr>
                <w:rFonts w:ascii="Times New Roman" w:hAnsi="Times New Roman"/>
                <w:sz w:val="16"/>
              </w:rPr>
              <w:t xml:space="preserve"> </w:t>
            </w:r>
            <m:oMath>
              <m:r>
                <m:t>β</m:t>
              </m:r>
              <m:r>
                <m:rPr>
                  <m:sty m:val="p"/>
                </m:rPr>
                <m:t>&gt;</m:t>
              </m:r>
              <m:r>
                <m:t>0</m:t>
              </m:r>
            </m:oMath>
            <w:r>
              <w:rPr>
                <w:rFonts w:ascii="Times New Roman" w:hAnsi="Times New Roman"/>
                <w:sz w:val="16"/>
              </w:rPr>
              <w:t>,</w:t>
            </w:r>
            <w:r>
              <w:rPr>
                <w:rFonts w:ascii="Times New Roman" w:hAnsi="Times New Roman"/>
                <w:sz w:val="16"/>
              </w:rPr>
              <w:t xml:space="preserve"> </w:t>
            </w:r>
            <m:oMath>
              <m:r>
                <m:rPr>
                  <m:sty m:val="p"/>
                </m:rPr>
                <m:t>|</m:t>
              </m:r>
              <m:r>
                <m:t>M</m:t>
              </m:r>
              <m:r>
                <m:rPr>
                  <m:sty m:val="p"/>
                </m:rPr>
                <m:t>|</m:t>
              </m:r>
              <m:r>
                <m:rPr>
                  <m:sty m:val="p"/>
                </m:rPr>
                <m:t>&lt;</m:t>
              </m:r>
              <m:r>
                <m:t>β</m:t>
              </m:r>
            </m:oMath>
            <w:r>
              <w:rPr>
                <w:rFonts w:ascii="Times New Roman" w:hAnsi="Times New Roman"/>
                <w:sz w:val="16"/>
              </w:rPr>
              <w:t>, class richness</w:t>
            </w:r>
          </w:p>
        </w:tc>
        <w:tc>
          <w:tcPr>
            <w:tcW w:w="281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evidence-identical laws with opposite nonzero benefits</w:t>
            </w:r>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every empirical abstention is structural</w:t>
            </w:r>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Closed-band result</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strict directional semantics and boundary law</w:t>
            </w:r>
          </w:p>
        </w:tc>
        <w:tc>
          <w:tcPr>
            <w:tcW w:w="281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no uniformly sound strict action on</w:t>
            </w:r>
            <w:r>
              <w:rPr>
                <w:rFonts w:ascii="Times New Roman" w:hAnsi="Times New Roman"/>
                <w:sz w:val="16"/>
              </w:rPr>
              <w:t xml:space="preserve"> </w:t>
            </w:r>
            <m:oMath>
              <m:r>
                <m:rPr>
                  <m:sty m:val="p"/>
                </m:rPr>
                <m:t>|</m:t>
              </m:r>
              <m:r>
                <m:t>M</m:t>
              </m:r>
              <m:r>
                <m:rPr>
                  <m:sty m:val="p"/>
                </m:rPr>
                <m:t>|</m:t>
              </m:r>
              <m:r>
                <m:rPr>
                  <m:sty m:val="p"/>
                </m:rPr>
                <m:t>≤</m:t>
              </m:r>
              <m:r>
                <m:t>β</m:t>
              </m:r>
            </m:oMath>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adapt/freeze have different task risk at</w:t>
            </w:r>
            <w:r>
              <w:rPr>
                <w:rFonts w:ascii="Times New Roman" w:hAnsi="Times New Roman"/>
                <w:sz w:val="16"/>
              </w:rPr>
              <w:t xml:space="preserve"> </w:t>
            </w:r>
            <m:oMath>
              <m:r>
                <m:rPr>
                  <m:sty m:val="p"/>
                </m:rPr>
                <m:t>Δ</m:t>
              </m:r>
              <m:r>
                <m:rPr>
                  <m:sty m:val="p"/>
                </m:rPr>
                <m:t>=</m:t>
              </m:r>
              <m:r>
                <m:t>0</m:t>
              </m:r>
            </m:oMath>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Frontier sufficiency</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declared</w:t>
            </w:r>
            <w:r>
              <w:rPr>
                <w:rFonts w:ascii="Times New Roman" w:hAnsi="Times New Roman"/>
                <w:sz w:val="16"/>
              </w:rPr>
              <w:t xml:space="preserve"> </w:t>
            </w:r>
            <m:oMath>
              <m:r>
                <m:rPr>
                  <m:sty m:val="p"/>
                </m:rPr>
                <m:t>|</m:t>
              </m:r>
              <m:r>
                <m:t>γ</m:t>
              </m:r>
              <m:r>
                <m:rPr>
                  <m:sty m:val="p"/>
                </m:rPr>
                <m:t>|</m:t>
              </m:r>
              <m:r>
                <m:rPr>
                  <m:sty m:val="p"/>
                </m:rPr>
                <m:t>≤</m:t>
              </m:r>
              <m:r>
                <m:t>β</m:t>
              </m:r>
            </m:oMath>
            <w:r>
              <w:rPr>
                <w:rFonts w:ascii="Times New Roman" w:hAnsi="Times New Roman"/>
                <w:sz w:val="16"/>
              </w:rPr>
              <w:t xml:space="preserve"> </w:t>
            </w:r>
            <w:r>
              <w:rPr>
                <w:rFonts w:ascii="Times New Roman" w:hAnsi="Times New Roman"/>
                <w:sz w:val="16"/>
              </w:rPr>
              <w:t>and fixed</w:t>
            </w:r>
            <w:r>
              <w:rPr>
                <w:rFonts w:ascii="Times New Roman" w:hAnsi="Times New Roman"/>
                <w:sz w:val="16"/>
              </w:rPr>
              <w:t xml:space="preserve"> </w:t>
            </w:r>
            <m:oMath>
              <m:r>
                <m:t>M</m:t>
              </m:r>
            </m:oMath>
          </w:p>
        </w:tc>
        <w:tc>
          <w:tcPr>
            <w:tcW w:w="281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direction is fixed when</w:t>
            </w:r>
            <w:r>
              <w:rPr>
                <w:rFonts w:ascii="Times New Roman" w:hAnsi="Times New Roman"/>
                <w:sz w:val="16"/>
              </w:rPr>
              <w:t xml:space="preserve"> </w:t>
            </w:r>
            <m:oMath>
              <m:r>
                <m:rPr>
                  <m:sty m:val="p"/>
                </m:rPr>
                <m:t>|</m:t>
              </m:r>
              <m:r>
                <m:t>M</m:t>
              </m:r>
              <m:r>
                <m:rPr>
                  <m:sty m:val="p"/>
                </m:rPr>
                <m:t>|</m:t>
              </m:r>
              <m:r>
                <m:rPr>
                  <m:sty m:val="p"/>
                </m:rPr>
                <m:t>&gt;</m:t>
              </m:r>
              <m:r>
                <m:t>β</m:t>
              </m:r>
            </m:oMath>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label-free estimation of</w:t>
            </w:r>
            <w:r>
              <w:rPr>
                <w:rFonts w:ascii="Times New Roman" w:hAnsi="Times New Roman"/>
                <w:sz w:val="16"/>
              </w:rPr>
              <w:t xml:space="preserve"> </w:t>
            </w:r>
            <m:oMath>
              <m:r>
                <m:t>β</m:t>
              </m:r>
            </m:oMath>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Coverage-to-action proposition</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marginal interval coverage for a declared target</w:t>
            </w:r>
            <w:r>
              <w:rPr>
                <w:rFonts w:ascii="Times New Roman" w:hAnsi="Times New Roman"/>
                <w:sz w:val="16"/>
              </w:rPr>
              <w:t xml:space="preserve"> </w:t>
            </w:r>
            <m:oMath>
              <m:r>
                <m:t>B</m:t>
              </m:r>
            </m:oMath>
          </w:p>
        </w:tc>
        <w:tc>
          <w:tcPr>
            <w:tcW w:w="281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marginal false-adapt/freeze control for</w:t>
            </w:r>
            <w:r>
              <w:rPr>
                <w:rFonts w:ascii="Times New Roman" w:hAnsi="Times New Roman"/>
                <w:sz w:val="16"/>
              </w:rPr>
              <w:t xml:space="preserve"> </w:t>
            </w:r>
            <m:oMath>
              <m:r>
                <m:t>B</m:t>
              </m:r>
            </m:oMath>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conditional error control or risk alignment</w:t>
            </w:r>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KGA benchmark</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fitted</w:t>
            </w:r>
            <w:r>
              <w:rPr>
                <w:rFonts w:ascii="Times New Roman" w:hAnsi="Times New Roman"/>
                <w:sz w:val="16"/>
              </w:rPr>
              <w:t xml:space="preserve"> </w:t>
            </w:r>
            <m:oMath>
              <m:sSub>
                <m:e>
                  <m:r>
                    <m:t>h</m:t>
                  </m:r>
                </m:e>
                <m:sub>
                  <m:r>
                    <m:t>θ</m:t>
                  </m:r>
                </m:sub>
              </m:sSub>
            </m:oMath>
            <w:r>
              <w:rPr>
                <w:rFonts w:ascii="Times New Roman" w:hAnsi="Times New Roman"/>
                <w:sz w:val="16"/>
              </w:rPr>
              <w:t>, declared residual rule, frozen protocol</w:t>
            </w:r>
          </w:p>
        </w:tc>
        <w:tc>
          <w:tcPr>
            <w:tcW w:w="281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measured regret and actions on saved units</w:t>
            </w:r>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population-benefit coverage or universal transfer to a new domain</w:t>
            </w:r>
          </w:p>
        </w:tc>
      </w:tr>
      <w:tr>
        <w:trPr>
          <w:cantSplit w:val="true"/>
        </w:trPr>
        <w:tc>
          <w:tcPr>
            <w:tcW w:w="1538"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Lean build</w:t>
            </w:r>
          </w:p>
        </w:tc>
        <w:tc>
          <w:tcPr>
            <w:tcW w:w="2606"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encoded definitions and assumptions</w:t>
            </w:r>
          </w:p>
        </w:tc>
        <w:tc>
          <w:tcPr>
            <w:tcW w:w="2817"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kernel-checked formal statements</w:t>
            </w:r>
          </w:p>
        </w:tc>
        <w:tc>
          <w:tcPr>
            <w:tcW w:w="2999" w:type="dxa"/>
            <w:vAlign w:val="center"/>
            <w:tcMar>
              <w:top w:w="60" w:type="dxa"/>
              <w:start w:w="80" w:type="dxa"/>
              <w:bottom w:w="60" w:type="dxa"/>
              <w:end w:w="80" w:type="dxa"/>
            </w:tcMar>
          </w:tcPr>
          <w:p>
            <w:pPr>
              <w:pStyle w:val="Compact"/>
              <w:keepNext w:val="0"/>
              <w:spacing w:before="0" w:after="0" w:line="240" w:lineRule="auto"/>
              <w:jc w:val="left"/>
            </w:pPr>
            <w:r>
              <w:rPr>
                <w:rFonts w:ascii="Times New Roman" w:hAnsi="Times New Roman"/>
                <w:sz w:val="16"/>
              </w:rPr>
              <w:t>correctness of unencoded data and deployment assumptions</w:t>
            </w:r>
          </w:p>
        </w:tc>
      </w:tr>
    </w:tbl>
    <w:bookmarkStart w:id="155" w:name="why-the-boundary-is-separate."/>
    <w:p>
      <w:pPr>
        <w:pStyle w:val="Heading2"/>
        <w:keepNext/>
        <w:widowControl/>
        <w:spacing w:before="100" w:after="20" w:line="252" w:lineRule="auto"/>
      </w:pPr>
      <w:r>
        <w:rPr>
          <w:rFonts w:ascii="Times New Roman" w:hAnsi="Times New Roman" w:eastAsia="Times New Roman" w:cs="Times New Roman"/>
          <w:b/>
          <w:sz w:val="19"/>
        </w:rPr>
        <w:t xml:space="preserve">Why the boundary is separate.</w:t>
      </w:r>
    </w:p>
    <w:p>
      <w:pPr>
        <w:pStyle w:val="FirstParagraph"/>
        <w:widowControl/>
      </w:pPr>
      <w:r>
        <w:t xml:space="preserve">For</w:t>
      </w:r>
      <w:r>
        <w:t xml:space="preserve"> </w:t>
      </w:r>
      <m:oMath>
        <m:r>
          <m:rPr>
            <m:sty m:val="p"/>
          </m:rPr>
          <m:t>|</m:t>
        </m:r>
        <m:r>
          <m:t>M</m:t>
        </m:r>
        <m:r>
          <m:rPr>
            <m:sty m:val="p"/>
          </m:rPr>
          <m:t>|</m:t>
        </m:r>
        <m:r>
          <m:rPr>
            <m:sty m:val="p"/>
          </m:rPr>
          <m:t>&lt;</m:t>
        </m:r>
        <m:r>
          <m:t>β</m:t>
        </m:r>
      </m:oMath>
      <w:r>
        <w:t xml:space="preserve">, the construction chooses two latent residuals that yield opposite nonzero benefits.</w:t>
      </w:r>
      <w:r>
        <w:t xml:space="preserve"> </w:t>
      </w:r>
      <w:r>
        <w:t xml:space="preserve">At</w:t>
      </w:r>
      <w:r>
        <w:t xml:space="preserve"> </w:t>
      </w:r>
      <m:oMath>
        <m:r>
          <m:rPr>
            <m:sty m:val="p"/>
          </m:rPr>
          <m:t>|</m:t>
        </m:r>
        <m:r>
          <m:t>M</m:t>
        </m:r>
        <m:r>
          <m:rPr>
            <m:sty m:val="p"/>
          </m:rPr>
          <m:t>|</m:t>
        </m:r>
        <m:r>
          <m:rPr>
            <m:sty m:val="p"/>
          </m:rPr>
          <m:t>=</m:t>
        </m:r>
        <m:r>
          <m:t>β</m:t>
        </m:r>
        <m:r>
          <m:rPr>
            <m:sty m:val="p"/>
          </m:rPr>
          <m:t>&gt;</m:t>
        </m:r>
        <m:r>
          <m:t>0</m:t>
        </m:r>
      </m:oMath>
      <w:r>
        <w:t xml:space="preserve">, one admissible residual can make the benefit zero while another retains the sign of</w:t>
      </w:r>
      <w:r>
        <w:t xml:space="preserve"> </w:t>
      </w:r>
      <m:oMath>
        <m:r>
          <m:t>M</m:t>
        </m:r>
      </m:oMath>
      <w:r>
        <w:t xml:space="preserve">; opposite nonzero signs need not exist. Both cases block a uniform strict commitment, but for</w:t>
      </w:r>
      <w:r>
        <w:t xml:space="preserve"> </w:t>
      </w:r>
      <w:r>
        <w:t xml:space="preserve">different reasons. At</w:t>
      </w:r>
      <w:r>
        <w:t xml:space="preserve"> </w:t>
      </w:r>
      <m:oMath>
        <m:r>
          <m:t>M</m:t>
        </m:r>
        <m:r>
          <m:rPr>
            <m:sty m:val="p"/>
          </m:rPr>
          <m:t>=</m:t>
        </m:r>
        <m:r>
          <m:t>β</m:t>
        </m:r>
        <m:r>
          <m:rPr>
            <m:sty m:val="p"/>
          </m:rPr>
          <m:t>=</m:t>
        </m:r>
        <m:r>
          <m:t>0</m:t>
        </m:r>
      </m:oMath>
      <w:r>
        <w:t xml:space="preserve">, every law in the zero-residual class has zero benefit under the</w:t>
      </w:r>
      <w:r>
        <w:t xml:space="preserve"> </w:t>
      </w:r>
      <w:r>
        <w:t xml:space="preserve">model. Abstention remains the maximal action only under the paper’s strict-direction convention,</w:t>
      </w:r>
      <w:r>
        <w:t xml:space="preserve"> </w:t>
      </w:r>
      <w:r>
        <w:t xml:space="preserve">not because either task-risk choice is worse.</w:t>
      </w:r>
    </w:p>
    <w:bookmarkEnd w:id="155"/>
    <w:bookmarkStart w:id="156" w:name="X0dd29e8ea9ceecd4c73042420c1faaedf9e7d3d"/>
    <w:p>
      <w:pPr>
        <w:pStyle w:val="Heading2"/>
        <w:keepNext/>
        <w:widowControl/>
        <w:spacing w:before="100" w:after="20" w:line="252" w:lineRule="auto"/>
      </w:pPr>
      <w:r>
        <w:rPr>
          <w:rFonts w:ascii="Times New Roman" w:hAnsi="Times New Roman" w:eastAsia="Times New Roman" w:cs="Times New Roman"/>
          <w:b/>
          <w:sz w:val="19"/>
        </w:rPr>
        <w:t xml:space="preserve">Why a calibration residual need not be drift.</w:t>
      </w:r>
    </w:p>
    <w:p>
      <w:pPr>
        <w:pStyle w:val="FirstParagraph"/>
        <w:widowControl/>
      </w:pPr>
      <w:r>
        <w:t xml:space="preserve">Let</w:t>
      </w:r>
      <w:r>
        <w:t xml:space="preserve"> </w:t>
      </w:r>
      <m:oMath>
        <m:sSub>
          <m:e>
            <m:r>
              <m:t>P</m:t>
            </m:r>
          </m:e>
          <m:sub>
            <m:r>
              <m:t>T</m:t>
            </m:r>
          </m:sub>
        </m:sSub>
        <m:r>
          <m:rPr>
            <m:sty m:val="p"/>
          </m:rPr>
          <m:t>=</m:t>
        </m:r>
        <m:sSub>
          <m:e>
            <m:r>
              <m:t>P</m:t>
            </m:r>
          </m:e>
          <m:sub>
            <m:r>
              <m:t>S</m:t>
            </m:r>
          </m:sub>
        </m:sSub>
      </m:oMath>
      <w:r>
        <w:t xml:space="preserve">, with equiprobable inputs</w:t>
      </w:r>
      <w:r>
        <w:t xml:space="preserve"> </w:t>
      </w:r>
      <m:oMath>
        <m:r>
          <m:t>a</m:t>
        </m:r>
        <m:r>
          <m:rPr>
            <m:sty m:val="p"/>
          </m:rPr>
          <m:t>,</m:t>
        </m:r>
        <m:r>
          <m:t>b</m:t>
        </m:r>
      </m:oMath>
      <w:r>
        <w:t xml:space="preserve">, deterministic labels</w:t>
      </w:r>
      <w:r>
        <w:t xml:space="preserve"> </w:t>
      </w:r>
      <m:oMath>
        <m:r>
          <m:t>Y</m:t>
        </m:r>
        <m:r>
          <m:rPr>
            <m:sty m:val="p"/>
          </m:rPr>
          <m:t>(</m:t>
        </m:r>
        <m:r>
          <m:t>a</m:t>
        </m:r>
        <m:r>
          <m:rPr>
            <m:sty m:val="p"/>
          </m:rPr>
          <m:t>)</m:t>
        </m:r>
        <m:r>
          <m:rPr>
            <m:sty m:val="p"/>
          </m:rPr>
          <m:t>=</m:t>
        </m:r>
        <m:r>
          <m:t>1</m:t>
        </m:r>
      </m:oMath>
      <w:r>
        <w:t xml:space="preserve">,</w:t>
      </w:r>
      <w:r>
        <w:t xml:space="preserve"> </w:t>
      </w:r>
      <m:oMath>
        <m:r>
          <m:t>Y</m:t>
        </m:r>
        <m:r>
          <m:rPr>
            <m:sty m:val="p"/>
          </m:rPr>
          <m:t>(</m:t>
        </m:r>
        <m:r>
          <m:t>b</m:t>
        </m:r>
        <m:r>
          <m:rPr>
            <m:sty m:val="p"/>
          </m:rPr>
          <m:t>)</m:t>
        </m:r>
        <m:r>
          <m:rPr>
            <m:sty m:val="p"/>
          </m:rPr>
          <m:t>=</m:t>
        </m:r>
        <m:r>
          <m:t>0</m:t>
        </m:r>
      </m:oMath>
      <w:r>
        <w:t xml:space="preserve">,</w:t>
      </w:r>
      <w:r>
        <w:t xml:space="preserve"> </w:t>
      </w:r>
      <w:r>
        <w:t xml:space="preserve">and candidate</w:t>
      </w:r>
      <w:r>
        <w:t xml:space="preserve"> </w:t>
      </w:r>
      <m:oMath>
        <m:sSub>
          <m:e>
            <m:r>
              <m:t>f</m:t>
            </m:r>
          </m:e>
          <m:sub>
            <m:r>
              <m:t>a</m:t>
            </m:r>
          </m:sub>
        </m:sSub>
        <m:r>
          <m:rPr>
            <m:sty m:val="p"/>
          </m:rPr>
          <m:t>≡</m:t>
        </m:r>
        <m:r>
          <m:t>1</m:t>
        </m:r>
      </m:oMath>
      <w:r>
        <w:t xml:space="preserve">. Set</w:t>
      </w:r>
      <w:r>
        <w:t xml:space="preserve"> </w:t>
      </w:r>
      <m:oMath>
        <m:sSub>
          <m:e>
            <m:r>
              <m:t>f</m:t>
            </m:r>
          </m:e>
          <m:sub>
            <m:r>
              <m:t>0</m:t>
            </m:r>
          </m:sub>
        </m:sSub>
        <m:r>
          <m:rPr>
            <m:sty m:val="p"/>
          </m:rPr>
          <m:t>(</m:t>
        </m:r>
        <m:r>
          <m:t>a</m:t>
        </m:r>
        <m:r>
          <m:rPr>
            <m:sty m:val="p"/>
          </m:rPr>
          <m:t>)</m:t>
        </m:r>
        <m:r>
          <m:rPr>
            <m:sty m:val="p"/>
          </m:rPr>
          <m:t>=</m:t>
        </m:r>
        <m:r>
          <m:t>0</m:t>
        </m:r>
      </m:oMath>
      <w:r>
        <w:t xml:space="preserve">,</w:t>
      </w:r>
      <w:r>
        <w:t xml:space="preserve"> </w:t>
      </w:r>
      <m:oMath>
        <m:sSub>
          <m:e>
            <m:r>
              <m:t>f</m:t>
            </m:r>
          </m:e>
          <m:sub>
            <m:r>
              <m:t>0</m:t>
            </m:r>
          </m:sub>
        </m:sSub>
        <m:r>
          <m:rPr>
            <m:sty m:val="p"/>
          </m:rPr>
          <m:t>(</m:t>
        </m:r>
        <m:r>
          <m:t>b</m:t>
        </m:r>
        <m:r>
          <m:rPr>
            <m:sty m:val="p"/>
          </m:rPr>
          <m:t>)</m:t>
        </m:r>
        <m:r>
          <m:rPr>
            <m:sty m:val="p"/>
          </m:rPr>
          <m:t>=</m:t>
        </m:r>
        <m:r>
          <m:t>1</m:t>
        </m:r>
      </m:oMath>
      <w:r>
        <w:t xml:space="preserve">, and</w:t>
      </w:r>
      <w:r>
        <w:t xml:space="preserve"> </w:t>
      </w:r>
      <m:oMath>
        <m:r>
          <m:t>s</m:t>
        </m:r>
        <m:r>
          <m:rPr>
            <m:sty m:val="p"/>
          </m:rPr>
          <m:t>≡</m:t>
        </m:r>
        <m:f>
          <m:fPr>
            <m:type m:val="lin"/>
          </m:fPr>
          <m:num>
            <m:r>
              <m:t>1</m:t>
            </m:r>
          </m:num>
          <m:den>
            <m:r>
              <m:t>2</m:t>
            </m:r>
          </m:den>
        </m:f>
      </m:oMath>
      <w:r>
        <w:t xml:space="preserve">.</w:t>
      </w:r>
      <w:r>
        <w:t xml:space="preserve"> </w:t>
      </w:r>
      <w:r>
        <w:t xml:space="preserve">The candidate is correct on half the source inputs, so this constant score is source-calibrated</w:t>
      </w:r>
      <w:r>
        <w:t xml:space="preserve"> </w:t>
      </w:r>
      <w:r>
        <w:t xml:space="preserve">in the ordinary sense. Yet disagreement occurs only at</w:t>
      </w:r>
      <w:r>
        <w:t xml:space="preserve"> </w:t>
      </w:r>
      <m:oMath>
        <m:r>
          <m:t>a</m:t>
        </m:r>
      </m:oMath>
      <w:r>
        <w:t xml:space="preserve">, where the candidate is always</w:t>
      </w:r>
      <w:r>
        <w:t xml:space="preserve"> </w:t>
      </w:r>
      <w:r>
        <w:t xml:space="preserve">correct. Thus</w:t>
      </w:r>
      <w:r>
        <w:t xml:space="preserve"> </w:t>
      </w:r>
      <m:oMath>
        <m:r>
          <m:t>M</m:t>
        </m:r>
        <m:r>
          <m:rPr>
            <m:sty m:val="p"/>
          </m:rPr>
          <m:t>=</m:t>
        </m:r>
        <m:r>
          <m:t>0</m:t>
        </m:r>
      </m:oMath>
      <w:r>
        <w:t xml:space="preserve">,</w:t>
      </w:r>
      <w:r>
        <w:t xml:space="preserve"> </w:t>
      </w:r>
      <m:oMath>
        <m:r>
          <m:t>γ</m:t>
        </m:r>
        <m:r>
          <m:rPr>
            <m:sty m:val="p"/>
          </m:rPr>
          <m:t>=</m:t>
        </m:r>
        <m:f>
          <m:fPr>
            <m:type m:val="lin"/>
          </m:fPr>
          <m:num>
            <m:r>
              <m:t>1</m:t>
            </m:r>
          </m:num>
          <m:den>
            <m:r>
              <m:t>2</m:t>
            </m:r>
          </m:den>
        </m:f>
      </m:oMath>
      <w:r>
        <w:t xml:space="preserve">, and</w:t>
      </w:r>
      <w:r>
        <w:t xml:space="preserve"> </w:t>
      </w:r>
      <m:oMath>
        <m:r>
          <m:rPr>
            <m:sty m:val="p"/>
          </m:rPr>
          <m:t>Δ</m:t>
        </m:r>
        <m:r>
          <m:rPr>
            <m:sty m:val="p"/>
          </m:rPr>
          <m:t>=</m:t>
        </m:r>
        <m:f>
          <m:fPr>
            <m:type m:val="lin"/>
          </m:fPr>
          <m:num>
            <m:r>
              <m:t>1</m:t>
            </m:r>
          </m:num>
          <m:den>
            <m:r>
              <m:t>2</m:t>
            </m:r>
          </m:den>
        </m:f>
      </m:oMath>
      <w:r>
        <w:t xml:space="preserve">, although the source and target</w:t>
      </w:r>
      <w:r>
        <w:t xml:space="preserve"> </w:t>
      </w:r>
      <w:r>
        <w:t xml:space="preserve">laws are identical. Conditioning on disagreement, not a distribution change, explains the</w:t>
      </w:r>
      <w:r>
        <w:t xml:space="preserve"> </w:t>
      </w:r>
      <w:r>
        <w:t xml:space="preserve">nonzero residual. The frontier requires a bound on this residual regardless of its cause.</w:t>
      </w:r>
    </w:p>
    <w:bookmarkEnd w:id="156"/>
    <w:bookmarkStart w:id="157" w:name="why-coverage-is-the-premise."/>
    <w:p>
      <w:pPr>
        <w:pStyle w:val="Heading2"/>
        <w:keepNext/>
        <w:widowControl/>
        <w:spacing w:before="100" w:after="20" w:line="252" w:lineRule="auto"/>
      </w:pPr>
      <w:r>
        <w:rPr>
          <w:rFonts w:ascii="Times New Roman" w:hAnsi="Times New Roman" w:eastAsia="Times New Roman" w:cs="Times New Roman"/>
          <w:b/>
          <w:sz w:val="19"/>
        </w:rPr>
        <w:t xml:space="preserve">Why coverage is the premise.</w:t>
      </w:r>
    </w:p>
    <w:p>
      <w:pPr>
        <w:pStyle w:val="FirstParagraph"/>
        <w:widowControl/>
      </w:pPr>
      <w:r>
        <w:t xml:space="preserve">The certificate proof is elementary once Eq. (10) holds: on the coverage</w:t>
      </w:r>
      <w:r>
        <w:t xml:space="preserve"> </w:t>
      </w:r>
      <w:r>
        <w:t xml:space="preserve">event, an interval wholly above zero cannot contain a nonpositive</w:t>
      </w:r>
      <w:r>
        <w:t xml:space="preserve"> </w:t>
      </w:r>
      <m:oMath>
        <m:sSup>
          <m:e>
            <m:r>
              <m:rPr>
                <m:sty m:val="p"/>
              </m:rPr>
              <m:t>Δ</m:t>
            </m:r>
          </m:e>
          <m:sup>
            <m:r>
              <m:rPr>
                <m:sty m:val="p"/>
              </m:rPr>
              <m:t>c</m:t>
            </m:r>
            <m:r>
              <m:rPr>
                <m:sty m:val="p"/>
              </m:rPr>
              <m:t>e</m:t>
            </m:r>
            <m:r>
              <m:rPr>
                <m:sty m:val="p"/>
              </m:rPr>
              <m:t>l</m:t>
            </m:r>
            <m:r>
              <m:rPr>
                <m:sty m:val="p"/>
              </m:rPr>
              <m:t>l</m:t>
            </m:r>
          </m:sup>
        </m:sSup>
      </m:oMath>
      <w:r>
        <w:t xml:space="preserve">. The</w:t>
      </w:r>
      <w:r>
        <w:t xml:space="preserve"> </w:t>
      </w:r>
      <w:r>
        <w:t xml:space="preserve">scientific burden is therefore to justify coverage for the declared outcome and</w:t>
      </w:r>
      <w:r>
        <w:t xml:space="preserve"> </w:t>
      </w:r>
      <w:r>
        <w:t xml:space="preserve">calibration/deployment pair. Joint exchangeability of the residual scores is one route;</w:t>
      </w:r>
      <w:r>
        <w:t xml:space="preserve"> </w:t>
      </w:r>
      <w:r>
        <w:t xml:space="preserve">known shift correction or another valid construction may be another. Risk alignment can explain why</w:t>
      </w:r>
      <w:r>
        <w:t xml:space="preserve"> </w:t>
      </w:r>
      <w:r>
        <w:t xml:space="preserve">a useful predictor transfers, but it is not an additional logical premise after coverage is given.</w:t>
      </w:r>
    </w:p>
    <w:bookmarkEnd w:id="157"/>
    <w:bookmarkStart w:id="158" w:name="X718c8efe08b633558f1714a8fa4f100cc15c2e3"/>
    <w:p>
      <w:pPr>
        <w:pStyle w:val="Heading2"/>
        <w:keepNext/>
        <w:widowControl/>
        <w:spacing w:before="100" w:after="20" w:line="252" w:lineRule="auto"/>
      </w:pPr>
      <w:r>
        <w:rPr>
          <w:rFonts w:ascii="Times New Roman" w:hAnsi="Times New Roman" w:eastAsia="Times New Roman" w:cs="Times New Roman"/>
          <w:b/>
          <w:sz w:val="19"/>
        </w:rPr>
        <w:t xml:space="preserve">Why cell coverage is not population coverage.</w:t>
      </w:r>
    </w:p>
    <w:p>
      <w:pPr>
        <w:pStyle w:val="FirstParagraph"/>
        <w:widowControl/>
      </w:pPr>
      <w:r>
        <w:t xml:space="preserve">Consider the fixed binary predictors</w:t>
      </w:r>
      <w:r>
        <w:t xml:space="preserve"> </w:t>
      </w:r>
      <m:oMath>
        <m:sSub>
          <m:e>
            <m:r>
              <m:t>f</m:t>
            </m:r>
          </m:e>
          <m:sub>
            <m:r>
              <m:t>0</m:t>
            </m:r>
          </m:sub>
        </m:sSub>
        <m:r>
          <m:rPr>
            <m:sty m:val="p"/>
          </m:rPr>
          <m:t>≡</m:t>
        </m:r>
        <m:r>
          <m:t>0</m:t>
        </m:r>
      </m:oMath>
      <w:r>
        <w:t xml:space="preserve"> </w:t>
      </w:r>
      <w:r>
        <w:t xml:space="preserve">and</w:t>
      </w:r>
      <w:r>
        <w:t xml:space="preserve"> </w:t>
      </w:r>
      <m:oMath>
        <m:sSub>
          <m:e>
            <m:r>
              <m:t>f</m:t>
            </m:r>
          </m:e>
          <m:sub>
            <m:r>
              <m:t>a</m:t>
            </m:r>
          </m:sub>
        </m:sSub>
        <m:r>
          <m:rPr>
            <m:sty m:val="p"/>
          </m:rPr>
          <m:t>≡</m:t>
        </m:r>
        <m:r>
          <m:t>1</m:t>
        </m:r>
      </m:oMath>
      <w:r>
        <w:t xml:space="preserve">. Let the target input be</w:t>
      </w:r>
      <w:r>
        <w:t xml:space="preserve"> </w:t>
      </w:r>
      <m:oMath>
        <m:r>
          <m:t>a</m:t>
        </m:r>
      </m:oMath>
      <w:r>
        <w:t xml:space="preserve"> </w:t>
      </w:r>
      <w:r>
        <w:t xml:space="preserve">with probability</w:t>
      </w:r>
      <w:r>
        <w:t xml:space="preserve"> </w:t>
      </w:r>
      <m:oMath>
        <m:r>
          <m:t>0.45</m:t>
        </m:r>
      </m:oMath>
      <w:r>
        <w:t xml:space="preserve"> </w:t>
      </w:r>
      <w:r>
        <w:t xml:space="preserve">and</w:t>
      </w:r>
      <w:r>
        <w:t xml:space="preserve"> </w:t>
      </w:r>
      <m:oMath>
        <m:r>
          <m:t>b</m:t>
        </m:r>
      </m:oMath>
      <w:r>
        <w:t xml:space="preserve"> </w:t>
      </w:r>
      <w:r>
        <w:t xml:space="preserve">with probability</w:t>
      </w:r>
      <w:r>
        <w:t xml:space="preserve"> </w:t>
      </w:r>
      <m:oMath>
        <m:r>
          <m:t>0.55</m:t>
        </m:r>
      </m:oMath>
      <w:r>
        <w:t xml:space="preserve">, with deterministic labels</w:t>
      </w:r>
      <w:r>
        <w:t xml:space="preserve"> </w:t>
      </w:r>
      <m:oMath>
        <m:r>
          <m:t>Y</m:t>
        </m:r>
        <m:r>
          <m:rPr>
            <m:sty m:val="p"/>
          </m:rPr>
          <m:t>(</m:t>
        </m:r>
        <m:r>
          <m:t>a</m:t>
        </m:r>
        <m:r>
          <m:rPr>
            <m:sty m:val="p"/>
          </m:rPr>
          <m:t>)</m:t>
        </m:r>
        <m:r>
          <m:rPr>
            <m:sty m:val="p"/>
          </m:rPr>
          <m:t>=</m:t>
        </m:r>
        <m:r>
          <m:t>1</m:t>
        </m:r>
      </m:oMath>
      <w:r>
        <w:t xml:space="preserve"> </w:t>
      </w:r>
      <w:r>
        <w:t xml:space="preserve">and</w:t>
      </w:r>
      <w:r>
        <w:t xml:space="preserve"> </w:t>
      </w:r>
      <m:oMath>
        <m:r>
          <m:t>Y</m:t>
        </m:r>
        <m:r>
          <m:rPr>
            <m:sty m:val="p"/>
          </m:rPr>
          <m:t>(</m:t>
        </m:r>
        <m:r>
          <m:t>b</m:t>
        </m:r>
        <m:r>
          <m:rPr>
            <m:sty m:val="p"/>
          </m:rPr>
          <m:t>)</m:t>
        </m:r>
        <m:r>
          <m:rPr>
            <m:sty m:val="p"/>
          </m:rPr>
          <m:t>=</m:t>
        </m:r>
        <m:r>
          <m:t>0</m:t>
        </m:r>
      </m:oMath>
      <w:r>
        <w:t xml:space="preserve">. Population benefit is</w:t>
      </w:r>
      <w:r>
        <w:t xml:space="preserve"> </w:t>
      </w:r>
      <m:oMath>
        <m:r>
          <m:rPr>
            <m:sty m:val="p"/>
          </m:rPr>
          <m:t>Δ</m:t>
        </m:r>
        <m:r>
          <m:rPr>
            <m:sty m:val="p"/>
          </m:rPr>
          <m:t>=</m:t>
        </m:r>
        <m:r>
          <m:rPr>
            <m:sty m:val="p"/>
          </m:rPr>
          <m:t>−</m:t>
        </m:r>
        <m:r>
          <m:t>0.10</m:t>
        </m:r>
      </m:oMath>
      <w:r>
        <w:t xml:space="preserve">. In a one-item evaluation cell, a fixed predictor</w:t>
      </w:r>
      <w:r>
        <w:t xml:space="preserve"> </w:t>
      </w:r>
      <w:r>
        <w:t xml:space="preserve">that maps</w:t>
      </w:r>
      <w:r>
        <w:t xml:space="preserve"> </w:t>
      </w:r>
      <m:oMath>
        <m:r>
          <m:t>a</m:t>
        </m:r>
      </m:oMath>
      <w:r>
        <w:t xml:space="preserve"> </w:t>
      </w:r>
      <w:r>
        <w:t xml:space="preserve">to</w:t>
      </w:r>
      <w:r>
        <w:t xml:space="preserve"> </w:t>
      </w:r>
      <m:oMath>
        <m:r>
          <m:rPr>
            <m:sty m:val="p"/>
          </m:rPr>
          <m:t>+</m:t>
        </m:r>
        <m:r>
          <m:t>1</m:t>
        </m:r>
      </m:oMath>
      <w:r>
        <w:t xml:space="preserve"> </w:t>
      </w:r>
      <w:r>
        <w:t xml:space="preserve">and</w:t>
      </w:r>
      <w:r>
        <w:t xml:space="preserve"> </w:t>
      </w:r>
      <m:oMath>
        <m:r>
          <m:t>b</m:t>
        </m:r>
      </m:oMath>
      <w:r>
        <w:t xml:space="preserve"> </w:t>
      </w:r>
      <w:r>
        <w:t xml:space="preserve">to</w:t>
      </w:r>
      <w:r>
        <w:t xml:space="preserve"> </w:t>
      </w:r>
      <m:oMath>
        <m:r>
          <m:rPr>
            <m:sty m:val="p"/>
          </m:rPr>
          <m:t>−</m:t>
        </m:r>
        <m:r>
          <m:t>1</m:t>
        </m:r>
      </m:oMath>
      <w:r>
        <w:t xml:space="preserve"> </w:t>
      </w:r>
      <w:r>
        <w:t xml:space="preserve">predicts</w:t>
      </w:r>
      <w:r>
        <w:t xml:space="preserve"> </w:t>
      </w:r>
      <m:oMath>
        <m:sSup>
          <m:e>
            <m:r>
              <m:rPr>
                <m:sty m:val="p"/>
              </m:rPr>
              <m:t>Δ</m:t>
            </m:r>
          </m:e>
          <m:sup>
            <m:r>
              <m:rPr>
                <m:sty m:val="p"/>
              </m:rPr>
              <m:t>c</m:t>
            </m:r>
            <m:r>
              <m:rPr>
                <m:sty m:val="p"/>
              </m:rPr>
              <m:t>e</m:t>
            </m:r>
            <m:r>
              <m:rPr>
                <m:sty m:val="p"/>
              </m:rPr>
              <m:t>l</m:t>
            </m:r>
            <m:r>
              <m:rPr>
                <m:sty m:val="p"/>
              </m:rPr>
              <m:t>l</m:t>
            </m:r>
          </m:sup>
        </m:sSup>
      </m:oMath>
      <w:r>
        <w:t xml:space="preserve"> </w:t>
      </w:r>
      <w:r>
        <w:t xml:space="preserve">perfectly without reading</w:t>
      </w:r>
      <w:r>
        <w:t xml:space="preserve"> </w:t>
      </w:r>
      <w:r>
        <w:t xml:space="preserve">the new label. With radius zero, cell coverage is perfect, yet the gate selects ADAPT with</w:t>
      </w:r>
      <w:r>
        <w:t xml:space="preserve"> </w:t>
      </w:r>
      <w:r>
        <w:t xml:space="preserve">probability</w:t>
      </w:r>
      <w:r>
        <w:t xml:space="preserve"> </w:t>
      </w:r>
      <m:oMath>
        <m:r>
          <m:t>0.45</m:t>
        </m:r>
      </m:oMath>
      <w:r>
        <w:t xml:space="preserve"> </w:t>
      </w:r>
      <w:r>
        <w:t xml:space="preserve">despite negative benefit under the fixed population law. This constructed example</w:t>
      </w:r>
      <w:r>
        <w:t xml:space="preserve"> </w:t>
      </w:r>
      <w:r>
        <w:t xml:space="preserve">does not contradict Proposition 2; it shows why its covered target cannot be changed.</w:t>
      </w:r>
    </w:p>
    <w:bookmarkEnd w:id="158"/>
    <w:bookmarkStart w:id="159" w:name="Xd9e2ea1f534a7e183433a9a9bdcf92391d13c64"/>
    <w:p>
      <w:pPr>
        <w:pStyle w:val="Heading2"/>
        <w:keepNext/>
        <w:widowControl/>
        <w:spacing w:before="100" w:after="20" w:line="252" w:lineRule="auto"/>
      </w:pPr>
      <w:r>
        <w:rPr>
          <w:rFonts w:ascii="Times New Roman" w:hAnsi="Times New Roman" w:eastAsia="Times New Roman" w:cs="Times New Roman"/>
          <w:b/>
          <w:sz w:val="19"/>
        </w:rPr>
        <w:t xml:space="preserve">Why exchangeability alone does not validate sign flips.</w:t>
      </w:r>
    </w:p>
    <w:p>
      <w:pPr>
        <w:pStyle w:val="FirstParagraph"/>
        <w:widowControl/>
      </w:pPr>
      <w:r>
        <w:t xml:space="preserve">As a separate null example, let all nine cluster gaps equal the same fair random sign</w:t>
      </w:r>
      <w:r>
        <w:t xml:space="preserve"> </w:t>
      </w:r>
      <m:oMath>
        <m:r>
          <m:t>S</m:t>
        </m:r>
      </m:oMath>
      <w:r>
        <w:t xml:space="preserve">.</w:t>
      </w:r>
      <w:r>
        <w:t xml:space="preserve"> </w:t>
      </w:r>
      <w:r>
        <w:t xml:space="preserve">This vector is exchangeable, each gap is symmetric about zero, and a global sign change preserves</w:t>
      </w:r>
      <w:r>
        <w:t xml:space="preserve"> </w:t>
      </w:r>
      <w:r>
        <w:t xml:space="preserve">its law. Nevertheless, when</w:t>
      </w:r>
      <w:r>
        <w:t xml:space="preserve"> </w:t>
      </w:r>
      <m:oMath>
        <m:r>
          <m:t>S</m:t>
        </m:r>
        <m:r>
          <m:rPr>
            <m:sty m:val="p"/>
          </m:rPr>
          <m:t>=</m:t>
        </m:r>
        <m:r>
          <m:rPr>
            <m:sty m:val="p"/>
          </m:rPr>
          <m:t>+</m:t>
        </m:r>
        <m:r>
          <m:t>1</m:t>
        </m:r>
      </m:oMath>
      <w:r>
        <w:t xml:space="preserve">, independent-coordinate sign-flip enumeration for the mean gives</w:t>
      </w:r>
      <w:r>
        <w:t xml:space="preserve"> </w:t>
      </w:r>
      <w:r>
        <w:t xml:space="preserve">a reference value of</w:t>
      </w:r>
      <w:r>
        <w:t xml:space="preserve"> </w:t>
      </w:r>
      <m:oMath>
        <m:r>
          <m:t>1</m:t>
        </m:r>
        <m:r>
          <m:rPr>
            <m:sty m:val="p"/>
          </m:rPr>
          <m:t>/</m:t>
        </m:r>
        <m:r>
          <m:t>512</m:t>
        </m:r>
      </m:oMath>
      <w:r>
        <w:t xml:space="preserve">. That occurs with probability</w:t>
      </w:r>
      <w:r>
        <w:t xml:space="preserve"> </w:t>
      </w:r>
      <m:oMath>
        <m:r>
          <m:t>1</m:t>
        </m:r>
        <m:r>
          <m:rPr>
            <m:sty m:val="p"/>
          </m:rPr>
          <m:t>/</m:t>
        </m:r>
        <m:r>
          <m:t>2</m:t>
        </m:r>
      </m:oMath>
      <w:r>
        <w:t xml:space="preserve">, not</w:t>
      </w:r>
      <w:r>
        <w:t xml:space="preserve"> </w:t>
      </w:r>
      <m:oMath>
        <m:r>
          <m:t>1</m:t>
        </m:r>
        <m:r>
          <m:rPr>
            <m:sty m:val="p"/>
          </m:rPr>
          <m:t>/</m:t>
        </m:r>
        <m:r>
          <m:t>512</m:t>
        </m:r>
      </m:oMath>
      <w:r>
        <w:t xml:space="preserve">. The vector fails</w:t>
      </w:r>
      <w:r>
        <w:t xml:space="preserve"> </w:t>
      </w:r>
      <w:r>
        <w:t xml:space="preserve">Eq. (13). This example explains the required assumption; it is not a</w:t>
      </w:r>
      <w:r>
        <w:t xml:space="preserve"> </w:t>
      </w:r>
      <w:r>
        <w:t xml:space="preserve">model fitted to the CCT-20 observations.</w:t>
      </w:r>
    </w:p>
    <w:bookmarkEnd w:id="159"/>
    <w:bookmarkStart w:id="160" w:name="X06c5fb9641945519b839b1c41dbb2dc0f3ac2bf"/>
    <w:p>
      <w:pPr>
        <w:pStyle w:val="Heading2"/>
        <w:keepNext/>
        <w:widowControl/>
        <w:spacing w:before="100" w:after="20" w:line="252" w:lineRule="auto"/>
      </w:pPr>
      <w:r>
        <w:rPr>
          <w:rFonts w:ascii="Times New Roman" w:hAnsi="Times New Roman" w:eastAsia="Times New Roman" w:cs="Times New Roman"/>
          <w:b/>
          <w:sz w:val="19"/>
        </w:rPr>
        <w:t xml:space="preserve">Why a null is not an impossibility result.</w:t>
      </w:r>
    </w:p>
    <w:p>
      <w:pPr>
        <w:pStyle w:val="FirstParagraph"/>
        <w:widowControl/>
      </w:pPr>
      <w:r>
        <w:t xml:space="preserve">A null benchmark row can arise because the true effects are small, the candidate is one-sided, the</w:t>
      </w:r>
      <w:r>
        <w:t xml:space="preserve"> </w:t>
      </w:r>
      <w:r>
        <w:t xml:space="preserve">evidence map is weak, the benefit model underfits, the radius is wide, or calibration does not</w:t>
      </w:r>
      <w:r>
        <w:t xml:space="preserve"> </w:t>
      </w:r>
      <w:r>
        <w:t xml:space="preserve">transfer. The population impossibility requires evidence-identical target laws inside the declared</w:t>
      </w:r>
      <w:r>
        <w:t xml:space="preserve"> </w:t>
      </w:r>
      <w:r>
        <w:t xml:space="preserve">class with incompatible strict directions. The canonical benchmark table does not estimate that</w:t>
      </w:r>
      <w:r>
        <w:t xml:space="preserve"> </w:t>
      </w:r>
      <w:r>
        <w:t xml:space="preserve">full fibre. It therefore reports weak or adverse empirical regimes without calling them proven</w:t>
      </w:r>
      <w:r>
        <w:t xml:space="preserve"> </w:t>
      </w:r>
      <w:r>
        <w:t xml:space="preserve">unknowable worlds.</w:t>
      </w:r>
    </w:p>
    <w:bookmarkEnd w:id="160"/>
    <w:bookmarkStart w:id="161" w:name="what-would-falsify-the-practical-claim."/>
    <w:p>
      <w:pPr>
        <w:pStyle w:val="Heading2"/>
        <w:keepNext/>
        <w:widowControl/>
        <w:spacing w:before="100" w:after="20" w:line="252" w:lineRule="auto"/>
      </w:pPr>
      <w:r>
        <w:rPr>
          <w:rFonts w:ascii="Times New Roman" w:hAnsi="Times New Roman" w:eastAsia="Times New Roman" w:cs="Times New Roman"/>
          <w:b/>
          <w:sz w:val="19"/>
        </w:rPr>
        <w:t xml:space="preserve">What would falsify the practical claim.</w:t>
      </w:r>
    </w:p>
    <w:p>
      <w:pPr>
        <w:pStyle w:val="FirstParagraph"/>
        <w:widowControl/>
      </w:pPr>
      <w:r>
        <w:t xml:space="preserve">The practical claim is conditional and testable. A clean target replay with the locked pipeline can</w:t>
      </w:r>
      <w:r>
        <w:t xml:space="preserve"> </w:t>
      </w:r>
      <w:r>
        <w:t xml:space="preserve">show excessive</w:t>
      </w:r>
      <w:r>
        <w:t xml:space="preserve"> </w:t>
      </w:r>
      <m:oMath>
        <m:sSub>
          <m:e>
            <m:r>
              <m:rPr>
                <m:sty m:val="p"/>
              </m:rPr>
              <m:t>F</m:t>
            </m:r>
            <m:r>
              <m:rPr>
                <m:sty m:val="p"/>
              </m:rPr>
              <m:t>A</m:t>
            </m:r>
          </m:e>
          <m:sub>
            <m:r>
              <m:rPr>
                <m:sty m:val="p"/>
              </m:rPr>
              <m:t>u</m:t>
            </m:r>
          </m:sub>
        </m:sSub>
      </m:oMath>
      <w:r>
        <w:t xml:space="preserve">, poor coverage, or regret above both fixed policies. A</w:t>
      </w:r>
      <w:r>
        <w:t xml:space="preserve"> </w:t>
      </w:r>
      <w:r>
        <w:t xml:space="preserve">checkpoint or adapter change can show that calibration does not transfer. A family-held-out split</w:t>
      </w:r>
      <w:r>
        <w:t xml:space="preserve"> </w:t>
      </w:r>
      <w:r>
        <w:t xml:space="preserve">can show that cell-level cross-fitting was optimistic. Such failures do not refute the population</w:t>
      </w:r>
      <w:r>
        <w:t xml:space="preserve"> </w:t>
      </w:r>
      <w:r>
        <w:t xml:space="preserve">identity; they refute the operational assumptions used to obtain a useful empirical interval.</w:t>
      </w:r>
    </w:p>
    <w:bookmarkEnd w:id="161"/>
    <w:bookmarkEnd w:id="162"/>
    <w:bookmarkStart w:id="163" w:name="m-formalization-and-artifact-scope"/>
    <w:p>
      <w:pPr>
        <w:pStyle w:val="Heading1"/>
        <w:widowControl/>
      </w:pPr>
      <w:r>
        <w:t xml:space="preserve">M Formalization and Artifact Scope</w:t>
      </w:r>
    </w:p>
    <w:p>
      <w:pPr>
        <w:pStyle w:val="FirstParagraph"/>
        <w:widowControl/>
      </w:pPr>
      <w:r>
        <w:t xml:space="preserve">The Lean project under</w:t>
      </w:r>
      <w:r>
        <w:t xml:space="preserve"> </w:t>
      </w:r>
      <w:r>
        <w:rPr>
          <w:rStyle w:val="VerbatimChar"/>
        </w:rPr>
        <w:t xml:space="preserve">docs/research/kbound/formal/</w:t>
      </w:r>
      <w:r>
        <w:t xml:space="preserve"> </w:t>
      </w:r>
      <w:r>
        <w:t xml:space="preserve">provides a kernel-checked inventory for</w:t>
      </w:r>
      <w:r>
        <w:t xml:space="preserve"> </w:t>
      </w:r>
      <w:r>
        <w:t xml:space="preserve">the theorem names it exports. The compact paper relies on the LaTeX statements above; it does not</w:t>
      </w:r>
      <w:r>
        <w:t xml:space="preserve"> </w:t>
      </w:r>
      <w:r>
        <w:t xml:space="preserve">claim that every sentence has a one-to-one Lean theorem.</w:t>
      </w:r>
    </w:p>
    <w:p>
      <w:pPr>
        <w:pStyle w:val="BodyText"/>
        <w:widowControl/>
      </w:pPr>
      <w:r>
        <w:t xml:space="preserve">In particular, deployment-class richness,</w:t>
      </w:r>
      <w:r>
        <w:t xml:space="preserve"> </w:t>
      </w:r>
      <w:r>
        <w:t xml:space="preserve">risk alignment of a learned evidence map, exchangeability of a benchmark split, and correctness of</w:t>
      </w:r>
      <w:r>
        <w:t xml:space="preserve"> </w:t>
      </w:r>
      <w:r>
        <w:t xml:space="preserve">data preprocessing remain outside the proof assistant unless separately encoded.</w:t>
      </w:r>
    </w:p>
    <w:p>
      <w:pPr>
        <w:pStyle w:val="BodyText"/>
        <w:widowControl/>
      </w:pPr>
      <w:r>
        <w:t xml:space="preserve">The current strict-core audit kernel-checks 150 named declarations: 70 finite, algebraic,</w:t>
      </w:r>
      <w:r>
        <w:t xml:space="preserve"> </w:t>
      </w:r>
      <w:r>
        <w:t xml:space="preserve">and deterministic population-transfer results, and 80 probability, construction,</w:t>
      </w:r>
      <w:r>
        <w:t xml:space="preserve"> </w:t>
      </w:r>
      <w:r>
        <w:t xml:space="preserve">counterexample, and corrected conditional-extension results. The added modules derive one-shot residual</w:t>
      </w:r>
      <w:r>
        <w:t xml:space="preserve"> </w:t>
      </w:r>
      <w:r>
        <w:t xml:space="preserve">coverage from exchangeable measurable scores, including ties; filtered Ville and bounded</w:t>
      </w:r>
      <w:r>
        <w:t xml:space="preserve"> </w:t>
      </w:r>
      <w:r>
        <w:t xml:space="preserve">optional-stopping bounds; general KL/TV testing bounds for finite product experiments; and</w:t>
      </w:r>
      <w:r>
        <w:t xml:space="preserve"> </w:t>
      </w:r>
      <w:r>
        <w:t xml:space="preserve">independent bounded and martingale-difference concentration inequalities. Their assumptions are</w:t>
      </w:r>
      <w:r>
        <w:t xml:space="preserve"> </w:t>
      </w:r>
      <w:r>
        <w:t xml:space="preserve">explicit. In particular, these results do not establish exchangeability or conditional nulls for</w:t>
      </w:r>
      <w:r>
        <w:t xml:space="preserve"> </w:t>
      </w:r>
      <w:r>
        <w:t xml:space="preserve">the benchmark data, nor do they turn batch-level coverage into population-risk coverage.</w:t>
      </w:r>
    </w:p>
    <w:p>
      <w:pPr>
        <w:pStyle w:val="BodyText"/>
        <w:widowControl/>
      </w:pPr>
      <w:r>
        <w:t xml:space="preserve">The measurable target-law construction also goes beyond the original two-atom example. It fixes</w:t>
      </w:r>
      <w:r>
        <w:t xml:space="preserve"> </w:t>
      </w:r>
      <w:r>
        <w:t xml:space="preserve">the input law and off-disagreement label kernel, varies a measurable correctness field on</w:t>
      </w:r>
      <w:r>
        <w:t xml:space="preserve"> </w:t>
      </w:r>
      <w:r>
        <w:t xml:space="preserve">disagreement, and integrates the actual zero-one loss difference. With labels supported on the</w:t>
      </w:r>
      <w:r>
        <w:t xml:space="preserve"> </w:t>
      </w:r>
      <w:r>
        <w:t xml:space="preserve">two predictions on disagreement, feasible margins, and positive disagreement mass, it proves the</w:t>
      </w:r>
      <w:r>
        <w:t xml:space="preserve"> </w:t>
      </w:r>
      <w:r>
        <w:t xml:space="preserve">clipped identified interval and exact strict ADAPT/FREEZE frontiers without assuming</w:t>
      </w:r>
      <w:r>
        <w:t xml:space="preserve"> </w:t>
      </w:r>
      <w:r>
        <w:rPr>
          <w:rStyle w:val="VerbatimChar"/>
        </w:rPr>
        <w:t xml:space="preserve">RichAt</w:t>
      </w:r>
      <w:r>
        <w:t xml:space="preserve">. It does not prove richness for an arbitrary restricted deployment subclass.</w:t>
      </w:r>
    </w:p>
    <w:p>
      <w:pPr>
        <w:pStyle w:val="BodyText"/>
        <w:widowControl/>
      </w:pPr>
      <w:r>
        <w:t xml:space="preserve">The finite-sample population-transfer procedure is also separated into a deterministic</w:t>
      </w:r>
      <w:r>
        <w:t xml:space="preserve"> </w:t>
      </w:r>
      <w:r>
        <w:t xml:space="preserve">machine-checked layer.</w:t>
      </w:r>
      <w:r>
        <w:t xml:space="preserve"> </w:t>
      </w:r>
      <w:r>
        <w:rPr>
          <w:rStyle w:val="VerbatimChar"/>
        </w:rPr>
        <w:t xml:space="preserve">KBound/Population.lean</w:t>
      </w:r>
      <w:r>
        <w:t xml:space="preserve"> </w:t>
      </w:r>
      <w:r>
        <w:t xml:space="preserve">defines the compound radius</w:t>
      </w:r>
      <w:r>
        <w:t xml:space="preserve"> </w:t>
      </w:r>
      <m:oMath>
        <m:r>
          <m:t>ε</m:t>
        </m:r>
        <m:r>
          <m:rPr>
            <m:sty m:val="p"/>
          </m:rPr>
          <m:t>+</m:t>
        </m:r>
        <m:r>
          <m:t>b</m:t>
        </m:r>
      </m:oMath>
      <w:r>
        <w:t xml:space="preserve">, its interval, and the strict action rule, and proves that a committed</w:t>
      </w:r>
      <w:r>
        <w:t xml:space="preserve"> </w:t>
      </w:r>
      <w:r>
        <w:t xml:space="preserve">action has the correct benefit sign whenever the interval-containment premise holds.</w:t>
      </w:r>
      <w:r>
        <w:t xml:space="preserve"> </w:t>
      </w:r>
      <w:r>
        <w:t xml:space="preserve">The outcome-blind replay script</w:t>
      </w:r>
      <w:r>
        <w:t xml:space="preserve"> </w:t>
      </w:r>
      <w:r>
        <w:rPr>
          <w:rStyle w:val="VerbatimChar"/>
        </w:rPr>
        <w:t xml:space="preserve">scripts/run_population_panel.py</w:t>
      </w:r>
      <w:r>
        <w:t xml:space="preserve"> </w:t>
      </w:r>
      <w:r>
        <w:t xml:space="preserve">computes the</w:t>
      </w:r>
      <w:r>
        <w:t xml:space="preserve"> </w:t>
      </w:r>
      <w:r>
        <w:t xml:space="preserve">same interval from fitted predictions, cell radii, and fresh-sample sizes while refusing</w:t>
      </w:r>
      <w:r>
        <w:t xml:space="preserve"> </w:t>
      </w:r>
      <w:r>
        <w:t xml:space="preserve">target or outcome fields. This closes the procedure-to-action interface, not the</w:t>
      </w:r>
      <w:r>
        <w:t xml:space="preserve"> </w:t>
      </w:r>
      <w:r>
        <w:t xml:space="preserve">statistical premises: the benchmark tables still lack a sealed per-cell sampling and</w:t>
      </w:r>
      <w:r>
        <w:t xml:space="preserve"> </w:t>
      </w:r>
      <w:r>
        <w:t xml:space="preserve">exchangeability record, so they are not relabeled as population-certified results.</w:t>
      </w:r>
    </w:p>
    <w:p>
      <w:pPr>
        <w:pStyle w:val="BodyText"/>
        <w:widowControl/>
      </w:pPr>
      <w:r>
        <w:t xml:space="preserve">The separate synthetic episode runner</w:t>
      </w:r>
      <w:r>
        <w:t xml:space="preserve"> </w:t>
      </w:r>
      <w:r>
        <w:rPr>
          <w:rStyle w:val="VerbatimChar"/>
        </w:rPr>
        <w:t xml:space="preserve">scripts/run_population_locked_panel.py</w:t>
      </w:r>
      <w:r>
        <w:t xml:space="preserve"> </w:t>
      </w:r>
      <w:r>
        <w:t xml:space="preserve">checks disjoint episode identities across fitting, calibration, and scoring. Its evidence</w:t>
      </w:r>
      <w:r>
        <w:t xml:space="preserve"> </w:t>
      </w:r>
      <w:r>
        <w:t xml:space="preserve">writer reproduces the supplied decisions from the stated inputs and risk budgets before</w:t>
      </w:r>
      <w:r>
        <w:t xml:space="preserve"> </w:t>
      </w:r>
      <w:r>
        <w:t xml:space="preserve">saving them, refuses an occupied output directory, and reruns the scored-outcome</w:t>
      </w:r>
      <w:r>
        <w:t xml:space="preserve"> </w:t>
      </w:r>
      <w:r>
        <w:t xml:space="preserve">perturbation check with those same budgets. The perturbation stays within the valid</w:t>
      </w:r>
      <w:r>
        <w:t xml:space="preserve"> </w:t>
      </w:r>
      <w:r>
        <w:t xml:space="preserve">benefit range</w:t>
      </w:r>
      <w:r>
        <w:t xml:space="preserve"> </w:t>
      </w:r>
      <m:oMath>
        <m:r>
          <m:rPr>
            <m:sty m:val="p"/>
          </m:rPr>
          <m:t>[</m:t>
        </m:r>
        <m:r>
          <m:rPr>
            <m:sty m:val="p"/>
          </m:rPr>
          <m:t>−</m:t>
        </m:r>
        <m:r>
          <m:t>1</m:t>
        </m:r>
        <m:r>
          <m:rPr>
            <m:sty m:val="p"/>
          </m:rPr>
          <m:t>,</m:t>
        </m:r>
        <m:r>
          <m:t>1</m:t>
        </m:r>
        <m:r>
          <m:rPr>
            <m:sty m:val="p"/>
          </m:rPr>
          <m:t>]</m:t>
        </m:r>
      </m:oMath>
      <w:r>
        <w:t xml:space="preserve">. With one calibration episode at</w:t>
      </w:r>
      <w:r>
        <w:t xml:space="preserve"> </w:t>
      </w:r>
      <m:oMath>
        <m:sSub>
          <m:e>
            <m:r>
              <m:t>α</m:t>
            </m:r>
          </m:e>
          <m:sub>
            <m:r>
              <m:rPr>
                <m:sty m:val="p"/>
              </m:rPr>
              <m:t>c</m:t>
            </m:r>
            <m:r>
              <m:rPr>
                <m:sty m:val="p"/>
              </m:rPr>
              <m:t>e</m:t>
            </m:r>
            <m:r>
              <m:rPr>
                <m:sty m:val="p"/>
              </m:rPr>
              <m:t>l</m:t>
            </m:r>
            <m:r>
              <m:rPr>
                <m:sty m:val="p"/>
              </m:rPr>
              <m:t>l</m:t>
            </m:r>
          </m:sub>
        </m:sSub>
        <m:r>
          <m:rPr>
            <m:sty m:val="p"/>
          </m:rPr>
          <m:t>=</m:t>
        </m:r>
        <m:r>
          <m:t>0.05</m:t>
        </m:r>
      </m:oMath>
      <w:r>
        <w:t xml:space="preserve">,</w:t>
      </w:r>
      <w:r>
        <w:t xml:space="preserve"> </w:t>
      </w:r>
      <w:r>
        <w:t xml:space="preserve">the requested rank is unavailable; the implemented interval is unbounded and the</w:t>
      </w:r>
      <w:r>
        <w:t xml:space="preserve"> </w:t>
      </w:r>
      <w:r>
        <w:t xml:space="preserve">procedure abstains. Saved JSON represents these endpoints explicitly as strings</w:t>
      </w:r>
      <w:r>
        <w:t xml:space="preserve"> </w:t>
      </w:r>
      <w:r>
        <w:rPr>
          <w:rStyle w:val="VerbatimChar"/>
        </w:rPr>
        <w:t xml:space="preserve">-inf</w:t>
      </w:r>
      <w:r>
        <w:t xml:space="preserve"> </w:t>
      </w:r>
      <w:r>
        <w:t xml:space="preserve">and</w:t>
      </w:r>
      <w:r>
        <w:t xml:space="preserve"> </w:t>
      </w:r>
      <w:r>
        <w:rPr>
          <w:rStyle w:val="VerbatimChar"/>
        </w:rPr>
        <w:t xml:space="preserve">+inf</w:t>
      </w:r>
      <w:r>
        <w:t xml:space="preserve">, rather than nonstandard JSON numbers. These boundary</w:t>
      </w:r>
      <w:r>
        <w:t xml:space="preserve"> </w:t>
      </w:r>
      <w:r>
        <w:t xml:space="preserve">and evidence-integrity checks concern the specified synthetic procedure, not an</w:t>
      </w:r>
      <w:r>
        <w:t xml:space="preserve"> </w:t>
      </w:r>
      <w:r>
        <w:t xml:space="preserve">additional benchmark or evidence of real-population exchangeability.</w:t>
      </w:r>
    </w:p>
    <w:p>
      <w:pPr>
        <w:pStyle w:val="BodyText"/>
        <w:widowControl/>
      </w:pPr>
      <w:r>
        <w:t xml:space="preserve">One historical extension remains outside the verified scope. A measurable label swap preserves</w:t>
      </w:r>
      <w:r>
        <w:t xml:space="preserve"> </w:t>
      </w:r>
      <w:r>
        <w:t xml:space="preserve">label-free evidence and reverses population benefit, but selecting one representative from each</w:t>
      </w:r>
      <w:r>
        <w:t xml:space="preserve"> </w:t>
      </w:r>
      <w:r>
        <w:t xml:space="preserve">swap orbit need not identify the sign: distinct orbits can share the same evidence law and have</w:t>
      </w:r>
      <w:r>
        <w:t xml:space="preserve"> </w:t>
      </w:r>
      <w:r>
        <w:t xml:space="preserve">opposite selected signs. Lean verifies this counterexample and the corresponding set-theoretic</w:t>
      </w:r>
      <w:r>
        <w:t xml:space="preserve"> </w:t>
      </w:r>
      <w:r>
        <w:t xml:space="preserve">fibre-consistency criterion, not a general measurable decoder. A corrected conditional</w:t>
      </w:r>
      <w:r>
        <w:t xml:space="preserve"> </w:t>
      </w:r>
      <w:r>
        <w:t xml:space="preserve">H/ratio-rate contract also proves that a source miss budget at most</w:t>
      </w:r>
      <w:r>
        <w:t xml:space="preserve"> </w:t>
      </w:r>
      <m:oMath>
        <m:r>
          <m:t>α</m:t>
        </m:r>
      </m:oMath>
      <w:r>
        <w:t xml:space="preserve"> </w:t>
      </w:r>
      <w:r>
        <w:t xml:space="preserve">transfers to</w:t>
      </w:r>
      <w:r>
        <w:t xml:space="preserve"> </w:t>
      </w:r>
      <w:r>
        <w:t xml:space="preserve">a target miss budget at most</w:t>
      </w:r>
      <w:r>
        <w:t xml:space="preserve"> </w:t>
      </w:r>
      <m:oMath>
        <m:r>
          <m:t>H</m:t>
        </m:r>
        <m:r>
          <m:t>α</m:t>
        </m:r>
      </m:oMath>
      <w:r>
        <w:t xml:space="preserve">, assuming</w:t>
      </w:r>
      <w:r>
        <w:t xml:space="preserve"> </w:t>
      </w:r>
      <m:oMath>
        <m:r>
          <m:t>H</m:t>
        </m:r>
        <m:r>
          <m:rPr>
            <m:sty m:val="p"/>
          </m:rPr>
          <m:t>≥</m:t>
        </m:r>
        <m:r>
          <m:t>0</m:t>
        </m:r>
      </m:oMath>
      <w:r>
        <w:t xml:space="preserve"> </w:t>
      </w:r>
      <w:r>
        <w:t xml:space="preserve">and the supplied domination</w:t>
      </w:r>
      <w:r>
        <w:t xml:space="preserve"> </w:t>
      </w:r>
      <w:r>
        <w:t xml:space="preserve">premise</w:t>
      </w:r>
      <w:r>
        <w:t xml:space="preserve"> </w:t>
      </w:r>
      <m:oMath>
        <m:r>
          <m:rPr>
            <m:sty m:val="p"/>
          </m:rPr>
          <m:t>t</m:t>
        </m:r>
        <m:r>
          <m:rPr>
            <m:sty m:val="p"/>
          </m:rPr>
          <m:t>a</m:t>
        </m:r>
        <m:r>
          <m:rPr>
            <m:sty m:val="p"/>
          </m:rPr>
          <m:t>r</m:t>
        </m:r>
        <m:r>
          <m:rPr>
            <m:sty m:val="p"/>
          </m:rPr>
          <m:t>g</m:t>
        </m:r>
        <m:r>
          <m:rPr>
            <m:sty m:val="p"/>
          </m:rPr>
          <m:t>e</m:t>
        </m:r>
        <m:r>
          <m:rPr>
            <m:sty m:val="p"/>
          </m:rPr>
          <m:t>t</m:t>
        </m:r>
        <m:r>
          <m:rPr>
            <m:sty m:val="p"/>
          </m:rPr>
          <m:t>M</m:t>
        </m:r>
        <m:r>
          <m:rPr>
            <m:sty m:val="p"/>
          </m:rPr>
          <m:t>i</m:t>
        </m:r>
        <m:r>
          <m:rPr>
            <m:sty m:val="p"/>
          </m:rPr>
          <m:t>s</m:t>
        </m:r>
        <m:r>
          <m:rPr>
            <m:sty m:val="p"/>
          </m:rPr>
          <m:t>s</m:t>
        </m:r>
        <m:r>
          <m:rPr>
            <m:sty m:val="p"/>
          </m:rPr>
          <m:t>≤</m:t>
        </m:r>
        <m:r>
          <m:t>H</m:t>
        </m:r>
        <m:r>
          <m:t> </m:t>
        </m:r>
        <m:r>
          <m:rPr>
            <m:sty m:val="p"/>
          </m:rPr>
          <m:t>s</m:t>
        </m:r>
        <m:r>
          <m:rPr>
            <m:sty m:val="p"/>
          </m:rPr>
          <m:t>o</m:t>
        </m:r>
        <m:r>
          <m:rPr>
            <m:sty m:val="p"/>
          </m:rPr>
          <m:t>u</m:t>
        </m:r>
        <m:r>
          <m:rPr>
            <m:sty m:val="p"/>
          </m:rPr>
          <m:t>r</m:t>
        </m:r>
        <m:r>
          <m:rPr>
            <m:sty m:val="p"/>
          </m:rPr>
          <m:t>c</m:t>
        </m:r>
        <m:r>
          <m:rPr>
            <m:sty m:val="p"/>
          </m:rPr>
          <m:t>e</m:t>
        </m:r>
        <m:r>
          <m:rPr>
            <m:sty m:val="p"/>
          </m:rPr>
          <m:t>M</m:t>
        </m:r>
        <m:r>
          <m:rPr>
            <m:sty m:val="p"/>
          </m:rPr>
          <m:t>i</m:t>
        </m:r>
        <m:r>
          <m:rPr>
            <m:sty m:val="p"/>
          </m:rPr>
          <m:t>s</m:t>
        </m:r>
        <m:r>
          <m:rPr>
            <m:sty m:val="p"/>
          </m:rPr>
          <m:t>s</m:t>
        </m:r>
      </m:oMath>
      <w:r>
        <w:t xml:space="preserve">. It does not derive that premise,</w:t>
      </w:r>
      <w:r>
        <w:t xml:space="preserve"> </w:t>
      </w:r>
      <w:r>
        <w:t xml:space="preserve">estimate</w:t>
      </w:r>
      <w:r>
        <w:t xml:space="preserve"> </w:t>
      </w:r>
      <m:oMath>
        <m:r>
          <m:t>H</m:t>
        </m:r>
      </m:oMath>
      <w:r>
        <w:t xml:space="preserve">, or establish benchmark exchangeability. The unrestricted historical</w:t>
      </w:r>
      <w:r>
        <w:t xml:space="preserve"> </w:t>
      </w:r>
      <w:r>
        <w:t xml:space="preserve">claims are excluded from this compact submission. The</w:t>
      </w:r>
      <w:r>
        <w:t xml:space="preserve"> </w:t>
      </w:r>
      <w:r>
        <w:rPr>
          <w:rStyle w:val="VerbatimChar"/>
        </w:rPr>
        <w:t xml:space="preserve">--full-foundations</w:t>
      </w:r>
      <w:r>
        <w:t xml:space="preserve"> </w:t>
      </w:r>
      <w:r>
        <w:t xml:space="preserve">gate therefore remains failing for the sixth layer; the scoped</w:t>
      </w:r>
      <w:r>
        <w:t xml:space="preserve"> </w:t>
      </w:r>
      <w:r>
        <w:t xml:space="preserve">kernel audit checks the registered results and rejects nonstandard proof axioms.</w:t>
      </w:r>
    </w:p>
    <w:p>
      <w:pPr>
        <w:pStyle w:val="BodyText"/>
        <w:widowControl/>
      </w:pPr>
      <w:r>
        <w:t xml:space="preserve">The formal build and empirical build answer different questions. Lean checks that a proposition</w:t>
      </w:r>
      <w:r>
        <w:t xml:space="preserve"> </w:t>
      </w:r>
      <w:r>
        <w:t xml:space="preserve">follows from formal assumptions. The reconciliation scripts check that displayed aggregates match</w:t>
      </w:r>
      <w:r>
        <w:t xml:space="preserve"> </w:t>
      </w:r>
      <w:r>
        <w:t xml:space="preserve">saved records under implemented definitions. Neither checks the truth of an unencoded deployment</w:t>
      </w:r>
      <w:r>
        <w:t xml:space="preserve"> </w:t>
      </w:r>
      <w:r>
        <w:t xml:space="preserve">assumption, and neither substitutes for independent experimental replication.</w:t>
      </w:r>
    </w:p>
    <w:p>
      <w:pPr>
        <w:pStyle w:val="BodyText"/>
        <w:widowControl/>
      </w:pPr>
      <w:r>
        <w:t xml:space="preserve">The authoritative compact artifacts are layered: (1) this source and its compiled PDF; (2) shared theorem inputs for exact proofs; (3) canonical JSON and generated LaTeX for numbers; (4) the source manifest for record-level provenance; and (5) package tests and Lean logs for implementation and formal checks.</w:t>
      </w:r>
    </w:p>
    <w:p>
      <w:pPr>
        <w:pStyle w:val="BodyText"/>
        <w:widowControl/>
      </w:pPr>
      <w:r>
        <w:t xml:space="preserve">Historical drafts, dashboards, and exploratory search folders can remain useful development</w:t>
      </w:r>
      <w:r>
        <w:t xml:space="preserve"> </w:t>
      </w:r>
      <w:r>
        <w:t xml:space="preserve">records, but they are not evidence sources for this compact submission unless referenced by the</w:t>
      </w:r>
      <w:r>
        <w:t xml:space="preserve"> </w:t>
      </w:r>
      <w:r>
        <w:t xml:space="preserve">canonical manifest.</w:t>
      </w:r>
    </w:p>
    <w:bookmarkEnd w:id="163"/>
    <w:bookmarkStart w:id="170" w:name="n-reproducibility-and-release-procedures"/>
    <w:p>
      <w:pPr>
        <w:pStyle w:val="Heading1"/>
        <w:widowControl/>
      </w:pPr>
      <w:r>
        <w:t xml:space="preserve">N Reproducibility and Release Procedures</w:t>
      </w:r>
    </w:p>
    <w:bookmarkStart w:id="165" w:name="n.1-canonical-numerical-source-of-truth"/>
    <w:p>
      <w:pPr>
        <w:pStyle w:val="Heading2"/>
        <w:widowControl/>
      </w:pPr>
      <w:r>
        <w:t xml:space="preserve">N.1 Canonical Numerical Source of Truth</w:t>
      </w:r>
    </w:p>
    <w:p>
      <w:pPr>
        <w:pStyle w:val="FirstParagraph"/>
        <w:widowControl/>
      </w:pPr>
      <w:r>
        <w:t xml:space="preserve">The CIFAR primary rows and the supplementary reconciled point estimates have one numerical source:</w:t>
      </w:r>
      <w:r>
        <w:t xml:space="preserve"> </w:t>
      </w:r>
      <w:r>
        <w:rPr>
          <w:rStyle w:val="VerbatimChar"/>
        </w:rPr>
        <w:t xml:space="preserve">experiments/kbound/results/reconciled_panels_v1/canonical_panel_results.json</w:t>
      </w:r>
      <w:r>
        <w:t xml:space="preserve">. Its compact</w:t>
      </w:r>
      <w:r>
        <w:t xml:space="preserve"> </w:t>
      </w:r>
      <w:r>
        <w:t xml:space="preserve">source manifest has SHA-256 3ac2c7d14d44803e4ff8a19258d036dc86327adb02fdb4cd34536e5eeee9cb24. Named auxiliary artifacts support only</w:t>
      </w:r>
      <w:r>
        <w:t xml:space="preserve"> </w:t>
      </w:r>
      <w:r>
        <w:t xml:space="preserve">their stated roles. Current-policy family sensitivity is retrospective: Holm adjustment over six</w:t>
      </w:r>
      <w:r>
        <w:t xml:space="preserve"> </w:t>
      </w:r>
      <w:r>
        <w:t xml:space="preserve">prospectively named contrasts gives reference values of</w:t>
      </w:r>
      <w:r>
        <w:t xml:space="preserve"> </w:t>
      </w:r>
      <m:oMath>
        <m:r>
          <m:t>0.09375</m:t>
        </m:r>
      </m:oMath>
      <w:r>
        <w:t xml:space="preserve"> </w:t>
      </w:r>
      <w:r>
        <w:t xml:space="preserve">for both Tent comparisons, but</w:t>
      </w:r>
      <w:r>
        <w:t xml:space="preserve"> </w:t>
      </w:r>
      <w:r>
        <w:t xml:space="preserve">the corruption-family unit and test were not preregistered. The earlier Tent cluster artifact and</w:t>
      </w:r>
      <w:r>
        <w:t xml:space="preserve"> </w:t>
      </w:r>
      <w:r>
        <w:t xml:space="preserve">archived POEM/AETTA comparison remain historical. The So2Sat-LCZ42 selection artifact is a separate locked</w:t>
      </w:r>
      <w:r>
        <w:t xml:space="preserve"> </w:t>
      </w:r>
      <w:r>
        <w:t xml:space="preserve">development-gate record with no promoted target row. None of these overwrites the canonical</w:t>
      </w:r>
      <w:r>
        <w:t xml:space="preserve"> </w:t>
      </w:r>
      <w:r>
        <w:t xml:space="preserve">point-estimate panel. The generated result manifest indexes every promoted claim and its scope. Table 44 synthesizes the statistical evidence across the principal empirical tracks summarized here, auditing the evaluation unit, sample size</w:t>
      </w:r>
      <w:r>
        <w:t xml:space="preserve"> </w:t>
      </w:r>
      <m:oMath>
        <m:r>
          <m:t>n</m:t>
        </m:r>
      </m:oMath>
      <w:r>
        <w:t xml:space="preserve">, baseline contrasts with nominal confidence intervals, multiplicity-adjusted significance, and empirical verdicts.</w:t>
      </w:r>
    </w:p>
    <w:bookmarkStart w:id="164" w:name="X0229c0a1613f50e882ec7e28734f670a60d96da"/>
    <w:p>
      <w:pPr>
        <w:pStyle w:val="Heading3"/>
        <w:keepNext/>
        <w:widowControl/>
        <w:spacing w:before="100" w:after="20" w:line="252" w:lineRule="auto"/>
      </w:pPr>
      <w:r>
        <w:rPr>
          <w:rFonts w:ascii="Times New Roman" w:hAnsi="Times New Roman" w:eastAsia="Times New Roman" w:cs="Times New Roman"/>
          <w:b/>
          <w:sz w:val="19"/>
        </w:rPr>
        <w:t xml:space="preserve">Source Traceability and Execution Mapping.</w:t>
      </w:r>
    </w:p>
    <w:p>
      <w:pPr>
        <w:pStyle w:val="FirstParagraph"/>
        <w:widowControl/>
      </w:pPr>
      <w:r>
        <w:t xml:space="preserve"> </w:t>
      </w:r>
      <w:r>
        <w:t xml:space="preserve">To resolve provenance and pipeline differences across benchmark tables:</w:t>
      </w:r>
      <w:r>
        <w:t xml:space="preserve"> </w:t>
      </w:r>
      <w:r>
        <w:t xml:space="preserve">(1) </w:t>
      </w:r>
      <w:r>
        <w:rPr>
          <w:b/>
          <w:bCs/>
        </w:rPr>
        <w:t xml:space="preserve">Table 7 (Primary CIFAR-10-C):</w:t>
      </w:r>
      <w:r>
        <w:t xml:space="preserve"> </w:t>
      </w:r>
      <w:r>
        <w:t xml:space="preserve">ResNet-18, Tent/EATA/SAR. The canonical manifest binds compact per-condition records to their archived source files. The current generator,</w:t>
      </w:r>
      <w:r>
        <w:t xml:space="preserve"> </w:t>
      </w:r>
      <w:r>
        <w:rPr>
          <w:rStyle w:val="VerbatimChar"/>
        </w:rPr>
        <w:t xml:space="preserve">scripts/reconcile_result_panels.py</w:t>
      </w:r>
      <w:r>
        <w:t xml:space="preserve">, refits from saved</w:t>
      </w:r>
      <w:r>
        <w:t xml:space="preserve"> </w:t>
      </w:r>
      <m:oMath>
        <m:r>
          <m:t>Z</m:t>
        </m:r>
        <m:r>
          <m:rPr>
            <m:sty m:val="p"/>
          </m:rPr>
          <m:t>,</m:t>
        </m:r>
        <m:r>
          <m:t>B</m:t>
        </m:r>
      </m:oMath>
      <w:r>
        <w:t xml:space="preserve"> </w:t>
      </w:r>
      <w:r>
        <w:t xml:space="preserve">under Protocol B and ignores historical prediction/radius/action fields. Per seed: 432 records, five score folds of 86 or 87, 104 residual-calibration records and 242 or 241 estimator-fit records. Calibration rank is</w:t>
      </w:r>
      <w:r>
        <w:t xml:space="preserve"> </w:t>
      </w:r>
      <m:oMath>
        <m:r>
          <m:rPr>
            <m:sty m:val="p"/>
          </m:rPr>
          <m:t>⌈</m:t>
        </m:r>
        <m:r>
          <m:rPr>
            <m:sty m:val="p"/>
          </m:rPr>
          <m:t>(</m:t>
        </m:r>
        <m:r>
          <m:t>104</m:t>
        </m:r>
        <m:r>
          <m:rPr>
            <m:sty m:val="p"/>
          </m:rPr>
          <m:t>+</m:t>
        </m:r>
        <m:r>
          <m:t>1</m:t>
        </m:r>
        <m:r>
          <m:rPr>
            <m:sty m:val="p"/>
          </m:rPr>
          <m:t>)</m:t>
        </m:r>
        <m:r>
          <m:rPr>
            <m:sty m:val="p"/>
          </m:rPr>
          <m:t>(</m:t>
        </m:r>
        <m:r>
          <m:t>1</m:t>
        </m:r>
        <m:r>
          <m:rPr>
            <m:sty m:val="p"/>
          </m:rPr>
          <m:t>−</m:t>
        </m:r>
        <m:r>
          <m:t>0.10</m:t>
        </m:r>
        <m:r>
          <m:rPr>
            <m:sty m:val="p"/>
          </m:rPr>
          <m:t>)</m:t>
        </m:r>
        <m:r>
          <m:rPr>
            <m:sty m:val="p"/>
          </m:rPr>
          <m:t>⌉</m:t>
        </m:r>
        <m:r>
          <m:rPr>
            <m:sty m:val="p"/>
          </m:rPr>
          <m:t>=</m:t>
        </m:r>
        <m:r>
          <m:t>95</m:t>
        </m:r>
      </m:oMath>
      <w:r>
        <w:t xml:space="preserve">. Exact literal candidate/seed/condition identifiers determine disjoint folds; each pooled row has weight</w:t>
      </w:r>
      <w:r>
        <w:t xml:space="preserve"> </w:t>
      </w:r>
      <m:oMath>
        <m:r>
          <m:t>1</m:t>
        </m:r>
        <m:r>
          <m:rPr>
            <m:sty m:val="p"/>
          </m:rPr>
          <m:t>/</m:t>
        </m:r>
        <m:r>
          <m:t>2160</m:t>
        </m:r>
      </m:oMath>
      <w:r>
        <w:t xml:space="preserve">. The earlier Protocol-A description with pool 431 and rank 389 describes a historical procedure, not this current table. A pinned-runtime replay reproduced all Tent predictions, radii and actions for five seeds; changing one scored outcome per seed left that cell’s decision inputs and action unchanged. This is saved-feature cell-level verification, not upstream or environment-held-out independence.</w:t>
      </w:r>
      <w:r>
        <w:t xml:space="preserve"> </w:t>
      </w:r>
      <w:r>
        <w:t xml:space="preserve">(2) </w:t>
      </w:r>
      <w:r>
        <w:rPr>
          <w:b/>
          <w:bCs/>
        </w:rPr>
        <w:t xml:space="preserve">Table 9 (Current Synchronized Baselines):</w:t>
      </w:r>
      <w:r>
        <w:t xml:space="preserve"> </w:t>
      </w:r>
      <w:r>
        <w:t xml:space="preserve">Tent, six internal decision rules on the same canonical paired scores and current predictions as item (1), under Protocol B.</w:t>
      </w:r>
      <w:r>
        <w:t xml:space="preserve"> </w:t>
      </w:r>
      <w:r>
        <w:rPr>
          <w:rStyle w:val="VerbatimChar"/>
        </w:rPr>
        <w:t xml:space="preserve">docs/research/kbound/scripts/replay_cifar_current_arithmetic.py</w:t>
      </w:r>
      <w:r>
        <w:t xml:space="preserve"> </w:t>
      </w:r>
      <w:r>
        <w:t xml:space="preserve">emits JSON, per-cell decisions and LaTeX into</w:t>
      </w:r>
      <w:r>
        <w:t xml:space="preserve"> </w:t>
      </w:r>
      <w:r>
        <w:rPr>
          <w:rStyle w:val="VerbatimChar"/>
        </w:rPr>
        <w:t xml:space="preserve">paper/generated/current_cifar_baselines_20260912/</w:t>
      </w:r>
      <w:r>
        <w:t xml:space="preserve">; it authenticates inputs against an explicitly hash-bound audit and does not refit or tune. Its generated policy arrays and metrics were independently recomputed. The separate</w:t>
      </w:r>
      <w:r>
        <w:t xml:space="preserve"> </w:t>
      </w:r>
      <w:r>
        <w:rPr>
          <w:rStyle w:val="VerbatimChar"/>
        </w:rPr>
        <w:t xml:space="preserve">PINNED_CANONICAL_REPLAY_VERIFICATION.json</w:t>
      </w:r>
      <w:r>
        <w:t xml:space="preserve"> </w:t>
      </w:r>
      <w:r>
        <w:t xml:space="preserve">records exact five-seed refitting and five outcome interventions in Python 3.12.13, NumPy 2.4.4 and scikit-learn 1.8.0. Both fixed-policy regrets match item (1) exactly. The historical synchronized/P4 tables are excluded from current results: their cited aggressive archive has 270 cells per seed, and all inspected 432-cell synchronized paired arrays equal the primary arrays. Source hashes, comparisons and preserved historical text are under</w:t>
      </w:r>
      <w:r>
        <w:t xml:space="preserve"> </w:t>
      </w:r>
      <w:r>
        <w:rPr>
          <w:rStyle w:val="VerbatimChar"/>
        </w:rPr>
        <w:t xml:space="preserve">experiments/kbound/results/cifar_paired_array_audit_20260912.Q4GKLg/</w:t>
      </w:r>
      <w:r>
        <w:t xml:space="preserve">. This authenticates saved-record calculations, not image-level sample identity, independent source training or native baseline execution.</w:t>
      </w:r>
      <w:r>
        <w:t xml:space="preserve"> </w:t>
      </w:r>
      <w:r>
        <w:t xml:space="preserve">(3) </w:t>
      </w:r>
      <w:r>
        <w:rPr>
          <w:b/>
          <w:bCs/>
        </w:rPr>
        <w:t xml:space="preserve">Table 21 (Matched SAR Controls):</w:t>
      </w:r>
      <w:r>
        <w:t xml:space="preserve"> </w:t>
      </w:r>
      <w:r>
        <w:t xml:space="preserve">Historical ResNet-50, 5 SAR arms (Table 20). The cited 60-cell raw records and reconciliation manifest are not resident in the current checkout, so this table is not release-promoted. Historical configuration: per-cell adaptation with</w:t>
      </w:r>
      <w:r>
        <w:t xml:space="preserve"> </w:t>
      </w:r>
      <m:oMath>
        <m:r>
          <m:t>b</m:t>
        </m:r>
        <m:r>
          <m:rPr>
            <m:sty m:val="p"/>
          </m:rPr>
          <m:t>∈</m:t>
        </m:r>
        <m:r>
          <m:rPr>
            <m:sty m:val="p"/>
          </m:rPr>
          <m:t>{</m:t>
        </m:r>
        <m:r>
          <m:t>16</m:t>
        </m:r>
        <m:r>
          <m:rPr>
            <m:sty m:val="p"/>
          </m:rPr>
          <m:t>,</m:t>
        </m:r>
        <m:r>
          <m:t>32</m:t>
        </m:r>
        <m:r>
          <m:rPr>
            <m:sty m:val="p"/>
          </m:rPr>
          <m:t>,</m:t>
        </m:r>
        <m:r>
          <m:t>64</m:t>
        </m:r>
        <m:r>
          <m:rPr>
            <m:sty m:val="p"/>
          </m:rPr>
          <m:t>}</m:t>
        </m:r>
      </m:oMath>
      <w:r>
        <w:t xml:space="preserve"> </w:t>
      </w:r>
      <w:r>
        <w:t xml:space="preserve">on 64-image windows, evaluated under Protocol A (LOO residual calibration,</w:t>
      </w:r>
      <w:r>
        <w:t xml:space="preserve"> </w:t>
      </w:r>
      <m:oMath>
        <m:r>
          <m:t>n</m:t>
        </m:r>
        <m:r>
          <m:rPr>
            <m:sty m:val="p"/>
          </m:rPr>
          <m:t>=</m:t>
        </m:r>
        <m:r>
          <m:t>60</m:t>
        </m:r>
      </m:oMath>
      <w:r>
        <w:t xml:space="preserve">, pool</w:t>
      </w:r>
      <w:r>
        <w:t xml:space="preserve"> </w:t>
      </w:r>
      <m:oMath>
        <m:sSub>
          <m:e>
            <m:r>
              <m:t>n</m:t>
            </m:r>
          </m:e>
          <m:sub>
            <m:r>
              <m:rPr>
                <m:sty m:val="p"/>
              </m:rPr>
              <m:t>c</m:t>
            </m:r>
            <m:r>
              <m:rPr>
                <m:sty m:val="p"/>
              </m:rPr>
              <m:t>a</m:t>
            </m:r>
            <m:r>
              <m:rPr>
                <m:sty m:val="p"/>
              </m:rPr>
              <m:t>l</m:t>
            </m:r>
          </m:sub>
        </m:sSub>
        <m:r>
          <m:rPr>
            <m:sty m:val="p"/>
          </m:rPr>
          <m:t>=</m:t>
        </m:r>
        <m:r>
          <m:t>59</m:t>
        </m:r>
      </m:oMath>
      <w:r>
        <w:t xml:space="preserve">, rank</w:t>
      </w:r>
      <w:r>
        <w:t xml:space="preserve"> </w:t>
      </w:r>
      <m:oMath>
        <m:r>
          <m:t>k</m:t>
        </m:r>
        <m:r>
          <m:rPr>
            <m:sty m:val="p"/>
          </m:rPr>
          <m:t>=</m:t>
        </m:r>
        <m:r>
          <m:t>54</m:t>
        </m:r>
      </m:oMath>
      <w:r>
        <w:t xml:space="preserve"> </w:t>
      </w:r>
      <w:r>
        <w:t xml:space="preserve">at</w:t>
      </w:r>
      <w:r>
        <w:t xml:space="preserve"> </w:t>
      </w:r>
      <m:oMath>
        <m:r>
          <m:t>α</m:t>
        </m:r>
        <m:r>
          <m:rPr>
            <m:sty m:val="p"/>
          </m:rPr>
          <m:t>=</m:t>
        </m:r>
        <m:r>
          <m:t>0.10</m:t>
        </m:r>
      </m:oMath>
      <w:r>
        <w:t xml:space="preserve">, equal weights</w:t>
      </w:r>
      <w:r>
        <w:t xml:space="preserve"> </w:t>
      </w:r>
      <m:oMath>
        <m:r>
          <m:t>1</m:t>
        </m:r>
        <m:r>
          <m:rPr>
            <m:sty m:val="p"/>
          </m:rPr>
          <m:t>/</m:t>
        </m:r>
        <m:r>
          <m:t>60</m:t>
        </m:r>
      </m:oMath>
      <w:r>
        <w:t xml:space="preserve">). The current resident 27-cell reference-SAR audit is reported separately in Table 22.</w:t>
      </w:r>
      <w:r>
        <w:t xml:space="preserve"> </w:t>
      </w:r>
      <w:r>
        <w:t xml:space="preserve">(4) </w:t>
      </w:r>
      <w:r>
        <w:rPr>
          <w:b/>
          <w:bCs/>
        </w:rPr>
        <w:t xml:space="preserve">Table 24 (ImageNet-C Baselines):</w:t>
      </w:r>
      <w:r>
        <w:t xml:space="preserve"> </w:t>
      </w:r>
      <w:r>
        <w:t xml:space="preserve">ResNet-50, Tent/EATA/SAR (8 decision rules).</w:t>
      </w:r>
      <w:r>
        <w:t xml:space="preserve"> </w:t>
      </w:r>
      <w:r>
        <w:rPr>
          <w:i/>
          <w:iCs/>
        </w:rPr>
        <w:t xml:space="preserve">Records:</w:t>
      </w:r>
      <w:r>
        <w:t xml:space="preserve"> </w:t>
      </w:r>
      <w:r>
        <w:rPr>
          <w:rStyle w:val="VerbatimChar"/>
        </w:rPr>
        <w:t xml:space="preserve">decision_baselines_sarfix/decision_baselines.json</w:t>
      </w:r>
      <w:r>
        <w:t xml:space="preserve"> </w:t>
      </w:r>
      <w:r>
        <w:t xml:space="preserve">and</w:t>
      </w:r>
      <w:r>
        <w:t xml:space="preserve"> </w:t>
      </w:r>
      <w:r>
        <w:rPr>
          <w:rStyle w:val="VerbatimChar"/>
        </w:rPr>
        <w:t xml:space="preserve">checkpoint.json</w:t>
      </w:r>
      <w:r>
        <w:t xml:space="preserve">. 36 noise conditions</w:t>
      </w:r>
      <w:r>
        <w:t xml:space="preserve"> </w:t>
      </w:r>
      <m:oMath>
        <m:r>
          <m:rPr>
            <m:sty m:val="p"/>
          </m:rPr>
          <m:t>×</m:t>
        </m:r>
      </m:oMath>
      <w:r>
        <w:t xml:space="preserve"> </w:t>
      </w:r>
      <w:r>
        <w:t xml:space="preserve">3 candidates (</w:t>
      </w:r>
      <m:oMath>
        <m:r>
          <m:t>N</m:t>
        </m:r>
        <m:r>
          <m:rPr>
            <m:sty m:val="p"/>
          </m:rPr>
          <m:t>=</m:t>
        </m:r>
        <m:r>
          <m:t>108</m:t>
        </m:r>
      </m:oMath>
      <w:r>
        <w:t xml:space="preserve">). Evaluated under Protocol A (leave-one-condition-out GBR on 11-dim features,</w:t>
      </w:r>
      <w:r>
        <w:t xml:space="preserve"> </w:t>
      </w:r>
      <m:oMath>
        <m:r>
          <m:t>α</m:t>
        </m:r>
        <m:r>
          <m:rPr>
            <m:sty m:val="p"/>
          </m:rPr>
          <m:t>=</m:t>
        </m:r>
        <m:r>
          <m:t>0.10</m:t>
        </m:r>
      </m:oMath>
      <w:r>
        <w:t xml:space="preserve">, equal weights).</w:t>
      </w:r>
    </w:p>
    <w:bookmarkEnd w:id="164"/>
    <w:bookmarkEnd w:id="165"/>
    <w:bookmarkStart w:id="166" w:name="n.2-reproduction-pipeline"/>
    <w:p>
      <w:pPr>
        <w:pStyle w:val="Heading2"/>
        <w:widowControl/>
      </w:pPr>
      <w:r>
        <w:t xml:space="preserve">N.2 Reproduction Pipeline</w:t>
      </w:r>
    </w:p>
    <w:p>
      <w:pPr>
        <w:pStyle w:val="FirstParagraph"/>
        <w:widowControl/>
      </w:pPr>
      <w:r>
        <w:t xml:space="preserve">The macOS release profile pins Python 3.12.13 and package hashes in</w:t>
      </w:r>
      <w:r>
        <w:t xml:space="preserve"> </w:t>
      </w:r>
      <w:r>
        <w:rPr>
          <w:rStyle w:val="VerbatimChar"/>
        </w:rPr>
        <w:t xml:space="preserve">requirements-release-macos-arm64.lock.txt</w:t>
      </w:r>
      <w:r>
        <w:t xml:space="preserve">, with installed-content and</w:t>
      </w:r>
      <w:r>
        <w:t xml:space="preserve"> </w:t>
      </w:r>
      <w:r>
        <w:t xml:space="preserve">publication-tool identity checks. The Linux API image has a separate</w:t>
      </w:r>
      <w:r>
        <w:t xml:space="preserve"> </w:t>
      </w:r>
      <w:r>
        <w:t xml:space="preserve">Python 3.11 lock; an API or paper-only environment does not satisfy the</w:t>
      </w:r>
      <w:r>
        <w:t xml:space="preserve"> </w:t>
      </w:r>
      <w:r>
        <w:t xml:space="preserve">repository-wide research dependencies, including PyTorch [32].</w:t>
      </w:r>
      <w:r>
        <w:t xml:space="preserve"> </w:t>
      </w:r>
      <w:r>
        <w:t xml:space="preserve">After providing the authenticated evidence and required toolchains, the intended</w:t>
      </w:r>
      <w:r>
        <w:t xml:space="preserve"> </w:t>
      </w:r>
      <w:r>
        <w:t xml:space="preserve">full release command from the repository root is:</w:t>
      </w:r>
    </w:p>
    <w:p>
      <w:pPr>
        <w:pStyle w:val="BodyText"/>
        <w:widowControl/>
      </w:pPr>
      <w:r>
        <w:t xml:space="preserve">It runs the read-only preflight, validates and regenerates result authorities, executes software and</w:t>
      </w:r>
      <w:r>
        <w:t xml:space="preserve"> </w:t>
      </w:r>
      <w:r>
        <w:t xml:space="preserve">formal checks, builds the two PDFs and compact DOCX, renders every PDF page, and emits release</w:t>
      </w:r>
      <w:r>
        <w:t xml:space="preserve"> </w:t>
      </w:r>
      <w:r>
        <w:t xml:space="preserve">checksums. It consumes frozen model outputs and never launches training.</w:t>
      </w:r>
      <w:r>
        <w:t xml:space="preserve"> </w:t>
      </w:r>
      <w:r>
        <w:t xml:space="preserve">All non-containerized release sub-gates pass (reconciliation tests, claim-ledger and result-manifest</w:t>
      </w:r>
      <w:r>
        <w:t xml:space="preserve"> </w:t>
      </w:r>
      <w:r>
        <w:t xml:space="preserve">validation, Lean formal proof compilation, and presentation builds). Under the running Docker daemon,</w:t>
      </w:r>
      <w:r>
        <w:t xml:space="preserve"> </w:t>
      </w:r>
      <w:r>
        <w:t xml:space="preserve">the containerized production API contract (</w:t>
      </w:r>
      <w:r>
        <w:rPr>
          <w:rStyle w:val="VerbatimChar"/>
        </w:rPr>
        <w:t xml:space="preserve">tests/test_docker_release_contract.py</w:t>
      </w:r>
      <w:r>
        <w:t xml:space="preserve">) and</w:t>
      </w:r>
      <w:r>
        <w:t xml:space="preserve"> </w:t>
      </w:r>
      <w:r>
        <w:t xml:space="preserve">network-isolated deployment verification (</w:t>
      </w:r>
      <w:r>
        <w:rPr>
          <w:rStyle w:val="VerbatimChar"/>
        </w:rPr>
        <w:t xml:space="preserve">docker run --network none</w:t>
      </w:r>
      <w:r>
        <w:t xml:space="preserve">) execute and pass under</w:t>
      </w:r>
      <w:r>
        <w:t xml:space="preserve"> </w:t>
      </w:r>
      <w:r>
        <w:t xml:space="preserve">the release image (</w:t>
      </w:r>
      <w:r>
        <w:rPr>
          <w:rStyle w:val="VerbatimChar"/>
        </w:rPr>
        <w:t xml:space="preserve">kbound-api:task3</w:t>
      </w:r>
      <w:r>
        <w:t xml:space="preserve">), confirming containerized import, health status, and</w:t>
      </w:r>
      <w:r>
        <w:t xml:space="preserve"> </w:t>
      </w:r>
      <w:r>
        <w:t xml:space="preserve">decision endpoint functionality without network access.</w:t>
      </w:r>
    </w:p>
    <w:p>
      <w:pPr>
        <w:pStyle w:val="BodyText"/>
        <w:widowControl/>
      </w:pPr>
      <w:r>
        <w:t xml:space="preserve">For presentation-only rebuilding from already validated authorities, the command is:</w:t>
      </w:r>
    </w:p>
    <w:p>
      <w:pPr>
        <w:pStyle w:val="BodyText"/>
        <w:widowControl/>
      </w:pPr>
      <w:r>
        <w:t xml:space="preserve">This shorter command validates the frozen authorities, regenerates presentation tables and figures,</w:t>
      </w:r>
      <w:r>
        <w:t xml:space="preserve"> </w:t>
      </w:r>
      <w:r>
        <w:t xml:space="preserve">and builds the maintained PDFs and DOCX. Before generation, the current CIFAR</w:t>
      </w:r>
      <w:r>
        <w:t xml:space="preserve"> </w:t>
      </w:r>
      <w:r>
        <w:t xml:space="preserve">arithmetic checker authenticates the seven saved inputs and regenerates all three</w:t>
      </w:r>
      <w:r>
        <w:t xml:space="preserve"> </w:t>
      </w:r>
      <w:r>
        <w:t xml:space="preserve">table artifacts in a fresh temporary directory; a mismatch stops the build.</w:t>
      </w:r>
      <w:r>
        <w:t xml:space="preserve"> </w:t>
      </w:r>
      <w:r>
        <w:t xml:space="preserve">It does not replace the full release gate or create new empirical evidence.</w:t>
      </w:r>
    </w:p>
    <w:bookmarkEnd w:id="166"/>
    <w:bookmarkStart w:id="167" w:name="Xd628872e045c78de6d31ad28fd9d9f1e5c43994"/>
    <w:p>
      <w:pPr>
        <w:pStyle w:val="Heading2"/>
        <w:widowControl/>
      </w:pPr>
      <w:r>
        <w:t xml:space="preserve">N.3 Calibration Identity and Implementation Contract</w:t>
      </w:r>
    </w:p>
    <w:p>
      <w:pPr>
        <w:pStyle w:val="FirstParagraph"/>
        <w:widowControl/>
      </w:pPr>
      <w:r>
        <w:t xml:space="preserve">The maintained API binds a certificate to the checkpoint, adapter configuration, evidence schema,</w:t>
      </w:r>
      <w:r>
        <w:t xml:space="preserve"> </w:t>
      </w:r>
      <w:r>
        <w:t xml:space="preserve">benefit estimator, residual construction, safety level, and scoring unit. The deployment path must</w:t>
      </w:r>
      <w:r>
        <w:t xml:space="preserve"> </w:t>
      </w:r>
      <w:r>
        <w:t xml:space="preserve">fail closed when any identity differs.</w:t>
      </w:r>
      <w:r>
        <w:t xml:space="preserve"> </w:t>
      </w:r>
      <w:r>
        <w:rPr>
          <w:rStyle w:val="VerbatimChar"/>
        </w:rPr>
        <w:t xml:space="preserve">KGA.certify_evidence</w:t>
      </w:r>
      <w:r>
        <w:t xml:space="preserve"> </w:t>
      </w:r>
      <w:r>
        <w:t xml:space="preserve">requires a frozen estimator,</w:t>
      </w:r>
      <w:r>
        <w:t xml:space="preserve"> </w:t>
      </w:r>
      <w:r>
        <w:t xml:space="preserve">the exact schema, a protocol hash, and a separate residual set. The lower-level</w:t>
      </w:r>
      <w:r>
        <w:t xml:space="preserve"> </w:t>
      </w:r>
      <w:r>
        <w:rPr>
          <w:rStyle w:val="VerbatimChar"/>
        </w:rPr>
        <w:t xml:space="preserve">certify</w:t>
      </w:r>
      <w:r>
        <w:t xml:space="preserve"> </w:t>
      </w:r>
      <w:r>
        <w:t xml:space="preserve">function is an audit interface; it does not construct evidence or validate</w:t>
      </w:r>
      <w:r>
        <w:t xml:space="preserve"> </w:t>
      </w:r>
      <w:r>
        <w:t xml:space="preserve">transfer by itself. Table 45 details the component runtime latency profile and relative overhead of each gating phase.</w:t>
      </w:r>
    </w:p>
    <w:bookmarkEnd w:id="167"/>
    <w:bookmarkStart w:id="168" w:name="n.4-formalization-and-lean-scope"/>
    <w:p>
      <w:pPr>
        <w:pStyle w:val="Heading2"/>
        <w:widowControl/>
      </w:pPr>
      <w:r>
        <w:t xml:space="preserve">N.4 Formalization and Lean Scope</w:t>
      </w:r>
    </w:p>
    <w:p>
      <w:pPr>
        <w:pStyle w:val="FirstParagraph"/>
        <w:widowControl/>
      </w:pPr>
      <w:r>
        <w:t xml:space="preserve">Lean artifacts and validators check the encoded theorem cores and selected finite constructions.</w:t>
      </w:r>
      <w:r>
        <w:t xml:space="preserve"> </w:t>
      </w:r>
      <w:r>
        <w:t xml:space="preserve">Formalization of learning-theory results has precedent, including a Rademacher-complexity</w:t>
      </w:r>
      <w:r>
        <w:t xml:space="preserve"> </w:t>
      </w:r>
      <w:r>
        <w:t xml:space="preserve">generalization bound [42]; we cite its pinned 2025 version as context, not as a</w:t>
      </w:r>
      <w:r>
        <w:t xml:space="preserve"> </w:t>
      </w:r>
      <w:r>
        <w:t xml:space="preserve">proof of K-Bound’s assumptions.</w:t>
      </w:r>
      <w:r>
        <w:t xml:space="preserve"> </w:t>
      </w:r>
      <w:r>
        <w:t xml:space="preserve">These checks do not certify dataset correctness, preprocessing, empirical transfer, exchangeability, or</w:t>
      </w:r>
      <w:r>
        <w:t xml:space="preserve"> </w:t>
      </w:r>
      <w:r>
        <w:t xml:space="preserve">every deployment assumption stated in prose. Machine checking strengthens the statements it</w:t>
      </w:r>
      <w:r>
        <w:t xml:space="preserve"> </w:t>
      </w:r>
      <w:r>
        <w:t xml:space="preserve">encodes; it does not validate the benchmark pipeline outside those statements.</w:t>
      </w:r>
    </w:p>
    <w:bookmarkEnd w:id="168"/>
    <w:bookmarkStart w:id="169" w:name="n.5-release-checklist-and-audit-logs"/>
    <w:p>
      <w:pPr>
        <w:pStyle w:val="Heading2"/>
        <w:widowControl/>
      </w:pPr>
      <w:r>
        <w:t xml:space="preserve">N.5 Release Checklist and Audit Logs</w:t>
      </w:r>
    </w:p>
    <w:p>
      <w:pPr>
        <w:pStyle w:val="FirstParagraph"/>
        <w:widowControl/>
      </w:pPr>
      <w:r>
        <w:t xml:space="preserve">The Phase-1 provenance audit matches all 106 canonical source/compact hash pairs, all 10 recoverable</w:t>
      </w:r>
      <w:r>
        <w:t xml:space="preserve"> </w:t>
      </w:r>
      <w:r>
        <w:t xml:space="preserve">configuration hashes, and all 6 archived checkpoint hashes, alongside a 21-file current-code</w:t>
      </w:r>
      <w:r>
        <w:t xml:space="preserve"> </w:t>
      </w:r>
      <w:r>
        <w:t xml:space="preserve">snapshot. Historical runs lacking full serialized identity remain explicitly partial rather</w:t>
      </w:r>
      <w:r>
        <w:t xml:space="preserve"> </w:t>
      </w:r>
      <w:r>
        <w:t xml:space="preserve">than being backfilled. The release gate verifies reconciliation tests, claim-ledger and result-manifest</w:t>
      </w:r>
      <w:r>
        <w:t xml:space="preserve"> </w:t>
      </w:r>
      <w:r>
        <w:t xml:space="preserve">validation, manuscript checks, LaTeX builds, checksum verification, and visual PDF inspection. Build</w:t>
      </w:r>
      <w:r>
        <w:t xml:space="preserve"> </w:t>
      </w:r>
      <w:r>
        <w:t xml:space="preserve">logs, the canonical manifest, the provenance seal, and final PDFs are archived together.</w:t>
      </w:r>
    </w:p>
    <w:p>
      <w:pPr>
        <w:pStyle w:val="BodyText"/>
        <w:widowControl/>
      </w:pPr>
      <w:r>
        <w:t xml:space="preserve">Repository URLs and author-identifying metadata must be withheld or redacted for a double-blind</w:t>
      </w:r>
      <w:r>
        <w:t xml:space="preserve"> </w:t>
      </w:r>
      <w:r>
        <w:t xml:space="preserve">venue. The local paths above describe artifact roles without providing a public identity link.</w:t>
      </w:r>
    </w:p>
    <w:bookmarkEnd w:id="169"/>
    <w:bookmarkEnd w:id="170"/>
    <w:sectPr>
      <w:footerReference w:type="default" r:id="rId10"/>
      <w:footnotePr>
        <w:numRestart w:val="eachSect"/>
      </w:footnotePr>
      <w:pgSz w:w="12240" w:h="15840"/>
      <w:pgMar w:top="1037" w:bottom="1037" w:left="1066" w:right="1066"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line="259" w:lineRule="auto"/>
    </w:pPr>
    <w:rPr>
      <w:rFonts w:ascii="Times New Roman" w:hAnsi="Times New Roman" w:eastAsia="Times New Roman" w:cs="Times New Roman"/>
      <w:color w:val="000000"/>
      <w:sz w:val="19"/>
    </w:rPr>
  </w:style>
  <w:style w:styleId="BodyText" w:type="paragraph">
    <w:name w:val="Body Text"/>
    <w:basedOn w:val="Normal"/>
    <w:link w:val="BodyTextChar"/>
    <w:qFormat/>
    <w:pPr>
      <w:spacing w:after="80" w:before="0" w:line="259" w:lineRule="auto"/>
    </w:pPr>
    <w:rPr>
      <w:rFonts w:ascii="Times New Roman" w:hAnsi="Times New Roman" w:eastAsia="Times New Roman" w:cs="Times New Roman"/>
      <w:color w:val="000000"/>
      <w:sz w:val="19"/>
    </w:rPr>
  </w:style>
  <w:style w:customStyle="1" w:styleId="FirstParagraph" w:type="paragraph">
    <w:name w:val="First Paragraph"/>
    <w:basedOn w:val="BodyText"/>
    <w:next w:val="BodyText"/>
    <w:qFormat/>
    <w:pPr>
      <w:spacing w:before="0" w:after="80" w:line="259" w:lineRule="auto"/>
    </w:pPr>
    <w:rPr>
      <w:rFonts w:ascii="Times New Roman" w:hAnsi="Times New Roman" w:eastAsia="Times New Roman" w:cs="Times New Roman"/>
      <w:color w:val="000000"/>
      <w:sz w:val="19"/>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00" w:line="252" w:lineRule="auto" w:before="0"/>
      <w:contextualSpacing/>
      <w:jc w:val="center"/>
    </w:pPr>
    <w:rPr>
      <w:rFonts w:asciiTheme="majorHAnsi" w:cstheme="majorBidi" w:eastAsiaTheme="majorEastAsia" w:hAnsiTheme="majorHAnsi" w:ascii="Times New Roman" w:hAnsi="Times New Roman" w:eastAsia="Times New Roman" w:cs="Times New Roman"/>
      <w:b/>
      <w:i w:val="0"/>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140" w:line="252" w:lineRule="auto"/>
      <w:jc w:val="center"/>
    </w:pPr>
    <w:rPr>
      <w:rFonts w:ascii="Times New Roman" w:hAnsi="Times New Roman" w:eastAsia="Times New Roman" w:cs="Times New Roman"/>
      <w:b w:val="0"/>
      <w:i w:val="0"/>
      <w:color w:val="000000"/>
      <w:sz w:val="19"/>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40" w:before="100" w:line="252" w:lineRule="auto"/>
      <w:jc w:val="center"/>
    </w:pPr>
    <w:rPr>
      <w:rFonts w:ascii="Times New Roman" w:hAnsi="Times New Roman" w:eastAsia="Times New Roman" w:cs="Times New Roman"/>
      <w:b/>
      <w:i w:val="0"/>
      <w:color w:val="000000"/>
      <w:sz w:val="20"/>
      <w:szCs w:val="20"/>
    </w:rPr>
  </w:style>
  <w:style w:customStyle="1" w:styleId="Abstract" w:type="paragraph">
    <w:name w:val="Abstract"/>
    <w:basedOn w:val="Normal"/>
    <w:next w:val="BodyText"/>
    <w:qFormat/>
    <w:pPr>
      <w:keepNext/>
      <w:keepLines/>
      <w:spacing w:after="120" w:before="0" w:line="252" w:lineRule="auto"/>
      <w:jc w:val="both"/>
    </w:pPr>
    <w:rPr>
      <w:rFonts w:ascii="Times New Roman" w:hAnsi="Times New Roman" w:eastAsia="Times New Roman" w:cs="Times New Roman"/>
      <w:b w:val="0"/>
      <w:i w:val="0"/>
      <w:color w:val="000000"/>
      <w:sz w:val="18"/>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20" w:line="252" w:lineRule="auto"/>
      <w:outlineLvl w:val="0"/>
    </w:pPr>
    <w:rPr>
      <w:rFonts w:asciiTheme="majorHAnsi" w:cstheme="majorBidi" w:eastAsiaTheme="majorEastAsia" w:hAnsiTheme="majorHAnsi" w:ascii="Times New Roman" w:hAnsi="Times New Roman" w:eastAsia="Times New Roman" w:cs="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60" w:before="180" w:line="252" w:lineRule="auto"/>
      <w:outlineLvl w:val="1"/>
    </w:pPr>
    <w:rPr>
      <w:rFonts w:asciiTheme="majorHAnsi" w:cstheme="majorBidi" w:eastAsiaTheme="majorEastAsia" w:hAnsiTheme="majorHAnsi" w:ascii="Times New Roman" w:hAnsi="Times New Roman" w:eastAsia="Times New Roman" w:cs="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40" w:before="140" w:line="252" w:lineRule="auto"/>
      <w:outlineLvl w:val="2"/>
    </w:pPr>
    <w:rPr>
      <w:rFonts w:cstheme="majorBidi" w:eastAsiaTheme="majorEastAsia" w:ascii="Times New Roman" w:hAnsi="Times New Roman" w:eastAsia="Times New Roman" w:cs="Times New Roman"/>
      <w:b/>
      <w:i w:val="0"/>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20" w:before="100" w:line="252" w:lineRule="auto"/>
      <w:outlineLvl w:val="3"/>
    </w:pPr>
    <w:rPr>
      <w:rFonts w:cstheme="majorBidi" w:eastAsiaTheme="majorEastAsia" w:ascii="Times New Roman" w:hAnsi="Times New Roman" w:eastAsia="Times New Roman" w:cs="Times New Roman"/>
      <w:b/>
      <w:i w:val="0"/>
      <w:iCs/>
      <w:color w:val="000000"/>
      <w:sz w:val="19"/>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00" w:after="60" w:line="240" w:lineRule="auto"/>
      <w:jc w:val="center"/>
    </w:pPr>
    <w:rPr>
      <w:rFonts w:ascii="Times New Roman" w:hAnsi="Times New Roman" w:eastAsia="Times New Roman" w:cs="Times New Roman"/>
      <w:b w:val="0"/>
      <w:i/>
      <w:color w:val="000000"/>
      <w:sz w:val="16"/>
    </w:rPr>
  </w:style>
  <w:style w:customStyle="1" w:styleId="ImageCaption" w:type="paragraph">
    <w:name w:val="Image Caption"/>
    <w:basedOn w:val="Caption"/>
    <w:pPr>
      <w:spacing w:before="40" w:after="120" w:line="240" w:lineRule="auto"/>
      <w:jc w:val="center"/>
    </w:pPr>
    <w:rPr>
      <w:rFonts w:ascii="Times New Roman" w:hAnsi="Times New Roman" w:eastAsia="Times New Roman" w:cs="Times New Roman"/>
      <w:b w:val="0"/>
      <w:i/>
      <w:color w:val="00000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40" w:after="80" w:line="240" w:lineRule="auto"/>
    </w:pPr>
    <w:rPr>
      <w:rFonts w:ascii="Courier New" w:hAnsi="Courier New" w:eastAsia="Courier New" w:cs="Courier New"/>
      <w:b w:val="0"/>
      <w:i w:val="0"/>
      <w:color w:val="000000"/>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df"/><Relationship Id="rId113" Type="http://schemas.openxmlformats.org/officeDocument/2006/relationships/image" Target="media/rId113.pdf"/><Relationship Id="rId9" Type="http://schemas.openxmlformats.org/officeDocument/2006/relationships/image" Target="media/rId9.pdf"/><Relationship Id="rId56" Type="http://schemas.openxmlformats.org/officeDocument/2006/relationships/image" Target="media/rId56.pdf"/><Relationship Id="rId28" Type="http://schemas.openxmlformats.org/officeDocument/2006/relationships/image" Target="media/rId28.pdf"/><Relationship Id="rId75" Type="http://schemas.openxmlformats.org/officeDocument/2006/relationships/hyperlink" Target="https://doi.org/10.52202/079017-3820" TargetMode="External"/><Relationship Id="rId73" Type="http://schemas.openxmlformats.org/officeDocument/2006/relationships/hyperlink" Target="https://proceedings.mlr.press/v267/chen25ch.html" TargetMode="External"/><Relationship Id="rId74" Type="http://schemas.openxmlformats.org/officeDocument/2006/relationships/hyperlink" Target="https://proceedings.mlr.press/v9/david10a.html"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5" Type="http://schemas.openxmlformats.org/officeDocument/2006/relationships/hyperlink" Target="https://doi.org/10.52202/079017-3820" TargetMode="External"/><Relationship Id="rId73" Type="http://schemas.openxmlformats.org/officeDocument/2006/relationships/hyperlink" Target="https://proceedings.mlr.press/v267/chen25ch.html" TargetMode="External"/><Relationship Id="rId74" Type="http://schemas.openxmlformats.org/officeDocument/2006/relationships/hyperlink" Target="https://proceedings.mlr.press/v9/david10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K-Bound: When Is Label-Free Adaptation Knowable?</dc:title>
  <dc:creator>Pratik Niroula</dc:creator>
  <cp:keywords>test-time adaptation, distribution shift, K-Bound, KGA</cp:keywords>
  <dcterms:created xsi:type="dcterms:W3CDTF">2026-09-19T01:04:14Z</dcterms:created>
  <dcterms:modified xsi:type="dcterms:W3CDTF">2026-09-19T01:04:14Z</dcterms:modified>
  <dc:subject>Editable Word version of the final compact K-Bound manuscript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Test-time adaptation updates models without target labels, but updates can help or harm. We ask when evidence justifies replacing a frozen model with an adapted candidate. K-Bound answers this for a binary population model under an exogenous bound \beta on target calibration residual. Preserving label-free observations, we derive exact feasible intervals for paired population benefit: a strict choice is justified precisely when margin |M| &gt; \beta on disagreement; inside |M| \le \beta, no strict choice is uniformly justified. An audit theorem proves no uniformly valid audit on the same observable law can cover a smaller bound at declared confidence. Addressing this under a complementary inductive regime, Knowability-Guided Adaptation (KGA) serves as an empirical companion, not an implementation of this frontier. Trained on labeled historical outcomes, KGA predicts observed evaluation-cell benefit, selecting ADAPT, FREEZE, or ABSTAIN via residual intervals. On cross-fitted CIFAR-10-C, Tent and EATA achieve lower regret than fixed baselines, while SAR favors always-adapt. Across three independent ResNet-18 checkpoints on mixed-sign shifts, KGA achieves lower regret than both fixed policies; compared to an authenticated AETTA recovery rule, leave-one-out KGA achieves lower regret, whereas outcome-disjoint cross-fitting trades point regret for zero observed false adaptations. On camera traps (CCT-20), KGA retained the frozen model across all 45 cells, avoiding adaptation degradation with no ADAPT decisions. These empirical diagnostics do not establish interval coverage or population-risk protection on unseen natural shifts.</vt:lpwstr>
  </property>
  <property fmtid="{D5CDD505-2E9C-101B-9397-08002B2CF9AE}" pid="3" name="date">
    <vt:lpwstr/>
  </property>
</Properties>
</file>