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36.png" ContentType="image/png"/>
  <Override PartName="/word/media/rId22.png" ContentType="image/png"/>
  <Override PartName="/word/media/rId45.png" ContentType="image/png"/>
  <Override PartName="/word/media/rId46.png" ContentType="image/png"/>
  <Override PartName="/word/media/rId31.png" ContentType="image/png"/>
  <Override PartName="/word/media/rId41.png" ContentType="image/png"/>
  <Override PartName="/word/media/rId39.png" ContentType="image/png"/>
  <Override PartName="/word/media/rId54.png" ContentType="image/png"/>
  <Override PartName="/word/media/rId68.png" ContentType="image/png"/>
  <Override PartName="/word/media/rId64.png" ContentType="image/png"/>
  <Override PartName="/word/media/rId65.png" ContentType="image/png"/>
  <Override PartName="/word/media/rId66.png" ContentType="image/png"/>
  <Override PartName="/word/media/rId6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When</w:t>
      </w:r>
      <w:r>
        <w:t xml:space="preserve"> </w:t>
      </w:r>
      <w:r>
        <w:t xml:space="preserve">Is</w:t>
      </w:r>
      <w:r>
        <w:t xml:space="preserve"> </w:t>
      </w:r>
      <w:r>
        <w:t xml:space="preserve">Label-Free</w:t>
      </w:r>
      <w:r>
        <w:t xml:space="preserve"> </w:t>
      </w:r>
      <w:r>
        <w:t xml:space="preserve">Adaptation</w:t>
      </w:r>
      <w:r>
        <w:t xml:space="preserve"> </w:t>
      </w:r>
      <w:r>
        <w:t xml:space="preserve">Knowable?</w:t>
      </w:r>
      <w:r>
        <w:br/>
      </w:r>
      <w:r>
        <w:t xml:space="preserve">Helpful,</w:t>
      </w:r>
      <w:r>
        <w:t xml:space="preserve"> </w:t>
      </w:r>
      <w:r>
        <w:t xml:space="preserve">Harmful,</w:t>
      </w:r>
      <w:r>
        <w:t xml:space="preserve"> </w:t>
      </w:r>
      <w:r>
        <w:t xml:space="preserve">and</w:t>
      </w:r>
      <w:r>
        <w:t xml:space="preserve"> </w:t>
      </w:r>
      <w:r>
        <w:t xml:space="preserve">Unknowable</w:t>
      </w:r>
      <w:r>
        <w:t xml:space="preserve"> </w:t>
      </w:r>
      <w:r>
        <w:t xml:space="preserve">Regimes</w:t>
      </w:r>
      <w:r>
        <w:t xml:space="preserve"> </w:t>
      </w:r>
      <w:r>
        <w:t xml:space="preserve">Under</w:t>
      </w:r>
      <w:r>
        <w:t xml:space="preserve"> </w:t>
      </w:r>
      <w:r>
        <w:t xml:space="preserve">Distribution</w:t>
      </w:r>
      <w:r>
        <w:t xml:space="preserve"> </w:t>
      </w:r>
      <w:r>
        <w:t xml:space="preserve">Shift</w:t>
      </w:r>
    </w:p>
    <w:p>
      <w:pPr>
        <w:pStyle w:val="Author"/>
      </w:pPr>
      <w:r>
        <w:t xml:space="preserve">Pratik</w:t>
      </w:r>
      <w:r>
        <w:t xml:space="preserve"> </w:t>
      </w:r>
      <w:r>
        <w:t xml:space="preserve">Niroula</w:t>
      </w:r>
      <w:r>
        <w:br/>
      </w:r>
      <w:r>
        <w:t xml:space="preserve">Minnesota</w:t>
      </w:r>
      <w:r>
        <w:t xml:space="preserve"> </w:t>
      </w:r>
      <w:r>
        <w:t xml:space="preserve">State</w:t>
      </w:r>
      <w:r>
        <w:t xml:space="preserve"> </w:t>
      </w:r>
      <w:r>
        <w:t xml:space="preserve">University,</w:t>
      </w:r>
      <w:r>
        <w:t xml:space="preserve"> </w:t>
      </w:r>
      <w:r>
        <w:t xml:space="preserve">Mankato</w:t>
      </w:r>
    </w:p>
    <w:p>
      <w:pPr>
        <w:pStyle w:val="Heading1"/>
      </w:pPr>
      <w:bookmarkStart w:id="20" w:name="abstract"/>
      <w:r>
        <w:t xml:space="preserve">Abstract</w:t>
      </w:r>
      <w:bookmarkEnd w:id="20"/>
    </w:p>
    <w:p>
      <w:pPr>
        <w:pStyle w:val="FirstParagraph"/>
      </w:pPr>
      <w:r>
        <w:t xml:space="preserve">Test-time adaptation (TTA) can improve a model on unlabeled target data, but the same update can also silently harm performance. We study the decision that comes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adaptation: should a model adapt, freeze, or abstain? Our central theory result is an exact</w:t>
      </w:r>
      <w:r>
        <w:t xml:space="preserve"> </w:t>
      </w:r>
      <w:r>
        <w:rPr>
          <w:i/>
        </w:rPr>
        <w:t xml:space="preserve">benefit-sign frontier</w:t>
      </w:r>
      <w:r>
        <w:t xml:space="preserve">: over a declared calibration-drift class, the sign of adaptation benefit is identifiable from label-free evidence</w:t>
      </w:r>
      <w:r>
        <w:t xml:space="preserve"> </w:t>
      </w:r>
      <w:r>
        <w:rPr>
          <w:i/>
        </w:rPr>
        <w:t xml:space="preserve">iff</w:t>
      </w:r>
      <w:r>
        <w:t xml:space="preserve"> </w:t>
      </w:r>
      <w:r>
        <w:t xml:space="preserve">an observable disagreement-region margin exceeds the admitted drift budget,</w:t>
      </w:r>
      <w:r>
        <w:t xml:space="preserve"> </w:t>
      </w:r>
      <m:oMath>
        <m:r>
          <m:t>|</m:t>
        </m:r>
        <m:r>
          <m:t>M</m:t>
        </m:r>
        <m:r>
          <m:t>|</m:t>
        </m:r>
        <m:r>
          <m:t>&gt;</m:t>
        </m:r>
        <m:r>
          <m:t>β</m:t>
        </m:r>
      </m:oMath>
      <w:r>
        <w:t xml:space="preserve">. Below this frontier, matched label-free evidence can still imply opposite actions, so abstention is information-theoretically necessary.</w:t>
      </w:r>
    </w:p>
    <w:p>
      <w:pPr>
        <w:pStyle w:val="BodyText"/>
      </w:pPr>
      <w:r>
        <w:t xml:space="preserve">We instantiate this as Knowability-Guided Adaptation (</w:t>
      </w:r>
      <w:r>
        <w:rPr>
          <w:smallCaps/>
        </w:rPr>
        <w:t xml:space="preserve">KGA</w:t>
      </w:r>
      <w:r>
        <w:t xml:space="preserve">), a mechanism-agnostic certificate wrapper around existing TTA methods. Under stated coverage, exchangeability, and risk-alignment assumptions,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controls unconditional false-adapt and false-freeze probabilities. Empirically, we organize nine benchmark tracks under one evaluation contract and explicitly separate locked, reconciled, provisional, and diagnostic evidence. Confirmatory beats-both results occur in identifiable mixed regimes; reconciled natural-shift results demonstrate no-harm or abstention rather than universal improvement. A constructed three-source mixture is reported separately as a routing result, not as cross-dataset transfer. K-Bound is a safety layer, not a universal accuracy booster.</w:t>
      </w:r>
    </w:p>
    <w:p>
      <w:pPr>
        <w:pStyle w:val="BodyText"/>
      </w:pPr>
      <w:r>
        <w:rPr>
          <w:b/>
        </w:rPr>
        <w:t xml:space="preserve">Index Terms—</w:t>
      </w:r>
      <w:r>
        <w:t xml:space="preserve"> </w:t>
      </w:r>
      <w:r>
        <w:t xml:space="preserve">test-time adaptation, distribution shift, selective prediction, identifiability, label-free risk estimation</w:t>
      </w:r>
    </w:p>
    <w:p>
      <w:pPr>
        <w:pStyle w:val="Heading1"/>
      </w:pPr>
      <w:bookmarkStart w:id="21" w:name="i.-introduction"/>
      <w:r>
        <w:t xml:space="preserve">I. Introduction</w:t>
      </w:r>
      <w:bookmarkEnd w:id="21"/>
    </w:p>
    <w:p>
      <w:pPr>
        <w:pStyle w:val="CaptionedFigure"/>
      </w:pPr>
      <w:r>
        <w:drawing>
          <wp:inline>
            <wp:extent cx="5334000" cy="1981199"/>
            <wp:effectExtent b="0" l="0" r="0" t="0"/>
            <wp:docPr descr="Fig. 1. K-Bound previews the decision. From an unlabeled batch under shift, the certificate estimates the adaptation benefit \widehat\Delta with a finite-sample radius \varepsilon and returns adapt (knowably helpful), freeze (knowably harmful), or abstain (sign unidentifiable), with false-adapt/false-freeze \le\alpha." title="" id="1" name="Picture"/>
            <a:graphic>
              <a:graphicData uri="http://schemas.openxmlformats.org/drawingml/2006/picture">
                <pic:pic>
                  <pic:nvPicPr>
                    <pic:cNvPr descr="figures/fig_decision_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1.</w:t>
      </w:r>
      <w:r>
        <w:t xml:space="preserve"> </w:t>
      </w:r>
      <w:r>
        <w:rPr>
          <w:b/>
        </w:rPr>
        <w:t xml:space="preserve">K-Bound previews the decision.</w:t>
      </w:r>
      <w:r>
        <w:t xml:space="preserve"> </w:t>
      </w:r>
      <w:r>
        <w:t xml:space="preserve">From an unlabeled batch under shift, the certificate</w:t>
      </w:r>
      <w:r>
        <w:t xml:space="preserve"> </w:t>
      </w:r>
      <w:r>
        <w:t xml:space="preserve">estimates the adaptation benefit</w:t>
      </w:r>
      <w:r>
        <w:t xml:space="preserve"> </w:t>
      </w:r>
      <m:oMath>
        <m:acc>
          <m:accPr>
            <m:chr m:val="̂"/>
          </m:accPr>
          <m:e>
            <m:r>
              <m:t>Δ</m:t>
            </m:r>
          </m:e>
        </m:acc>
      </m:oMath>
      <w:r>
        <w:t xml:space="preserve"> </w:t>
      </w:r>
      <w:r>
        <w:t xml:space="preserve">with a finite-sample radius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 returns</w:t>
      </w:r>
      <w:r>
        <w:t xml:space="preserve"> </w:t>
      </w:r>
      <w:r>
        <w:rPr>
          <w:smallCaps/>
        </w:rPr>
        <w:t xml:space="preserve">adapt</w:t>
      </w:r>
      <w:r>
        <w:t xml:space="preserve"> </w:t>
      </w:r>
      <w:r>
        <w:t xml:space="preserve">(knowably helpful),</w:t>
      </w:r>
      <w:r>
        <w:t xml:space="preserve"> </w:t>
      </w:r>
      <w:r>
        <w:rPr>
          <w:smallCaps/>
        </w:rPr>
        <w:t xml:space="preserve">freeze</w:t>
      </w:r>
      <w:r>
        <w:t xml:space="preserve"> </w:t>
      </w:r>
      <w:r>
        <w:t xml:space="preserve">(knowably harmful), or</w:t>
      </w:r>
      <w:r>
        <w:t xml:space="preserve"> </w:t>
      </w:r>
      <w:r>
        <w:rPr>
          <w:smallCaps/>
        </w:rPr>
        <w:t xml:space="preserve">abstain</w:t>
      </w:r>
      <w:r>
        <w:t xml:space="preserve"> </w:t>
      </w:r>
      <w:r>
        <w:t xml:space="preserve">(sign</w:t>
      </w:r>
      <w:r>
        <w:t xml:space="preserve"> </w:t>
      </w:r>
      <w:r>
        <w:t xml:space="preserve">unidentifiable), with false-adapt/false-freeze</w:t>
      </w:r>
      <w:r>
        <w:t xml:space="preserve"> </w:t>
      </w:r>
      <m:oMath>
        <m:r>
          <m:t>≤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Test-time adaptation (TTA) updates a model on the unlabeled test stream and, under favorable</w:t>
      </w:r>
      <w:r>
        <w:t xml:space="preserve"> </w:t>
      </w:r>
      <w:r>
        <w:t xml:space="preserve">distribution shift, recovers accuracy. Under unfavorable shift, the same objective silently</w:t>
      </w:r>
      <w:r>
        <w:t xml:space="preserve"> </w:t>
      </w:r>
      <w:r>
        <w:t xml:space="preserve">degrades it, and with no target labels the system usually cannot tell which case it faces.</w:t>
      </w:r>
      <w:r>
        <w:t xml:space="preserve"> </w:t>
      </w:r>
      <w:r>
        <w:t xml:space="preserve">The decision that matters therefore comes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the update: given a frozen</w:t>
      </w:r>
      <w:r>
        <w:t xml:space="preserve"> </w:t>
      </w:r>
      <w:r>
        <w:t xml:space="preserve">baseline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an adapted candidate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, choose</w:t>
      </w:r>
      <w:r>
        <w:t xml:space="preserve"> </w:t>
      </w:r>
      <w:r>
        <w:rPr>
          <w:b/>
        </w:rPr>
        <w:t xml:space="preserve">adapt</w:t>
      </w:r>
      <w:r>
        <w:t xml:space="preserve"> </w:t>
      </w:r>
      <w:r>
        <w:t xml:space="preserve">when adaptation is knowably helpful,</w:t>
      </w:r>
      <w:r>
        <w:t xml:space="preserve"> </w:t>
      </w:r>
      <w:r>
        <w:rPr>
          <w:b/>
        </w:rPr>
        <w:t xml:space="preserve">freeze</w:t>
      </w:r>
      <w:r>
        <w:t xml:space="preserve"> </w:t>
      </w:r>
      <w:r>
        <w:t xml:space="preserve">when knowably harmful, or</w:t>
      </w:r>
      <w:r>
        <w:t xml:space="preserve"> </w:t>
      </w:r>
      <w:r>
        <w:rPr>
          <w:b/>
        </w:rPr>
        <w:t xml:space="preserve">abstain</w:t>
      </w:r>
      <w:r>
        <w:t xml:space="preserve"> </w:t>
      </w:r>
      <w:r>
        <w:t xml:space="preserve">when label-free evidence cannot identify the sign of the benefit. The field’s</w:t>
      </w:r>
      <w:r>
        <w:t xml:space="preserve"> </w:t>
      </w:r>
      <w:r>
        <w:t xml:space="preserve">default assumption is that adaptation should be made robust enough to always run; we replace it</w:t>
      </w:r>
      <w:r>
        <w:t xml:space="preserve"> </w:t>
      </w:r>
      <w:r>
        <w:t xml:space="preserve">with an explicit, certified decision about whether to run it at all.</w:t>
      </w:r>
    </w:p>
    <w:p>
      <w:pPr>
        <w:pStyle w:val="BodyText"/>
      </w:pPr>
      <w:r>
        <w:t xml:space="preserve">Some cases are information-theoretically unknowable. It is established that label-free</w:t>
      </w:r>
      <w:r>
        <w:t xml:space="preserve"> </w:t>
      </w:r>
      <w:r>
        <w:t xml:space="preserve">quantities cannot decide adaptation without an assumption on the shift: identifying OOD</w:t>
      </w:r>
      <w:r>
        <w:t xml:space="preserve"> </w:t>
      </w:r>
      <w:r>
        <w:t xml:space="preserve">accuracy is as hard as identifying the optimal predictor [13], and the optimal</w:t>
      </w:r>
      <w:r>
        <w:t xml:space="preserve"> </w:t>
      </w:r>
      <w:r>
        <w:t xml:space="preserve">predict-versus-abstain rule under a shift budget has a known form [14]. We</w:t>
      </w:r>
      <w:r>
        <w:t xml:space="preserve"> </w:t>
      </w:r>
      <w:r>
        <w:t xml:space="preserve">sharpen this landscape, for the benefit sign, into a computable criterion: whether</w:t>
      </w:r>
      <w:r>
        <w:t xml:space="preserve"> </w:t>
      </w:r>
      <w:r>
        <w:t xml:space="preserve">adaptation helps or hurts is label-free identifiable</w:t>
      </w:r>
      <w:r>
        <w:t xml:space="preserve"> </w:t>
      </w:r>
      <w:r>
        <w:rPr>
          <w:i/>
        </w:rPr>
        <w:t xml:space="preserve">if and only if</w:t>
      </w:r>
      <w:r>
        <w:t xml:space="preserve"> </w:t>
      </w:r>
      <w:r>
        <w:t xml:space="preserve">an observable margin</w:t>
      </w:r>
      <w:r>
        <w:t xml:space="preserve"> </w:t>
      </w:r>
      <w:r>
        <w:t xml:space="preserve">exceeds the calibration-drift budget on the disagreement region, i.e. </w:t>
      </w:r>
      <m:oMath>
        <m:r>
          <m:t>|</m:t>
        </m:r>
        <m:r>
          <m:t>M</m:t>
        </m:r>
        <m:r>
          <m:t>|</m:t>
        </m:r>
        <m:r>
          <m:t>&gt;</m:t>
        </m:r>
        <m:r>
          <m:t>β</m:t>
        </m:r>
      </m:oMath>
      <w:r>
        <w:t xml:space="preserve"> </w:t>
      </w:r>
      <w:r>
        <w:t xml:space="preserve">(Theorem 2). On the unidentifiable side, two target worlds carry identical</w:t>
      </w:r>
      <w:r>
        <w:t xml:space="preserve"> </w:t>
      </w:r>
      <w:r>
        <w:t xml:space="preserve">label-free evidence but opposite benefit, so no label-free rule can be correct in both</w:t>
      </w:r>
      <w:r>
        <w:t xml:space="preserve"> </w:t>
      </w:r>
      <w:r>
        <w:t xml:space="preserve">(Theorem 1) and abstention is forced.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(Algorithm 1), a benefit estimator plus a conformal radius wrapped around any</w:t>
      </w:r>
      <w:r>
        <w:t xml:space="preserve"> </w:t>
      </w:r>
      <w:r>
        <w:t xml:space="preserve">adapter (Tent, EATA, SAR), operationalizes the frontier as a finite-sample certificate holding</w:t>
      </w:r>
      <w:r>
        <w:t xml:space="preserve"> </w:t>
      </w:r>
      <w:r>
        <w:t xml:space="preserve">false-adapt and false-freeze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(Theorem 3).</w:t>
      </w:r>
    </w:p>
    <w:p>
      <w:pPr>
        <w:pStyle w:val="BodyText"/>
      </w:pPr>
      <w:r>
        <w:t xml:space="preserve">Throughout,</w:t>
      </w:r>
      <w:r>
        <w:t xml:space="preserve"> </w:t>
      </w:r>
      <w:r>
        <w:rPr>
          <w:i/>
        </w:rPr>
        <w:t xml:space="preserve">always-adapt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always-freeze</w:t>
      </w:r>
      <w:r>
        <w:t xml:space="preserve"> </w:t>
      </w:r>
      <w:r>
        <w:t xml:space="preserve">denote the two fixed reference policies:</w:t>
      </w:r>
      <w:r>
        <w:t xml:space="preserve"> </w:t>
      </w:r>
      <w:r>
        <w:t xml:space="preserve">always-adapt runs the adapter on every incoming batch, while always-freeze never adapts and keeps</w:t>
      </w:r>
      <w:r>
        <w:t xml:space="preserve"> </w:t>
      </w:r>
      <w:r>
        <w:t xml:space="preserve">the source model unchanged.</w:t>
      </w:r>
      <w:r>
        <w:t xml:space="preserve"> </w:t>
      </w:r>
      <w:r>
        <w:rPr>
          <w:i/>
        </w:rPr>
        <w:t xml:space="preserve">Regret</w:t>
      </w:r>
      <w:r>
        <w:t xml:space="preserve"> </w:t>
      </w:r>
      <w:r>
        <w:t xml:space="preserve">is the accuracy lost relative to a per-condition oracle</w:t>
      </w:r>
      <w:r>
        <w:t xml:space="preserve"> </w:t>
      </w:r>
      <w:r>
        <w:t xml:space="preserve">that picks the better of these two policies for each condition, and a gate</w:t>
      </w:r>
      <w:r>
        <w:t xml:space="preserve"> </w:t>
      </w:r>
      <w:r>
        <w:rPr>
          <w:b/>
        </w:rPr>
        <w:t xml:space="preserve">beats both</w:t>
      </w:r>
      <w:r>
        <w:t xml:space="preserve"> </w:t>
      </w:r>
      <w:r>
        <w:t xml:space="preserve">when its regret is lower than that of either fixed policy.</w:t>
      </w:r>
    </w:p>
    <w:p>
      <w:pPr>
        <w:pStyle w:val="BodyText"/>
      </w:pPr>
      <w:r>
        <w:t xml:space="preserve">The evidence follows the regime map in Table I.</w:t>
      </w:r>
      <w:r>
        <w:t xml:space="preserve"> </w:t>
      </w:r>
      <w:r>
        <w:rPr>
          <w:i/>
        </w:rPr>
        <w:t xml:space="preserve">Identifiable mixed</w:t>
      </w:r>
      <w:r>
        <w:t xml:space="preserve"> </w:t>
      </w:r>
      <w:r>
        <w:t xml:space="preserve">harmful+helpful regimes supply the</w:t>
      </w:r>
      <w:r>
        <w:t xml:space="preserve"> </w:t>
      </w:r>
      <w:r>
        <w:rPr>
          <w:b/>
        </w:rPr>
        <w:t xml:space="preserve">beats-both</w:t>
      </w:r>
      <w:r>
        <w:t xml:space="preserve"> </w:t>
      </w:r>
      <w:r>
        <w:t xml:space="preserve">policy wins, including a pre-registered</w:t>
      </w:r>
      <w:r>
        <w:t xml:space="preserve"> </w:t>
      </w:r>
      <w:r>
        <w:t xml:space="preserve">head-to-head over protocol-matched POEM-style and AETTA-style baselines. Natural shifts primarily</w:t>
      </w:r>
      <w:r>
        <w:t xml:space="preserve"> </w:t>
      </w:r>
      <w:r>
        <w:t xml:space="preserve">test safety: a reconciled result may tie the better fixed policy, while a provisional result remains</w:t>
      </w:r>
      <w:r>
        <w:t xml:space="preserve"> </w:t>
      </w:r>
      <w:r>
        <w:t xml:space="preserve">outside the headline until its saved summary and canonical replay agree.</w:t>
      </w:r>
      <w:r>
        <w:t xml:space="preserve"> </w:t>
      </w:r>
      <w:r>
        <w:t xml:space="preserve">K-Bound does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claim universal improvement: when adaptation is already safe, a valid</w:t>
      </w:r>
      <w:r>
        <w:t xml:space="preserve"> </w:t>
      </w:r>
      <w:r>
        <w:t xml:space="preserve">certificate can only tie always-adapt. It provides a safety layer for TTA rather than an accuracy boost.</w:t>
      </w:r>
    </w:p>
    <w:p>
      <w:pPr>
        <w:pStyle w:val="Heading4"/>
      </w:pPr>
      <w:bookmarkStart w:id="23" w:name="plain-language-takeaway."/>
      <w:r>
        <w:t xml:space="preserve">Plain-language takeaway.</w:t>
      </w:r>
      <w:bookmarkEnd w:id="23"/>
    </w:p>
    <w:p>
      <w:pPr>
        <w:pStyle w:val="FirstParagraph"/>
      </w:pPr>
      <w:r>
        <w:t xml:space="preserve">If label-free evidence is strong enough relative to declared drift (</w:t>
      </w:r>
      <m:oMath>
        <m:r>
          <m:t>|</m:t>
        </m:r>
        <m:r>
          <m:t>M</m:t>
        </m:r>
        <m:r>
          <m:t>|</m:t>
        </m:r>
        <m:r>
          <m:t>&gt;</m:t>
        </m:r>
        <m:r>
          <m:t>β</m:t>
        </m:r>
      </m:oMath>
      <w:r>
        <w:t xml:space="preserve">), the system can</w:t>
      </w:r>
      <w:r>
        <w:t xml:space="preserve"> </w:t>
      </w:r>
      <w:r>
        <w:t xml:space="preserve">certify</w:t>
      </w:r>
      <w:r>
        <w:t xml:space="preserve"> </w:t>
      </w:r>
      <w:r>
        <w:rPr>
          <w:smallCaps/>
        </w:rPr>
        <w:t xml:space="preserve">adapt</w:t>
      </w:r>
      <w:r>
        <w:t xml:space="preserve"> </w:t>
      </w:r>
      <w:r>
        <w:t xml:space="preserve">or</w:t>
      </w:r>
      <w:r>
        <w:t xml:space="preserve"> </w:t>
      </w:r>
      <w:r>
        <w:rPr>
          <w:smallCaps/>
        </w:rPr>
        <w:t xml:space="preserve">freeze</w:t>
      </w:r>
      <w:r>
        <w:t xml:space="preserve">; if not, it should</w:t>
      </w:r>
      <w:r>
        <w:t xml:space="preserve"> </w:t>
      </w:r>
      <w:r>
        <w:rPr>
          <w:smallCaps/>
        </w:rPr>
        <w:t xml:space="preserve">abstain</w:t>
      </w:r>
      <w:r>
        <w:t xml:space="preserve">. On single natural-shift</w:t>
      </w:r>
      <w:r>
        <w:t xml:space="preserve"> </w:t>
      </w:r>
      <w:r>
        <w:t xml:space="preserve">datasets this mostly acts as safety or abstention. Beats-both wins require a detectable mixed regime;</w:t>
      </w:r>
      <w:r>
        <w:t xml:space="preserve"> </w:t>
      </w:r>
      <w:r>
        <w:t xml:space="preserve">a constructed pooled mixture is reported as such, not as a claim of single-dataset natural-shift</w:t>
      </w:r>
      <w:r>
        <w:t xml:space="preserve"> </w:t>
      </w:r>
      <w:r>
        <w:t xml:space="preserve">dominance.</w:t>
      </w:r>
    </w:p>
    <w:p>
      <w:pPr>
        <w:pStyle w:val="Heading4"/>
      </w:pPr>
      <w:bookmarkStart w:id="24" w:name="contributions."/>
      <w:r>
        <w:t xml:space="preserve">Contributions.</w:t>
      </w:r>
      <w:bookmarkEnd w:id="24"/>
    </w:p>
    <w:p>
      <w:pPr>
        <w:numPr>
          <w:ilvl w:val="0"/>
          <w:numId w:val="1001"/>
        </w:numPr>
      </w:pPr>
      <w:r>
        <w:rPr>
          <w:b/>
        </w:rPr>
        <w:t xml:space="preserve">Problem framing.</w:t>
      </w:r>
      <w:r>
        <w:t xml:space="preserve"> </w:t>
      </w:r>
      <w:r>
        <w:t xml:space="preserve">Label-free TTA as a certified</w:t>
      </w:r>
      <w:r>
        <w:t xml:space="preserve"> </w:t>
      </w:r>
      <w:r>
        <w:rPr>
          <w:i/>
        </w:rPr>
        <w:t xml:space="preserve">adapt/freeze/abstain</w:t>
      </w:r>
      <w:r>
        <w:t xml:space="preserve"> </w:t>
      </w:r>
      <w:r>
        <w:t xml:space="preserve">decision on the sign of the adaptation benefit.</w:t>
      </w:r>
    </w:p>
    <w:p>
      <w:pPr>
        <w:numPr>
          <w:ilvl w:val="0"/>
          <w:numId w:val="1001"/>
        </w:numPr>
      </w:pPr>
      <w:r>
        <w:rPr>
          <w:b/>
        </w:rPr>
        <w:t xml:space="preserve">Exact frontier.</w:t>
      </w:r>
      <w:r>
        <w:t xml:space="preserve"> </w:t>
      </w:r>
      <w:r>
        <w:t xml:space="preserve">The benefit sign is label-free identifiable</w:t>
      </w:r>
      <w:r>
        <w:t xml:space="preserve"> </w:t>
      </w:r>
      <w:r>
        <w:rPr>
          <w:i/>
        </w:rPr>
        <w:t xml:space="preserve">iff</w:t>
      </w:r>
      <w:r>
        <w:t xml:space="preserve"> </w:t>
      </w:r>
      <m:oMath>
        <m:r>
          <m:t>|</m:t>
        </m:r>
        <m:r>
          <m:t>M</m:t>
        </m:r>
        <m:r>
          <m:t>|</m:t>
        </m:r>
        <m:r>
          <m:t>&gt;</m:t>
        </m:r>
        <m:r>
          <m:t>β</m:t>
        </m:r>
      </m:oMath>
      <w:r>
        <w:t xml:space="preserve">; below the frontier, matched evidence forces abstention (Theorems 1, 2; § III).</w:t>
      </w:r>
    </w:p>
    <w:p>
      <w:pPr>
        <w:numPr>
          <w:ilvl w:val="0"/>
          <w:numId w:val="1001"/>
        </w:numPr>
      </w:pPr>
      <w:r>
        <w:rPr>
          <w:b/>
        </w:rPr>
        <w:t xml:space="preserve">Finite-sample certificate.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controls the unconditional false-adapt/false-freeze rate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under stated coverage (Theorem 3); existing label-free estimators are its</w:t>
      </w:r>
      <w:r>
        <w:t xml:space="preserve"> </w:t>
      </w:r>
      <m:oMath>
        <m:r>
          <m:t>β</m:t>
        </m:r>
        <m:r>
          <m:t>=</m:t>
        </m:r>
        <m:r>
          <m:t>0</m:t>
        </m:r>
      </m:oMath>
      <w:r>
        <w:t xml:space="preserve"> </w:t>
      </w:r>
      <w:r>
        <w:t xml:space="preserve">face.</w:t>
      </w:r>
    </w:p>
    <w:p>
      <w:pPr>
        <w:numPr>
          <w:ilvl w:val="0"/>
          <w:numId w:val="1001"/>
        </w:numPr>
      </w:pPr>
      <w:r>
        <w:rPr>
          <w:b/>
        </w:rPr>
        <w:t xml:space="preserve">Drop-in method.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wraps Tent/EATA/SAR without changing their adaptation objectives (Algorithm 1; § IV).</w:t>
      </w:r>
    </w:p>
    <w:p>
      <w:pPr>
        <w:numPr>
          <w:ilvl w:val="0"/>
          <w:numId w:val="1001"/>
        </w:numPr>
      </w:pPr>
      <w:r>
        <w:rPr>
          <w:b/>
        </w:rPr>
        <w:t xml:space="preserve">Uniform empirical accounting.</w:t>
      </w:r>
      <w:r>
        <w:t xml:space="preserve"> </w:t>
      </w:r>
      <w:r>
        <w:t xml:space="preserve">A nine-track panel reports the same metrics, split logic, and evidence tier for every benchmark; only locked or reconciled results are promoted to empirical claims (§ V).</w:t>
      </w:r>
    </w:p>
    <w:p>
      <w:pPr>
        <w:pStyle w:val="TableCaption"/>
      </w:pPr>
      <w:r>
        <w:t xml:space="preserve">TABLE I.</w:t>
      </w:r>
      <w:r>
        <w:t xml:space="preserve"> </w:t>
      </w:r>
      <w:r>
        <w:rPr>
          <w:b/>
        </w:rPr>
        <w:t xml:space="preserve">Regime map: expected behavior vs. result.</w:t>
      </w:r>
      <w:r>
        <w:t xml:space="preserve"> </w:t>
      </w:r>
      <w:r>
        <w:t xml:space="preserve">Each regime, an example dataset, the</w:t>
      </w:r>
      <w:r>
        <w:t xml:space="preserve"> </w:t>
      </w:r>
      <w:r>
        <w:t xml:space="preserve">behavior the frontier predicts for a valid certificate, and what was measured.</w:t>
      </w:r>
      <w:r>
        <w:t xml:space="preserve"> </w:t>
      </w:r>
      <w:r>
        <w:t xml:space="preserve">“</w:t>
      </w:r>
      <w:r>
        <w:t xml:space="preserve">No-harm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matches the better fixed policy and beats the worse, without beating both;</w:t>
      </w:r>
      <w:r>
        <w:t xml:space="preserve"> </w:t>
      </w:r>
      <w:r>
        <w:t xml:space="preserve">“</w:t>
      </w:r>
      <w:r>
        <w:t xml:space="preserve">beats both</w:t>
      </w:r>
      <w:r>
        <w:t xml:space="preserve">”</w:t>
      </w:r>
      <w:r>
        <w:t xml:space="preserve"> </w:t>
      </w:r>
      <w:r>
        <w:t xml:space="preserve">= lower</w:t>
      </w:r>
      <w:r>
        <w:t xml:space="preserve"> </w:t>
      </w:r>
      <w:r>
        <w:t xml:space="preserve">regret than always-adapt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always-freeze. The evidence tier in Table VII</w:t>
      </w:r>
      <w:r>
        <w:t xml:space="preserve"> </w:t>
      </w:r>
      <w:r>
        <w:t xml:space="preserve">states whether that point verdict is CI-confirmed, reconciled, provisional, or diagnostic.</w:t>
      </w:r>
    </w:p>
    <w:tbl>
      <w:tblPr>
        <w:tblStyle w:val="Table"/>
        <w:tblW w:type="pct" w:w="4399.999999999999"/>
        <w:tblLook w:firstRow="1"/>
        <w:tblCaption w:val="TABLE I. Regime map: expected behavior vs. result. Each regime, an example dataset, the behavior the frontier predicts for a valid certificate, and what was measured. “No-harm” = matches the better fixed policy and beats the worse, without beating both; “beats both” = lower regret than always-adapt and always-freeze. The evidence tier in Table VII states whether that point verdict is CI-confirmed, reconciled, provisional, or diagnostic."/>
      </w:tblPr>
      <w:tblGrid>
        <w:gridCol w:w="1742"/>
        <w:gridCol w:w="1900"/>
        <w:gridCol w:w="1742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Helpful-dominated</w:t>
            </w:r>
          </w:p>
        </w:tc>
        <w:tc>
          <w:p>
            <w:pPr>
              <w:pStyle w:val="Compact"/>
              <w:jc w:val="left"/>
            </w:pPr>
            <w:r>
              <w:t xml:space="preserve">Camelyon17 OOD</w:t>
            </w:r>
          </w:p>
        </w:tc>
        <w:tc>
          <w:p>
            <w:pPr>
              <w:pStyle w:val="Compact"/>
              <w:jc w:val="left"/>
            </w:pPr>
            <w:r>
              <w:t xml:space="preserve">tie always-adapt</w:t>
            </w:r>
          </w:p>
        </w:tc>
        <w:tc>
          <w:p>
            <w:pPr>
              <w:pStyle w:val="Compact"/>
              <w:jc w:val="left"/>
            </w:pPr>
            <w:r>
              <w:t xml:space="preserve">reconciled no-harm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Harmful-dominated</w:t>
            </w:r>
          </w:p>
        </w:tc>
        <w:tc>
          <w:p>
            <w:pPr>
              <w:pStyle w:val="Compact"/>
              <w:jc w:val="left"/>
            </w:pPr>
            <w:r>
              <w:t xml:space="preserve">RxRx1; iWildCam/Office-Home OOF summaries</w:t>
            </w:r>
          </w:p>
        </w:tc>
        <w:tc>
          <w:p>
            <w:pPr>
              <w:pStyle w:val="Compact"/>
              <w:jc w:val="left"/>
            </w:pPr>
            <w:r>
              <w:t xml:space="preserve">tie always-freeze, beat always-adapt</w:t>
            </w:r>
          </w:p>
        </w:tc>
        <w:tc>
          <w:p>
            <w:pPr>
              <w:pStyle w:val="Compact"/>
              <w:jc w:val="left"/>
            </w:pPr>
            <w:r>
              <w:t xml:space="preserve">no-harm / provisional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Domain-gen. natural</w:t>
            </w:r>
          </w:p>
        </w:tc>
        <w:tc>
          <w:p>
            <w:pPr>
              <w:pStyle w:val="Compact"/>
              <w:jc w:val="left"/>
            </w:pPr>
            <w:r>
              <w:t xml:space="preserve">PACS (4 LODO splits)</w:t>
            </w:r>
          </w:p>
        </w:tc>
        <w:tc>
          <w:p>
            <w:pPr>
              <w:pStyle w:val="Compact"/>
              <w:jc w:val="left"/>
            </w:pPr>
            <w:r>
              <w:t xml:space="preserve">no-harm or abstain</w:t>
            </w:r>
          </w:p>
        </w:tc>
        <w:tc>
          <w:p>
            <w:pPr>
              <w:pStyle w:val="Compact"/>
              <w:jc w:val="left"/>
            </w:pPr>
            <w:r>
              <w:t xml:space="preserve">three safety tracks; one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Mixed + detectable</w:t>
            </w:r>
          </w:p>
        </w:tc>
        <w:tc>
          <w:p>
            <w:pPr>
              <w:pStyle w:val="Compact"/>
              <w:jc w:val="left"/>
            </w:pPr>
            <w:r>
              <w:t xml:space="preserve">CIFAR-10-C stress, ImageNet-C SAR</w:t>
            </w:r>
          </w:p>
        </w:tc>
        <w:tc>
          <w:p>
            <w:pPr>
              <w:pStyle w:val="Compact"/>
              <w:jc w:val="left"/>
            </w:pPr>
            <w:r>
              <w:t xml:space="preserve">beat both fixed policies</w:t>
            </w:r>
          </w:p>
        </w:tc>
        <w:tc>
          <w:p>
            <w:pPr>
              <w:pStyle w:val="Compact"/>
              <w:jc w:val="left"/>
            </w:pPr>
            <w:r>
              <w:t xml:space="preserve">CI-confirmed (both)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Weak evidence</w:t>
            </w:r>
          </w:p>
        </w:tc>
        <w:tc>
          <w:p>
            <w:pPr>
              <w:pStyle w:val="Compact"/>
              <w:jc w:val="left"/>
            </w:pPr>
            <w:r>
              <w:t xml:space="preserve">ImageNet-R, CIFAR-10.1</w:t>
            </w:r>
          </w:p>
        </w:tc>
        <w:tc>
          <w:p>
            <w:pPr>
              <w:pStyle w:val="Compact"/>
              <w:jc w:val="left"/>
            </w:pPr>
            <w:r>
              <w:t xml:space="preserve">abstain / conservative</w:t>
            </w:r>
          </w:p>
        </w:tc>
        <w:tc>
          <w:p>
            <w:pPr>
              <w:pStyle w:val="Compact"/>
              <w:jc w:val="left"/>
            </w:pPr>
            <w:r>
              <w:t xml:space="preserve">diagnostic; no promoted win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Constructed mixture</w:t>
            </w:r>
          </w:p>
        </w:tc>
        <w:tc>
          <w:p>
            <w:pPr>
              <w:pStyle w:val="Compact"/>
              <w:jc w:val="left"/>
            </w:pPr>
            <w:r>
              <w:t xml:space="preserve">three-source OOF stream</w:t>
            </w:r>
          </w:p>
        </w:tc>
        <w:tc>
          <w:p>
            <w:pPr>
              <w:pStyle w:val="Compact"/>
              <w:jc w:val="left"/>
            </w:pPr>
            <w:r>
              <w:t xml:space="preserve">route per condition, beat both</w:t>
            </w:r>
          </w:p>
        </w:tc>
        <w:tc>
          <w:p>
            <w:pPr>
              <w:pStyle w:val="Compact"/>
              <w:jc w:val="left"/>
            </w:pPr>
            <w:r>
              <w:t xml:space="preserve">supported routing result, not transfer</w:t>
            </w:r>
          </w:p>
        </w:tc>
      </w:tr>
    </w:tbl>
    <w:p>
      <w:pPr>
        <w:pStyle w:val="BodyText"/>
      </w:pPr>
      <w:r>
        <w:rPr>
          <w:i/>
        </w:rPr>
        <w:t xml:space="preserve">Table note.</w:t>
      </w:r>
      <w:r>
        <w:t xml:space="preserve"> </w:t>
      </w:r>
      <w:r>
        <w:t xml:space="preserve">The uniform panel below is the sole empirical index; diagnostic variants</w:t>
      </w:r>
      <w:r>
        <w:t xml:space="preserve"> </w:t>
      </w:r>
      <w:r>
        <w:t xml:space="preserve">and historical runs are not additional evidence for the headline claims.</w:t>
      </w:r>
    </w:p>
    <w:p>
      <w:pPr>
        <w:pStyle w:val="Heading1"/>
      </w:pPr>
      <w:bookmarkStart w:id="25" w:name="ii.-related-work"/>
      <w:r>
        <w:t xml:space="preserve">II. Related work</w:t>
      </w:r>
      <w:bookmarkEnd w:id="25"/>
    </w:p>
    <w:p>
      <w:pPr>
        <w:pStyle w:val="FirstParagraph"/>
      </w:pPr>
      <w:r>
        <w:t xml:space="preserve">The core distinction in adjacent literature is between</w:t>
      </w:r>
      <w:r>
        <w:t xml:space="preserve"> </w:t>
      </w:r>
      <w:r>
        <w:rPr>
          <w:i/>
        </w:rPr>
        <w:t xml:space="preserve">improving</w:t>
      </w:r>
      <w:r>
        <w:t xml:space="preserve"> </w:t>
      </w:r>
      <w:r>
        <w:t xml:space="preserve">an unlabeled objective and</w:t>
      </w:r>
      <w:r>
        <w:t xml:space="preserve"> </w:t>
      </w:r>
      <w:r>
        <w:rPr>
          <w:i/>
        </w:rPr>
        <w:t xml:space="preserve">certifying</w:t>
      </w:r>
      <w:r>
        <w:t xml:space="preserve"> </w:t>
      </w:r>
      <w:r>
        <w:t xml:space="preserve">whether adaptation is beneficial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acting.</w:t>
      </w:r>
    </w:p>
    <w:p>
      <w:pPr>
        <w:pStyle w:val="Heading4"/>
      </w:pPr>
      <w:bookmarkStart w:id="26" w:name="the-gap."/>
      <w:r>
        <w:t xml:space="preserve">The gap.</w:t>
      </w:r>
      <w:bookmarkEnd w:id="26"/>
    </w:p>
    <w:p>
      <w:pPr>
        <w:pStyle w:val="FirstParagraph"/>
      </w:pPr>
      <w:r>
        <w:rPr>
          <w:b/>
        </w:rPr>
        <w:t xml:space="preserve">In prior work,</w:t>
      </w:r>
      <w:r>
        <w:t xml:space="preserve"> </w:t>
      </w:r>
      <w:r>
        <w:t xml:space="preserve">TTA methods improve or guard adaptation reactively, label-free estimators</w:t>
      </w:r>
      <w:r>
        <w:t xml:space="preserve"> </w:t>
      </w:r>
      <w:r>
        <w:t xml:space="preserve">target accuracy rather than the adaptation-benefit sign, and impossibility results do not yield an</w:t>
      </w:r>
      <w:r>
        <w:t xml:space="preserve"> </w:t>
      </w:r>
      <w:r>
        <w:t xml:space="preserve">exact pre-adaptation boundary for when</w:t>
      </w:r>
      <w:r>
        <w:t xml:space="preserve"> </w:t>
      </w:r>
      <m:oMath>
        <m:r>
          <m:rPr>
            <m:nor/>
            <m:sty m:val="p"/>
          </m:rPr>
          <m:t>sign</m:t>
        </m:r>
        <m:r>
          <m:t>(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t>(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t>)</m:t>
        </m:r>
        <m:r>
          <m:t>−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t>(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t>)</m:t>
        </m:r>
        <m:r>
          <m:t>)</m:t>
        </m:r>
      </m:oMath>
      <w:r>
        <w:t xml:space="preserve"> </w:t>
      </w:r>
      <w:r>
        <w:t xml:space="preserve">is knowable from label-free</w:t>
      </w:r>
      <w:r>
        <w:t xml:space="preserve"> </w:t>
      </w:r>
      <w:r>
        <w:t xml:space="preserve">evidence and when abstention is mandatory.</w:t>
      </w:r>
      <w:r>
        <w:t xml:space="preserve"> </w:t>
      </w:r>
      <w:r>
        <w:rPr>
          <w:b/>
        </w:rPr>
        <w:t xml:space="preserve">K-Bound fills this gap</w:t>
      </w:r>
      <w:r>
        <w:t xml:space="preserve"> </w:t>
      </w:r>
      <w:r>
        <w:t xml:space="preserve">with an exact benefit-sign frontier (</w:t>
      </w:r>
      <m:oMath>
        <m:r>
          <m:t>|</m:t>
        </m:r>
        <m:r>
          <m:t>M</m:t>
        </m:r>
        <m:r>
          <m:t>|</m:t>
        </m:r>
        <m:r>
          <m:t>&gt;</m:t>
        </m:r>
        <m:r>
          <m:t>β</m:t>
        </m:r>
      </m:oMath>
      <w:r>
        <w:t xml:space="preserve">), a mandatory</w:t>
      </w:r>
      <w:r>
        <w:t xml:space="preserve"> </w:t>
      </w:r>
      <w:r>
        <w:t xml:space="preserve">unknowable region under matched evidence, and</w:t>
      </w:r>
      <w:r>
        <w:t xml:space="preserve"> </w:t>
      </w:r>
      <w:r>
        <w:rPr>
          <w:smallCaps/>
        </w:rPr>
        <w:t xml:space="preserve">KGA</w:t>
      </w:r>
      <w:r>
        <w:t xml:space="preserve">: a finite-sample</w:t>
      </w:r>
      <w:r>
        <w:t xml:space="preserve"> </w:t>
      </w:r>
      <w:r>
        <w:rPr>
          <w:smallCaps/>
        </w:rPr>
        <w:t xml:space="preserve">adapt</w:t>
      </w:r>
      <w:r>
        <w:t xml:space="preserve">/</w:t>
      </w:r>
      <w:r>
        <w:rPr>
          <w:smallCaps/>
        </w:rPr>
        <w:t xml:space="preserve">freeze</w:t>
      </w:r>
      <w:r>
        <w:t xml:space="preserve">/</w:t>
      </w:r>
      <w:r>
        <w:rPr>
          <w:smallCaps/>
        </w:rPr>
        <w:t xml:space="preserve">abstain</w:t>
      </w:r>
      <w:r>
        <w:t xml:space="preserve"> </w:t>
      </w:r>
      <w:r>
        <w:t xml:space="preserve">certificate that controls false-adapt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before any update is committed.</w:t>
      </w:r>
    </w:p>
    <w:p>
      <w:pPr>
        <w:pStyle w:val="Heading4"/>
      </w:pPr>
      <w:bookmarkStart w:id="27" w:name="tta-algorithms-and-guarded-adaptation."/>
      <w:r>
        <w:t xml:space="preserve">TTA algorithms and guarded adaptation.</w:t>
      </w:r>
      <w:bookmarkEnd w:id="27"/>
    </w:p>
    <w:p>
      <w:pPr>
        <w:pStyle w:val="FirstParagraph"/>
      </w:pPr>
      <w:r>
        <w:t xml:space="preserve">Tent [1], SHOT [2], TTT [3], EATA [4],</w:t>
      </w:r>
      <w:r>
        <w:t xml:space="preserve"> </w:t>
      </w:r>
      <w:r>
        <w:t xml:space="preserve">SAR [5], CoTTA [6], and MEMO [7] improve adaptation</w:t>
      </w:r>
      <w:r>
        <w:t xml:space="preserve"> </w:t>
      </w:r>
      <w:r>
        <w:t xml:space="preserve">mechanics but still commit to adaptation (survey: [67]). Guarded variants such as</w:t>
      </w:r>
      <w:r>
        <w:t xml:space="preserve"> </w:t>
      </w:r>
      <w:r>
        <w:t xml:space="preserve">POEM [11], sequential monitors [9, 10],</w:t>
      </w:r>
      <w:r>
        <w:t xml:space="preserve"> </w:t>
      </w:r>
      <w:r>
        <w:t xml:space="preserve">PeTTA [74], and sample-level gates like DeYO [75] intervene during</w:t>
      </w:r>
      <w:r>
        <w:t xml:space="preserve"> </w:t>
      </w:r>
      <w:r>
        <w:t xml:space="preserve">or after adaptation, usually for one failure direction. K-Bound instead makes a deployment-time</w:t>
      </w:r>
      <w:r>
        <w:t xml:space="preserve"> </w:t>
      </w:r>
      <w:r>
        <w:rPr>
          <w:smallCaps/>
        </w:rPr>
        <w:t xml:space="preserve">adapt</w:t>
      </w:r>
      <w:r>
        <w:t xml:space="preserve">/</w:t>
      </w:r>
      <w:r>
        <w:rPr>
          <w:smallCaps/>
        </w:rPr>
        <w:t xml:space="preserve">freeze</w:t>
      </w:r>
      <w:r>
        <w:t xml:space="preserve">/</w:t>
      </w:r>
      <w:r>
        <w:rPr>
          <w:smallCaps/>
        </w:rPr>
        <w:t xml:space="preserve">abstain</w:t>
      </w:r>
      <w:r>
        <w:t xml:space="preserve"> </w:t>
      </w:r>
      <w:r>
        <w:t xml:space="preserve">decision and controls false-</w:t>
      </w:r>
      <w:r>
        <w:rPr>
          <w:i/>
        </w:rPr>
        <w:t xml:space="preserve">adapt</w:t>
      </w:r>
      <w:r>
        <w:t xml:space="preserve"> </w:t>
      </w:r>
      <w:r>
        <w:t xml:space="preserve">on the</w:t>
      </w:r>
      <w:r>
        <w:t xml:space="preserve"> </w:t>
      </w:r>
      <w:r>
        <w:t xml:space="preserve">benefit sign.</w:t>
      </w:r>
    </w:p>
    <w:p>
      <w:pPr>
        <w:pStyle w:val="Heading4"/>
      </w:pPr>
      <w:bookmarkStart w:id="28" w:name="label-free-performance-estimation."/>
      <w:r>
        <w:t xml:space="preserve">Label-free performance estimation.</w:t>
      </w:r>
      <w:bookmarkEnd w:id="28"/>
    </w:p>
    <w:p>
      <w:pPr>
        <w:pStyle w:val="FirstParagraph"/>
      </w:pPr>
      <w:r>
        <w:t xml:space="preserve">ATC [13], agreement-on-the-line [15, 16], and</w:t>
      </w:r>
      <w:r>
        <w:t xml:space="preserve"> </w:t>
      </w:r>
      <w:r>
        <w:t xml:space="preserve">AETTA [18], along with related confidence-style estimators [65, 66],</w:t>
      </w:r>
      <w:r>
        <w:t xml:space="preserve"> </w:t>
      </w:r>
      <w:r>
        <w:t xml:space="preserve">estimate target performance without labels. Garg et al. [13] show the governing</w:t>
      </w:r>
      <w:r>
        <w:t xml:space="preserve"> </w:t>
      </w:r>
      <w:r>
        <w:t xml:space="preserve">limitation: identifying OOD accuracy is as hard as identifying the optimal predictor, so validity</w:t>
      </w:r>
      <w:r>
        <w:t xml:space="preserve"> </w:t>
      </w:r>
      <w:r>
        <w:t xml:space="preserve">requires shift assumptions. We organize rather than compete with this line: ATC/DoC/GDE/COT/AETTA</w:t>
      </w:r>
      <w:r>
        <w:t xml:space="preserve"> </w:t>
      </w:r>
      <w:r>
        <w:t xml:space="preserve">and agreement-on-the-line are the</w:t>
      </w:r>
      <w:r>
        <w:t xml:space="preserve"> </w:t>
      </w:r>
      <m:oMath>
        <m:r>
          <m:t>β</m:t>
        </m:r>
        <m:r>
          <m:t>=</m:t>
        </m:r>
        <m:r>
          <m:t>0</m:t>
        </m:r>
      </m:oMath>
      <w:r>
        <w:t xml:space="preserve"> </w:t>
      </w:r>
      <w:r>
        <w:t xml:space="preserve">face of our frontier, sound when calibration drift is</w:t>
      </w:r>
      <w:r>
        <w:t xml:space="preserve"> </w:t>
      </w:r>
      <w:r>
        <w:t xml:space="preserve">negligible. The target in K-Bound is different: certifying</w:t>
      </w:r>
      <w:r>
        <w:t xml:space="preserve"> </w:t>
      </w:r>
      <m:oMath>
        <m:r>
          <m:rPr>
            <m:nor/>
            <m:sty m:val="p"/>
          </m:rPr>
          <m:t>sign</m:t>
        </m:r>
        <m:r>
          <m:t>(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t>(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t>)</m:t>
        </m:r>
        <m:r>
          <m:t>−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t>(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t>)</m:t>
        </m:r>
        <m:r>
          <m:t>)</m:t>
        </m:r>
      </m:oMath>
      <w:r>
        <w:t xml:space="preserve">, not estimating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t>(</m:t>
        </m:r>
        <m:r>
          <m:t>f</m:t>
        </m:r>
        <m:r>
          <m:t>)</m:t>
        </m:r>
      </m:oMath>
      <w:r>
        <w:t xml:space="preserve">.</w:t>
      </w:r>
    </w:p>
    <w:p>
      <w:pPr>
        <w:pStyle w:val="Heading4"/>
      </w:pPr>
      <w:bookmarkStart w:id="29" w:name="X42ccd337abe6c264de9d8664fa5810665df1fd1"/>
      <w:r>
        <w:t xml:space="preserve">Impossibility and abstention under shift.</w:t>
      </w:r>
      <w:bookmarkEnd w:id="29"/>
    </w:p>
    <w:p>
      <w:pPr>
        <w:pStyle w:val="FirstParagraph"/>
      </w:pPr>
      <w:r>
        <w:t xml:space="preserve">We specialize, rather than re-derive, known impossibility and abstention results.</w:t>
      </w:r>
      <w:r>
        <w:t xml:space="preserve"> </w:t>
      </w:r>
      <w:r>
        <w:t xml:space="preserve">Garg et al. [13] provide the impossibility backdrop; Kalai and Kanade [14]</w:t>
      </w:r>
      <w:r>
        <w:t xml:space="preserve"> </w:t>
      </w:r>
      <w:r>
        <w:t xml:space="preserve">give the corresponding abstain-versus-predict decision form. Related unsupervised-risk and selective-</w:t>
      </w:r>
      <w:r>
        <w:t xml:space="preserve"> </w:t>
      </w:r>
      <w:r>
        <w:t xml:space="preserve">prediction results [21, 22, 25, 37]</w:t>
      </w:r>
      <w:r>
        <w:t xml:space="preserve"> </w:t>
      </w:r>
      <w:r>
        <w:t xml:space="preserve">also require structural assumptions. K-Bound contributes the exact, computable boundary</w:t>
      </w:r>
      <w:r>
        <w:t xml:space="preserve"> </w:t>
      </w:r>
      <m:oMath>
        <m:r>
          <m:t>|</m:t>
        </m:r>
        <m:r>
          <m:t>M</m:t>
        </m:r>
        <m:r>
          <m:t>|</m:t>
        </m:r>
        <m:r>
          <m:t>&gt;</m:t>
        </m:r>
        <m:r>
          <m:t>β</m:t>
        </m:r>
      </m:oMath>
      <w:r>
        <w:t xml:space="preserve"> </w:t>
      </w:r>
      <w:r>
        <w:t xml:space="preserve">for when label-free benefit-sign decisions are certifiable and when abstention is</w:t>
      </w:r>
      <w:r>
        <w:t xml:space="preserve"> </w:t>
      </w:r>
      <w:r>
        <w:t xml:space="preserve">information-theoretically forced.</w:t>
      </w:r>
    </w:p>
    <w:p>
      <w:pPr>
        <w:pStyle w:val="Heading1"/>
      </w:pPr>
      <w:bookmarkStart w:id="30" w:name="iii.-problem-setup-and-theory"/>
      <w:r>
        <w:t xml:space="preserve">III. Problem setup and theory</w:t>
      </w:r>
      <w:bookmarkEnd w:id="30"/>
    </w:p>
    <w:p>
      <w:pPr>
        <w:pStyle w:val="CaptionedFigure"/>
      </w:pPr>
      <w:r>
        <w:drawing>
          <wp:inline>
            <wp:extent cx="5334000" cy="2083593"/>
            <wp:effectExtent b="0" l="0" r="0" t="0"/>
            <wp:docPr descr="Fig. 2. The benefit-sign frontier. The sign of the adaptation benefit is identifiable from label-free evidence iff the observable margin |\widehat{M}| exceeds the calibration-drift budget \beta. Outside the band KGA adapts (knowably helpful) or freezes (knowably harmful); inside the band (the unknowable region), abstention is information-theoretically forced. (\widehat M is the finite-sample estimate of the population margin M of Theorem 2.)" title="" id="1" name="Picture"/>
            <a:graphic>
              <a:graphicData uri="http://schemas.openxmlformats.org/drawingml/2006/picture">
                <pic:pic>
                  <pic:nvPicPr>
                    <pic:cNvPr descr="figures/fig_frontier_schemati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3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2.</w:t>
      </w:r>
      <w:r>
        <w:t xml:space="preserve"> </w:t>
      </w:r>
      <w:r>
        <w:rPr>
          <w:b/>
        </w:rPr>
        <w:t xml:space="preserve">The benefit-sign frontier.</w:t>
      </w:r>
      <w:r>
        <w:t xml:space="preserve"> </w:t>
      </w:r>
      <w:r>
        <w:t xml:space="preserve">The sign of the adaptation benefit is identifiable from</w:t>
      </w:r>
      <w:r>
        <w:t xml:space="preserve"> </w:t>
      </w:r>
      <w:r>
        <w:t xml:space="preserve">label-free evidence iff the observable margin</w:t>
      </w:r>
      <w:r>
        <w:t xml:space="preserve"> </w:t>
      </w:r>
      <m:oMath>
        <m:r>
          <m:t>|</m:t>
        </m:r>
        <m:acc>
          <m:accPr>
            <m:chr m:val="̂"/>
          </m:accPr>
          <m:e>
            <m:r>
              <m:t>M</m:t>
            </m:r>
          </m:e>
        </m:acc>
        <m:r>
          <m:t>|</m:t>
        </m:r>
      </m:oMath>
      <w:r>
        <w:t xml:space="preserve"> </w:t>
      </w:r>
      <w:r>
        <w:t xml:space="preserve">exceeds the calibration-drift budget</w:t>
      </w:r>
      <w:r>
        <w:t xml:space="preserve"> </w:t>
      </w:r>
      <m:oMath>
        <m:r>
          <m:t>β</m:t>
        </m:r>
      </m:oMath>
      <w:r>
        <w:t xml:space="preserve">. Outside the band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rPr>
          <w:smallCaps/>
        </w:rPr>
        <w:t xml:space="preserve">adapt</w:t>
      </w:r>
      <w:r>
        <w:t xml:space="preserve">s (knowably helpful) or</w:t>
      </w:r>
      <w:r>
        <w:t xml:space="preserve"> </w:t>
      </w:r>
      <w:r>
        <w:rPr>
          <w:smallCaps/>
        </w:rPr>
        <w:t xml:space="preserve">freeze</w:t>
      </w:r>
      <w:r>
        <w:t xml:space="preserve">s (knowably harmful);</w:t>
      </w:r>
      <w:r>
        <w:t xml:space="preserve"> </w:t>
      </w:r>
      <w:r>
        <w:t xml:space="preserve">inside the band (the unknowable region), abstention is information-theoretically forced.</w:t>
      </w:r>
      <w:r>
        <w:t xml:space="preserve"> </w:t>
      </w:r>
      <w:r>
        <w:t xml:space="preserve">(</w:t>
      </w:r>
      <m:oMath>
        <m:acc>
          <m:accPr>
            <m:chr m:val="̂"/>
          </m:accPr>
          <m:e>
            <m:r>
              <m:t>M</m:t>
            </m:r>
          </m:e>
        </m:acc>
      </m:oMath>
      <w:r>
        <w:t xml:space="preserve"> </w:t>
      </w:r>
      <w:r>
        <w:t xml:space="preserve">is the finite-sample estimate of the population margin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Theorem 2.)</w:t>
      </w:r>
    </w:p>
    <w:p>
      <w:pPr>
        <w:pStyle w:val="BodyText"/>
      </w:pPr>
      <w:r>
        <w:t xml:space="preserve">Source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</m:sub>
        </m:sSub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has labels at train/validation; target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exposes only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at test time. The central question is when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</m:oMath>
      <w:r>
        <w:t xml:space="preserve"> </w:t>
      </w:r>
      <w:r>
        <w:t xml:space="preserve">is recoverable from label-free</w:t>
      </w:r>
      <w:r>
        <w:t xml:space="preserve"> </w:t>
      </w:r>
      <w:r>
        <w:t xml:space="preserve">evidence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alone. Risk alignment (Definition 1) governs identifiability;</w:t>
      </w:r>
      <w:r>
        <w:t xml:space="preserve"> </w:t>
      </w:r>
      <w:r>
        <w:t xml:space="preserve">coverage governs the finite-sample certificate (Theorem 3). 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</w:t>
      </w:r>
      <w:r>
        <w:t xml:space="preserve"> </w:t>
      </w:r>
      <w:r>
        <w:t xml:space="preserve">risk-aligned, Theorem 1 forces abstention.</w:t>
      </w:r>
    </w:p>
    <w:p>
      <w:pPr>
        <w:pStyle w:val="BodyText"/>
      </w:pPr>
      <w:r>
        <w:t xml:space="preserve">Source law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</m:sub>
        </m:sSub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supplies labels at train/validation; target law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t>(</m:t>
        </m:r>
        <m:r>
          <m:t>X</m:t>
        </m:r>
        <m:r>
          <m:t>,</m:t>
        </m:r>
        <m:r>
          <m:t>Y</m:t>
        </m:r>
        <m:r>
          <m:t>)</m:t>
        </m:r>
      </m:oMath>
      <w:r>
        <w:t xml:space="preserve"> </w:t>
      </w:r>
      <w:r>
        <w:t xml:space="preserve">exposes only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at deployment. Fix loss</w:t>
      </w:r>
      <w:r>
        <w:t xml:space="preserve"> </w:t>
      </w:r>
      <m:oMath>
        <m:r>
          <m:t>ℓ</m:t>
        </m:r>
      </m:oMath>
      <w:r>
        <w:t xml:space="preserve">, frozen predictor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, candidate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, and target</w:t>
      </w:r>
      <w:r>
        <w:t xml:space="preserve"> </w:t>
      </w:r>
      <w:r>
        <w:t xml:space="preserve">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on inputs. Write target risk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t>(</m:t>
        </m:r>
        <m:r>
          <m:t>f</m:t>
        </m:r>
        <m:r>
          <m:t>)</m:t>
        </m:r>
        <m:r>
          <m:t>=</m:t>
        </m:r>
        <m:sSub>
          <m:e>
            <m:r>
              <m:rPr>
                <m:sty m:val="p"/>
                <m:scr m:val="double-struck"/>
              </m:rPr>
              <m:t>E</m:t>
            </m:r>
          </m:e>
          <m:sub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</m:sub>
        </m:sSub>
        <m:r>
          <m:t>[</m:t>
        </m:r>
        <m:r>
          <m:t>ℓ</m:t>
        </m:r>
        <m:r>
          <m:t>(</m:t>
        </m:r>
        <m:r>
          <m:t>f</m:t>
        </m:r>
        <m:r>
          <m:t>(</m:t>
        </m:r>
        <m:r>
          <m:t>X</m:t>
        </m:r>
        <m:r>
          <m:t>)</m:t>
        </m:r>
        <m:r>
          <m:t>,</m:t>
        </m:r>
        <m:r>
          <m:t>Y</m:t>
        </m:r>
        <m:r>
          <m:t>)</m:t>
        </m:r>
        <m:r>
          <m:t>]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i/>
        </w:rPr>
        <w:t xml:space="preserve">adaptation benefit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 </m:t>
          </m:r>
          <m:box>
            <m:boxPr>
              <m:opEmu m:val="1"/>
            </m:boxPr>
            <m:e>
              <m:r>
                <m:t>:=</m:t>
              </m:r>
            </m:e>
          </m:box>
          <m:r>
            <m:t> 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t>(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t>)</m:t>
          </m:r>
          <m:r>
            <m:t>−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t>(</m:t>
          </m:r>
          <m:sSub>
            <m:e>
              <m:r>
                <m:t>f</m:t>
              </m:r>
            </m:e>
            <m:sub>
              <m:r>
                <m:t>a</m:t>
              </m:r>
            </m:sub>
          </m:sSub>
          <m:r>
            <m:t>)</m:t>
          </m:r>
          <m:r>
            <m:t>  </m:t>
          </m:r>
          <m:r>
            <m:t>(</m:t>
          </m:r>
          <m:r>
            <m:t>Δ</m:t>
          </m:r>
          <m:r>
            <m:t>&gt;</m:t>
          </m:r>
          <m:r>
            <m:t>0</m:t>
          </m:r>
          <m:r>
            <m:t> </m:t>
          </m:r>
          <m:r>
            <m:t>⇔</m:t>
          </m:r>
          <m:r>
            <m:t> </m:t>
          </m:r>
          <m:r>
            <m:rPr>
              <m:nor/>
              <m:sty m:val="p"/>
            </m:rPr>
            <m:t>adapting helps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</w:rPr>
        <w:t xml:space="preserve">disagreement region</w:t>
      </w:r>
      <w:r>
        <w:t xml:space="preserve"> </w:t>
      </w:r>
      <m:oMath>
        <m:r>
          <m:t>D</m:t>
        </m:r>
        <m:box>
          <m:boxPr>
            <m:opEmu m:val="1"/>
          </m:boxPr>
          <m:e>
            <m:r>
              <m:t>:=</m:t>
            </m:r>
          </m:e>
        </m:box>
        <m:r>
          <m:t>{</m:t>
        </m:r>
        <m:r>
          <m:t>x</m:t>
        </m:r>
        <m:r>
          <m:t>: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t>(</m:t>
        </m:r>
        <m:r>
          <m:t>x</m:t>
        </m:r>
        <m:r>
          <m:t>)</m:t>
        </m:r>
        <m:r>
          <m:t>≠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t>(</m:t>
        </m:r>
        <m:r>
          <m:t>x</m:t>
        </m:r>
        <m:r>
          <m:t>)</m:t>
        </m:r>
        <m:r>
          <m:t>}</m:t>
        </m:r>
      </m:oMath>
      <w:r>
        <w:t xml:space="preserve"> </w:t>
      </w:r>
      <w:r>
        <w:t xml:space="preserve">is observable from</w:t>
      </w:r>
      <w:r>
        <w:t xml:space="preserve"> </w:t>
      </w:r>
      <m:oMath>
        <m:r>
          <m:t>(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t>)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Assumption 1 (Deployment setup).</w:t>
      </w:r>
      <w:r>
        <w:t xml:space="preserve"> </w:t>
      </w:r>
      <w:r>
        <w:t xml:space="preserve">Unless stated otherwise: binary label</w:t>
      </w:r>
      <w:r>
        <w:t xml:space="preserve"> </w:t>
      </w:r>
      <m:oMath>
        <m:r>
          <m:t>Y</m:t>
        </m:r>
        <m:r>
          <m:t>∈</m:t>
        </m:r>
        <m:r>
          <m:t>{</m:t>
        </m:r>
        <m:r>
          <m:t>0</m:t>
        </m:r>
        <m:r>
          <m:t>,</m:t>
        </m:r>
        <m:r>
          <m:t>1</m:t>
        </m:r>
        <m:r>
          <m:t>}</m:t>
        </m:r>
      </m:oMath>
      <w:r>
        <w:t xml:space="preserve">,</w:t>
      </w:r>
      <w:r>
        <w:t xml:space="preserve"> </w:t>
      </w:r>
      <m:oMath>
        <m:r>
          <m:t>0</m:t>
        </m:r>
        <m:r>
          <m:t>/</m:t>
        </m:r>
        <m:r>
          <m:t>1</m:t>
        </m:r>
      </m:oMath>
      <w:r>
        <w:t xml:space="preserve"> </w:t>
      </w:r>
      <w:r>
        <w:t xml:space="preserve">loss</w:t>
      </w:r>
      <w:r>
        <w:t xml:space="preserve"> </w:t>
      </w:r>
      <m:oMath>
        <m:r>
          <m:t>ℓ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</m:sub>
        </m:sSub>
        <m:r>
          <m:t>(</m:t>
        </m:r>
        <m:r>
          <m:t>D</m:t>
        </m:r>
        <m:r>
          <m:t>)</m:t>
        </m:r>
        <m:r>
          <m:t>&gt;</m:t>
        </m:r>
        <m:r>
          <m:t>0</m:t>
        </m:r>
      </m:oMath>
      <w:r>
        <w:t xml:space="preserve">. Fix a source-calibrated score</w:t>
      </w:r>
      <w:r>
        <w:t xml:space="preserve"> </w:t>
      </w:r>
      <m:oMath>
        <m:r>
          <m:t>s</m:t>
        </m:r>
        <m:r>
          <m:t>:</m:t>
        </m:r>
        <m:r>
          <m:rPr>
            <m:sty m:val="p"/>
            <m:scr m:val="script"/>
          </m:rPr>
          <m:t>X</m:t>
        </m:r>
        <m:r>
          <m:t>→</m:t>
        </m:r>
        <m:r>
          <m:t>[</m:t>
        </m:r>
        <m:r>
          <m:t>0</m:t>
        </m:r>
        <m:r>
          <m:t>,</m:t>
        </m:r>
        <m:r>
          <m:t>1</m:t>
        </m:r>
        <m:r>
          <m:t>]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(e.g. a</w:t>
      </w:r>
      <w:r>
        <w:t xml:space="preserve"> </w:t>
      </w:r>
      <w:r>
        <w:t xml:space="preserve">Platt-scaled probability) and the target conditional accuracy</w:t>
      </w:r>
      <w:r>
        <w:t xml:space="preserve"> </w:t>
      </w:r>
      <m:oMath>
        <m:sSub>
          <m:e>
            <m:r>
              <m:t>η</m:t>
            </m:r>
          </m:e>
          <m:sub>
            <m:r>
              <m:t>a</m:t>
            </m:r>
          </m:sub>
        </m:sSub>
        <m:r>
          <m:t>(</m:t>
        </m:r>
        <m:r>
          <m:t>x</m:t>
        </m:r>
        <m:r>
          <m:t>)</m:t>
        </m:r>
        <m:box>
          <m:boxPr>
            <m:opEmu m:val="1"/>
          </m:boxPr>
          <m:e>
            <m:r>
              <m:t>:=</m:t>
            </m:r>
          </m:e>
        </m:box>
        <m:sSub>
          <m:e>
            <m:r>
              <m:rPr>
                <m:sty m:val="p"/>
                <m:scr m:val="double-struck"/>
              </m:rPr>
              <m:t>P</m:t>
            </m:r>
          </m:e>
          <m:sub>
            <m:r>
              <m:t>T</m:t>
            </m:r>
          </m:sub>
        </m:sSub>
        <m:r>
          <m:t>(</m:t>
        </m:r>
        <m:r>
          <m:t>Y</m:t>
        </m:r>
        <m:r>
          <m:t>=</m:t>
        </m:r>
        <m:r>
          <m:t>1</m:t>
        </m:r>
        <m:r>
          <m:t>∣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t>(</m:t>
        </m:r>
        <m:r>
          <m:t>x</m:t>
        </m:r>
        <m:r>
          <m:t>)</m:t>
        </m:r>
        <m:r>
          <m:t>=</m:t>
        </m:r>
        <m:r>
          <m:t>1</m:t>
        </m:r>
        <m: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D</m:t>
        </m:r>
      </m:oMath>
      <w:r>
        <w:t xml:space="preserve">. Define the</w:t>
      </w:r>
      <w:r>
        <w:t xml:space="preserve"> </w:t>
      </w:r>
      <w:r>
        <w:rPr>
          <w:i/>
        </w:rPr>
        <w:t xml:space="preserve">observable margin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 </m:t>
          </m:r>
          <m:box>
            <m:boxPr>
              <m:opEmu m:val="1"/>
            </m:boxPr>
            <m:e>
              <m:r>
                <m:t>:=</m:t>
              </m:r>
            </m:e>
          </m:box>
          <m:r>
            <m:t> 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t>[</m:t>
          </m:r>
          <m:r>
            <m:t>s</m:t>
          </m:r>
          <m:r>
            <m:t>(</m:t>
          </m:r>
          <m:r>
            <m:t>X</m:t>
          </m:r>
          <m:r>
            <m:t>)</m:t>
          </m:r>
          <m:r>
            <m:t>∣</m:t>
          </m:r>
          <m:r>
            <m:t>D</m:t>
          </m:r>
          <m:r>
            <m:t>]</m:t>
          </m:r>
          <m: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</w:rPr>
        <w:t xml:space="preserve">calibration drift</w:t>
      </w:r>
      <w:r>
        <w:t xml:space="preserve"> </w:t>
      </w:r>
      <w:r>
        <w:t xml:space="preserve">(unobserved at deploy)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t> </m:t>
          </m:r>
          <m:box>
            <m:boxPr>
              <m:opEmu m:val="1"/>
            </m:boxPr>
            <m:e>
              <m:r>
                <m:t>:=</m:t>
              </m:r>
            </m:e>
          </m:box>
          <m:r>
            <m:t> 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t>[</m:t>
          </m:r>
          <m:sSub>
            <m:e>
              <m:r>
                <m:t>η</m:t>
              </m:r>
            </m:e>
            <m:sub>
              <m:r>
                <m:t>a</m:t>
              </m:r>
            </m:sub>
          </m:sSub>
          <m:r>
            <m:t>(</m:t>
          </m:r>
          <m:r>
            <m:t>X</m:t>
          </m:r>
          <m:r>
            <m:t>)</m:t>
          </m:r>
          <m:r>
            <m:t>−</m:t>
          </m:r>
          <m:r>
            <m:t>s</m:t>
          </m:r>
          <m:r>
            <m:t>(</m:t>
          </m:r>
          <m:r>
            <m:t>X</m:t>
          </m:r>
          <m:r>
            <m:t>)</m:t>
          </m:r>
          <m:r>
            <m:t>∣</m:t>
          </m:r>
          <m:r>
            <m:t>D</m:t>
          </m:r>
          <m:r>
            <m:t>]</m:t>
          </m:r>
          <m:r>
            <m:t>,</m:t>
          </m:r>
        </m:oMath>
      </m:oMathPara>
    </w:p>
    <w:p>
      <w:pPr>
        <w:pStyle w:val="FirstParagraph"/>
      </w:pPr>
      <w:r>
        <w:t xml:space="preserve">and label-free evidence</w:t>
      </w:r>
      <w:r>
        <w:t xml:space="preserve"> </w:t>
      </w:r>
      <m:oMath>
        <m:r>
          <m:t>Z</m:t>
        </m:r>
        <m:r>
          <m:t>=</m:t>
        </m:r>
        <m:r>
          <m:t>ϕ</m:t>
        </m:r>
        <m:r>
          <m:t>(</m:t>
        </m:r>
        <m:sSub>
          <m:e>
            <m:r>
              <m:t>X</m:t>
            </m:r>
          </m:e>
          <m:sub>
            <m:r>
              <m:t>1</m:t>
            </m:r>
            <m:r>
              <m:t>:</m:t>
            </m:r>
            <m:r>
              <m:t>m</m:t>
            </m:r>
          </m:sub>
        </m:sSub>
        <m:r>
          <m:t>,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t>)</m:t>
        </m:r>
      </m:oMath>
      <w:r>
        <w:t xml:space="preserve"> </w:t>
      </w:r>
      <w:r>
        <w:t xml:space="preserve">for any measurable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using only unlabeled batches and model outputs (entropy, confidence, drift,</w:t>
      </w:r>
      <w:r>
        <w:t xml:space="preserve"> </w:t>
      </w:r>
      <w:r>
        <w:t xml:space="preserve">disagreement, update norms). A</w:t>
      </w:r>
      <w:r>
        <w:t xml:space="preserve"> </w:t>
      </w:r>
      <w:r>
        <w:rPr>
          <w:i/>
        </w:rPr>
        <w:t xml:space="preserve">label-free rule</w:t>
      </w:r>
      <w:r>
        <w:t xml:space="preserve"> </w:t>
      </w:r>
      <w:r>
        <w:t xml:space="preserve">is any measurable map</w:t>
      </w:r>
      <w:r>
        <w:t xml:space="preserve"> </w:t>
      </w:r>
      <m:oMath>
        <m:r>
          <m:t>g</m:t>
        </m:r>
        <m:r>
          <m:t>:</m:t>
        </m:r>
        <m:r>
          <m:rPr>
            <m:sty m:val="p"/>
            <m:scr m:val="script"/>
          </m:rPr>
          <m:t>Z</m:t>
        </m:r>
        <m:r>
          <m:t>→</m:t>
        </m:r>
        <m:r>
          <m:t>{</m:t>
        </m:r>
        <m:r>
          <m:rPr>
            <m:nor/>
            <m:sty m:val="p"/>
          </m:rPr>
          <m:t>adapt</m:t>
        </m:r>
        <m:r>
          <m:t>,</m:t>
        </m:r>
        <m:r>
          <m:rPr>
            <m:nor/>
            <m:sty m:val="p"/>
          </m:rPr>
          <m:t>freeze</m:t>
        </m:r>
        <m:r>
          <m:t>,</m:t>
        </m:r>
        <m:r>
          <m:rPr>
            <m:nor/>
            <m:sty m:val="p"/>
          </m:rPr>
          <m:t>abstain</m:t>
        </m:r>
        <m:r>
          <m:t>}</m:t>
        </m:r>
      </m:oMath>
      <w:r>
        <w:t xml:space="preserve"> </w:t>
      </w:r>
      <w:r>
        <w:t xml:space="preserve">that does not use target</w:t>
      </w:r>
      <w:r>
        <w:t xml:space="preserve"> </w:t>
      </w:r>
      <w:r>
        <w:t xml:space="preserve">labels on the deployment batch.</w:t>
      </w:r>
    </w:p>
    <w:p>
      <w:pPr>
        <w:pStyle w:val="BodyText"/>
      </w:pPr>
      <w:r>
        <w:rPr>
          <w:b/>
        </w:rPr>
        <w:t xml:space="preserve">Definition 1 (Risk alignment).</w:t>
      </w:r>
      <w:r>
        <w:t xml:space="preserve"> </w:t>
      </w:r>
      <w:r>
        <w:t xml:space="preserve">Evidence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</w:rPr>
        <w:t xml:space="preserve">risk-aligned on a class</w:t>
      </w:r>
      <w:r>
        <w:rPr>
          <w:i/>
        </w:rPr>
        <w:t xml:space="preserve"> </w:t>
      </w:r>
      <m:oMath>
        <m:r>
          <m:rPr>
            <m:sty m:val="p"/>
            <m:scr m:val="script"/>
          </m:rPr>
          <m:t>P</m:t>
        </m:r>
      </m:oMath>
      <w:r>
        <w:t xml:space="preserve"> </w:t>
      </w:r>
      <w:r>
        <w:t xml:space="preserve">if no two laws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t>1</m:t>
            </m:r>
          </m:sup>
        </m:sSubSup>
        <m:r>
          <m:t>,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t>∈</m:t>
        </m:r>
        <m:r>
          <m:rPr>
            <m:sty m:val="p"/>
            <m:scr m:val="script"/>
          </m:rP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sign</m:t>
        </m:r>
        <m:sSub>
          <m:e>
            <m:r>
              <m:t>Δ</m:t>
            </m:r>
          </m:e>
          <m:sub>
            <m:r>
              <m:t>1</m:t>
            </m:r>
          </m:sub>
        </m:sSub>
        <m:r>
          <m:t>≠</m:t>
        </m:r>
        <m:r>
          <m:rPr>
            <m:nor/>
            <m:sty m:val="p"/>
          </m:rPr>
          <m:t>sign</m:t>
        </m:r>
        <m:sSub>
          <m:e>
            <m:r>
              <m:t>Δ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w</m:t>
        </m:r>
        <m:r>
          <m:t>(</m:t>
        </m:r>
        <m:r>
          <m:t>Z</m:t>
        </m:r>
        <m:r>
          <m:t>∣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1</m:t>
            </m:r>
          </m:sup>
        </m:sSubSup>
        <m:r>
          <m:t>)</m:t>
        </m:r>
        <m:r>
          <m:t>=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w</m:t>
        </m:r>
        <m:r>
          <m:t>(</m:t>
        </m:r>
        <m:r>
          <m:t>Z</m:t>
        </m:r>
        <m:r>
          <m:t>∣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t>)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Definition 2 (Regimes).</w:t>
      </w:r>
      <w:r>
        <w:t xml:space="preserve"> </w:t>
      </w:r>
      <w:r>
        <w:t xml:space="preserve">At evidence</w:t>
      </w:r>
      <w:r>
        <w:t xml:space="preserve"> </w:t>
      </w:r>
      <m:oMath>
        <m:r>
          <m:t>z</m:t>
        </m:r>
      </m:oMath>
      <w:r>
        <w:t xml:space="preserve">:</w:t>
      </w:r>
      <w:r>
        <w:t xml:space="preserve"> </w:t>
      </w:r>
      <w:r>
        <w:rPr>
          <w:i/>
        </w:rPr>
        <w:t xml:space="preserve">knowably helpful</w:t>
      </w:r>
      <w:r>
        <w:t xml:space="preserve"> </w:t>
      </w:r>
      <w:r>
        <w:t xml:space="preserve">if the population frontier certifies</w:t>
      </w:r>
      <w:r>
        <w:t xml:space="preserve"> </w:t>
      </w:r>
      <m:oMath>
        <m:r>
          <m:t>Δ</m:t>
        </m:r>
        <m:r>
          <m:t>&gt;</m:t>
        </m:r>
        <m:r>
          <m:t>0</m:t>
        </m:r>
      </m:oMath>
      <w:r>
        <w:t xml:space="preserve"> </w:t>
      </w:r>
      <w:r>
        <w:t xml:space="preserve">(</w:t>
      </w:r>
      <w:r>
        <w:rPr>
          <w:smallCaps/>
        </w:rPr>
        <w:t xml:space="preserve">adapt</w:t>
      </w:r>
      <w:r>
        <w:t xml:space="preserve">);</w:t>
      </w:r>
      <w:r>
        <w:t xml:space="preserve"> </w:t>
      </w:r>
      <w:r>
        <w:rPr>
          <w:i/>
        </w:rPr>
        <w:t xml:space="preserve">knowably harmful</w:t>
      </w:r>
      <w:r>
        <w:t xml:space="preserve"> </w:t>
      </w:r>
      <w:r>
        <w:t xml:space="preserve">if it certifies</w:t>
      </w:r>
      <w:r>
        <w:t xml:space="preserve"> </w:t>
      </w:r>
      <m:oMath>
        <m:r>
          <m:t>Δ</m:t>
        </m:r>
        <m:r>
          <m:t>&lt;</m:t>
        </m:r>
        <m:r>
          <m:t>0</m:t>
        </m:r>
      </m:oMath>
      <w:r>
        <w:t xml:space="preserve"> </w:t>
      </w:r>
      <w:r>
        <w:t xml:space="preserve">(</w:t>
      </w:r>
      <w:r>
        <w:rPr>
          <w:smallCaps/>
        </w:rPr>
        <w:t xml:space="preserve">freeze</w:t>
      </w:r>
      <w:r>
        <w:t xml:space="preserve">);</w:t>
      </w:r>
      <w:r>
        <w:t xml:space="preserve"> </w:t>
      </w:r>
      <w:r>
        <w:rPr>
          <w:i/>
        </w:rPr>
        <w:t xml:space="preserve">unknowable</w:t>
      </w:r>
      <w:r>
        <w:t xml:space="preserve"> </w:t>
      </w:r>
      <w:r>
        <w:t xml:space="preserve">if the same</w:t>
      </w:r>
      <w:r>
        <w:t xml:space="preserve"> </w:t>
      </w:r>
      <m:oMath>
        <m:r>
          <m:t>Z</m:t>
        </m:r>
      </m:oMath>
      <w:r>
        <w:t xml:space="preserve">-law is compatible with both signs (</w:t>
      </w:r>
      <w:r>
        <w:rPr>
          <w:smallCaps/>
        </w:rPr>
        <w:t xml:space="preserve">abstain</w:t>
      </w:r>
      <w:r>
        <w:t xml:space="preserve">).</w:t>
      </w:r>
    </w:p>
    <w:p>
      <w:pPr>
        <w:pStyle w:val="BodyText"/>
      </w:pPr>
      <w:r>
        <w:rPr>
          <w:b/>
        </w:rPr>
        <w:t xml:space="preserve">Remark 1 (Four quantities).</w:t>
      </w:r>
      <w:r>
        <w:t xml:space="preserve"> </w:t>
      </w:r>
      <w:r>
        <w:t xml:space="preserve">Do not confuse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(observable margin, deploy-time),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(realized drift, latent),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(declared bound</w:t>
      </w:r>
      <w:r>
        <w:t xml:space="preserve"> </w:t>
      </w:r>
      <m:oMath>
        <m:r>
          <m:t>|</m:t>
        </m:r>
        <m:r>
          <m:t>γ</m:t>
        </m:r>
        <m:r>
          <m:t>|</m:t>
        </m:r>
        <m:r>
          <m:t>≤</m:t>
        </m:r>
        <m:r>
          <m:t>β</m:t>
        </m:r>
      </m:oMath>
      <w:r>
        <w:t xml:space="preserve"> </w:t>
      </w:r>
      <w:r>
        <w:t xml:space="preserve">on the deployment class), 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(finite-sample radius from held-out residuals). The radius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operationalizes</w:t>
      </w:r>
      <w:r>
        <w:t xml:space="preserve"> </w:t>
      </w:r>
      <w:r>
        <w:t xml:space="preserve">coverage; it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an estimate of</w:t>
      </w:r>
      <w:r>
        <w:t xml:space="preserve"> </w:t>
      </w:r>
      <m:oMath>
        <m:r>
          <m:t>β</m:t>
        </m:r>
      </m:oMath>
      <w:r>
        <w:t xml:space="preserve">.</w:t>
      </w:r>
    </w:p>
    <w:tbl>
      <w:tblPr>
        <w:tblStyle w:val="Table"/>
        <w:tblW w:type="pct" w:w="2600.0"/>
        <w:tblLook w:firstRow="1"/>
      </w:tblPr>
      <w:tblGrid>
        <w:gridCol w:w="0"/>
        <w:gridCol w:w="2217"/>
        <w:gridCol w:w="0"/>
        <w:gridCol w:w="19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 deploy?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M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observable evidence margin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evidence toward adapt/freeze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γ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realized calibration drift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can reverse the benefit sign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declared bound on</w:t>
            </w:r>
            <w:r>
              <w:t xml:space="preserve"> </w:t>
            </w:r>
            <m:oMath>
              <m:r>
                <m:t>|</m:t>
              </m:r>
              <m:r>
                <m:t>γ</m:t>
              </m:r>
              <m:r>
                <m:t>|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externally supplied</w:t>
            </w:r>
          </w:p>
        </w:tc>
        <w:tc>
          <w:p>
            <w:pPr>
              <w:pStyle w:val="Compact"/>
              <w:jc w:val="left"/>
            </w:pPr>
            <w:r>
              <w:t xml:space="preserve">population frontier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ε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residual quantile radius</w:t>
            </w:r>
          </w:p>
        </w:tc>
        <w:tc>
          <w:p>
            <w:pPr>
              <w:pStyle w:val="Compact"/>
              <w:jc w:val="left"/>
            </w:pPr>
            <w:r>
              <w:t xml:space="preserve">estimated pre-deploy</w:t>
            </w:r>
          </w:p>
        </w:tc>
        <w:tc>
          <w:p>
            <w:pPr>
              <w:pStyle w:val="Compact"/>
              <w:jc w:val="left"/>
            </w:pPr>
            <w:r>
              <w:t xml:space="preserve">finite-sample certificate</w:t>
            </w:r>
          </w:p>
        </w:tc>
      </w:tr>
    </w:tbl>
    <w:p>
      <w:pPr>
        <w:pStyle w:val="BodyText"/>
      </w:pPr>
      <w:r>
        <w:t xml:space="preserve">For a supplied drift budget</w:t>
      </w:r>
      <w:r>
        <w:t xml:space="preserve"> </w:t>
      </w:r>
      <m:oMath>
        <m:r>
          <m:t>β</m:t>
        </m:r>
        <m:r>
          <m:t>≥</m:t>
        </m:r>
        <m:r>
          <m:t>0</m:t>
        </m:r>
      </m:oMath>
      <w:r>
        <w:t xml:space="preserve">, the</w:t>
      </w:r>
      <w:r>
        <w:t xml:space="preserve"> </w:t>
      </w:r>
      <w:r>
        <w:rPr>
          <w:i/>
        </w:rPr>
        <w:t xml:space="preserve">declared deployment class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t>β</m:t>
              </m:r>
            </m:sub>
          </m:sSub>
          <m:r>
            <m:t> </m:t>
          </m:r>
          <m:box>
            <m:boxPr>
              <m:opEmu m:val="1"/>
            </m:boxPr>
            <m:e>
              <m:r>
                <m:t>:=</m:t>
              </m:r>
            </m:e>
          </m:box>
          <m:r>
            <m:t> </m:t>
          </m:r>
          <m:r>
            <m:t>{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t>:</m:t>
          </m:r>
          <m:r>
            <m:t> </m:t>
          </m:r>
          <m:r>
            <m:t>|</m:t>
          </m:r>
          <m:r>
            <m:t>γ</m:t>
          </m:r>
          <m:r>
            <m:t>(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t>)</m:t>
          </m:r>
          <m:r>
            <m:t>|</m:t>
          </m:r>
          <m:r>
            <m:t>≤</m:t>
          </m:r>
          <m:r>
            <m:t>β</m:t>
          </m:r>
          <m:r>
            <m:t>}</m:t>
          </m:r>
          <m:r>
            <m:t>.</m:t>
          </m:r>
        </m:oMath>
      </m:oMathPara>
    </w:p>
    <w:p>
      <w:pPr>
        <w:pStyle w:val="FirstParagraph"/>
      </w:pPr>
      <w:r>
        <w:t xml:space="preserve">Identifiability statements below are</w:t>
      </w:r>
      <w:r>
        <w:t xml:space="preserve"> </w:t>
      </w:r>
      <w:r>
        <w:rPr>
          <w:i/>
        </w:rPr>
        <w:t xml:space="preserve">over</w:t>
      </w:r>
      <w:r>
        <w:rPr>
          <w:i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β</m:t>
            </m:r>
          </m:sub>
        </m:sSub>
      </m:oMath>
      <w:r>
        <w:t xml:space="preserve">, not over arbitrary shifts.</w:t>
      </w:r>
    </w:p>
    <w:p>
      <w:pPr>
        <w:pStyle w:val="BodyText"/>
      </w:pPr>
      <w:r>
        <w:rPr>
          <w:b/>
        </w:rPr>
        <w:t xml:space="preserve">Lemma 1 (Disagreement-region reduction).</w:t>
      </w:r>
      <w:r>
        <w:t xml:space="preserve"> </w:t>
      </w:r>
      <w:r>
        <w:t xml:space="preserve">Under Assumption 1,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box>
          <m:boxPr>
            <m:opEmu m:val="1"/>
          </m:boxPr>
          <m:e>
            <m:r>
              <m:t>:=</m:t>
            </m:r>
          </m:e>
        </m:box>
        <m:sSub>
          <m:e>
            <m:r>
              <m:rPr>
                <m:sty m:val="p"/>
                <m:scr m:val="double-struck"/>
              </m:rPr>
              <m:t>P</m:t>
            </m:r>
          </m:e>
          <m:sub>
            <m:r>
              <m:t>T</m:t>
            </m:r>
          </m:sub>
        </m:sSub>
        <m:r>
          <m:t>(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t>=</m:t>
        </m:r>
        <m:r>
          <m:t>Y</m:t>
        </m:r>
        <m:r>
          <m:t>∣</m:t>
        </m:r>
        <m:r>
          <m:t>D</m:t>
        </m:r>
        <m: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 </m:t>
          </m:r>
          <m:r>
            <m:t>=</m:t>
          </m:r>
          <m:r>
            <m:t> </m:t>
          </m:r>
          <m:r>
            <m:t>2</m:t>
          </m:r>
          <m:r>
            <m:t> </m:t>
          </m:r>
          <m:sSub>
            <m:e>
              <m:r>
                <m:t>μ</m:t>
              </m:r>
            </m:e>
            <m:sub>
              <m:r>
                <m:t>T</m:t>
              </m:r>
            </m:sub>
          </m:sSub>
          <m:r>
            <m:t>(</m:t>
          </m:r>
          <m:r>
            <m:t>D</m:t>
          </m:r>
          <m:r>
            <m:t>)</m:t>
          </m:r>
          <m: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)</m:t>
          </m:r>
          <m:r>
            <m:t>,</m:t>
          </m:r>
          <m:r>
            <m:t>  </m:t>
          </m:r>
          <m:r>
            <m:rPr>
              <m:nor/>
              <m:sty m:val="p"/>
            </m:rPr>
            <m:t>so</m:t>
          </m:r>
          <m:r>
            <m:t>  </m:t>
          </m:r>
          <m:r>
            <m:rPr>
              <m:nor/>
              <m:sty m:val="p"/>
            </m:rPr>
            <m:t>sign</m:t>
          </m:r>
          <m:r>
            <m:t>Δ</m:t>
          </m:r>
          <m:r>
            <m:t> </m:t>
          </m:r>
          <m:r>
            <m:t>=</m:t>
          </m:r>
          <m:r>
            <m:t> </m:t>
          </m:r>
          <m:r>
            <m:rPr>
              <m:nor/>
              <m:sty m:val="p"/>
            </m:rPr>
            <m:t>sign</m:t>
          </m:r>
          <m: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)</m:t>
          </m:r>
          <m:r>
            <m:t> </m:t>
          </m:r>
          <m:r>
            <m:t>=</m:t>
          </m:r>
          <m:r>
            <m:t> </m:t>
          </m:r>
          <m:r>
            <m:rPr>
              <m:nor/>
              <m:sty m:val="p"/>
            </m:rPr>
            <m:t>sign</m:t>
          </m:r>
          <m:r>
            <m:t>(</m:t>
          </m:r>
          <m:r>
            <m:t>M</m:t>
          </m:r>
          <m:r>
            <m:t>+</m:t>
          </m:r>
          <m:r>
            <m:t>γ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The identity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  <m:r>
          <m:t>=</m:t>
        </m:r>
        <m:r>
          <m:rPr>
            <m:nor/>
            <m:sty m:val="p"/>
          </m:rPr>
          <m:t>sign</m:t>
        </m:r>
        <m:r>
          <m:t>(</m:t>
        </m:r>
        <m:r>
          <m:t>M</m:t>
        </m:r>
        <m:r>
          <m:t>+</m:t>
        </m:r>
        <m:r>
          <m:t>γ</m:t>
        </m:r>
        <m:r>
          <m:t>)</m:t>
        </m:r>
      </m:oMath>
      <w:r>
        <w:t xml:space="preserve"> </w:t>
      </w:r>
      <w:r>
        <w:t xml:space="preserve">holds for</w:t>
      </w:r>
      <w:r>
        <w:t xml:space="preserve"> </w:t>
      </w:r>
      <w:r>
        <w:rPr>
          <w:i/>
        </w:rPr>
        <w:t xml:space="preserve">every</w:t>
      </w:r>
      <w:r>
        <w:t xml:space="preserve"> </w:t>
      </w:r>
      <w:r>
        <w:t xml:space="preserve">target law; it does not</w:t>
      </w:r>
      <w:r>
        <w:t xml:space="preserve"> </w:t>
      </w:r>
      <w:r>
        <w:t xml:space="preserve">assume</w:t>
      </w:r>
      <w:r>
        <w:t xml:space="preserve"> </w:t>
      </w:r>
      <m:oMath>
        <m:r>
          <m:t>|</m:t>
        </m:r>
        <m:r>
          <m:t>γ</m:t>
        </m:r>
        <m:r>
          <m:t>|</m:t>
        </m:r>
        <m:r>
          <m:t>≤</m:t>
        </m:r>
        <m:r>
          <m:t>β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Proof.</w:t>
      </w:r>
      <w:r>
        <w:t xml:space="preserve"> </w:t>
      </w:r>
      <w:r>
        <w:t xml:space="preserve">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exactly one of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correct under</w:t>
      </w:r>
      <w:r>
        <w:t xml:space="preserve"> </w:t>
      </w:r>
      <m:oMath>
        <m:r>
          <m:t>0</m:t>
        </m:r>
        <m:r>
          <m:t>/</m:t>
        </m:r>
        <m:r>
          <m:t>1</m:t>
        </m:r>
      </m:oMath>
      <w:r>
        <w:t xml:space="preserve"> </w:t>
      </w:r>
      <w:r>
        <w:t xml:space="preserve">loss, so the benefit equals</w:t>
      </w:r>
      <w:r>
        <w:t xml:space="preserve"> </w:t>
      </w:r>
      <m:oMath>
        <m:r>
          <m:t>2</m:t>
        </m:r>
        <m:sSub>
          <m:e>
            <m:r>
              <m:t>μ</m:t>
            </m:r>
          </m:e>
          <m:sub>
            <m:r>
              <m:t>T</m:t>
            </m:r>
          </m:sub>
        </m:sSub>
        <m:r>
          <m:t>(</m:t>
        </m:r>
        <m:r>
          <m:t>D</m:t>
        </m:r>
        <m:r>
          <m:t>)</m:t>
        </m:r>
        <m:r>
          <m:t>(</m:t>
        </m:r>
        <m:acc>
          <m:accPr>
            <m:chr m:val="‾"/>
          </m:accPr>
          <m:e>
            <m:r>
              <m:t>a</m:t>
            </m:r>
          </m:e>
        </m:acc>
        <m: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)</m:t>
        </m:r>
      </m:oMath>
      <w:r>
        <w:t xml:space="preserve">. By definition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=</m:t>
        </m:r>
        <m:sSub>
          <m:e>
            <m:r>
              <m:rPr>
                <m:sty m:val="p"/>
                <m:scr m:val="double-struck"/>
              </m:rPr>
              <m:t>E</m:t>
            </m:r>
          </m:e>
          <m:sub>
            <m:sSub>
              <m:e>
                <m:r>
                  <m:t>μ</m:t>
                </m:r>
              </m:e>
              <m:sub>
                <m:r>
                  <m:t>T</m:t>
                </m:r>
              </m:sub>
            </m:sSub>
            <m:r>
              <m:t>∣</m:t>
            </m:r>
            <m:r>
              <m:t>D</m:t>
            </m:r>
          </m:sub>
        </m:sSub>
        <m:r>
          <m:t>[</m:t>
        </m:r>
        <m:sSub>
          <m:e>
            <m:r>
              <m:t>η</m:t>
            </m:r>
          </m:e>
          <m:sub>
            <m:r>
              <m:t>a</m:t>
            </m:r>
          </m:sub>
        </m:sSub>
        <m:r>
          <m:t>−</m:t>
        </m:r>
        <m:r>
          <m:t>s</m:t>
        </m:r>
        <m:r>
          <m:t>]</m:t>
        </m:r>
        <m:r>
          <m:t>=</m:t>
        </m:r>
        <m:r>
          <m:t>M</m:t>
        </m:r>
        <m:r>
          <m:t>+</m:t>
        </m:r>
        <m:r>
          <m:t>γ</m:t>
        </m:r>
      </m:oMath>
      <w:r>
        <w:t xml:space="preserve">.</w:t>
      </w:r>
      <w:r>
        <w:t xml:space="preserve"> </w:t>
      </w:r>
      <m:oMath>
        <m:r>
          <m:t>◼</m:t>
        </m:r>
      </m:oMath>
    </w:p>
    <w:p>
      <w:pPr>
        <w:pStyle w:val="BodyText"/>
      </w:pPr>
      <w:r>
        <w:rPr>
          <w:b/>
        </w:rPr>
        <w:t xml:space="preserve">Theorem 1 (Matched evidence forces abstention).</w:t>
      </w:r>
      <w:r>
        <w:t xml:space="preserve"> </w:t>
      </w:r>
      <w:r>
        <w:t xml:space="preserve">Fix</w:t>
      </w:r>
      <w:r>
        <w:t xml:space="preserve"> </w:t>
      </w:r>
      <m:oMath>
        <m:r>
          <m:t>α</m:t>
        </m:r>
        <m:r>
          <m:t>∈</m:t>
        </m:r>
        <m:r>
          <m:t>(</m:t>
        </m:r>
        <m:r>
          <m:t>0</m:t>
        </m:r>
        <m: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t>≥</m:t>
        </m:r>
        <m:r>
          <m:t>0</m:t>
        </m:r>
      </m:oMath>
      <w:r>
        <w:t xml:space="preserve">. There exist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t>1</m:t>
            </m:r>
          </m:sup>
        </m:sSubSup>
        <m:r>
          <m:t>,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t>∈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such</w:t>
      </w:r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w</m:t>
        </m:r>
        <m:r>
          <m:t>(</m:t>
        </m:r>
        <m:r>
          <m:t>Z</m:t>
        </m:r>
        <m:r>
          <m:t>∣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1</m:t>
            </m:r>
          </m:sup>
        </m:sSubSup>
        <m:r>
          <m:t>)</m:t>
        </m:r>
        <m:r>
          <m:t>=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w</m:t>
        </m:r>
        <m:r>
          <m:t>(</m:t>
        </m:r>
        <m:r>
          <m:t>Z</m:t>
        </m:r>
        <m:r>
          <m:t>∣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t>)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sign</m:t>
        </m:r>
        <m:sSub>
          <m:e>
            <m:r>
              <m:t>Δ</m:t>
            </m:r>
          </m:e>
          <m:sub>
            <m:r>
              <m:t>1</m:t>
            </m:r>
          </m:sub>
        </m:sSub>
        <m:r>
          <m:t>=</m:t>
        </m:r>
        <m:r>
          <m:t>−</m:t>
        </m:r>
        <m:r>
          <m:rPr>
            <m:nor/>
            <m:sty m:val="p"/>
          </m:rPr>
          <m:t>sign</m:t>
        </m:r>
        <m:sSub>
          <m:e>
            <m:r>
              <m:t>Δ</m:t>
            </m:r>
          </m:e>
          <m:sub>
            <m:r>
              <m:t>2</m:t>
            </m:r>
          </m:sub>
        </m:sSub>
        <m:r>
          <m:t>≠</m:t>
        </m:r>
        <m:r>
          <m:t>0</m:t>
        </m:r>
      </m:oMath>
      <w:r>
        <w:t xml:space="preserve">, and</w:t>
      </w:r>
      <w:r>
        <w:t xml:space="preserve"> </w:t>
      </w:r>
      <m:oMath>
        <m:r>
          <m:t>|</m:t>
        </m:r>
        <m:r>
          <m:t>M</m:t>
        </m:r>
        <m:r>
          <m:t>(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1</m:t>
            </m:r>
          </m:sup>
        </m:sSubSup>
        <m:r>
          <m:t>)</m:t>
        </m:r>
        <m:r>
          <m:t>|</m:t>
        </m:r>
        <m:r>
          <m:t>≤</m:t>
        </m:r>
        <m:r>
          <m:t>β</m:t>
        </m:r>
      </m:oMath>
      <w:r>
        <w:t xml:space="preserve">. Consequently, any label-free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  <m:scr m:val="double-struck"/>
          </m:rPr>
          <m:t>P</m:t>
        </m:r>
        <m:r>
          <m:t>[</m:t>
        </m:r>
        <m:r>
          <m:t>g</m:t>
        </m:r>
        <m:r>
          <m:t>=</m:t>
        </m:r>
        <m:r>
          <m:rPr>
            <m:nor/>
            <m:sty m:val="p"/>
          </m:rPr>
          <m:t>adapt</m:t>
        </m:r>
        <m:r>
          <m:t>,</m:t>
        </m:r>
        <m:r>
          <m:t>Δ</m:t>
        </m:r>
        <m:r>
          <m:t>≤</m:t>
        </m:r>
        <m:r>
          <m:t>0</m:t>
        </m:r>
        <m:r>
          <m:t>]</m:t>
        </m:r>
        <m:r>
          <m:t>≤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  <m:scr m:val="double-struck"/>
          </m:rPr>
          <m:t>P</m:t>
        </m:r>
        <m:r>
          <m:t>[</m:t>
        </m:r>
        <m:r>
          <m:t>g</m:t>
        </m:r>
        <m:r>
          <m:t>=</m:t>
        </m:r>
        <m:r>
          <m:rPr>
            <m:nor/>
            <m:sty m:val="p"/>
          </m:rPr>
          <m:t>freeze</m:t>
        </m:r>
        <m:r>
          <m:t>,</m:t>
        </m:r>
        <m:r>
          <m:t>Δ</m:t>
        </m:r>
        <m:r>
          <m:t>≥</m:t>
        </m:r>
        <m:r>
          <m:t>0</m:t>
        </m:r>
        <m:r>
          <m:t>]</m:t>
        </m:r>
        <m:r>
          <m:t>≤</m:t>
        </m:r>
        <m:r>
          <m:t>α</m:t>
        </m:r>
      </m:oMath>
      <w:r>
        <w:t xml:space="preserve"> </w:t>
      </w:r>
      <w:r>
        <w:t xml:space="preserve">must satisfy</w:t>
      </w:r>
      <w:r>
        <w:t xml:space="preserve"> </w:t>
      </w:r>
      <m:oMath>
        <m:r>
          <m:rPr>
            <m:sty m:val="p"/>
            <m:scr m:val="double-struck"/>
          </m:rPr>
          <m:t>P</m:t>
        </m:r>
        <m:r>
          <m:t>[</m:t>
        </m:r>
        <m:r>
          <m:t>g</m:t>
        </m:r>
        <m:r>
          <m:t>=</m:t>
        </m:r>
        <m:r>
          <m:rPr>
            <m:nor/>
            <m:sty m:val="p"/>
          </m:rPr>
          <m:t>abstain</m:t>
        </m:r>
        <m:r>
          <m:t>]</m:t>
        </m:r>
        <m:r>
          <m:t>≥</m:t>
        </m:r>
        <m:r>
          <m:t>1</m:t>
        </m:r>
        <m:r>
          <m:t>−</m:t>
        </m:r>
        <m:r>
          <m:t>2</m:t>
        </m:r>
        <m:r>
          <m:t>α</m:t>
        </m:r>
      </m:oMath>
      <w:r>
        <w:t xml:space="preserve"> </w:t>
      </w:r>
      <w:r>
        <w:t xml:space="preserve">on this shared evidence law.</w:t>
      </w:r>
    </w:p>
    <w:p>
      <w:pPr>
        <w:pStyle w:val="BodyText"/>
      </w:pPr>
      <w:r>
        <w:rPr>
          <w:b/>
        </w:rPr>
        <w:t xml:space="preserve">Proof.</w:t>
      </w:r>
      <w:r>
        <w:t xml:space="preserve"> </w:t>
      </w:r>
      <w:r>
        <w:t xml:space="preserve">Take</w:t>
      </w:r>
      <w:r>
        <w:t xml:space="preserve"> </w:t>
      </w:r>
      <m:oMath>
        <m:r>
          <m:t>|</m:t>
        </m:r>
        <m:r>
          <m:t>M</m:t>
        </m:r>
        <m:r>
          <m:t>|</m:t>
        </m:r>
        <m:r>
          <m:t>≤</m:t>
        </m:r>
        <m:r>
          <m:t>β</m:t>
        </m:r>
      </m:oMath>
      <w:r>
        <w:t xml:space="preserve"> </w:t>
      </w:r>
      <w:r>
        <w:t xml:space="preserve">and choose</w:t>
      </w:r>
      <w:r>
        <w:t xml:space="preserve"> </w:t>
      </w:r>
      <m:oMath>
        <m:sSub>
          <m:e>
            <m:r>
              <m:t>γ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t>∈</m:t>
        </m:r>
        <m:r>
          <m:t>[</m:t>
        </m:r>
        <m:r>
          <m:t>−</m:t>
        </m:r>
        <m:r>
          <m:t>β</m:t>
        </m:r>
        <m:r>
          <m:t>,</m:t>
        </m:r>
        <m:r>
          <m:t>β</m:t>
        </m:r>
        <m: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sign</m:t>
        </m:r>
        <m:r>
          <m:t>(</m:t>
        </m:r>
        <m:r>
          <m:t>M</m:t>
        </m:r>
        <m:r>
          <m:t>+</m:t>
        </m:r>
        <m:sSub>
          <m:e>
            <m:r>
              <m:t>γ</m:t>
            </m:r>
          </m:e>
          <m:sub>
            <m:r>
              <m:t>1</m:t>
            </m:r>
          </m:sub>
        </m:sSub>
        <m:r>
          <m:t>)</m:t>
        </m:r>
        <m:r>
          <m:t>≠</m:t>
        </m:r>
        <m:r>
          <m:rPr>
            <m:nor/>
            <m:sty m:val="p"/>
          </m:rPr>
          <m:t>sign</m:t>
        </m:r>
        <m:r>
          <m:t>(</m:t>
        </m:r>
        <m:r>
          <m:t>M</m:t>
        </m:r>
        <m:r>
          <m:t>+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t>)</m:t>
        </m:r>
      </m:oMath>
      <w:r>
        <w:t xml:space="preserve"> </w:t>
      </w:r>
      <w:r>
        <w:t xml:space="preserve">(possible because</w:t>
      </w:r>
      <w:r>
        <w:t xml:space="preserve"> </w:t>
      </w:r>
      <m:oMath>
        <m:r>
          <m:t>|</m:t>
        </m:r>
        <m:r>
          <m:t>M</m:t>
        </m:r>
        <m:r>
          <m:t>|</m:t>
        </m:r>
        <m:r>
          <m:t>≤</m:t>
        </m:r>
        <m:r>
          <m:t>β</m:t>
        </m:r>
      </m:oMath>
      <w:r>
        <w:t xml:space="preserve">). Lemma 1</w:t>
      </w:r>
      <w:r>
        <w:t xml:space="preserve"> </w:t>
      </w:r>
      <w:r>
        <w:t xml:space="preserve">gives opposite benefit signs at the same observables</w:t>
      </w:r>
      <w:r>
        <w:t xml:space="preserve"> </w:t>
      </w:r>
      <m:oMath>
        <m:r>
          <m:t>(</m:t>
        </m:r>
        <m:r>
          <m:t>M</m:t>
        </m:r>
        <m:r>
          <m:t>,</m:t>
        </m:r>
        <m:sSub>
          <m:e>
            <m:r>
              <m:t>μ</m:t>
            </m:r>
          </m:e>
          <m:sub>
            <m:r>
              <m:t>T</m:t>
            </m:r>
          </m:sub>
        </m:sSub>
        <m:r>
          <m:t>(</m:t>
        </m:r>
        <m:r>
          <m:t>D</m:t>
        </m:r>
        <m:r>
          <m:t>)</m:t>
        </m:r>
        <m:r>
          <m:t>,</m:t>
        </m:r>
        <m:r>
          <m:t>Z</m:t>
        </m:r>
        <m:r>
          <m:rPr>
            <m:nor/>
            <m:sty m:val="p"/>
          </m:rPr>
          <m:t>-law</m:t>
        </m:r>
        <m:r>
          <m:t>)</m:t>
        </m:r>
      </m:oMath>
      <w:r>
        <w:t xml:space="preserve">. A label-free</w:t>
      </w:r>
      <w:r>
        <w:t xml:space="preserve"> </w:t>
      </w:r>
      <w:r>
        <w:t xml:space="preserve">rule sees identical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w</m:t>
        </m:r>
        <m:r>
          <m:t>(</m:t>
        </m:r>
        <m:r>
          <m:t>Z</m:t>
        </m:r>
        <m:r>
          <m:t>)</m:t>
        </m:r>
      </m:oMath>
      <w:r>
        <w:t xml:space="preserve"> </w:t>
      </w:r>
      <w:r>
        <w:t xml:space="preserve">in both worlds, so its action probabilities coincide; each committed</w:t>
      </w:r>
      <w:r>
        <w:t xml:space="preserve"> </w:t>
      </w:r>
      <w:r>
        <w:t xml:space="preserve">action is a false adapt in one world or a false freeze in the other, forcing abstention with</w:t>
      </w:r>
      <w:r>
        <w:t xml:space="preserve"> </w:t>
      </w:r>
      <w:r>
        <w:t xml:space="preserve">probability at least</w:t>
      </w:r>
      <w:r>
        <w:t xml:space="preserve"> </w:t>
      </w:r>
      <m:oMath>
        <m:r>
          <m:t>1</m:t>
        </m:r>
        <m:r>
          <m:t>−</m:t>
        </m:r>
        <m:r>
          <m:t>2</m:t>
        </m:r>
        <m:r>
          <m:t>α</m:t>
        </m:r>
      </m:oMath>
      <w:r>
        <w:t xml:space="preserve">. An explicit Gaussian witness appears in</w:t>
      </w:r>
      <w:r>
        <w:t xml:space="preserve"> </w:t>
      </w:r>
      <w:r>
        <w:t xml:space="preserve">Appendix A (Theorem 4).</w:t>
      </w:r>
      <w:r>
        <w:t xml:space="preserve"> </w:t>
      </w:r>
      <m:oMath>
        <m:r>
          <m:t>◼</m:t>
        </m:r>
      </m:oMath>
    </w:p>
    <w:p>
      <w:pPr>
        <w:pStyle w:val="BodyText"/>
      </w:pPr>
      <w:r>
        <w:rPr>
          <w:b/>
        </w:rPr>
        <w:t xml:space="preserve">Theorem 2 (Exact benefit-sign frontier).</w:t>
      </w:r>
      <w:r>
        <w:t xml:space="preserve"> </w:t>
      </w:r>
      <w:r>
        <w:t xml:space="preserve">Under Assumption 1, fix the observables</w:t>
      </w:r>
      <w:r>
        <w:t xml:space="preserve"> </w:t>
      </w:r>
      <m:oMath>
        <m:r>
          <m:t>(</m:t>
        </m:r>
        <m:sSub>
          <m:e>
            <m:r>
              <m:t>μ</m:t>
            </m:r>
          </m:e>
          <m:sub>
            <m:r>
              <m:t>T</m:t>
            </m:r>
          </m:sub>
        </m:sSub>
        <m:r>
          <m:t>,</m:t>
        </m:r>
        <m:sSub>
          <m:e>
            <m:r>
              <m:t>P</m:t>
            </m:r>
          </m:e>
          <m:sub>
            <m:r>
              <m:t>S</m:t>
            </m:r>
          </m:sub>
        </m:sSub>
        <m:r>
          <m:t>,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t>,</m:t>
        </m:r>
        <m:r>
          <m:t>s</m:t>
        </m:r>
        <m:r>
          <m:t>)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determined, and let</w:t>
      </w:r>
      <w:r>
        <w:t xml:space="preserve"> </w:t>
      </w:r>
      <m:oMath>
        <m:r>
          <m:t>β</m:t>
        </m:r>
        <m:r>
          <m:t>≥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</w:rPr>
        <w:t xml:space="preserve">Reduction.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  <m:r>
          <m:t>=</m:t>
        </m:r>
        <m:r>
          <m:rPr>
            <m:nor/>
            <m:sty m:val="p"/>
          </m:rPr>
          <m:t>sign</m:t>
        </m:r>
        <m:r>
          <m:t>(</m:t>
        </m:r>
        <m:r>
          <m:t>M</m:t>
        </m:r>
        <m:r>
          <m:t>+</m:t>
        </m:r>
        <m:r>
          <m:t>γ</m:t>
        </m:r>
        <m:r>
          <m:t>)</m:t>
        </m:r>
      </m:oMath>
      <w:r>
        <w:t xml:space="preserve"> </w:t>
      </w:r>
      <w:r>
        <w:t xml:space="preserve">(Lemma 1).</w:t>
      </w:r>
    </w:p>
    <w:p>
      <w:pPr>
        <w:numPr>
          <w:ilvl w:val="0"/>
          <w:numId w:val="1002"/>
        </w:numPr>
      </w:pPr>
      <w:r>
        <w:rPr>
          <w:b/>
        </w:rPr>
        <w:t xml:space="preserve">Sufficiency.</w:t>
      </w:r>
      <w:r>
        <w:t xml:space="preserve"> </w:t>
      </w:r>
      <w:r>
        <w:t xml:space="preserve">If</w:t>
      </w:r>
      <w:r>
        <w:t xml:space="preserve"> </w:t>
      </w:r>
      <m:oMath>
        <m:r>
          <m:t>|</m:t>
        </m:r>
        <m:r>
          <m:t>M</m:t>
        </m:r>
        <m:r>
          <m:t>|</m:t>
        </m:r>
        <m:r>
          <m:t>&gt;</m:t>
        </m:r>
        <m:r>
          <m:t>β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t>∈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β</m:t>
            </m:r>
          </m:sub>
        </m:sSub>
      </m:oMath>
      <w:r>
        <w:t xml:space="preserve">, then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  <m:r>
          <m:t>=</m:t>
        </m:r>
        <m:r>
          <m:rPr>
            <m:nor/>
            <m:sty m:val="p"/>
          </m:rPr>
          <m:t>sign</m:t>
        </m:r>
        <m:r>
          <m:t>M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</w:rPr>
        <w:t xml:space="preserve">Necessity.</w:t>
      </w:r>
      <w:r>
        <w:t xml:space="preserve"> </w:t>
      </w:r>
      <w:r>
        <w:t xml:space="preserve">If</w:t>
      </w:r>
      <w:r>
        <w:t xml:space="preserve"> </w:t>
      </w:r>
      <m:oMath>
        <m:r>
          <m:t>|</m:t>
        </m:r>
        <m:r>
          <m:t>M</m:t>
        </m:r>
        <m:r>
          <m:t>|</m:t>
        </m:r>
        <m:r>
          <m:t>≤</m:t>
        </m:r>
        <m:r>
          <m:t>β</m:t>
        </m:r>
      </m:oMath>
      <w:r>
        <w:t xml:space="preserve">, there exist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t>1</m:t>
            </m:r>
          </m:sup>
        </m:sSubSup>
        <m:r>
          <m:t>,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t>∈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with the same evidence law and opposite benefit signs; hence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</m:oMath>
      <w:r>
        <w:t xml:space="preserve"> </w:t>
      </w:r>
      <w:r>
        <w:t xml:space="preserve">is not a function of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w</m:t>
        </m:r>
        <m:r>
          <m:t>(</m:t>
        </m:r>
        <m:r>
          <m:t>Z</m:t>
        </m:r>
        <m: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β</m:t>
            </m:r>
          </m:sub>
        </m:sSub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</w:rPr>
        <w:t xml:space="preserve">Iff.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</m:oMath>
      <w:r>
        <w:t xml:space="preserve"> </w:t>
      </w:r>
      <w:r>
        <w:t xml:space="preserve">is label-free identifiable over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|</m:t>
        </m:r>
        <m:r>
          <m:t>M</m:t>
        </m:r>
        <m:r>
          <m:t>|</m:t>
        </m:r>
        <m:r>
          <m:t>&gt;</m:t>
        </m:r>
        <m:r>
          <m:t>β</m:t>
        </m:r>
      </m:oMath>
      <w:r>
        <w:t xml:space="preserve">.</w:t>
      </w:r>
    </w:p>
    <w:p>
      <w:pPr>
        <w:pStyle w:val="FirstParagraph"/>
      </w:pPr>
      <w:r>
        <w:t xml:space="preserve">The population rule</w:t>
      </w:r>
      <w:r>
        <w:t xml:space="preserve"> </w:t>
      </w:r>
      <m:oMath>
        <m:r>
          <m:t>M</m:t>
        </m:r>
        <m:r>
          <m:t>&gt;</m:t>
        </m:r>
        <m:r>
          <m:t>β</m:t>
        </m:r>
        <m:r>
          <m:t>⇒</m:t>
        </m:r>
        <m:r>
          <m:rPr>
            <m:nor/>
            <m:sty m:val="p"/>
          </m:rPr>
          <m:t>adapt</m:t>
        </m:r>
      </m:oMath>
      <w:r>
        <w:t xml:space="preserve">,</w:t>
      </w:r>
      <w:r>
        <w:t xml:space="preserve"> </w:t>
      </w:r>
      <m:oMath>
        <m:r>
          <m:t>M</m:t>
        </m:r>
        <m:r>
          <m:t>&lt;</m:t>
        </m:r>
        <m:r>
          <m:t>−</m:t>
        </m:r>
        <m:r>
          <m:t>β</m:t>
        </m:r>
        <m:r>
          <m:t>⇒</m:t>
        </m:r>
        <m:r>
          <m:rPr>
            <m:nor/>
            <m:sty m:val="p"/>
          </m:rPr>
          <m:t>freeze</m:t>
        </m:r>
      </m:oMath>
      <w:r>
        <w:t xml:space="preserve">,</w:t>
      </w:r>
      <w:r>
        <w:t xml:space="preserve"> </w:t>
      </w:r>
      <m:oMath>
        <m:r>
          <m:t>|</m:t>
        </m:r>
        <m:r>
          <m:t>M</m:t>
        </m:r>
        <m:r>
          <m:t>|</m:t>
        </m:r>
        <m:r>
          <m:t>≤</m:t>
        </m:r>
        <m:r>
          <m:t>β</m:t>
        </m:r>
        <m:r>
          <m:t>⇒</m:t>
        </m:r>
        <m:r>
          <m:rPr>
            <m:nor/>
            <m:sty m:val="p"/>
          </m:rPr>
          <m:t>abstain</m:t>
        </m:r>
      </m:oMath>
      <w:r>
        <w:t xml:space="preserve"> </w:t>
      </w:r>
      <w:r>
        <w:t xml:space="preserve">is the maximal sound certificate 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β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</w:rPr>
        <w:t xml:space="preserve">Proof.</w:t>
      </w:r>
      <w:r>
        <w:t xml:space="preserve"> </w:t>
      </w:r>
      <w:r>
        <w:t xml:space="preserve">Part (i) is Lemma 1. For (ii), if</w:t>
      </w:r>
      <w:r>
        <w:t xml:space="preserve"> </w:t>
      </w:r>
      <m:oMath>
        <m:r>
          <m:t>M</m:t>
        </m:r>
        <m:r>
          <m:t>&gt;</m:t>
        </m:r>
        <m:r>
          <m:t>β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|</m:t>
        </m:r>
        <m:r>
          <m:t>γ</m:t>
        </m:r>
        <m:r>
          <m:t>|</m:t>
        </m:r>
        <m:r>
          <m:t>≤</m:t>
        </m:r>
        <m:r>
          <m:t>β</m:t>
        </m:r>
      </m:oMath>
      <w:r>
        <w:t xml:space="preserve">, then</w:t>
      </w:r>
      <w:r>
        <w:t xml:space="preserve"> </w:t>
      </w:r>
      <m:oMath>
        <m:r>
          <m:t>M</m:t>
        </m:r>
        <m:r>
          <m:t>+</m:t>
        </m:r>
        <m:r>
          <m:t>γ</m:t>
        </m:r>
        <m: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  <m:r>
          <m:t>=</m:t>
        </m:r>
        <m:r>
          <m:rPr>
            <m:nor/>
            <m:sty m:val="p"/>
          </m:rPr>
          <m:t>sign</m:t>
        </m:r>
        <m:r>
          <m:t>(</m:t>
        </m:r>
        <m:r>
          <m:t>M</m:t>
        </m:r>
        <m:r>
          <m:t>+</m:t>
        </m:r>
        <m:r>
          <m:t>γ</m:t>
        </m:r>
        <m:r>
          <m:t>)</m:t>
        </m:r>
        <m:r>
          <m:t>=</m:t>
        </m:r>
        <m:r>
          <m:t>+</m:t>
        </m:r>
        <m:r>
          <m:t>1</m:t>
        </m:r>
      </m:oMath>
      <w:r>
        <w:t xml:space="preserve">; the negative case is symmetric. For (iii),</w:t>
      </w:r>
      <w:r>
        <w:t xml:space="preserve"> </w:t>
      </w:r>
      <w:r>
        <w:t xml:space="preserve">pick</w:t>
      </w:r>
      <w:r>
        <w:t xml:space="preserve"> </w:t>
      </w:r>
      <m:oMath>
        <m:sSub>
          <m:e>
            <m:r>
              <m:t>γ</m:t>
            </m:r>
          </m:e>
          <m:sub>
            <m:r>
              <m:t>±</m:t>
            </m:r>
          </m:sub>
        </m:sSub>
        <m:r>
          <m:t>∈</m:t>
        </m:r>
        <m:r>
          <m:t>[</m:t>
        </m:r>
        <m:r>
          <m:t>−</m:t>
        </m:r>
        <m:r>
          <m:t>β</m:t>
        </m:r>
        <m:r>
          <m:t>,</m:t>
        </m:r>
        <m:r>
          <m:t>β</m:t>
        </m:r>
        <m: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sign</m:t>
        </m:r>
        <m:r>
          <m:t>(</m:t>
        </m:r>
        <m:r>
          <m:t>M</m:t>
        </m:r>
        <m:r>
          <m:t>+</m:t>
        </m:r>
        <m:sSub>
          <m:e>
            <m:r>
              <m:t>γ</m:t>
            </m:r>
          </m:e>
          <m:sub>
            <m:r>
              <m:t>+</m:t>
            </m:r>
          </m:sub>
        </m:sSub>
        <m:r>
          <m:t>)</m:t>
        </m:r>
        <m:r>
          <m:t>≠</m:t>
        </m:r>
        <m:r>
          <m:rPr>
            <m:nor/>
            <m:sty m:val="p"/>
          </m:rPr>
          <m:t>sign</m:t>
        </m:r>
        <m:r>
          <m:t>(</m:t>
        </m:r>
        <m:r>
          <m:t>M</m:t>
        </m:r>
        <m:r>
          <m:t>+</m:t>
        </m:r>
        <m:sSub>
          <m:e>
            <m:r>
              <m:t>γ</m:t>
            </m:r>
          </m:e>
          <m:sub>
            <m:r>
              <m:t>−</m:t>
            </m:r>
          </m:sub>
        </m:sSub>
        <m: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|</m:t>
        </m:r>
        <m:r>
          <m:t>M</m:t>
        </m:r>
        <m:r>
          <m:t>|</m:t>
        </m:r>
        <m:r>
          <m:t>≤</m:t>
        </m:r>
        <m:r>
          <m:t>β</m:t>
        </m:r>
      </m:oMath>
      <w:r>
        <w:t xml:space="preserve">; Lemma 1 yields matched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opposite signs. Part (iv) combines</w:t>
      </w:r>
      <w:r>
        <w:t xml:space="preserve"> </w:t>
      </w:r>
      <w:r>
        <w:t xml:space="preserve">(ii) and (iii). Maximality follows from (iii) and Theorem 1.</w:t>
      </w:r>
      <w:r>
        <w:t xml:space="preserve"> </w:t>
      </w:r>
      <m:oMath>
        <m:r>
          <m:t>◼</m:t>
        </m:r>
      </m:oMath>
    </w:p>
    <w:tbl>
      <w:tblPr>
        <w:tblStyle w:val="Table"/>
        <w:tblW w:type="dxa" w:w="9360"/>
        <w:tblLook w:firstRow="1"/>
      </w:tblPr>
      <w:tblGrid>
        <w:gridCol w:w="3120"/>
        <w:gridCol w:w="3120"/>
        <w:gridCol w:w="3120"/>
      </w:tblGrid>
      <w:tblGrid/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M</m:t>
              </m:r>
              <m:r>
                <m:t>&gt;</m:t>
              </m:r>
              <m:r>
                <m:t>β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allowed drift cannot flip the positive sign</w:t>
            </w:r>
          </w:p>
        </w:tc>
        <w:tc>
          <w:p>
            <w:pPr>
              <w:pStyle w:val="Compact"/>
              <w:jc w:val="left"/>
            </w:pPr>
            <w:r>
              <w:rPr>
                <w:smallCaps/>
              </w:rPr>
              <w:t xml:space="preserve">adapt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M</m:t>
              </m:r>
              <m:r>
                <m:t>&lt;</m:t>
              </m:r>
              <m:r>
                <m:t>−</m:t>
              </m:r>
              <m:r>
                <m:t>β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allowed drift cannot flip the negative sign</w:t>
            </w:r>
          </w:p>
        </w:tc>
        <w:tc>
          <w:p>
            <w:pPr>
              <w:pStyle w:val="Compact"/>
              <w:jc w:val="left"/>
            </w:pPr>
            <w:r>
              <w:rPr>
                <w:smallCaps/>
              </w:rPr>
              <w:t xml:space="preserve">freeze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|</m:t>
              </m:r>
              <m:r>
                <m:t>M</m:t>
              </m:r>
              <m:r>
                <m:t>|</m:t>
              </m:r>
              <m:r>
                <m:t>≤</m:t>
              </m:r>
              <m:r>
                <m:t>β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drift can flip the sign</w:t>
            </w:r>
          </w:p>
        </w:tc>
        <w:tc>
          <w:p>
            <w:pPr>
              <w:pStyle w:val="Compact"/>
              <w:jc w:val="left"/>
            </w:pPr>
            <w:r>
              <w:rPr>
                <w:smallCaps/>
              </w:rPr>
              <w:t xml:space="preserve">abstain</w:t>
            </w:r>
          </w:p>
        </w:tc>
      </w:tr>
    </w:tbl>
    <w:p>
      <w:pPr>
        <w:pStyle w:val="BodyText"/>
      </w:pPr>
      <w:r>
        <w:rPr>
          <w:b/>
        </w:rPr>
        <w:t xml:space="preserve">Theorem 3 (Finite-sample adapt/freeze/abstain certificate).</w:t>
      </w:r>
      <w:r>
        <w:t xml:space="preserve"> </w:t>
      </w:r>
      <w:r>
        <w:t xml:space="preserve">Under Assumption 1, suppose calibration and deployment pairs are exchangeable and</w:t>
      </w:r>
      <w:r>
        <w:t xml:space="preserve"> </w:t>
      </w:r>
      <w:r>
        <w:t xml:space="preserve">the benefit estimator satisfies marginal coverage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P</m:t>
          </m:r>
          <m:r>
            <m:t>​</m:t>
          </m:r>
          <m:r>
            <m:t>[</m:t>
          </m:r>
          <m:r>
            <m:t> </m:t>
          </m:r>
          <m:r>
            <m:t>|</m:t>
          </m:r>
          <m:acc>
            <m:accPr>
              <m:chr m:val="̂"/>
            </m:accPr>
            <m:e>
              <m:r>
                <m:t>Δ</m:t>
              </m:r>
            </m:e>
          </m:acc>
          <m:r>
            <m:t>−</m:t>
          </m:r>
          <m:r>
            <m:t>Δ</m:t>
          </m:r>
          <m:r>
            <m:t>|</m:t>
          </m:r>
          <m:r>
            <m:t>≤</m:t>
          </m:r>
          <m:r>
            <m:t>ε</m:t>
          </m:r>
          <m:r>
            <m:t> </m:t>
          </m:r>
          <m:r>
            <m:t>]</m:t>
          </m:r>
          <m:r>
            <m:t> </m:t>
          </m:r>
          <m:r>
            <m:t>≥</m:t>
          </m:r>
          <m:r>
            <m:t> </m:t>
          </m:r>
          <m:r>
            <m:t>1</m:t>
          </m:r>
          <m:r>
            <m:t>−</m:t>
          </m:r>
          <m:r>
            <m:t>α</m:t>
          </m:r>
          <m:r>
            <m:t>.</m:t>
          </m:r>
        </m:oMath>
      </m:oMathPara>
    </w:p>
    <w:p>
      <w:pPr>
        <w:pStyle w:val="FirstParagraph"/>
      </w:pP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(</m:t>
          </m:r>
          <m:r>
            <m:t>Z</m:t>
          </m:r>
          <m:r>
            <m:t>)</m:t>
          </m:r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adapt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Δ</m:t>
                        </m:r>
                      </m:e>
                    </m:acc>
                    <m:r>
                      <m:t>−</m:t>
                    </m:r>
                    <m:r>
                      <m:t>ε</m:t>
                    </m:r>
                    <m:r>
                      <m:t>&gt;</m:t>
                    </m:r>
                    <m:r>
                      <m:t>0</m:t>
                    </m:r>
                    <m: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freeze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Δ</m:t>
                        </m:r>
                      </m:e>
                    </m:acc>
                    <m:r>
                      <m:t>+</m:t>
                    </m:r>
                    <m:r>
                      <m:t>ε</m:t>
                    </m:r>
                    <m:r>
                      <m:t>&lt;</m:t>
                    </m:r>
                    <m:r>
                      <m:t>0</m:t>
                    </m:r>
                    <m: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abstain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Then, marginally over the calibration randomness,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P</m:t>
          </m:r>
          <m:r>
            <m:t>[</m:t>
          </m:r>
          <m:r>
            <m:t>g</m:t>
          </m:r>
          <m:r>
            <m:t>(</m:t>
          </m:r>
          <m:r>
            <m:t>Z</m:t>
          </m:r>
          <m:r>
            <m:t>)</m:t>
          </m:r>
          <m:r>
            <m:t>=</m:t>
          </m:r>
          <m:r>
            <m:rPr>
              <m:nor/>
              <m:sty m:val="p"/>
            </m:rPr>
            <m:t>adapt</m:t>
          </m:r>
          <m:r>
            <m:t>,</m:t>
          </m:r>
          <m:r>
            <m:t> </m:t>
          </m:r>
          <m:r>
            <m:t>Δ</m:t>
          </m:r>
          <m:r>
            <m:t>≤</m:t>
          </m:r>
          <m:r>
            <m:t>0</m:t>
          </m:r>
          <m:r>
            <m:t>]</m:t>
          </m:r>
          <m:r>
            <m:t>≤</m:t>
          </m:r>
          <m:r>
            <m:t>α</m:t>
          </m:r>
          <m:r>
            <m:t>,</m:t>
          </m:r>
          <m:r>
            <m:t>  </m:t>
          </m:r>
          <m:r>
            <m:rPr>
              <m:sty m:val="p"/>
              <m:scr m:val="double-struck"/>
            </m:rPr>
            <m:t>P</m:t>
          </m:r>
          <m:r>
            <m:t>[</m:t>
          </m:r>
          <m:r>
            <m:t>g</m:t>
          </m:r>
          <m:r>
            <m:t>(</m:t>
          </m:r>
          <m:r>
            <m:t>Z</m:t>
          </m:r>
          <m:r>
            <m:t>)</m:t>
          </m:r>
          <m:r>
            <m:t>=</m:t>
          </m:r>
          <m:r>
            <m:rPr>
              <m:nor/>
              <m:sty m:val="p"/>
            </m:rPr>
            <m:t>freeze</m:t>
          </m:r>
          <m:r>
            <m:t>,</m:t>
          </m:r>
          <m:r>
            <m:t> </m:t>
          </m:r>
          <m:r>
            <m:t>Δ</m:t>
          </m:r>
          <m:r>
            <m:t>≥</m:t>
          </m:r>
          <m:r>
            <m:t>0</m:t>
          </m:r>
          <m:r>
            <m:t>]</m:t>
          </m:r>
          <m:r>
            <m:t>≤</m:t>
          </m:r>
          <m:r>
            <m:t>α</m:t>
          </m:r>
          <m:r>
            <m:t>.</m:t>
          </m:r>
        </m:oMath>
      </m:oMathPara>
    </w:p>
    <w:p>
      <w:pPr>
        <w:pStyle w:val="FirstParagraph"/>
      </w:pPr>
      <w:r>
        <w:rPr>
          <w:b/>
        </w:rPr>
        <w:t xml:space="preserve">Proof.</w:t>
      </w:r>
      <w:r>
        <w:t xml:space="preserve"> </w:t>
      </w:r>
      <w:r>
        <w:t xml:space="preserve">On the event</w:t>
      </w:r>
      <w:r>
        <w:t xml:space="preserve"> </w:t>
      </w:r>
      <m:oMath>
        <m:r>
          <m:t>{</m:t>
        </m:r>
        <m:r>
          <m:t>|</m:t>
        </m:r>
        <m:acc>
          <m:accPr>
            <m:chr m:val="̂"/>
          </m:accPr>
          <m:e>
            <m:r>
              <m:t>Δ</m:t>
            </m:r>
          </m:e>
        </m:acc>
        <m:r>
          <m:t>−</m:t>
        </m:r>
        <m:r>
          <m:t>Δ</m:t>
        </m:r>
        <m:r>
          <m:t>|</m:t>
        </m:r>
        <m:r>
          <m:t>≤</m:t>
        </m:r>
        <m:r>
          <m:t>ε</m:t>
        </m:r>
        <m:r>
          <m:t>}</m:t>
        </m:r>
      </m:oMath>
      <w:r>
        <w:t xml:space="preserve">, the condition</w:t>
      </w:r>
      <w:r>
        <w:t xml:space="preserve"> </w:t>
      </w:r>
      <m:oMath>
        <m:acc>
          <m:accPr>
            <m:chr m:val="̂"/>
          </m:accPr>
          <m:e>
            <m:r>
              <m:t>Δ</m:t>
            </m:r>
          </m:e>
        </m:acc>
        <m:r>
          <m:t>−</m:t>
        </m:r>
        <m:r>
          <m:t>ε</m:t>
        </m:r>
        <m:r>
          <m:t>&gt;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Δ</m:t>
        </m:r>
        <m:r>
          <m:t>&gt;</m:t>
        </m:r>
        <m:r>
          <m:t>0</m:t>
        </m:r>
      </m:oMath>
      <w:r>
        <w:t xml:space="preserve">, so a false adapt requires the complement of</w:t>
      </w:r>
      <w:r>
        <w:t xml:space="preserve"> </w:t>
      </w:r>
      <w:r>
        <w:t xml:space="preserve">this event, which has probability at most</w:t>
      </w:r>
      <w:r>
        <w:t xml:space="preserve"> </w:t>
      </w:r>
      <m:oMath>
        <m:r>
          <m:t>α</m:t>
        </m:r>
      </m:oMath>
      <w:r>
        <w:t xml:space="preserve">. The freeze case is symmetric.</w:t>
      </w:r>
      <w:r>
        <w:t xml:space="preserve"> </w:t>
      </w:r>
      <m:oMath>
        <m:r>
          <m:t>◼</m:t>
        </m:r>
      </m:oMath>
    </w:p>
    <w:p>
      <w:pPr>
        <w:pStyle w:val="BodyText"/>
      </w:pPr>
      <w:r>
        <w:rPr>
          <w:b/>
        </w:rPr>
        <w:t xml:space="preserve">Remark 2 (Marginal vs. conditional error).</w:t>
      </w:r>
      <w:r>
        <w:t xml:space="preserve"> </w:t>
      </w:r>
      <w:r>
        <w:t xml:space="preserve">Theorem 3 bounds the</w:t>
      </w:r>
      <w:r>
        <w:t xml:space="preserve"> </w:t>
      </w:r>
      <w:r>
        <w:rPr>
          <w:i/>
        </w:rPr>
        <w:t xml:space="preserve">marginal, unconditional</w:t>
      </w:r>
      <w:r>
        <w:t xml:space="preserve"> </w:t>
      </w:r>
      <w:r>
        <w:t xml:space="preserve">false-adapt and</w:t>
      </w:r>
      <w:r>
        <w:t xml:space="preserve"> </w:t>
      </w:r>
      <w:r>
        <w:t xml:space="preserve">false-freeze probabilities (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u</m:t>
            </m:r>
          </m:sub>
        </m:sSub>
      </m:oMath>
      <w:r>
        <w:t xml:space="preserve">). It does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bound the conditional</w:t>
      </w:r>
      <w:r>
        <w:t xml:space="preserve"> </w:t>
      </w:r>
      <w:r>
        <w:t xml:space="preserve">rate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c</m:t>
            </m:r>
          </m:sub>
        </m:sSub>
        <m:r>
          <m:t>=</m:t>
        </m:r>
        <m:r>
          <m:rPr>
            <m:sty m:val="p"/>
            <m:scr m:val="double-struck"/>
          </m:rPr>
          <m:t>P</m:t>
        </m:r>
        <m:r>
          <m:t>[</m:t>
        </m:r>
        <m:r>
          <m:t>Δ</m:t>
        </m:r>
        <m:r>
          <m:t>≤</m:t>
        </m:r>
        <m:r>
          <m:t>0</m:t>
        </m:r>
        <m:r>
          <m:t>∣</m:t>
        </m:r>
        <m:r>
          <m:rPr>
            <m:nor/>
            <m:sty m:val="p"/>
          </m:rPr>
          <m:t>adapt</m:t>
        </m:r>
        <m:r>
          <m:t>]</m:t>
        </m:r>
      </m:oMath>
      <w:r>
        <w:t xml:space="preserve">, which we report empirically.</w:t>
      </w:r>
      <w:r>
        <w:t xml:space="preserve"> </w:t>
      </w:r>
      <w:r>
        <w:t xml:space="preserve">Risk alignment (Definition 1) is required for the</w:t>
      </w:r>
      <w:r>
        <w:t xml:space="preserve"> </w:t>
      </w:r>
      <w:r>
        <w:rPr>
          <w:i/>
        </w:rPr>
        <w:t xml:space="preserve">frontier</w:t>
      </w:r>
      <w:r>
        <w:t xml:space="preserve"> </w:t>
      </w:r>
      <w:r>
        <w:t xml:space="preserve">identifiability claim; coverage alone certifies the</w:t>
      </w:r>
      <w:r>
        <w:t xml:space="preserve"> </w:t>
      </w:r>
      <w:r>
        <w:rPr>
          <w:i/>
        </w:rPr>
        <w:t xml:space="preserve">interval</w:t>
      </w:r>
      <w:r>
        <w:t xml:space="preserve"> </w:t>
      </w:r>
      <w:r>
        <w:t xml:space="preserve">rule above.</w:t>
      </w:r>
    </w:p>
    <w:p>
      <w:pPr>
        <w:pStyle w:val="BodyText"/>
      </w:pPr>
      <w:r>
        <w:rPr>
          <w:b/>
        </w:rPr>
        <w:t xml:space="preserve">Corollary 1 (Unjustified assumptions</w:t>
      </w:r>
      <w:r>
        <w:rPr>
          <w:b/>
        </w:rPr>
        <w:t xml:space="preserve"> </w:t>
      </w:r>
      <m:oMath>
        <m:r>
          <m:t>⇒</m:t>
        </m:r>
      </m:oMath>
      <w:r>
        <w:rPr>
          <w:b/>
        </w:rPr>
        <w:t xml:space="preserve"> </w:t>
      </w:r>
      <w:r>
        <w:rPr>
          <w:b/>
        </w:rPr>
        <w:t xml:space="preserve">abstain).</w:t>
      </w:r>
      <w:r>
        <w:t xml:space="preserve"> </w:t>
      </w:r>
      <w:r>
        <w:t xml:space="preserve">If exchangeability, coverage, or risk alignment cannot be justified on the deployment batch,</w:t>
      </w:r>
      <w:r>
        <w:t xml:space="preserve"> </w:t>
      </w:r>
      <w:r>
        <w:t xml:space="preserve">Theorem 3 does not apply. Committing to</w:t>
      </w:r>
      <w:r>
        <w:t xml:space="preserve"> </w:t>
      </w:r>
      <w:r>
        <w:rPr>
          <w:smallCaps/>
        </w:rPr>
        <w:t xml:space="preserve">adapt</w:t>
      </w:r>
      <w:r>
        <w:t xml:space="preserve"> </w:t>
      </w:r>
      <w:r>
        <w:t xml:space="preserve">without a valid</w:t>
      </w:r>
      <w:r>
        <w:t xml:space="preserve"> </w:t>
      </w:r>
      <w:r>
        <w:t xml:space="preserve">positive certified lower bound is not protected at level</w:t>
      </w:r>
      <w:r>
        <w:t xml:space="preserve"> </w:t>
      </w:r>
      <m:oMath>
        <m:r>
          <m:t>α</m:t>
        </m:r>
      </m:oMath>
      <w:r>
        <w:t xml:space="preserve">; the conservative action is</w:t>
      </w:r>
      <w:r>
        <w:t xml:space="preserve"> </w:t>
      </w:r>
      <w:r>
        <w:rPr>
          <w:smallCaps/>
        </w:rPr>
        <w:t xml:space="preserve">abstain</w:t>
      </w:r>
      <w:r>
        <w:t xml:space="preserve"> </w:t>
      </w:r>
      <w:r>
        <w:t xml:space="preserve">or</w:t>
      </w:r>
      <w:r>
        <w:t xml:space="preserve"> </w:t>
      </w:r>
      <w:r>
        <w:rPr>
          <w:smallCaps/>
        </w:rPr>
        <w:t xml:space="preserve">freeze</w:t>
      </w:r>
      <w:r>
        <w:t xml:space="preserve"> </w:t>
      </w:r>
      <w:r>
        <w:t xml:space="preserve">(cf. Theorem 1).</w:t>
      </w:r>
    </w:p>
    <w:p>
      <w:pPr>
        <w:pStyle w:val="Heading4"/>
      </w:pPr>
      <w:bookmarkStart w:id="32" w:name="how-the-pieces-fit."/>
      <w:r>
        <w:t xml:space="preserve">How the pieces fit.</w:t>
      </w:r>
      <w:bookmarkEnd w:id="32"/>
    </w:p>
    <w:p>
      <w:pPr>
        <w:pStyle w:val="FirstParagraph"/>
      </w:pPr>
      <w:r>
        <w:t xml:space="preserve">disagreement-region reduction</w:t>
      </w:r>
      <w:r>
        <w:t xml:space="preserve"> </w:t>
      </w:r>
      <m:oMath>
        <m:r>
          <m:t>→</m:t>
        </m:r>
      </m:oMath>
      <w:r>
        <w:t xml:space="preserve"> </w:t>
      </w:r>
      <w:r>
        <w:t xml:space="preserve">matched-evidence ambiguity</w:t>
      </w:r>
      <w:r>
        <w:t xml:space="preserve"> </w:t>
      </w:r>
      <m:oMath>
        <m:r>
          <m:t>→</m:t>
        </m:r>
      </m:oMath>
      <w:r>
        <w:t xml:space="preserve"> </w:t>
      </w:r>
      <w:r>
        <w:rPr>
          <w:b/>
        </w:rPr>
        <w:t xml:space="preserve">Thm. 1</w:t>
      </w:r>
      <w:r>
        <w:t xml:space="preserve"> </w:t>
      </w:r>
      <w:r>
        <w:t xml:space="preserve">(abstention necessity)</w:t>
      </w:r>
      <w:r>
        <w:br/>
      </w:r>
      <m:oMath>
        <m:r>
          <m:t>→</m:t>
        </m:r>
      </m:oMath>
      <w:r>
        <w:t xml:space="preserve"> </w:t>
      </w:r>
      <w:r>
        <w:t xml:space="preserve">split-observable decomposition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  <m:r>
          <m:t>=</m:t>
        </m:r>
        <m:r>
          <m:rPr>
            <m:nor/>
            <m:sty m:val="p"/>
          </m:rPr>
          <m:t>sign</m:t>
        </m:r>
        <m:r>
          <m:t>(</m:t>
        </m:r>
        <m:r>
          <m:t>M</m:t>
        </m:r>
        <m:r>
          <m:t>+</m:t>
        </m:r>
        <m:r>
          <m:t>γ</m:t>
        </m:r>
        <m:r>
          <m:t>)</m:t>
        </m:r>
      </m:oMath>
      <w:r>
        <w:t xml:space="preserve"> </w:t>
      </w:r>
      <m:oMath>
        <m:r>
          <m:t>→</m:t>
        </m:r>
      </m:oMath>
      <w:r>
        <w:t xml:space="preserve"> </w:t>
      </w:r>
      <w:r>
        <w:rPr>
          <w:b/>
        </w:rPr>
        <w:t xml:space="preserve">Thm. 2</w:t>
      </w:r>
      <w:r>
        <w:t xml:space="preserve"> </w:t>
      </w:r>
      <w:r>
        <w:t xml:space="preserve">(</w:t>
      </w:r>
      <m:oMath>
        <m:r>
          <m:t>|</m:t>
        </m:r>
        <m:r>
          <m:t>M</m:t>
        </m:r>
        <m:r>
          <m:t>|</m:t>
        </m:r>
        <m:r>
          <m:t>&gt;</m:t>
        </m:r>
        <m:r>
          <m:t>β</m:t>
        </m:r>
      </m:oMath>
      <w:r>
        <w:t xml:space="preserve"> </w:t>
      </w:r>
      <w:r>
        <w:t xml:space="preserve">frontier)</w:t>
      </w:r>
      <w:r>
        <w:br/>
      </w:r>
      <m:oMath>
        <m:r>
          <m:t>→</m:t>
        </m:r>
      </m:oMath>
      <w:r>
        <w:t xml:space="preserve"> </w:t>
      </w:r>
      <w:r>
        <w:t xml:space="preserve">coverage condition</w:t>
      </w:r>
      <w:r>
        <w:t xml:space="preserve"> </w:t>
      </w:r>
      <m:oMath>
        <m:r>
          <m:t>→</m:t>
        </m:r>
      </m:oMath>
      <w:r>
        <w:t xml:space="preserve"> </w:t>
      </w:r>
      <w:r>
        <w:rPr>
          <w:b/>
        </w:rPr>
        <w:t xml:space="preserve">Thm. 3</w:t>
      </w:r>
      <w:r>
        <w:t xml:space="preserve"> </w:t>
      </w:r>
      <w:r>
        <w:t xml:space="preserve">(finite-sample certificate)</w:t>
      </w:r>
    </w:p>
    <w:p>
      <w:pPr>
        <w:pStyle w:val="Heading4"/>
      </w:pPr>
      <w:bookmarkStart w:id="33" w:name="extensions."/>
      <w:r>
        <w:t xml:space="preserve">Extensions.</w:t>
      </w:r>
      <w:bookmarkEnd w:id="33"/>
    </w:p>
    <w:p>
      <w:pPr>
        <w:pStyle w:val="FirstParagraph"/>
      </w:pPr>
      <w:r>
        <w:t xml:space="preserve">One-bit orientation (with the weakest one-bit class characterized</w:t>
      </w:r>
      <w:r>
        <w:t xml:space="preserve"> </w:t>
      </w:r>
      <w:r>
        <w:t xml:space="preserve">unconditionally as a finite family of dominance polytopes; Appendix B,</w:t>
      </w:r>
      <w:r>
        <w:t xml:space="preserve"> </w:t>
      </w:r>
      <w:r>
        <w:t xml:space="preserve">Theorem 8), minimax order-optimality on the identifiable side,</w:t>
      </w:r>
      <w:r>
        <w:t xml:space="preserve"> </w:t>
      </w:r>
      <w:r>
        <w:t xml:space="preserve">multicandidate family-wise routing, anytime-valid streaming, and the Wave-4 dichotomies (exact</w:t>
      </w:r>
      <w:r>
        <w:t xml:space="preserve"> </w:t>
      </w:r>
      <w:r>
        <w:t xml:space="preserve">three-world minimax constant, margin computability, multiclass capacity, regression bracketing)</w:t>
      </w:r>
      <w:r>
        <w:t xml:space="preserve"> </w:t>
      </w:r>
      <w:r>
        <w:t xml:space="preserve">are proved and validated in Appendix A and the long manuscript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kbound.tex</w:t>
      </w:r>
      <w:r>
        <w:t xml:space="preserve">). They strengthen the framework but are not required to understand the main</w:t>
      </w:r>
      <w:r>
        <w:t xml:space="preserve"> </w:t>
      </w:r>
      <w:r>
        <w:t xml:space="preserve">K-Bound result. The streaming form is demonstrated on real data: on the native</w:t>
      </w:r>
      <w:r>
        <w:t xml:space="preserve"> </w:t>
      </w:r>
      <m:oMath>
        <m:r>
          <m:t>35</m:t>
        </m:r>
        <m:r>
          <m:t>,</m:t>
        </m:r>
        <m:r>
          <m:t>370</m:t>
        </m:r>
      </m:oMath>
      <w:r>
        <w:t xml:space="preserve">-image iWildCam stream (</w:t>
      </w:r>
      <m:oMath>
        <m:r>
          <m:t>45</m:t>
        </m:r>
      </m:oMath>
      <w:r>
        <w:t xml:space="preserve"> </w:t>
      </w:r>
      <w:r>
        <w:t xml:space="preserve">windows,</w:t>
      </w:r>
      <w:r>
        <w:t xml:space="preserve"> </w:t>
      </w:r>
      <m:oMath>
        <m:r>
          <m:t>75.6</m:t>
        </m:r>
        <m:r>
          <m:t>%</m:t>
        </m:r>
      </m:oMath>
      <w:r>
        <w:t xml:space="preserve"> </w:t>
      </w:r>
      <w:r>
        <w:t xml:space="preserve">harmful), the betting e-process detects</w:t>
      </w:r>
      <w:r>
        <w:t xml:space="preserve"> </w:t>
      </w:r>
      <w:r>
        <w:t xml:space="preserve">continual-Tent collapse at window </w:t>
      </w:r>
      <m:oMath>
        <m:r>
          <m:t>6</m:t>
        </m:r>
      </m:oMath>
      <w:r>
        <w:t xml:space="preserve"> </w:t>
      </w:r>
      <w:r>
        <w:t xml:space="preserve">with anytime false-adapt</w:t>
      </w:r>
      <w:r>
        <w:t xml:space="preserve"> </w:t>
      </w:r>
      <m:oMath>
        <m:r>
          <m:t>0</m:t>
        </m:r>
      </m:oMath>
      <w:r>
        <w:t xml:space="preserve">, and the resulting gate value</w:t>
      </w:r>
      <w:r>
        <w:t xml:space="preserve"> </w:t>
      </w:r>
      <w:r>
        <w:t xml:space="preserve">(</w:t>
      </w:r>
      <m:oMath>
        <m:r>
          <m:t>0.6995</m:t>
        </m:r>
      </m:oMath>
      <w:r>
        <w:t xml:space="preserve">) ties the oracle policy exactly (pre-registered).</w:t>
      </w:r>
    </w:p>
    <w:p>
      <w:pPr>
        <w:pStyle w:val="Heading1"/>
      </w:pPr>
      <w:bookmarkStart w:id="34" w:name="iv.-method-kga"/>
      <w:r>
        <w:t xml:space="preserve">IV. Method:</w:t>
      </w:r>
      <w:r>
        <w:t xml:space="preserve"> </w:t>
      </w:r>
      <w:r>
        <w:rPr>
          <w:smallCaps/>
        </w:rPr>
        <w:t xml:space="preserve">KGA</w:t>
      </w:r>
      <w:bookmarkEnd w:id="34"/>
    </w:p>
    <w:p>
      <w:pPr>
        <w:pStyle w:val="FirstParagraph"/>
      </w:pPr>
      <w:r>
        <w:rPr>
          <w:smallCaps/>
        </w:rPr>
        <w:t xml:space="preserve">KGA</w:t>
      </w:r>
      <w:r>
        <w:t xml:space="preserve"> </w:t>
      </w:r>
      <w:r>
        <w:t xml:space="preserve">turns the frontier certificate into a deployable rule. It is the only headline</w:t>
      </w:r>
      <w:r>
        <w:t xml:space="preserve"> </w:t>
      </w:r>
      <w:r>
        <w:t xml:space="preserve">method—a decision wrapper around a fixed adapter, not a new adaptation objective. We fit the</w:t>
      </w:r>
      <w:r>
        <w:t xml:space="preserve"> </w:t>
      </w:r>
      <w:r>
        <w:t xml:space="preserve">benefit estimator and its radius</w:t>
      </w:r>
      <w:r>
        <w:t xml:space="preserve"> </w:t>
      </w:r>
      <w:r>
        <w:rPr>
          <w:i/>
        </w:rPr>
        <w:t xml:space="preserve">out of fold</w:t>
      </w:r>
      <w:r>
        <w:t xml:space="preserve">, so the data used to fit</w:t>
      </w:r>
      <w:r>
        <w:t xml:space="preserve"> </w:t>
      </w:r>
      <m:oMath>
        <m:acc>
          <m:accPr>
            <m:chr m:val="̂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r>
        <w:t xml:space="preserve">the data used to calibrate its residual are disjoint for every point.</w:t>
      </w:r>
      <w:r>
        <w:t xml:space="preserve"> </w:t>
      </w:r>
      <w:r>
        <w:t xml:space="preserve">On the per-cell stress grids (CIFAR-10-C and the synthetic grids), for each cell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 gradient-boosted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Δ</m:t>
                </m:r>
              </m:e>
            </m:acc>
          </m:e>
          <m:sub>
            <m:r>
              <m:t>−</m:t>
            </m:r>
            <m:r>
              <m:t>i</m:t>
            </m:r>
          </m:sub>
        </m:sSub>
      </m:oMath>
      <w:r>
        <w:t xml:space="preserve"> </w:t>
      </w:r>
      <w:r>
        <w:t xml:space="preserve">is trained on the other</w:t>
      </w:r>
      <w:r>
        <w:t xml:space="preserve"> </w:t>
      </w:r>
      <m:oMath>
        <m:r>
          <m:t>N</m:t>
        </m:r>
        <m:r>
          <m:t>−</m:t>
        </m:r>
        <m:r>
          <m:t>1</m:t>
        </m:r>
      </m:oMath>
      <w:r>
        <w:t xml:space="preserve"> </w:t>
      </w:r>
      <w:r>
        <w:t xml:space="preserve">cells and evaluated on cell</w:t>
      </w:r>
      <w:r>
        <w:t xml:space="preserve"> </w:t>
      </w:r>
      <m:oMath>
        <m:r>
          <m:t>i</m:t>
        </m:r>
      </m:oMath>
      <w:r>
        <w:t xml:space="preserve">, 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(</m:t>
        </m:r>
        <m:r>
          <m:t>1</m:t>
        </m:r>
        <m:r>
          <m:t>−</m:t>
        </m:r>
        <m:r>
          <m:t>α</m:t>
        </m:r>
        <m:r>
          <m:t>)</m:t>
        </m:r>
      </m:oMath>
      <w:r>
        <w:t xml:space="preserve"> </w:t>
      </w:r>
      <w:r>
        <w:t xml:space="preserve">empirical quantile of the leave-one-out residuals</w:t>
      </w:r>
      <w:r>
        <w:t xml:space="preserve"> </w:t>
      </w:r>
      <m:oMath>
        <m:r>
          <m:t>{</m:t>
        </m:r>
        <m:r>
          <m:t>|</m:t>
        </m:r>
        <m:sSub>
          <m:e>
            <m:acc>
              <m:accPr>
                <m:chr m:val="̂"/>
              </m:accPr>
              <m:e>
                <m:r>
                  <m:t>Δ</m:t>
                </m:r>
              </m:e>
            </m:acc>
          </m:e>
          <m:sub>
            <m:r>
              <m:t>−</m:t>
            </m:r>
            <m:r>
              <m:t>i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t>)</m:t>
        </m:r>
        <m:r>
          <m:t>−</m:t>
        </m:r>
        <m:sSub>
          <m:e>
            <m:r>
              <m:t>Δ</m:t>
            </m:r>
          </m:e>
          <m:sub>
            <m:r>
              <m:t>i</m:t>
            </m:r>
          </m:sub>
        </m:sSub>
        <m:r>
          <m:t>|</m:t>
        </m:r>
        <m:sSubSup>
          <m:e>
            <m:r>
              <m:t>}</m:t>
            </m:r>
          </m:e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—leave-one-out (jackknife) cross-conformal, so no</w:t>
      </w:r>
      <w:r>
        <w:t xml:space="preserve"> </w:t>
      </w:r>
      <w:r>
        <w:t xml:space="preserve">cell’s residual uses an estimator that saw it. On the natural-shift protocols (Camelyon17, iWildCam,</w:t>
      </w:r>
      <w:r>
        <w:t xml:space="preserve"> </w:t>
      </w:r>
      <w:r>
        <w:t xml:space="preserve">Office-Home) the split is across domains:</w:t>
      </w:r>
      <w:r>
        <w:t xml:space="preserve"> </w:t>
      </w:r>
      <m:oMath>
        <m:acc>
          <m:accPr>
            <m:chr m:val="̂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are fit once on a dev</w:t>
      </w:r>
      <w:r>
        <w:t xml:space="preserve"> </w:t>
      </w:r>
      <w:r>
        <w:t xml:space="preserve">split and the held-out test domain is scored a single time—ordinary split-conformal. At deploy we</w:t>
      </w:r>
      <w:r>
        <w:t xml:space="preserve"> </w:t>
      </w:r>
      <w:r>
        <w:t xml:space="preserve">extract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 an unlabeled batch and return adapt, freeze, or abstain (Algorithm 1).</w:t>
      </w:r>
      <w:r>
        <w:t xml:space="preserve"> </w:t>
      </w:r>
      <w:r>
        <w:t xml:space="preserve">Labels enter only through the calibration split; the deployment batch and held-out test scorer never</w:t>
      </w:r>
      <w:r>
        <w:t xml:space="preserve"> </w:t>
      </w:r>
      <w:r>
        <w:t xml:space="preserve">use target labels for the adapter,</w:t>
      </w:r>
      <w:r>
        <w:t xml:space="preserve"> </w:t>
      </w:r>
      <m:oMath>
        <m:r>
          <m:t>ε</m:t>
        </m:r>
      </m:oMath>
      <w:r>
        <w:t xml:space="preserve">, evidence, or rule selection. The coverage</w:t>
      </w:r>
      <w:r>
        <w:t xml:space="preserve"> </w:t>
      </w:r>
      <w:r>
        <w:t xml:space="preserve">guarantee is split-dependent. The natural-shift protocols use a clean dev/test split:</w:t>
      </w:r>
      <w:r>
        <w:t xml:space="preserve"> </w:t>
      </w:r>
      <w:r>
        <w:rPr>
          <w:i/>
        </w:rPr>
        <w:t xml:space="preserve">split-conformal</w:t>
      </w:r>
      <w:r>
        <w:t xml:space="preserve"> </w:t>
      </w:r>
      <w:r>
        <w:t xml:space="preserve">coverage</w:t>
      </w:r>
      <w:r>
        <w:t xml:space="preserve"> </w:t>
      </w:r>
      <m:oMath>
        <m:r>
          <m:rPr>
            <m:sty m:val="p"/>
            <m:scr m:val="double-struck"/>
          </m:rPr>
          <m:t>P</m:t>
        </m:r>
        <m:r>
          <m:t>[</m:t>
        </m:r>
        <m:r>
          <m:t>|</m:t>
        </m:r>
        <m:acc>
          <m:accPr>
            <m:chr m:val="̂"/>
          </m:accPr>
          <m:e>
            <m:r>
              <m:t>Δ</m:t>
            </m:r>
          </m:e>
        </m:acc>
        <m:r>
          <m:t>−</m:t>
        </m:r>
        <m:r>
          <m:t>Δ</m:t>
        </m:r>
        <m:r>
          <m:t>|</m:t>
        </m:r>
        <m:r>
          <m:t>≤</m:t>
        </m:r>
        <m:r>
          <m:t>ε</m:t>
        </m:r>
        <m:r>
          <m:t>]</m:t>
        </m:r>
        <m:r>
          <m:t>≥</m:t>
        </m:r>
        <m:r>
          <m:t>1</m:t>
        </m:r>
        <m:r>
          <m:t>−</m:t>
        </m:r>
        <m:r>
          <m:t>α</m:t>
        </m:r>
      </m:oMath>
      <w:r>
        <w:t xml:space="preserve">, exact in</w:t>
      </w:r>
      <w:r>
        <w:t xml:space="preserve"> </w:t>
      </w:r>
      <w:r>
        <w:t xml:space="preserve">finite samples under exchangeability of the calibration and test cells. The per-cell grids set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to the</w:t>
      </w:r>
      <w:r>
        <w:t xml:space="preserve"> </w:t>
      </w:r>
      <m:oMath>
        <m:r>
          <m:t>(</m:t>
        </m:r>
        <m:r>
          <m:t>1</m:t>
        </m:r>
        <m:r>
          <m:t>−</m:t>
        </m:r>
        <m:r>
          <m:t>α</m:t>
        </m:r>
        <m:r>
          <m:t>)</m:t>
        </m:r>
      </m:oMath>
      <w:r>
        <w:t xml:space="preserve"> </w:t>
      </w:r>
      <w:r>
        <w:t xml:space="preserve">empirical quantile of the leave-one-out residuals, so the</w:t>
      </w:r>
      <w:r>
        <w:t xml:space="preserve"> </w:t>
      </w:r>
      <w:r>
        <w:rPr>
          <w:i/>
        </w:rPr>
        <w:t xml:space="preserve">calibration-set</w:t>
      </w:r>
      <w:r>
        <w:t xml:space="preserve"> </w:t>
      </w:r>
      <w:r>
        <w:t xml:space="preserve">coverage is</w:t>
      </w:r>
      <w:r>
        <w:t xml:space="preserve"> </w:t>
      </w:r>
      <m:oMath>
        <m:r>
          <m:t>≥</m:t>
        </m:r>
        <m:r>
          <m:t>1</m:t>
        </m:r>
        <m:r>
          <m:t>−</m:t>
        </m:r>
        <m:r>
          <m:t>α</m:t>
        </m:r>
      </m:oMath>
      <w:r>
        <w:t xml:space="preserve"> </w:t>
      </w:r>
      <w:r>
        <w:t xml:space="preserve">by construction (realized</w:t>
      </w:r>
      <w:r>
        <w:t xml:space="preserve"> </w:t>
      </w:r>
      <m:oMath>
        <m:r>
          <m:t>0.898</m:t>
        </m:r>
      </m:oMath>
      <w:r>
        <w:t xml:space="preserve"> </w:t>
      </w:r>
      <w:r>
        <w:t xml:space="preserve">at nominal</w:t>
      </w:r>
      <w:r>
        <w:t xml:space="preserve"> </w:t>
      </w:r>
      <m:oMath>
        <m:r>
          <m:t>0.90</m:t>
        </m:r>
      </m:oMath>
      <w:r>
        <w:t xml:space="preserve">,</w:t>
      </w:r>
      <w:r>
        <w:t xml:space="preserve"> </w:t>
      </w:r>
      <m:oMath>
        <m:r>
          <m:t>α</m:t>
        </m:r>
        <m:r>
          <m:t>=</m:t>
        </m:r>
        <m:r>
          <m:t>0.10</m:t>
        </m:r>
      </m:oMath>
      <w:r>
        <w:t xml:space="preserve">); this is the standard jackknife radius, which is distribution-free only</w:t>
      </w:r>
      <w:r>
        <w:t xml:space="preserve"> </w:t>
      </w:r>
      <w:r>
        <w:t xml:space="preserve">asymptotically under estimator stability; its formal finite-sample counterpart is the jackknife</w:t>
      </w:r>
      <m:oMath>
        <m:r>
          <m:t>+</m:t>
        </m:r>
      </m:oMath>
      <w:r>
        <w:t xml:space="preserve"> </w:t>
      </w:r>
      <w:r>
        <w:t xml:space="preserve">of Barber et al. (2021) at level</w:t>
      </w:r>
      <w:r>
        <w:t xml:space="preserve"> </w:t>
      </w:r>
      <m:oMath>
        <m:r>
          <m:t>1</m:t>
        </m:r>
        <m:r>
          <m:t>−</m:t>
        </m:r>
        <m:r>
          <m:t>2</m:t>
        </m:r>
        <m:r>
          <m:t>α</m:t>
        </m:r>
      </m:oMath>
      <w:r>
        <w:t xml:space="preserve">, which we note but do not implement. The decision</w:t>
      </w:r>
      <w:r>
        <w:t xml:space="preserve"> </w:t>
      </w:r>
      <w:r>
        <w:t xml:space="preserve">rule’s false-adapt guarantee is stated under the coverage hypothesis (§ IV), which the</w:t>
      </w:r>
      <w:r>
        <w:t xml:space="preserve"> </w:t>
      </w:r>
      <w:r>
        <w:t xml:space="preserve">empirical coverage meets. This construction sits in a known landscape: weighted conformal corrects</w:t>
      </w:r>
      <w:r>
        <w:t xml:space="preserve"> </w:t>
      </w:r>
      <w:r>
        <w:t xml:space="preserve">coverage under known covariate shift [68], adaptive conformal tracks</w:t>
      </w:r>
      <w:r>
        <w:t xml:space="preserve"> </w:t>
      </w:r>
      <w:r>
        <w:t xml:space="preserve">coverage online [70], and beyond exchangeability the coverage gap is bounded by</w:t>
      </w:r>
      <w:r>
        <w:t xml:space="preserve"> </w:t>
      </w:r>
      <w:r>
        <w:t xml:space="preserve">the total-variation drift of the calibration pairs [69]—the population</w:t>
      </w:r>
      <w:r>
        <w:t xml:space="preserve"> </w:t>
      </w:r>
      <w:r>
        <w:t xml:space="preserve">counterpart of our declared budget</w:t>
      </w:r>
      <w:r>
        <w:t xml:space="preserve"> </w:t>
      </w:r>
      <m:oMath>
        <m:r>
          <m:t>β</m:t>
        </m:r>
      </m:oMath>
      <w:r>
        <w:t xml:space="preserve">. The certificate’s marginal false-adapt control is risk</w:t>
      </w:r>
      <w:r>
        <w:t xml:space="preserve"> </w:t>
      </w:r>
      <w:r>
        <w:t xml:space="preserve">control in the RCPS/Learn-then-Test lineage [72, 73], specialized</w:t>
      </w:r>
      <w:r>
        <w:t xml:space="preserve"> </w:t>
      </w:r>
      <w:r>
        <w:t xml:space="preserve">to the adapt/freeze/abstain loss; PAC prediction sets give set-valued analogues under covariate</w:t>
      </w:r>
      <w:r>
        <w:t xml:space="preserve"> </w:t>
      </w:r>
      <w:r>
        <w:t xml:space="preserve">shift [71].</w:t>
      </w:r>
    </w:p>
    <w:p>
      <w:pPr>
        <w:pStyle w:val="Heading4"/>
      </w:pPr>
      <w:bookmarkStart w:id="35" w:name="X9598845913151c380cc6960b6967b1e13c0cd2a"/>
      <w:r>
        <w:t xml:space="preserve">Algorithm 1:</w:t>
      </w:r>
      <w:r>
        <w:t xml:space="preserve"> </w:t>
      </w:r>
      <w:r>
        <w:rPr>
          <w:smallCaps/>
        </w:rPr>
        <w:t xml:space="preserve">KGA</w:t>
      </w:r>
      <w:r>
        <w:t xml:space="preserve">: Knowability-Guided Adaptation</w:t>
      </w:r>
      <w:bookmarkEnd w:id="35"/>
    </w:p>
    <w:p>
      <w:pPr>
        <w:pStyle w:val="FirstParagraph"/>
      </w:pPr>
      <w:r>
        <w:rPr>
          <w:b/>
        </w:rPr>
        <w:t xml:space="preserve">Require:</w:t>
      </w:r>
      <w:r>
        <w:t xml:space="preserve"> </w:t>
      </w:r>
      <w:r>
        <w:t xml:space="preserve">Frozen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; adapter</w:t>
      </w:r>
      <w:r>
        <w:t xml:space="preserve"> </w:t>
      </w:r>
      <m:oMath>
        <m:r>
          <m:rPr>
            <m:sty m:val="p"/>
            <m:scr m:val="script"/>
          </m:rPr>
          <m:t>A</m:t>
        </m:r>
      </m:oMath>
      <w:r>
        <w:t xml:space="preserve">; batch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  <m:r>
              <m:t>:</m:t>
            </m:r>
            <m:r>
              <m:t>m</m:t>
            </m:r>
          </m:sub>
        </m:sSub>
      </m:oMath>
      <w:r>
        <w:t xml:space="preserve">;</w:t>
      </w:r>
      <w:r>
        <w:t xml:space="preserve"> </w:t>
      </w:r>
      <m:oMath>
        <m:acc>
          <m:accPr>
            <m:chr m:val="̂"/>
          </m:accPr>
          <m:e>
            <m:r>
              <m:t>Δ</m:t>
            </m:r>
          </m:e>
        </m:acc>
      </m:oMath>
      <w:r>
        <w:t xml:space="preserve">,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m:oMath>
        <m:r>
          <m:t>α</m:t>
        </m:r>
      </m:oMath>
      <w:r>
        <w:br/>
      </w:r>
      <w:r>
        <w:rPr>
          <w:b/>
        </w:rPr>
        <w:t xml:space="preserve">Ensure:</w:t>
      </w:r>
      <w:r>
        <w:t xml:space="preserve"> </w:t>
      </w:r>
      <w:r>
        <w:t xml:space="preserve">Decision</w:t>
      </w:r>
      <w:r>
        <w:t xml:space="preserve"> </w:t>
      </w:r>
      <m:oMath>
        <m:r>
          <m:t>g</m:t>
        </m:r>
        <m:r>
          <m:t>∈</m:t>
        </m:r>
        <m:r>
          <m:t>{</m:t>
        </m:r>
        <m:r>
          <m:rPr>
            <m:nor/>
            <m:sty m:val="p"/>
          </m:rPr>
          <m:t>adapt</m:t>
        </m:r>
        <m:r>
          <m:t>,</m:t>
        </m:r>
        <m:r>
          <m:rPr>
            <m:nor/>
            <m:sty m:val="p"/>
          </m:rPr>
          <m:t>freeze</m:t>
        </m:r>
        <m:r>
          <m:t>,</m:t>
        </m:r>
        <m:r>
          <m:rPr>
            <m:nor/>
            <m:sty m:val="p"/>
          </m:rPr>
          <m:t>abstain</m:t>
        </m:r>
        <m:r>
          <m:t>}</m:t>
        </m:r>
      </m:oMath>
      <w:r>
        <w:br/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t>←</m:t>
        </m:r>
        <m:r>
          <m:rPr>
            <m:sty m:val="p"/>
            <m:scr m:val="script"/>
          </m:rPr>
          <m:t>A</m:t>
        </m:r>
        <m:r>
          <m:t>(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1</m:t>
            </m:r>
            <m:r>
              <m:t>:</m:t>
            </m:r>
            <m:r>
              <m:t>m</m:t>
            </m:r>
          </m:sub>
        </m:sSub>
        <m:r>
          <m:t>)</m:t>
        </m:r>
      </m:oMath>
      <w:r>
        <w:br/>
      </w:r>
      <m:oMath>
        <m:r>
          <m:t>Z</m:t>
        </m:r>
        <m:r>
          <m:t>←</m:t>
        </m:r>
        <m:r>
          <m:t>ϕ</m:t>
        </m:r>
        <m:r>
          <m:t>(</m:t>
        </m:r>
        <m:sSub>
          <m:e>
            <m:r>
              <m:t>X</m:t>
            </m:r>
          </m:e>
          <m:sub>
            <m:r>
              <m:t>1</m:t>
            </m:r>
            <m:r>
              <m:t>:</m:t>
            </m:r>
            <m:r>
              <m:t>m</m:t>
            </m:r>
          </m:sub>
        </m:sSub>
        <m:r>
          <m:t>,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t>)</m:t>
        </m:r>
      </m:oMath>
      <w:r>
        <w:br/>
      </w:r>
      <m:oMath>
        <m:acc>
          <m:accPr>
            <m:chr m:val="̂"/>
          </m:accPr>
          <m:e>
            <m:r>
              <m:t>Δ</m:t>
            </m:r>
          </m:e>
        </m:acc>
        <m:r>
          <m:t>←</m:t>
        </m:r>
        <m:acc>
          <m:accPr>
            <m:chr m:val="̂"/>
          </m:accPr>
          <m:e>
            <m:r>
              <m:t>Δ</m:t>
            </m:r>
          </m:e>
        </m:acc>
        <m:r>
          <m:t>(</m:t>
        </m:r>
        <m:r>
          <m:t>Z</m:t>
        </m:r>
        <m:r>
          <m:t>)</m:t>
        </m:r>
      </m:oMath>
      <w:r>
        <w:t xml:space="preserve">;</w:t>
      </w:r>
      <w:r>
        <w:br/>
      </w:r>
      <m:oMath>
        <m:r>
          <m:t>L</m:t>
        </m:r>
        <m:r>
          <m:t>←</m:t>
        </m:r>
        <m:acc>
          <m:accPr>
            <m:chr m:val="̂"/>
          </m:accPr>
          <m:e>
            <m:r>
              <m:t>Δ</m:t>
            </m:r>
          </m:e>
        </m:acc>
        <m:r>
          <m:t>−</m:t>
        </m:r>
        <m:r>
          <m:t>ε</m:t>
        </m:r>
      </m:oMath>
      <w:r>
        <w:t xml:space="preserve">;</w:t>
      </w:r>
      <w:r>
        <w:t xml:space="preserve"> </w:t>
      </w:r>
      <m:oMath>
        <m:r>
          <m:t>U</m:t>
        </m:r>
        <m:r>
          <m:t>←</m:t>
        </m:r>
        <m:acc>
          <m:accPr>
            <m:chr m:val="̂"/>
          </m:accPr>
          <m:e>
            <m:r>
              <m:t>Δ</m:t>
            </m:r>
          </m:e>
        </m:acc>
        <m:r>
          <m:t>+</m:t>
        </m:r>
        <m:r>
          <m:t>ε</m:t>
        </m:r>
      </m:oMath>
      <w:r>
        <w:br/>
      </w:r>
      <w:r>
        <w:rPr>
          <w:b/>
        </w:rPr>
        <w:t xml:space="preserve">if</w:t>
      </w:r>
      <w:r>
        <w:t xml:space="preserve"> </w:t>
      </w:r>
      <m:oMath>
        <m:r>
          <m:t>L</m:t>
        </m:r>
        <m:r>
          <m:t>&gt;</m:t>
        </m:r>
        <m:r>
          <m:t>0</m:t>
        </m:r>
      </m:oMath>
      <w:r>
        <w:t xml:space="preserve"> </w:t>
      </w:r>
      <w:r>
        <w:rPr>
          <w:b/>
        </w:rPr>
        <w:t xml:space="preserve">then</w:t>
      </w:r>
      <w:r>
        <w:t xml:space="preserve"> </w:t>
      </w:r>
      <m:oMath>
        <m:r>
          <m:t>g</m:t>
        </m:r>
        <m:r>
          <m:t>←</m:t>
        </m:r>
        <m:r>
          <m:rPr>
            <m:nor/>
            <m:sty m:val="p"/>
          </m:rPr>
          <m:t>adapt</m:t>
        </m:r>
      </m:oMath>
      <w:r>
        <w:br/>
      </w:r>
      <w:r>
        <w:rPr>
          <w:b/>
        </w:rPr>
        <w:t xml:space="preserve">else if</w:t>
      </w:r>
      <w:r>
        <w:t xml:space="preserve"> </w:t>
      </w:r>
      <m:oMath>
        <m:r>
          <m:t>U</m:t>
        </m:r>
        <m:r>
          <m:t>&lt;</m:t>
        </m:r>
        <m:r>
          <m:t>0</m:t>
        </m:r>
      </m:oMath>
      <w:r>
        <w:t xml:space="preserve"> </w:t>
      </w:r>
      <w:r>
        <w:rPr>
          <w:b/>
        </w:rPr>
        <w:t xml:space="preserve">then</w:t>
      </w:r>
      <w:r>
        <w:t xml:space="preserve"> </w:t>
      </w:r>
      <m:oMath>
        <m:r>
          <m:t>g</m:t>
        </m:r>
        <m:r>
          <m:t>←</m:t>
        </m:r>
        <m:r>
          <m:rPr>
            <m:nor/>
            <m:sty m:val="p"/>
          </m:rPr>
          <m:t>freeze</m:t>
        </m:r>
      </m:oMath>
      <w:r>
        <w:br/>
      </w:r>
      <w:r>
        <w:rPr>
          <w:b/>
        </w:rPr>
        <w:t xml:space="preserve">else</w:t>
      </w:r>
      <w:r>
        <w:t xml:space="preserve"> </w:t>
      </w:r>
      <m:oMath>
        <m:r>
          <m:t>g</m:t>
        </m:r>
        <m:r>
          <m:t>←</m:t>
        </m:r>
        <m:r>
          <m:rPr>
            <m:nor/>
            <m:sty m:val="p"/>
          </m:rPr>
          <m:t>abstain</m:t>
        </m:r>
      </m:oMath>
      <w:r>
        <w:br/>
      </w:r>
      <w:r>
        <w:rPr>
          <w:b/>
        </w:rPr>
        <w:t xml:space="preserve">end if</w:t>
      </w:r>
      <w:r>
        <w:br/>
      </w:r>
      <w:r>
        <w:rPr>
          <w:b/>
        </w:rPr>
        <w:t xml:space="preserve">return</w:t>
      </w:r>
      <w:r>
        <w:t xml:space="preserve"> </w:t>
      </w:r>
      <m:oMath>
        <m:r>
          <m:t>g</m:t>
        </m:r>
      </m:oMath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Fig. 3. The certificate rule in one picture. KGA estimates the label-free benefit \widehat\Delta(Z) and forms an interval \widehat\Delta\pm\varepsilon: if the interval is entirely positive it adapts, if entirely negative it freezes, and otherwise it abstains. The vertical axis here uses true benefit only for offline audit; deployment decisions use only unlabeled evidence and the pre-calibrated radius." title="" id="1" name="Picture"/>
            <a:graphic>
              <a:graphicData uri="http://schemas.openxmlformats.org/drawingml/2006/picture">
                <pic:pic>
                  <pic:nvPicPr>
                    <pic:cNvPr descr="figures/fig_certificat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3.</w:t>
      </w:r>
      <w:r>
        <w:t xml:space="preserve"> </w:t>
      </w:r>
      <w:r>
        <w:rPr>
          <w:b/>
        </w:rPr>
        <w:t xml:space="preserve">The certificate rule in one picture.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estimates the label-free benefit</w:t>
      </w:r>
      <w:r>
        <w:t xml:space="preserve"> </w:t>
      </w:r>
      <m:oMath>
        <m:acc>
          <m:accPr>
            <m:chr m:val="̂"/>
          </m:accPr>
          <m:e>
            <m:r>
              <m:t>Δ</m:t>
            </m:r>
          </m:e>
        </m:acc>
        <m:r>
          <m:t>(</m:t>
        </m:r>
        <m:r>
          <m:t>Z</m:t>
        </m:r>
        <m:r>
          <m:t>)</m:t>
        </m:r>
      </m:oMath>
      <w:r>
        <w:t xml:space="preserve"> </w:t>
      </w:r>
      <w:r>
        <w:t xml:space="preserve">and forms an interval</w:t>
      </w:r>
      <w:r>
        <w:t xml:space="preserve"> </w:t>
      </w:r>
      <m:oMath>
        <m:acc>
          <m:accPr>
            <m:chr m:val="̂"/>
          </m:accPr>
          <m:e>
            <m:r>
              <m:t>Δ</m:t>
            </m:r>
          </m:e>
        </m:acc>
        <m:r>
          <m:t>±</m:t>
        </m:r>
        <m:r>
          <m:t>ε</m:t>
        </m:r>
      </m:oMath>
      <w:r>
        <w:t xml:space="preserve">: if the interval is entirely</w:t>
      </w:r>
      <w:r>
        <w:t xml:space="preserve"> </w:t>
      </w:r>
      <w:r>
        <w:t xml:space="preserve">positive it adapts, if entirely negative it freezes, and otherwise it abstains. The vertical axis here</w:t>
      </w:r>
      <w:r>
        <w:t xml:space="preserve"> </w:t>
      </w:r>
      <w:r>
        <w:t xml:space="preserve">uses true benefit only for offline audit; deployment decisions use only unlabeled evidence and the</w:t>
      </w:r>
      <w:r>
        <w:t xml:space="preserve"> </w:t>
      </w:r>
      <w:r>
        <w:t xml:space="preserve">pre-calibrated radius.</w:t>
      </w:r>
    </w:p>
    <w:p>
      <w:pPr>
        <w:pStyle w:val="BodyText"/>
      </w:pPr>
      <w:r>
        <w:t xml:space="preserve">On the good event</w:t>
      </w:r>
      <w:r>
        <w:t xml:space="preserve"> </w:t>
      </w:r>
      <m:oMath>
        <m:r>
          <m:t>|</m:t>
        </m:r>
        <m:acc>
          <m:accPr>
            <m:chr m:val="̂"/>
          </m:accPr>
          <m:e>
            <m:r>
              <m:t>Δ</m:t>
            </m:r>
          </m:e>
        </m:acc>
        <m:r>
          <m:t>−</m:t>
        </m:r>
        <m:r>
          <m:t>Δ</m:t>
        </m:r>
        <m:r>
          <m:t>|</m:t>
        </m:r>
        <m:r>
          <m:t>≤</m:t>
        </m:r>
        <m:r>
          <m:t>ε</m:t>
        </m:r>
      </m:oMath>
      <w:r>
        <w:t xml:space="preserve">, committing adapt only when</w:t>
      </w:r>
      <w:r>
        <w:t xml:space="preserve"> </w:t>
      </w:r>
      <m:oMath>
        <m:r>
          <m:t>L</m:t>
        </m:r>
        <m:r>
          <m:t>&gt;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Δ</m:t>
        </m:r>
        <m:r>
          <m:t>&gt;</m:t>
        </m:r>
        <m:r>
          <m:t>0</m:t>
        </m:r>
      </m:oMath>
      <w:r>
        <w:t xml:space="preserve"> </w:t>
      </w:r>
      <w:r>
        <w:t xml:space="preserve">(Theorem 3). Assumptions: exchangeable</w:t>
      </w:r>
      <w:r>
        <w:t xml:space="preserve"> </w:t>
      </w:r>
      <w:r>
        <w:t xml:space="preserve">calibration pairs, bounded benefits, and risk-aligned</w:t>
      </w:r>
      <w:r>
        <w:t xml:space="preserve"> </w:t>
      </w:r>
      <m:oMath>
        <m:r>
          <m:t>Z</m:t>
        </m:r>
      </m:oMath>
      <w:r>
        <w:t xml:space="preserve">; no target labels at deploy.</w:t>
      </w:r>
      <w:r>
        <w:t xml:space="preserve"> </w:t>
      </w:r>
      <w:r>
        <w:t xml:space="preserve">Overhead: one forward pass of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plus lightweight</w:t>
      </w:r>
      <w:r>
        <w:t xml:space="preserve"> </w:t>
      </w:r>
      <m:oMath>
        <m:acc>
          <m:accPr>
            <m:chr m:val="̂"/>
          </m:accPr>
          <m:e>
            <m:r>
              <m:t>Δ</m:t>
            </m:r>
          </m:e>
        </m:acc>
      </m:oMath>
      <w:r>
        <w:t xml:space="preserve"> </w:t>
      </w:r>
      <w:r>
        <w:t xml:space="preserve">evaluation.</w:t>
      </w:r>
    </w:p>
    <w:p>
      <w:pPr>
        <w:pStyle w:val="Heading4"/>
      </w:pPr>
      <w:bookmarkStart w:id="37" w:name="where-the-commit-boundary-comes-from."/>
      <w:r>
        <w:t xml:space="preserve">Where the commit boundary comes from.</w:t>
      </w:r>
      <w:bookmarkEnd w:id="37"/>
    </w:p>
    <w:p>
      <w:pPr>
        <w:pStyle w:val="FirstParagraph"/>
      </w:pPr>
      <w:r>
        <w:rPr>
          <w:smallCaps/>
        </w:rPr>
        <w:t xml:space="preserve">KGA</w:t>
      </w:r>
      <w:r>
        <w:t xml:space="preserve">’s commit boundary is not a swept hyperparameter, but the population frontier and the</w:t>
      </w:r>
      <w:r>
        <w:t xml:space="preserve"> </w:t>
      </w:r>
      <w:r>
        <w:t xml:space="preserve">empirical radius must be kept distinct. The</w:t>
      </w:r>
      <w:r>
        <w:t xml:space="preserve"> </w:t>
      </w:r>
      <w:r>
        <w:rPr>
          <w:i/>
        </w:rPr>
        <w:t xml:space="preserve">population</w:t>
      </w:r>
      <w:r>
        <w:t xml:space="preserve"> </w:t>
      </w:r>
      <w:r>
        <w:t xml:space="preserve">frontier of</w:t>
      </w:r>
      <w:r>
        <w:t xml:space="preserve"> </w:t>
      </w:r>
      <w:r>
        <w:t xml:space="preserve">Theorem 2 (over the declared class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β</m:t>
            </m:r>
          </m:sub>
        </m:sSub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identifiable iff the disagreement margin</w:t>
      </w:r>
      <w:r>
        <w:t xml:space="preserve"> </w:t>
      </w:r>
      <m:oMath>
        <m:r>
          <m:t>|</m:t>
        </m:r>
        <m:r>
          <m:t>M</m:t>
        </m:r>
        <m:r>
          <m:t>|</m:t>
        </m:r>
      </m:oMath>
      <w:r>
        <w:t xml:space="preserve"> </w:t>
      </w:r>
      <w:r>
        <w:t xml:space="preserve">exceeds the supplied budget</w:t>
      </w:r>
      <w:r>
        <w:t xml:space="preserve"> </w:t>
      </w:r>
      <m:oMath>
        <m:r>
          <m:t>β</m:t>
        </m:r>
      </m:oMath>
      <w:r>
        <w:t xml:space="preserve">) fixes the</w:t>
      </w:r>
      <w:r>
        <w:t xml:space="preserve"> </w:t>
      </w:r>
      <w:r>
        <w:rPr>
          <w:i/>
        </w:rPr>
        <w:t xml:space="preserve">required</w:t>
      </w:r>
      <w:r>
        <w:t xml:space="preserve"> </w:t>
      </w:r>
      <w:r>
        <w:t xml:space="preserve">budget at population level; the drift realization</w:t>
      </w:r>
      <w:r>
        <w:t xml:space="preserve"> </w:t>
      </w:r>
      <m:oMath>
        <m:r>
          <m:t>γ</m:t>
        </m:r>
        <m:r>
          <m:t>≤</m:t>
        </m:r>
        <m:r>
          <m:t>β</m:t>
        </m:r>
      </m:oMath>
      <w:r>
        <w:t xml:space="preserve"> </w:t>
      </w:r>
      <w:r>
        <w:t xml:space="preserve">is unknown and</w:t>
      </w:r>
      <w:r>
        <w:t xml:space="preserve"> </w:t>
      </w:r>
      <w:r>
        <w:t xml:space="preserve">not observed at deploy.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does not</w:t>
      </w:r>
      <w:r>
        <w:t xml:space="preserve"> </w:t>
      </w:r>
      <w:r>
        <w:t xml:space="preserve">observe</w:t>
      </w:r>
      <w:r>
        <w:t xml:space="preserve"> </w:t>
      </w:r>
      <m:oMath>
        <m:r>
          <m:t>γ</m:t>
        </m:r>
      </m:oMath>
      <w:r>
        <w:t xml:space="preserve">; it commits under a</w:t>
      </w:r>
      <w:r>
        <w:t xml:space="preserve"> </w:t>
      </w:r>
      <w:r>
        <w:rPr>
          <w:i/>
        </w:rPr>
        <w:t xml:space="preserve">conservative empirical radius</w:t>
      </w:r>
      <w:r>
        <w:t xml:space="preserve"> </w:t>
      </w:r>
      <m:oMath>
        <m:r>
          <m:t>ε</m:t>
        </m:r>
      </m:oMath>
      <w:r>
        <w:t xml:space="preserve">, the</w:t>
      </w:r>
      <w:r>
        <w:t xml:space="preserve"> </w:t>
      </w:r>
      <m:oMath>
        <m:r>
          <m:t>(</m:t>
        </m:r>
        <m:r>
          <m:t>1</m:t>
        </m:r>
        <m:r>
          <m:t>−</m:t>
        </m:r>
        <m:r>
          <m:t>α</m:t>
        </m:r>
        <m:r>
          <m:t>)</m:t>
        </m:r>
      </m:oMath>
      <w:r>
        <w:t xml:space="preserve"> </w:t>
      </w:r>
      <w:r>
        <w:t xml:space="preserve">residual quantile on the calibration split, fixed there and</w:t>
      </w:r>
      <w:r>
        <w:t xml:space="preserve"> </w:t>
      </w:r>
      <w:r>
        <w:rPr>
          <w:i/>
        </w:rPr>
        <w:t xml:space="preserve">never</w:t>
      </w:r>
      <w:r>
        <w:t xml:space="preserve"> </w:t>
      </w:r>
      <w:r>
        <w:t xml:space="preserve">selected on</w:t>
      </w:r>
      <w:r>
        <w:t xml:space="preserve"> </w:t>
      </w:r>
      <w:r>
        <w:t xml:space="preserve">target-test data. The two are related but not identical: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 finite-sample,</w:t>
      </w:r>
      <w:r>
        <w:t xml:space="preserve"> </w:t>
      </w:r>
      <w:r>
        <w:t xml:space="preserve">assumption-dependent surrogate that controls false-adapt under the stated exchangeability and</w:t>
      </w:r>
      <w:r>
        <w:t xml:space="preserve"> </w:t>
      </w:r>
      <w:r>
        <w:t xml:space="preserve">risk-alignment assumptions, and is not the frontier itself. Confidence-thresholding (ATC) and</w:t>
      </w:r>
      <w:r>
        <w:t xml:space="preserve"> </w:t>
      </w:r>
      <w:r>
        <w:t xml:space="preserve">agreement-trend selection (AGL) fit a scalar against a labeled or held-out signal and</w:t>
      </w:r>
      <w:r>
        <w:t xml:space="preserve"> </w:t>
      </w:r>
      <w:r>
        <w:t xml:space="preserve">predict</w:t>
      </w:r>
      <w:r>
        <w:t xml:space="preserve"> </w:t>
      </w:r>
      <w:r>
        <w:rPr>
          <w:i/>
        </w:rPr>
        <w:t xml:space="preserve">accuracy</w:t>
      </w:r>
      <w:r>
        <w:t xml:space="preserve">;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certifies the benefit</w:t>
      </w:r>
      <w:r>
        <w:t xml:space="preserve"> </w:t>
      </w:r>
      <w:r>
        <w:rPr>
          <w:i/>
        </w:rPr>
        <w:t xml:space="preserve">sign</w:t>
      </w:r>
      <w:r>
        <w:t xml:space="preserve"> </w:t>
      </w:r>
      <w:r>
        <w:t xml:space="preserve">with a boundary</w:t>
      </w:r>
      <w:r>
        <w:t xml:space="preserve"> </w:t>
      </w:r>
      <w:r>
        <w:rPr>
          <w:i/>
        </w:rPr>
        <w:t xml:space="preserve">forced</w:t>
      </w:r>
      <w:r>
        <w:t xml:space="preserve"> </w:t>
      </w:r>
      <w:r>
        <w:t xml:space="preserve">by the identifiability budget, and, unlike any thresholded estimator,</w:t>
      </w:r>
      <w:r>
        <w:t xml:space="preserve"> </w:t>
      </w:r>
      <w:r>
        <w:rPr>
          <w:smallCaps/>
        </w:rPr>
        <w:t xml:space="preserve">abstains</w:t>
      </w:r>
      <w:r>
        <w:t xml:space="preserve"> </w:t>
      </w:r>
      <w:r>
        <w:t xml:space="preserve">on the region where Theorem 1</w:t>
      </w:r>
      <w:r>
        <w:t xml:space="preserve"> </w:t>
      </w:r>
      <w:r>
        <w:rPr>
          <w:i/>
        </w:rPr>
        <w:t xml:space="preserve">proves</w:t>
      </w:r>
      <w:r>
        <w:t xml:space="preserve"> </w:t>
      </w:r>
      <w:r>
        <w:t xml:space="preserve">no label-free</w:t>
      </w:r>
      <w:r>
        <w:t xml:space="preserve"> </w:t>
      </w:r>
      <w:r>
        <w:t xml:space="preserve">rule can decide. The impossibility construction, not a tuned cutoff, is what separates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estimate accuracy, then threshold.</w:t>
      </w:r>
      <w:r>
        <w:t xml:space="preserve">”</w:t>
      </w:r>
    </w:p>
    <w:p>
      <w:pPr>
        <w:pStyle w:val="Heading1"/>
      </w:pPr>
      <w:bookmarkStart w:id="38" w:name="v.-experiments"/>
      <w:r>
        <w:t xml:space="preserve">V. Experiments</w:t>
      </w:r>
      <w:bookmarkEnd w:id="38"/>
    </w:p>
    <w:p>
      <w:pPr>
        <w:pStyle w:val="FirstParagraph"/>
      </w:pPr>
      <w:r>
        <w:t xml:space="preserve">The experiments test one claim: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is a safety layer, beating both fixed policies only</w:t>
      </w:r>
      <w:r>
        <w:t xml:space="preserve"> </w:t>
      </w:r>
      <w:r>
        <w:t xml:space="preserve">where harmful adaptation is frequent and detectable, and otherwise matching a safe fixed policy or</w:t>
      </w:r>
      <w:r>
        <w:t xml:space="preserve"> </w:t>
      </w:r>
      <w:r>
        <w:t xml:space="preserve">abstaining (Fig. 4). We report nine benchmark tracks under one accounting</w:t>
      </w:r>
      <w:r>
        <w:t xml:space="preserve"> </w:t>
      </w:r>
      <w:r>
        <w:t xml:space="preserve">scheme (Table VII), but distinguish evidence strength rather than pooling</w:t>
      </w:r>
      <w:r>
        <w:t xml:space="preserve"> </w:t>
      </w:r>
      <w:r>
        <w:t xml:space="preserve">incompatible runs. Calibration and held-out scoring follow Algorithm 2</w:t>
      </w:r>
      <w:r>
        <w:t xml:space="preserve"> </w:t>
      </w:r>
      <w:r>
        <w:t xml:space="preserve">(Appendix A). Metrics: mean accuracy; regret-to-oracle against the per-condition oracle</w:t>
      </w:r>
      <w:r>
        <w:t xml:space="preserve"> </w:t>
      </w:r>
      <m:oMath>
        <m:sSup>
          <m:e>
            <m:r>
              <m:t>g</m:t>
            </m:r>
          </m:e>
          <m:sup>
            <m:r>
              <m:t>⋆</m:t>
            </m:r>
          </m:sup>
        </m:sSup>
        <m:r>
          <m:t>=</m:t>
        </m:r>
        <m:r>
          <m:rPr>
            <m:sty m:val="b"/>
          </m:rPr>
          <m:t>1</m:t>
        </m:r>
        <m:r>
          <m:t>[</m:t>
        </m:r>
        <m:r>
          <m:t>Δ</m:t>
        </m:r>
        <m:r>
          <m:t>&gt;</m:t>
        </m:r>
        <m:r>
          <m:t>0</m:t>
        </m:r>
        <m:r>
          <m:t>]</m:t>
        </m:r>
      </m:oMath>
      <w:r>
        <w:t xml:space="preserve">;</w:t>
      </w:r>
      <w:r>
        <w:t xml:space="preserve"> </w:t>
      </w:r>
      <w:r>
        <w:rPr>
          <w:i/>
        </w:rPr>
        <w:t xml:space="preserve">adapt rate</w:t>
      </w:r>
      <w:r>
        <w:t xml:space="preserve"> </w:t>
      </w:r>
      <m:oMath>
        <m:r>
          <m:rPr>
            <m:sty m:val="p"/>
            <m:scr m:val="double-struck"/>
          </m:rPr>
          <m:t>P</m:t>
        </m:r>
        <m:r>
          <m:t>[</m:t>
        </m:r>
        <m:r>
          <m:rPr>
            <m:nor/>
            <m:sty m:val="p"/>
          </m:rPr>
          <m:t>adapt</m:t>
        </m:r>
        <m:r>
          <m:t>]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coverage</w:t>
      </w:r>
      <w:r>
        <w:t xml:space="preserve"> </w:t>
      </w:r>
      <m:oMath>
        <m:r>
          <m:rPr>
            <m:sty m:val="p"/>
            <m:scr m:val="double-struck"/>
          </m:rPr>
          <m:t>P</m:t>
        </m:r>
        <m:r>
          <m:t>[</m:t>
        </m:r>
        <m:r>
          <m:rPr>
            <m:nor/>
            <m:sty m:val="p"/>
          </m:rPr>
          <m:t>adapt or freeze</m:t>
        </m:r>
        <m:r>
          <m:t>]</m:t>
        </m:r>
      </m:oMath>
      <w:r>
        <w:t xml:space="preserve"> </w:t>
      </w:r>
      <w:r>
        <w:t xml:space="preserve">(one minus the abstain rate); and two false-adapt measures, reported</w:t>
      </w:r>
      <w:r>
        <w:t xml:space="preserve"> </w:t>
      </w:r>
      <w:r>
        <w:t xml:space="preserve">separately—the</w:t>
      </w:r>
      <w:r>
        <w:t xml:space="preserve"> </w:t>
      </w:r>
      <w:r>
        <w:rPr>
          <w:i/>
        </w:rPr>
        <w:t xml:space="preserve">unconditional</w:t>
      </w:r>
      <w:r>
        <w:t xml:space="preserve"> </w:t>
      </w:r>
      <w:r>
        <w:t xml:space="preserve">false-adapt probability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u</m:t>
            </m:r>
          </m:sub>
        </m:sSub>
        <m:r>
          <m:t>=</m:t>
        </m:r>
        <m:r>
          <m:rPr>
            <m:sty m:val="p"/>
            <m:scr m:val="double-struck"/>
          </m:rPr>
          <m:t>P</m:t>
        </m:r>
        <m:r>
          <m:t>[</m:t>
        </m:r>
        <m:r>
          <m:rPr>
            <m:nor/>
            <m:sty m:val="p"/>
          </m:rPr>
          <m:t>adapt</m:t>
        </m:r>
        <m:r>
          <m:t>,</m:t>
        </m:r>
        <m:r>
          <m:t> </m:t>
        </m:r>
        <m:r>
          <m:t>Δ</m:t>
        </m:r>
        <m:r>
          <m:t>≤</m:t>
        </m:r>
        <m:r>
          <m:t>0</m:t>
        </m:r>
        <m:r>
          <m:t>]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i/>
        </w:rPr>
        <w:t xml:space="preserve">conditional</w:t>
      </w:r>
      <w:r>
        <w:t xml:space="preserve"> </w:t>
      </w:r>
      <w:r>
        <w:t xml:space="preserve">false-adapt</w:t>
      </w:r>
      <w:r>
        <w:t xml:space="preserve"> </w:t>
      </w:r>
      <w:r>
        <w:t xml:space="preserve">rate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c</m:t>
            </m:r>
          </m:sub>
        </m:sSub>
        <m:r>
          <m:t>=</m:t>
        </m:r>
        <m:r>
          <m:rPr>
            <m:sty m:val="p"/>
            <m:scr m:val="double-struck"/>
          </m:rPr>
          <m:t>P</m:t>
        </m:r>
        <m:r>
          <m:t>[</m:t>
        </m:r>
        <m:r>
          <m:t>Δ</m:t>
        </m:r>
        <m:r>
          <m:t>≤</m:t>
        </m:r>
        <m:r>
          <m:t>0</m:t>
        </m:r>
        <m:r>
          <m:t>∣</m:t>
        </m:r>
        <m:r>
          <m:rPr>
            <m:nor/>
            <m:sty m:val="p"/>
          </m:rPr>
          <m:t>adapt</m:t>
        </m:r>
        <m:r>
          <m:t>]</m:t>
        </m:r>
      </m:oMath>
      <w:r>
        <w:t xml:space="preserve">. Theorem 3 bounds the</w:t>
      </w:r>
      <w:r>
        <w:t xml:space="preserve"> </w:t>
      </w:r>
      <w:r>
        <w:rPr>
          <w:i/>
        </w:rPr>
        <w:t xml:space="preserve">unconditional</w:t>
      </w:r>
      <w:r>
        <w:t xml:space="preserve"> </w:t>
      </w:r>
      <w:r>
        <w:t xml:space="preserve">probability,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u</m:t>
            </m:r>
          </m:sub>
        </m:sSub>
        <m:r>
          <m:t>≤</m:t>
        </m:r>
        <m:r>
          <m:t>α</m:t>
        </m:r>
      </m:oMath>
      <w:r>
        <w:t xml:space="preserve">, under its coverage and</w:t>
      </w:r>
      <w:r>
        <w:t xml:space="preserve"> </w:t>
      </w:r>
      <w:r>
        <w:t xml:space="preserve">risk-alignment assumptions; the per-dataset tables additionally list the empirical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among committed adapt decisions. The two false-adapt measures coincide</w:t>
      </w:r>
      <w:r>
        <w:t xml:space="preserve"> </w:t>
      </w:r>
      <w:r>
        <w:t xml:space="preserve">whenever no harmful adapt is committed (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u</m:t>
            </m:r>
          </m:sub>
        </m:sSub>
        <m:r>
          <m:t>=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c</m:t>
            </m:r>
          </m:sub>
        </m:sSub>
        <m:r>
          <m:t>=</m:t>
        </m:r>
        <m:r>
          <m:t>0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every headline dataset, since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commits none) and diverge only for rules that commit some;</w:t>
      </w:r>
      <w:r>
        <w:t xml:space="preserve"> </w:t>
      </w:r>
      <w:r>
        <w:t xml:space="preserve">the full four-metric breakdown (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u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t xml:space="preserve">, adapt-rate, and</w:t>
      </w:r>
      <w:r>
        <w:t xml:space="preserve"> </w:t>
      </w:r>
      <w:r>
        <w:t xml:space="preserve">coverage), where the leaky gates separate from the certificate, is therefore reported side by side in</w:t>
      </w:r>
      <w:r>
        <w:t xml:space="preserve"> </w:t>
      </w:r>
      <w:r>
        <w:t xml:space="preserve">the decision-baseline comparison (Table III), so the reader sees both what the theorem</w:t>
      </w:r>
      <w:r>
        <w:t xml:space="preserve"> </w:t>
      </w:r>
      <w:r>
        <w:t xml:space="preserve">bounds and what happens operationally among adapted decisions.</w:t>
      </w:r>
    </w:p>
    <w:p>
      <w:pPr>
        <w:pStyle w:val="BodyText"/>
      </w:pPr>
      <w:r>
        <w:drawing>
          <wp:inline>
            <wp:extent cx="5334000" cy="4010999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figures/fig_phase_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40" w:name="synthetic-validation-of-the-frontier"/>
      <w:r>
        <w:t xml:space="preserve">Synthetic validation of the frontier</w:t>
      </w:r>
      <w:bookmarkEnd w:id="40"/>
    </w:p>
    <w:p>
      <w:pPr>
        <w:pStyle w:val="FirstParagraph"/>
      </w:pPr>
      <w:r>
        <w:t xml:space="preserve">Before the real-data tracks we validate the theory directly on synthetic ground truth, where the</w:t>
      </w:r>
      <w:r>
        <w:t xml:space="preserve"> </w:t>
      </w:r>
      <w:r>
        <w:t xml:space="preserve">observable margin</w:t>
      </w:r>
      <w:r>
        <w:t xml:space="preserve"> </w:t>
      </w:r>
      <m:oMath>
        <m:r>
          <m:t>M</m:t>
        </m:r>
      </m:oMath>
      <w:r>
        <w:t xml:space="preserve">, the unobserved drift</w:t>
      </w:r>
      <w:r>
        <w:t xml:space="preserve"> </w:t>
      </w:r>
      <m:oMath>
        <m:r>
          <m:t>γ</m:t>
        </m:r>
        <m:r>
          <m:t>∼</m:t>
        </m:r>
        <m:r>
          <m:rPr>
            <m:sty m:val="p"/>
          </m:rPr>
          <m:t>U</m:t>
        </m:r>
        <m:r>
          <m:t>(</m:t>
        </m:r>
        <m:r>
          <m:t>−</m:t>
        </m:r>
        <m:r>
          <m:t>β</m:t>
        </m:r>
        <m:r>
          <m:t>,</m:t>
        </m:r>
        <m:r>
          <m:t>β</m:t>
        </m:r>
        <m:r>
          <m:t>)</m:t>
        </m:r>
      </m:oMath>
      <w:r>
        <w:t xml:space="preserve">, and hence the true</w:t>
      </w:r>
      <w:r>
        <w:t xml:space="preserve"> </w:t>
      </w:r>
      <w:r>
        <w:t xml:space="preserve">benefit sign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  <m:r>
          <m:t>=</m:t>
        </m:r>
        <m:r>
          <m:rPr>
            <m:nor/>
            <m:sty m:val="p"/>
          </m:rPr>
          <m:t>sign</m:t>
        </m:r>
        <m:r>
          <m:t>(</m:t>
        </m:r>
        <m:r>
          <m:t>M</m:t>
        </m:r>
        <m:r>
          <m:t>+</m:t>
        </m:r>
        <m:r>
          <m:t>γ</m:t>
        </m:r>
        <m:r>
          <m:t>)</m:t>
        </m:r>
      </m:oMath>
      <w:r>
        <w:t xml:space="preserve"> </w:t>
      </w:r>
      <w:r>
        <w:t xml:space="preserve">are all controlled. Evidence is fed to the exact deployed</w:t>
      </w:r>
      <w:r>
        <w:t xml:space="preserve"> </w:t>
      </w:r>
      <w:r>
        <w:t xml:space="preserve">rule (leave-one-out gradient-boosted</w:t>
      </w:r>
      <w:r>
        <w:t xml:space="preserve"> </w:t>
      </w:r>
      <m:oMath>
        <m:acc>
          <m:accPr>
            <m:chr m:val="̂"/>
          </m:accPr>
          <m:e>
            <m:r>
              <m:t>Δ</m:t>
            </m:r>
          </m:e>
        </m:acc>
      </m:oMath>
      <w:r>
        <w:t xml:space="preserve"> </w:t>
      </w:r>
      <w:r>
        <w:t xml:space="preserve">with a split-conformal radius,</w:t>
      </w:r>
      <w:r>
        <w:t xml:space="preserve"> </w:t>
      </w:r>
      <w:r>
        <w:t xml:space="preserve">§ IV); nothing is hand-tuned. Three predictions hold</w:t>
      </w:r>
      <w:r>
        <w:t xml:space="preserve"> </w:t>
      </w:r>
      <w:r>
        <w:t xml:space="preserve">(Fig. 5;</w:t>
      </w:r>
      <w:r>
        <w:t xml:space="preserve"> </w:t>
      </w:r>
      <m:oMath>
        <m:r>
          <m:t>α</m:t>
        </m:r>
        <m:r>
          <m:t>=</m:t>
        </m:r>
        <m:r>
          <m:t>0.10</m:t>
        </m:r>
      </m:oMath>
      <w:r>
        <w:t xml:space="preserve">).</w:t>
      </w:r>
      <w:r>
        <w:t xml:space="preserve"> </w:t>
      </w:r>
      <w:r>
        <w:rPr>
          <w:b/>
        </w:rPr>
        <w:t xml:space="preserve">(i) Recovery:</w:t>
      </w:r>
      <w:r>
        <w:t xml:space="preserve"> </w:t>
      </w:r>
      <m:oMath>
        <m:acc>
          <m:accPr>
            <m:chr m:val="̂"/>
          </m:accPr>
          <m:e>
            <m:r>
              <m:t>Δ</m:t>
            </m:r>
          </m:e>
        </m:acc>
      </m:oMath>
      <w:r>
        <w:t xml:space="preserve"> </w:t>
      </w:r>
      <w:r>
        <w:t xml:space="preserve">tracks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90.0</m:t>
        </m:r>
        <m:r>
          <m:t>%</m:t>
        </m:r>
      </m:oMath>
      <w:r>
        <w:t xml:space="preserve"> </w:t>
      </w:r>
      <w:r>
        <w:t xml:space="preserve">empirical coverage—exactly the target</w:t>
      </w:r>
      <w:r>
        <w:t xml:space="preserve"> </w:t>
      </w:r>
      <m:oMath>
        <m:r>
          <m:t>1</m:t>
        </m:r>
        <m:r>
          <m:t>−</m:t>
        </m:r>
        <m:r>
          <m:t>α</m:t>
        </m:r>
      </m:oMath>
      <w:r>
        <w:t xml:space="preserve">—and the radius</w:t>
      </w:r>
      <w:r>
        <w:t xml:space="preserve"> </w:t>
      </w:r>
      <w:r>
        <w:t xml:space="preserve">self-calibrates to</w:t>
      </w:r>
      <w:r>
        <w:t xml:space="preserve"> </w:t>
      </w:r>
      <m:oMath>
        <m:r>
          <m:t>ε</m:t>
        </m:r>
        <m:r>
          <m:t>≈</m:t>
        </m:r>
        <m:r>
          <m:t>β</m:t>
        </m:r>
      </m:oMath>
      <w:r>
        <w:t xml:space="preserve"> </w:t>
      </w:r>
      <w:r>
        <w:t xml:space="preserve">(the unseen drift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residual).</w:t>
      </w:r>
      <w:r>
        <w:t xml:space="preserve"> </w:t>
      </w:r>
      <w:r>
        <w:rPr>
          <w:b/>
        </w:rPr>
        <w:t xml:space="preserve">(ii) Frontier</w:t>
      </w:r>
      <w:r>
        <w:t xml:space="preserve"> </w:t>
      </w:r>
      <w:r>
        <w:t xml:space="preserve">(Thm 2): the commit rate jumps from</w:t>
      </w:r>
      <w:r>
        <w:t xml:space="preserve"> </w:t>
      </w:r>
      <m:oMath>
        <m:r>
          <m:t>6.5</m:t>
        </m:r>
        <m:r>
          <m:t>%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|</m:t>
        </m:r>
        <m:r>
          <m:t>M</m:t>
        </m:r>
        <m:r>
          <m:t>|</m:t>
        </m:r>
        <m:r>
          <m:t>&lt;</m:t>
        </m:r>
        <m:r>
          <m:t>β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96.7</m:t>
        </m:r>
        <m:r>
          <m:t>%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|</m:t>
        </m:r>
        <m:r>
          <m:t>M</m:t>
        </m:r>
        <m:r>
          <m:t>|</m:t>
        </m:r>
        <m:r>
          <m:t>&gt;</m:t>
        </m:r>
        <m:r>
          <m:t>β</m:t>
        </m:r>
      </m:oMath>
      <w:r>
        <w:t xml:space="preserve">—a transition</w:t>
      </w:r>
      <w:r>
        <w:t xml:space="preserve"> </w:t>
      </w:r>
      <w:r>
        <w:rPr>
          <w:i/>
        </w:rPr>
        <w:t xml:space="preserve">at</w:t>
      </w:r>
      <w:r>
        <w:t xml:space="preserve"> </w:t>
      </w:r>
      <w:r>
        <w:t xml:space="preserve">the predicted boundary—and the committed sign</w:t>
      </w:r>
      <w:r>
        <w:t xml:space="preserve"> </w:t>
      </w:r>
      <w:r>
        <w:t xml:space="preserve">is correct</w:t>
      </w:r>
      <w:r>
        <w:t xml:space="preserve"> </w:t>
      </w:r>
      <m:oMath>
        <m:r>
          <m:t>99.3</m:t>
        </m:r>
        <m:r>
          <m:t>%</m:t>
        </m:r>
      </m:oMath>
      <w:r>
        <w:t xml:space="preserve"> </w:t>
      </w:r>
      <w:r>
        <w:t xml:space="preserve">of the time.</w:t>
      </w:r>
      <w:r>
        <w:t xml:space="preserve"> </w:t>
      </w:r>
      <w:r>
        <w:rPr>
          <w:b/>
        </w:rPr>
        <w:t xml:space="preserve">(iii) Certificate</w:t>
      </w:r>
      <w:r>
        <w:t xml:space="preserve"> </w:t>
      </w:r>
      <w:r>
        <w:t xml:space="preserve">(Thm 3): the</w:t>
      </w:r>
      <w:r>
        <w:t xml:space="preserve"> </w:t>
      </w:r>
      <w:r>
        <w:t xml:space="preserve">unconditional false-adapt rate stays under budget for every</w:t>
      </w:r>
      <w:r>
        <w:t xml:space="preserve"> </w:t>
      </w:r>
      <m:oMath>
        <m:r>
          <m:t>β</m:t>
        </m:r>
        <m:r>
          <m:t>∈</m:t>
        </m:r>
        <m:r>
          <m:t>{</m:t>
        </m:r>
        <m:r>
          <m:t>0.05</m:t>
        </m:r>
        <m:r>
          <m:t>,</m:t>
        </m:r>
        <m:r>
          <m:t>…</m:t>
        </m:r>
        <m:r>
          <m:t>,</m:t>
        </m:r>
        <m:r>
          <m:t>0.20</m:t>
        </m:r>
        <m:r>
          <m:t>}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u</m:t>
            </m:r>
          </m:sub>
        </m:sSub>
        <m:r>
          <m:t>≤</m:t>
        </m:r>
        <m:r>
          <m:t>0.014</m:t>
        </m:r>
        <m:r>
          <m:t>≪</m:t>
        </m:r>
        <m:r>
          <m:t>α</m:t>
        </m:r>
      </m:oMath>
      <w:r>
        <w:t xml:space="preserve">). The frontier is not imposed—it emerges because the</w:t>
      </w:r>
      <w:r>
        <w:t xml:space="preserve"> </w:t>
      </w:r>
      <w:r>
        <w:t xml:space="preserve">conformal radius equals the drift the evidence cannot see.</w:t>
      </w:r>
    </w:p>
    <w:p>
      <w:pPr>
        <w:pStyle w:val="CaptionedFigure"/>
      </w:pPr>
      <w:r>
        <w:drawing>
          <wp:inline>
            <wp:extent cx="4206240" cy="3657600"/>
            <wp:effectExtent b="0" l="0" r="0" t="0"/>
            <wp:docPr descr="Fig. 5. Measured benefit-sign frontier (synthetic ground truth, exact deployed rule). The commit rate transitions sharply from abstention to adapt/freeze at |M|{=}\beta; the self-calibrated conformal radius \varepsilon (dotted) coincides with \beta. Companion panels—estimator recovery and \mathrm{FA}_{\mathrm u}\le\alpha across \beta—in fig_frontier_recovery.png, fig_frontier_fa_coverage.png." title="" id="1" name="Picture"/>
            <a:graphic>
              <a:graphicData uri="http://schemas.openxmlformats.org/drawingml/2006/picture">
                <pic:pic>
                  <pic:nvPicPr>
                    <pic:cNvPr descr="figures/fig_frontier_transi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5.</w:t>
      </w:r>
      <w:r>
        <w:t xml:space="preserve"> </w:t>
      </w:r>
      <w:r>
        <w:rPr>
          <w:b/>
        </w:rPr>
        <w:t xml:space="preserve">Measured benefit-sign frontier</w:t>
      </w:r>
      <w:r>
        <w:t xml:space="preserve"> </w:t>
      </w:r>
      <w:r>
        <w:t xml:space="preserve">(synthetic ground truth, exact deployed rule). The</w:t>
      </w:r>
      <w:r>
        <w:t xml:space="preserve"> </w:t>
      </w:r>
      <w:r>
        <w:t xml:space="preserve">commit rate transitions sharply from abstention to adapt/freeze at</w:t>
      </w:r>
      <w:r>
        <w:t xml:space="preserve"> </w:t>
      </w:r>
      <m:oMath>
        <m:r>
          <m:t>|</m:t>
        </m:r>
        <m:r>
          <m:t>M</m:t>
        </m:r>
        <m:r>
          <m:t>|</m:t>
        </m:r>
        <m:r>
          <m:t>=</m:t>
        </m:r>
        <m:r>
          <m:t>β</m:t>
        </m:r>
      </m:oMath>
      <w:r>
        <w:t xml:space="preserve">; the self-calibrated</w:t>
      </w:r>
      <w:r>
        <w:t xml:space="preserve"> </w:t>
      </w:r>
      <w:r>
        <w:t xml:space="preserve">conformal radius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(dotted) coincides with</w:t>
      </w:r>
      <w:r>
        <w:t xml:space="preserve"> </w:t>
      </w:r>
      <m:oMath>
        <m:r>
          <m:t>β</m:t>
        </m:r>
      </m:oMath>
      <w:r>
        <w:t xml:space="preserve">. Companion panels—estimator recovery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u</m:t>
            </m:r>
          </m:sub>
        </m:sSub>
        <m:r>
          <m:t>≤</m:t>
        </m:r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β</m:t>
        </m:r>
      </m:oMath>
      <w:r>
        <w:t xml:space="preserve">—in</w:t>
      </w:r>
      <w:r>
        <w:t xml:space="preserve"> </w:t>
      </w:r>
      <w:r>
        <w:rPr>
          <w:rStyle w:val="VerbatimChar"/>
        </w:rPr>
        <w:t xml:space="preserve">fig_frontier_recovery.png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fig_frontier_fa_coverage.png</w:t>
      </w:r>
      <w:r>
        <w:t xml:space="preserve">.</w:t>
      </w:r>
    </w:p>
    <w:p>
      <w:pPr>
        <w:pStyle w:val="Heading2"/>
      </w:pPr>
      <w:bookmarkStart w:id="42" w:name="cifar-10-c-stress-grid-5-seeds"/>
      <w:r>
        <w:t xml:space="preserve">CIFAR-10-C stress grid (5 seeds)</w:t>
      </w:r>
      <w:bookmarkEnd w:id="42"/>
    </w:p>
    <w:p>
      <w:pPr>
        <w:pStyle w:val="FirstParagraph"/>
      </w:pPr>
      <w:r>
        <w:t xml:space="preserve">The per-corruption suite is helpful-dominated; the</w:t>
      </w:r>
      <w:r>
        <w:t xml:space="preserve"> </w:t>
      </w:r>
      <w:r>
        <w:rPr>
          <w:i/>
        </w:rPr>
        <w:t xml:space="preserve">stress</w:t>
      </w:r>
      <w:r>
        <w:t xml:space="preserve"> </w:t>
      </w:r>
      <w:r>
        <w:t xml:space="preserve">grid crosses severity,</w:t>
      </w:r>
      <w:r>
        <w:t xml:space="preserve"> </w:t>
      </w:r>
      <w:r>
        <w:t xml:space="preserve">batch size, composition, and update aggressiveness (</w:t>
      </w:r>
      <m:oMath>
        <m:r>
          <m:t>432</m:t>
        </m:r>
      </m:oMath>
      <w:r>
        <w:t xml:space="preserve"> </w:t>
      </w:r>
      <w:r>
        <w:t xml:space="preserve">conditions/method, ResNet-18;</w:t>
      </w:r>
      <w:r>
        <w:t xml:space="preserve"> </w:t>
      </w:r>
      <w:r>
        <w:t xml:space="preserve">pre-registered as Protocol A</w:t>
      </w:r>
      <w:r>
        <w:rPr>
          <w:rStyle w:val="FootnoteReference"/>
        </w:rPr>
        <w:footnoteReference w:id="43"/>
      </w:r>
      <w:r>
        <w:t xml:space="preserve">; seeds</w:t>
      </w:r>
      <w:r>
        <w:t xml:space="preserve"> </w:t>
      </w:r>
      <m:oMath>
        <m:r>
          <m:t>0</m:t>
        </m:r>
      </m:oMath>
      <w:r>
        <w:t xml:space="preserve">–</w:t>
      </w:r>
      <m:oMath>
        <m:r>
          <m:t>4</m:t>
        </m:r>
      </m:oMath>
      <w:r>
        <w:t xml:space="preserve">). Harmful base rates</w:t>
      </w:r>
      <w:r>
        <w:t xml:space="preserve"> </w:t>
      </w:r>
      <w:r>
        <w:t xml:space="preserve">(five-seed means from the locked analysis) are</w:t>
      </w:r>
      <w:r>
        <w:t xml:space="preserve"> </w:t>
      </w:r>
      <m:oMath>
        <m:r>
          <m:t>33</m:t>
        </m:r>
        <m:r>
          <m:t>%</m:t>
        </m:r>
      </m:oMath>
      <w:r>
        <w:t xml:space="preserve"> </w:t>
      </w:r>
      <w:r>
        <w:t xml:space="preserve">(Tent),</w:t>
      </w:r>
      <w:r>
        <w:t xml:space="preserve"> </w:t>
      </w:r>
      <m:oMath>
        <m:r>
          <m:t>25</m:t>
        </m:r>
        <m:r>
          <m:t>%</m:t>
        </m:r>
      </m:oMath>
      <w:r>
        <w:t xml:space="preserve"> </w:t>
      </w:r>
      <w:r>
        <w:t xml:space="preserve">(EATA),</w:t>
      </w:r>
      <w:r>
        <w:t xml:space="preserve"> </w:t>
      </w:r>
      <m:oMath>
        <m:r>
          <m:t>10</m:t>
        </m:r>
        <m:r>
          <m:t>%</m:t>
        </m:r>
      </m:oMath>
      <w:r>
        <w:t xml:space="preserve"> </w:t>
      </w:r>
      <w:r>
        <w:t xml:space="preserve">(SAR).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rPr>
          <w:b/>
        </w:rPr>
        <w:t xml:space="preserve">beats both</w:t>
      </w:r>
      <w:r>
        <w:t xml:space="preserve"> </w:t>
      </w:r>
      <w:r>
        <w:t xml:space="preserve">trivial policies for</w:t>
      </w:r>
      <w:r>
        <w:t xml:space="preserve"> </w:t>
      </w:r>
      <w:r>
        <w:t xml:space="preserve">Tent and EATA at</w:t>
      </w:r>
      <w:r>
        <w:t xml:space="preserve"> </w:t>
      </w:r>
      <m:oMath>
        <m:r>
          <m:t>0</m:t>
        </m:r>
        <m:r>
          <m:t>%</m:t>
        </m:r>
      </m:oMath>
      <w:r>
        <w:t xml:space="preserve"> </w:t>
      </w:r>
      <w:r>
        <w:t xml:space="preserve">false-adapt; it ties collapse-resistant SAR</w:t>
      </w:r>
      <w:r>
        <w:t xml:space="preserve"> </w:t>
      </w:r>
      <w:r>
        <w:t xml:space="preserve">(Table II). Among harmful cells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adapts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freezes them;</w:t>
      </w:r>
      <w:r>
        <w:t xml:space="preserve"> </w:t>
      </w:r>
      <w:r>
        <w:t xml:space="preserve">among helpful cells it adapts almost all; on marginal cells it abstains. For both Tent and EATA,</w:t>
      </w:r>
      <w:r>
        <w:t xml:space="preserve"> </w:t>
      </w:r>
      <w:r>
        <w:t xml:space="preserve">the regret gaps to</w:t>
      </w:r>
      <w:r>
        <w:t xml:space="preserve"> </w:t>
      </w:r>
      <w:r>
        <w:rPr>
          <w:i/>
        </w:rPr>
        <w:t xml:space="preserve">both</w:t>
      </w:r>
      <w:r>
        <w:t xml:space="preserve"> </w:t>
      </w:r>
      <w:r>
        <w:t xml:space="preserve">fixed policies are positive with</w:t>
      </w:r>
      <w:r>
        <w:t xml:space="preserve"> </w:t>
      </w:r>
      <m:oMath>
        <m:r>
          <m:t>95</m:t>
        </m:r>
        <m:r>
          <m:t>%</m:t>
        </m:r>
      </m:oMath>
      <w:r>
        <w:t xml:space="preserve"> </w:t>
      </w:r>
      <w:r>
        <w:t xml:space="preserve">bootstrap CIs excluding</w:t>
      </w:r>
      <w:r>
        <w:t xml:space="preserve"> </w:t>
      </w:r>
      <w:r>
        <w:t xml:space="preserve">zero, Holm-corrected over the comparison family (computed in</w:t>
      </w:r>
      <w:r>
        <w:t xml:space="preserve"> </w:t>
      </w:r>
      <w:r>
        <w:rPr>
          <w:rStyle w:val="VerbatimChar"/>
        </w:rPr>
        <w:t xml:space="preserve">stress_grid_multiseed_v1/_locked_analysis_script.py</w:t>
      </w:r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  <m: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),</w:t>
      </w:r>
      <w:r>
        <w:t xml:space="preserve"> </w:t>
      </w:r>
      <w:r>
        <w:t xml:space="preserve">at false-adapt</w:t>
      </w:r>
      <w:r>
        <w:t xml:space="preserve"> </w:t>
      </w:r>
      <m:oMath>
        <m:r>
          <m:t>0</m:t>
        </m:r>
        <m:r>
          <m:t>/</m:t>
        </m:r>
        <m:r>
          <m:t>2160</m:t>
        </m:r>
      </m:oMath>
      <w:r>
        <w:t xml:space="preserve">.</w:t>
      </w:r>
      <w:r>
        <w:rPr>
          <w:rStyle w:val="FootnoteReference"/>
        </w:rPr>
        <w:footnoteReference w:id="44"/>
      </w:r>
      <w:r>
        <w:t xml:space="preserve"> </w:t>
      </w:r>
      <w:r>
        <w:t xml:space="preserve">The mixing-ratio Pareto (Fig. 6) shows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on the</w:t>
      </w:r>
      <w:r>
        <w:t xml:space="preserve"> </w:t>
      </w:r>
      <w:r>
        <w:t xml:space="preserve">regret-vs-harmful-fraction front, strictly beating both once the harmful fraction exceeds</w:t>
      </w:r>
      <w:r>
        <w:t xml:space="preserve"> </w:t>
      </w:r>
      <m:oMath>
        <m:sSup>
          <m:e>
            <m:r>
              <m:t>p</m:t>
            </m:r>
          </m:e>
          <m:sup>
            <m:r>
              <m:t>⋆</m:t>
            </m:r>
          </m:sup>
        </m:sSup>
        <m:r>
          <m:t>≈</m:t>
        </m:r>
        <m:r>
          <m:t>0.1</m:t>
        </m:r>
      </m:oMath>
      <w:r>
        <w:t xml:space="preserve"> </w:t>
      </w:r>
      <w:r>
        <w:t xml:space="preserve">(Tent/SAR) or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(EATA).</w:t>
      </w:r>
    </w:p>
    <w:p>
      <w:pPr>
        <w:pStyle w:val="TableCaption"/>
      </w:pPr>
      <w:r>
        <w:t xml:space="preserve">TABLE II. CIFAR-10-C stress grid (</w:t>
      </w:r>
      <m:oMath>
        <m:r>
          <m:t>432</m:t>
        </m:r>
      </m:oMath>
      <w:r>
        <w:t xml:space="preserve"> </w:t>
      </w:r>
      <w:r>
        <w:t xml:space="preserve">conditions/method, five seeds,</w:t>
      </w:r>
      <w:r>
        <w:t xml:space="preserve"> </w:t>
      </w:r>
      <m:oMath>
        <m:r>
          <m:t>α</m:t>
        </m:r>
        <m: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Protocol A). All quantities are from the locked five-seed analysis</w:t>
      </w:r>
      <w:r>
        <w:t xml:space="preserve"> </w:t>
      </w:r>
      <w:r>
        <w:t xml:space="preserve">(</w:t>
      </w:r>
      <w:r>
        <w:rPr>
          <w:rStyle w:val="VerbatimChar"/>
        </w:rPr>
        <w:t xml:space="preserve">stress_grid_multiseed_v1/LOCKED_ANALYSIS_RESULTS.json</w:t>
      </w:r>
      <w:r>
        <w:t xml:space="preserve">); the false-adapt</w:t>
      </w:r>
      <w:r>
        <w:t xml:space="preserve"> </w:t>
      </w:r>
      <w:r>
        <w:t xml:space="preserve">denominator is</w:t>
      </w:r>
      <w:r>
        <w:t xml:space="preserve"> </w:t>
      </w:r>
      <m:oMath>
        <m:r>
          <m:t>2160</m:t>
        </m:r>
      </m:oMath>
      <w:r>
        <w:t xml:space="preserve"> </w:t>
      </w:r>
      <w:r>
        <w:t xml:space="preserve">committed decisions per candidate.</w:t>
      </w:r>
    </w:p>
    <w:tbl>
      <w:tblPr>
        <w:tblStyle w:val="Table"/>
        <w:tblW w:type="dxa" w:w="9360"/>
        <w:tblLook w:firstRow="1"/>
        <w:tblCaption w:val="TABLE II. CIFAR-10-C stress grid (432 conditions/method, five seeds, \alpha{=}0.1, Protocol A). All quantities are from the locked five-seed analysis (stress_grid_multiseed_v1/LOCKED_ANALYSIS_RESULTS.json); the false-adapt denominator is 2160 committed decisions per candidate."/>
      </w:tblPr>
      <w:tblGrid>
        <w:gridCol w:w="1872"/>
        <w:gridCol w:w="1872"/>
        <w:gridCol w:w="1872"/>
        <w:gridCol w:w="1872"/>
        <w:gridCol w:w="1872"/>
      </w:tblGrid>
      <w:tblGrid/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regret</w:t>
            </w:r>
            <m:oMath>
              <m:r>
                <m:t>↓</m:t>
              </m:r>
            </m:oMath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beats both?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Tent</w:t>
            </w:r>
          </w:p>
        </w:tc>
        <w:tc>
          <w:p>
            <w:pPr>
              <w:pStyle w:val="Compact"/>
              <w:jc w:val="left"/>
            </w:pPr>
            <w:r>
              <w:t xml:space="preserve">always-adapt</w:t>
            </w:r>
          </w:p>
        </w:tc>
        <w:tc>
          <w:p>
            <w:pPr>
              <w:pStyle w:val="Compact"/>
              <w:jc w:val="center"/>
            </w:pPr>
            <m:oMath>
              <m:r>
                <m:t>0.0079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always-freeze</w:t>
            </w:r>
          </w:p>
        </w:tc>
        <w:tc>
          <w:p>
            <w:pPr>
              <w:pStyle w:val="Compact"/>
              <w:jc w:val="center"/>
            </w:pPr>
            <m:oMath>
              <m:r>
                <m:t>0.1241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K-Bound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0.0016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</m:t>
              </m:r>
            </m:oMath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EATA</w:t>
            </w:r>
          </w:p>
        </w:tc>
        <w:tc>
          <w:p>
            <w:pPr>
              <w:pStyle w:val="Compact"/>
              <w:jc w:val="left"/>
            </w:pPr>
            <w:r>
              <w:t xml:space="preserve">always-adapt</w:t>
            </w:r>
          </w:p>
        </w:tc>
        <w:tc>
          <w:p>
            <w:pPr>
              <w:pStyle w:val="Compact"/>
              <w:jc w:val="center"/>
            </w:pPr>
            <m:oMath>
              <m:r>
                <m:t>0.0033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always-freeze</w:t>
            </w:r>
          </w:p>
        </w:tc>
        <w:tc>
          <w:p>
            <w:pPr>
              <w:pStyle w:val="Compact"/>
              <w:jc w:val="center"/>
            </w:pPr>
            <m:oMath>
              <m:r>
                <m:t>0.1314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K-Bound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0.0013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</m:t>
              </m:r>
            </m:oMath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SAR</w:t>
            </w:r>
          </w:p>
        </w:tc>
        <w:tc>
          <w:p>
            <w:pPr>
              <w:pStyle w:val="Compact"/>
              <w:jc w:val="left"/>
            </w:pPr>
            <w:r>
              <w:t xml:space="preserve">always-adapt</w:t>
            </w:r>
          </w:p>
        </w:tc>
        <w:tc>
          <w:p>
            <w:pPr>
              <w:pStyle w:val="Compact"/>
              <w:jc w:val="center"/>
            </w:pPr>
            <m:oMath>
              <m:r>
                <m:t>0.0003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always-freeze</w:t>
            </w:r>
          </w:p>
        </w:tc>
        <w:tc>
          <w:p>
            <w:pPr>
              <w:pStyle w:val="Compact"/>
              <w:jc w:val="center"/>
            </w:pPr>
            <m:oMath>
              <m:r>
                <m:t>0.1405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K-Bound</w:t>
            </w:r>
          </w:p>
        </w:tc>
        <w:tc>
          <w:p>
            <w:pPr>
              <w:pStyle w:val="Compact"/>
              <w:jc w:val="center"/>
            </w:pPr>
            <m:oMath>
              <m:r>
                <m:t>0.0015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ties adapt</w:t>
            </w:r>
          </w:p>
        </w:tc>
      </w:tr>
    </w:tbl>
    <w:p>
      <w:pPr>
        <w:pStyle w:val="BodyText"/>
      </w:pPr>
      <w:r>
        <w:drawing>
          <wp:inline>
            <wp:extent cx="5334000" cy="3556000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figures/fig_decisive_decisions_cifar10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 </w:t>
      </w:r>
      <w:r>
        <w:t xml:space="preserve">(a) decisions by true regime</w:t>
      </w:r>
    </w:p>
    <w:p>
      <w:pPr>
        <w:pStyle w:val="BodyText"/>
      </w:pPr>
      <w:r>
        <w:drawing>
          <wp:inline>
            <wp:extent cx="5334000" cy="3500437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figures/fig_decisive_pareto_cifar10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 </w:t>
      </w:r>
      <w:r>
        <w:t xml:space="preserve">(b) regret as harmful fraction changes</w:t>
      </w:r>
    </w:p>
    <w:p>
      <w:pPr>
        <w:pStyle w:val="Heading2"/>
      </w:pPr>
      <w:bookmarkStart w:id="47" w:name="X5ff1fc2904baefe1c30a0ef0f623fa299ca2eee"/>
      <w:r>
        <w:t xml:space="preserve">Decision-baseline comparison: a finite-sample false-adapt guarantee</w:t>
      </w:r>
      <w:bookmarkEnd w:id="47"/>
    </w:p>
    <w:p>
      <w:pPr>
        <w:pStyle w:val="CaptionedFigure"/>
      </w:pPr>
      <w:r>
        <w:drawing>
          <wp:inline>
            <wp:extent cx="4607441" cy="3501655"/>
            <wp:effectExtent b="0" l="0" r="0" t="0"/>
            <wp:docPr descr="Fig. 7. The safety knob. Sweeping the level \alpha trades decision coverage against the false-adapt rate: the certificate holds false-adapt at or below target while coverage grows with \alpha, so a deployer chooses the operating point rather than accepting a fixed one." title="" id="1" name="Picture"/>
            <a:graphic>
              <a:graphicData uri="http://schemas.openxmlformats.org/drawingml/2006/picture">
                <pic:pic>
                  <pic:nvPicPr>
                    <pic:cNvPr descr="figures/fig_alpha_cover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441" cy="3501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7.</w:t>
      </w:r>
      <w:r>
        <w:t xml:space="preserve"> </w:t>
      </w:r>
      <w:r>
        <w:rPr>
          <w:b/>
        </w:rPr>
        <w:t xml:space="preserve">The safety knob.</w:t>
      </w:r>
      <w:r>
        <w:t xml:space="preserve"> </w:t>
      </w:r>
      <w:r>
        <w:t xml:space="preserve">Sweeping the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trades decision coverage against the</w:t>
      </w:r>
      <w:r>
        <w:t xml:space="preserve"> </w:t>
      </w:r>
      <w:r>
        <w:t xml:space="preserve">false-adapt rate: the certificate holds false-adapt at or below target while coverage grows with</w:t>
      </w:r>
      <w:r>
        <w:t xml:space="preserve"> </w:t>
      </w:r>
      <m:oMath>
        <m:r>
          <m:t>α</m:t>
        </m:r>
      </m:oMath>
      <w:r>
        <w:t xml:space="preserve">, so a deployer chooses the operating point rather than accepting a fixed one.</w:t>
      </w:r>
    </w:p>
    <w:p>
      <w:pPr>
        <w:pStyle w:val="BodyText"/>
      </w:pPr>
      <w:r>
        <w:rPr>
          <w:smallCaps/>
        </w:rPr>
        <w:t xml:space="preserve">KGA</w:t>
      </w:r>
      <w:r>
        <w:t xml:space="preserve">’s claim goes beyond</w:t>
      </w:r>
      <w:r>
        <w:t xml:space="preserve"> </w:t>
      </w:r>
      <w:r>
        <w:t xml:space="preserve">“</w:t>
      </w:r>
      <w:r>
        <w:t xml:space="preserve">better than always-adapt/always-freeze</w:t>
      </w:r>
      <w:r>
        <w:t xml:space="preserve">”</w:t>
      </w:r>
      <w:r>
        <w:t xml:space="preserve">: it is better than</w:t>
      </w:r>
      <w:r>
        <w:t xml:space="preserve"> </w:t>
      </w:r>
      <w:r>
        <w:rPr>
          <w:i/>
        </w:rPr>
        <w:t xml:space="preserve">simple label-free decision rules</w:t>
      </w:r>
      <w:r>
        <w:t xml:space="preserve"> </w:t>
      </w:r>
      <w:r>
        <w:t xml:space="preserve">under the same locked protocol. On the CIFAR-10-C stress grid</w:t>
      </w:r>
      <w:r>
        <w:t xml:space="preserve"> </w:t>
      </w:r>
      <w:r>
        <w:t xml:space="preserve">(Tent candidate, identical cells), we score six rules from the same evidence</w:t>
      </w:r>
      <w:r>
        <w:t xml:space="preserve"> </w:t>
      </w:r>
      <w:r>
        <w:t xml:space="preserve">(Table III): a confidence gate (adapt iff adaptation raised mean confidence), an entropy</w:t>
      </w:r>
      <w:r>
        <w:t xml:space="preserve"> </w:t>
      </w:r>
      <w:r>
        <w:t xml:space="preserve">gate (adapt iff it lowered entropy—Tent’s own objective), a drift/KL threshold, an ATC-style</w:t>
      </w:r>
      <w:r>
        <w:t xml:space="preserve"> </w:t>
      </w:r>
      <w:r>
        <w:t xml:space="preserve">accuracy-prediction gate,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rPr>
          <w:i/>
        </w:rPr>
        <w:t xml:space="preserve">without</w:t>
      </w:r>
      <w:r>
        <w:t xml:space="preserve"> </w:t>
      </w:r>
      <w:r>
        <w:t xml:space="preserve">its conformal radius (adapt iff</w:t>
      </w:r>
      <w:r>
        <w:t xml:space="preserve"> </w:t>
      </w:r>
      <m:oMath>
        <m:acc>
          <m:accPr>
            <m:chr m:val="̂"/>
          </m:accPr>
          <m:e>
            <m:r>
              <m:t>Δ</m:t>
            </m:r>
          </m:e>
        </m:acc>
        <m:r>
          <m:t>&gt;</m:t>
        </m:r>
        <m:r>
          <m:t>0</m:t>
        </m:r>
      </m:oMath>
      <w:r>
        <w:t xml:space="preserve">), and the full certificate. Only the certificate provides a finite-sample</w:t>
      </w:r>
      <w:r>
        <w:t xml:space="preserve"> </w:t>
      </w:r>
      <w:r>
        <w:t xml:space="preserve">false-adapt</w:t>
      </w:r>
      <w:r>
        <w:t xml:space="preserve"> </w:t>
      </w:r>
      <w:r>
        <w:rPr>
          <w:i/>
        </w:rPr>
        <w:t xml:space="preserve">guarantee</w:t>
      </w:r>
      <w:r>
        <w:t xml:space="preserve">, and it attains zero observed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u</m:t>
            </m:r>
          </m:sub>
        </m:sSub>
      </m:oMath>
      <w:r>
        <w:t xml:space="preserve"> </w:t>
      </w:r>
      <w:r>
        <w:t xml:space="preserve">on this grid while</w:t>
      </w:r>
      <w:r>
        <w:t xml:space="preserve"> </w:t>
      </w:r>
      <w:r>
        <w:t xml:space="preserve">staying near-oracle on regret (the radius-free variant keeps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u</m:t>
            </m:r>
          </m:sub>
        </m:sSub>
        <m:r>
          <m:t>=</m:t>
        </m:r>
        <m:r>
          <m:t>0.049</m:t>
        </m:r>
        <m:r>
          <m:t>&lt;</m:t>
        </m:r>
        <m:r>
          <m:t>α</m:t>
        </m:r>
      </m:oMath>
      <w:r>
        <w:t xml:space="preserve"> </w:t>
      </w:r>
      <w:r>
        <w:t xml:space="preserve">empirically, but with no such guarantee). The</w:t>
      </w:r>
      <w:r>
        <w:t xml:space="preserve"> </w:t>
      </w:r>
      <w:r>
        <w:t xml:space="preserve">confidence/entropy gates false-adapt on</w:t>
      </w:r>
      <w:r>
        <w:t xml:space="preserve"> </w:t>
      </w:r>
      <m:oMath>
        <m:r>
          <m:t>∼</m:t>
        </m:r>
        <m:r>
          <m:t>74</m:t>
        </m:r>
        <m:r>
          <m:t>%</m:t>
        </m:r>
      </m:oMath>
      <w:r>
        <w:t xml:space="preserve"> </w:t>
      </w:r>
      <w:r>
        <w:t xml:space="preserve">of harmful cells; the drift threshold, tuned to</w:t>
      </w:r>
      <w:r>
        <w:t xml:space="preserve"> </w:t>
      </w:r>
      <w:r>
        <w:t xml:space="preserve">the budget, degenerates to always-freeze. The</w:t>
      </w:r>
      <w:r>
        <w:t xml:space="preserve"> </w:t>
      </w:r>
      <w:r>
        <w:rPr>
          <w:smallCaps/>
        </w:rPr>
        <w:t xml:space="preserve">KGA</w:t>
      </w:r>
      <w:r>
        <w:t xml:space="preserve">-without-radius row isolates the radius:</w:t>
      </w:r>
      <w:r>
        <w:t xml:space="preserve"> </w:t>
      </w:r>
      <w:r>
        <w:t xml:space="preserve">removing it lowers regret slightly (</w:t>
      </w:r>
      <m:oMath>
        <m:r>
          <m:t>0.0017</m:t>
        </m:r>
        <m:r>
          <m:t>​</m:t>
        </m:r>
        <m:r>
          <m:t>→</m:t>
        </m:r>
        <m:r>
          <m:t>​</m:t>
        </m:r>
        <m:r>
          <m:t>0.0004</m:t>
        </m:r>
      </m:oMath>
      <w:r>
        <w:t xml:space="preserve">) but raises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u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0.049</m:t>
        </m:r>
      </m:oMath>
      <w:r>
        <w:t xml:space="preserve"> </w:t>
      </w:r>
      <w:r>
        <w:t xml:space="preserve">(to</w:t>
      </w:r>
      <w:r>
        <w:t xml:space="preserve"> </w:t>
      </w:r>
      <m:oMath>
        <m:r>
          <m:t>0.141</m:t>
        </m:r>
      </m:oMath>
      <w:r>
        <w:t xml:space="preserve"> </w:t>
      </w:r>
      <w:r>
        <w:t xml:space="preserve">on harmful cells): the radius is what turns a good benefit</w:t>
      </w:r>
      <w:r>
        <w:t xml:space="preserve"> </w:t>
      </w:r>
      <w:r>
        <w:rPr>
          <w:i/>
        </w:rPr>
        <w:t xml:space="preserve">estimate</w:t>
      </w:r>
      <w:r>
        <w:t xml:space="preserve"> </w:t>
      </w:r>
      <w:r>
        <w:t xml:space="preserve">into a false-adapt</w:t>
      </w:r>
      <w:r>
        <w:t xml:space="preserve"> </w:t>
      </w:r>
      <w:r>
        <w:rPr>
          <w:i/>
        </w:rPr>
        <w:t xml:space="preserve">guarantee</w:t>
      </w:r>
      <w:r>
        <w:t xml:space="preserve">. Reproduced by</w:t>
      </w:r>
      <w:r>
        <w:t xml:space="preserve"> </w:t>
      </w:r>
      <w:r>
        <w:rPr>
          <w:rStyle w:val="VerbatimChar"/>
        </w:rPr>
        <w:t xml:space="preserve">scripts/gate_baseline_comparison.py</w:t>
      </w:r>
      <w:r>
        <w:t xml:space="preserve"> </w:t>
      </w:r>
      <w:r>
        <w:t xml:space="preserve">on</w:t>
      </w:r>
      <w:r>
        <w:t xml:space="preserve"> </w:t>
      </w:r>
      <w:r>
        <w:t xml:space="preserve">the locked per-cell dump.</w:t>
      </w:r>
    </w:p>
    <w:p>
      <w:pPr>
        <w:pStyle w:val="TableCaption"/>
      </w:pPr>
      <w:r>
        <w:t xml:space="preserve">TABLE III.</w:t>
      </w:r>
      <w:r>
        <w:t xml:space="preserve"> </w:t>
      </w:r>
      <w:r>
        <w:rPr>
          <w:b/>
        </w:rPr>
        <w:t xml:space="preserve">Decision-baseline comparison, CIFAR-10-C stress grid</w:t>
      </w:r>
      <w:r>
        <w:t xml:space="preserve"> </w:t>
      </w:r>
      <w:r>
        <w:t xml:space="preserve">(Tent candidate,</w:t>
      </w:r>
      <w:r>
        <w:t xml:space="preserve"> </w:t>
      </w:r>
      <m:oMath>
        <m:r>
          <m:t>n</m:t>
        </m:r>
        <m:r>
          <m:t>=</m:t>
        </m:r>
        <m:r>
          <m:t>432</m:t>
        </m:r>
      </m:oMath>
      <w:r>
        <w:t xml:space="preserve"> </w:t>
      </w:r>
      <w:r>
        <w:t xml:space="preserve">cells,</w:t>
      </w:r>
      <w:r>
        <w:t xml:space="preserve"> </w:t>
      </w:r>
      <m:oMath>
        <m:r>
          <m:t>149</m:t>
        </m:r>
      </m:oMath>
      <w:r>
        <w:t xml:space="preserve"> </w:t>
      </w:r>
      <w:r>
        <w:t xml:space="preserve">harmful,</w:t>
      </w:r>
      <w:r>
        <w:t xml:space="preserve"> </w:t>
      </w:r>
      <m:oMath>
        <m:r>
          <m:t>α</m:t>
        </m:r>
        <m:r>
          <m:t>=</m:t>
        </m:r>
        <m:r>
          <m:t>0.1</m:t>
        </m:r>
      </m:oMath>
      <w:r>
        <w:t xml:space="preserve">). Lower regret and lower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u</m:t>
            </m:r>
          </m:sub>
        </m:sSub>
      </m:oMath>
      <w:r>
        <w:t xml:space="preserve"> </w:t>
      </w:r>
      <w:r>
        <w:t xml:space="preserve">are better.</w:t>
      </w:r>
      <w:r>
        <w:t xml:space="preserve"> </w:t>
      </w:r>
      <w:r>
        <w:t xml:space="preserve">Only the conformal certificate keeps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u</m:t>
            </m:r>
          </m:sub>
        </m:sSub>
        <m:r>
          <m:t>=</m:t>
        </m:r>
        <m:r>
          <m:t>0</m:t>
        </m:r>
      </m:oMath>
      <w:r>
        <w:t xml:space="preserve"> </w:t>
      </w:r>
      <w:r>
        <w:t xml:space="preserve">on the full grid and on harmful</w:t>
      </w:r>
      <w:r>
        <w:t xml:space="preserve"> </w:t>
      </w:r>
      <w:r>
        <w:t xml:space="preserve">cells while staying near-oracle.</w:t>
      </w:r>
    </w:p>
    <w:tbl>
      <w:tblPr>
        <w:tblStyle w:val="Table"/>
        <w:tblW w:type="dxa" w:w="9360"/>
        <w:tblLook w:firstRow="1"/>
        <w:tblCaption w:val="TABLE III. Decision-baseline comparison, CIFAR-10-C stress grid (Tent candidate, n{=}432 cells, 149 harmful, \alpha{=}0.1). Lower regret and lower \mathrm{FA}_{\mathrm u} are better. Only the conformal certificate keeps \mathrm{FA}_{\mathrm u}{=}0 on the full grid and on harmful cells while staying near-oracle.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blGrid/>
      <w:tr>
        <w:trPr>
          <w:cnfStyle w:firstRow="1"/>
        </w:trPr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 rule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regret</w:t>
            </w:r>
            <m:oMath>
              <m:r>
                <m:t>↓</m:t>
              </m:r>
            </m:oMath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</m:oMath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adapt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cov.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</m:oMath>
            <w:r>
              <w:t xml:space="preserve">(harm)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 gate</w:t>
            </w:r>
          </w:p>
        </w:tc>
        <w:tc>
          <w:p>
            <w:pPr>
              <w:pStyle w:val="Compact"/>
              <w:jc w:val="center"/>
            </w:pPr>
            <m:oMath>
              <m:r>
                <m:t>0.0084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0.257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0.301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0.85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1.00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0.745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entropy gate</w:t>
            </w:r>
          </w:p>
        </w:tc>
        <w:tc>
          <w:p>
            <w:pPr>
              <w:pStyle w:val="Compact"/>
              <w:jc w:val="center"/>
            </w:pPr>
            <m:oMath>
              <m:r>
                <m:t>0.0086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0.255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0.304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0.84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1.00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0.738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drift/KL gate</w:t>
            </w:r>
          </w:p>
        </w:tc>
        <w:tc>
          <w:p>
            <w:pPr>
              <w:pStyle w:val="Compact"/>
              <w:jc w:val="center"/>
            </w:pPr>
            <m:oMath>
              <m:r>
                <m:t>0.1232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0.000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0.000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0.00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1.00</m:t>
              </m:r>
            </m:oMath>
          </w:p>
        </w:tc>
        <w:tc>
          <w:p>
            <w:pPr>
              <w:pStyle w:val="Compact"/>
              <w:jc w:val="center"/>
            </w:pPr>
            <m:oMath>
              <m:sSup>
                <m:e>
                  <m:r>
                    <m:t>0.000</m:t>
                  </m:r>
                </m:e>
                <m:sup>
                  <m:r>
                    <m:t>†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ATC-style gate</w:t>
            </w:r>
          </w:p>
        </w:tc>
        <w:tc>
          <w:p>
            <w:pPr>
              <w:pStyle w:val="Compact"/>
              <w:jc w:val="center"/>
            </w:pPr>
            <m:oMath>
              <m:r>
                <m:t>0.0045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0.116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0.172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0.67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1.00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0.336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rPr>
                <w:smallCaps/>
              </w:rPr>
              <w:t xml:space="preserve">KGA</w:t>
            </w:r>
            <w:r>
              <w:t xml:space="preserve"> </w:t>
            </w:r>
            <w:r>
              <w:t xml:space="preserve">(no radius)</w:t>
            </w:r>
          </w:p>
        </w:tc>
        <w:tc>
          <w:p>
            <w:pPr>
              <w:pStyle w:val="Compact"/>
              <w:jc w:val="center"/>
            </w:pPr>
            <m:oMath>
              <m:r>
                <m:t>0.0004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0.049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0.071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0.68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1.00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0.141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rPr>
                <w:smallCaps/>
                <w:b/>
              </w:rPr>
              <w:t xml:space="preserve">KGA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(certificate)</w:t>
            </w:r>
          </w:p>
        </w:tc>
        <w:tc>
          <w:p>
            <w:pPr>
              <w:pStyle w:val="Compact"/>
              <w:jc w:val="center"/>
            </w:pPr>
            <m:oMath>
              <m:r>
                <m:t>0.0017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0.000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0.000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0.51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0.68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0.000</m:t>
              </m:r>
            </m:oMath>
          </w:p>
        </w:tc>
      </w:tr>
    </w:tbl>
    <w:p>
      <w:pPr>
        <w:pStyle w:val="BodyText"/>
      </w:pPr>
      <m:oMath>
        <m:r>
          <m:t>†</m:t>
        </m:r>
      </m:oMath>
      <w:r>
        <w:t xml:space="preserve">Degenerate: the budget-tuned drift gate never adapts</w:t>
      </w:r>
      <w:r>
        <w:t xml:space="preserve"> </w:t>
      </w:r>
      <w:r>
        <w:t xml:space="preserve">(adapt-rate</w:t>
      </w:r>
      <w:r>
        <w:t xml:space="preserve"> </w:t>
      </w:r>
      <m:oMath>
        <m:r>
          <m:t>0</m:t>
        </m:r>
      </m:oMath>
      <w:r>
        <w:t xml:space="preserve">), so its</w:t>
      </w:r>
      <w:r>
        <w:t xml:space="preserve"> </w:t>
      </w:r>
      <w:r>
        <w:t xml:space="preserve">“</w:t>
      </w:r>
      <m:oMath>
        <m:r>
          <m:t>0</m:t>
        </m:r>
      </m:oMath>
      <w:r>
        <w:t xml:space="preserve"> </w:t>
      </w:r>
      <w:r>
        <w:t xml:space="preserve">false-adapt</w:t>
      </w:r>
      <w:r>
        <w:t xml:space="preserve">”</w:t>
      </w:r>
      <w:r>
        <w:t xml:space="preserve"> </w:t>
      </w:r>
      <w:r>
        <w:t xml:space="preserve">is just always-freeze (regret</w:t>
      </w:r>
      <w:r>
        <w:t xml:space="preserve"> </w:t>
      </w:r>
      <m:oMath>
        <m:r>
          <m:t>0.123</m:t>
        </m:r>
      </m:oMath>
      <w:r>
        <w:t xml:space="preserve">).</w:t>
      </w:r>
    </w:p>
    <w:p>
      <w:pPr>
        <w:pStyle w:val="Heading2"/>
      </w:pPr>
      <w:bookmarkStart w:id="49" w:name="X9e5b732603ffa88094c909219c17c540ce591f8"/>
      <w:r>
        <w:t xml:space="preserve">Mixed head-to-head vs. POEM-/AETTA-style baselines (pre-registered)</w:t>
      </w:r>
      <w:bookmarkEnd w:id="49"/>
    </w:p>
    <w:p>
      <w:pPr>
        <w:pStyle w:val="FirstParagraph"/>
      </w:pPr>
      <w:r>
        <w:t xml:space="preserve">The stress-grid wins above beat the</w:t>
      </w:r>
      <w:r>
        <w:t xml:space="preserve"> </w:t>
      </w:r>
      <w:r>
        <w:rPr>
          <w:i/>
        </w:rPr>
        <w:t xml:space="preserve">trivial</w:t>
      </w:r>
      <w:r>
        <w:t xml:space="preserve"> </w:t>
      </w:r>
      <w:r>
        <w:t xml:space="preserve">policies always-adapt and always-freeze. A harder</w:t>
      </w:r>
      <w:r>
        <w:t xml:space="preserve"> </w:t>
      </w:r>
      <w:r>
        <w:t xml:space="preserve">question is whether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improves over strong protocol-matched label-free decision baselines</w:t>
      </w:r>
      <w:r>
        <w:t xml:space="preserve"> </w:t>
      </w:r>
      <w:r>
        <w:t xml:space="preserve">inspired by POEM [11] and AETTA [18], on a</w:t>
      </w:r>
      <w:r>
        <w:t xml:space="preserve"> </w:t>
      </w:r>
      <w:r>
        <w:rPr>
          <w:i/>
        </w:rPr>
        <w:t xml:space="preserve">mixed</w:t>
      </w:r>
      <w:r>
        <w:t xml:space="preserve"> </w:t>
      </w:r>
      <w:r>
        <w:t xml:space="preserve">harmful+helpful stream. We pre-registered the benchmark, metrics, and WIN/TIE/LOSE</w:t>
      </w:r>
      <w:r>
        <w:t xml:space="preserve"> </w:t>
      </w:r>
      <w:r>
        <w:t xml:space="preserve">criterion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computing any number ().</w:t>
      </w:r>
      <w:r>
        <w:t xml:space="preserve"> </w:t>
      </w:r>
      <w:r>
        <w:t xml:space="preserve">All six policies consume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logged per-condition signals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benefit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 the</w:t>
      </w:r>
      <w:r>
        <w:t xml:space="preserve"> </w:t>
      </w:r>
      <w:r>
        <w:t xml:space="preserve">locked CIFAR-10-C stress grid (Tent,</w:t>
      </w:r>
      <w:r>
        <w:t xml:space="preserve"> </w:t>
      </w:r>
      <m:oMath>
        <m:r>
          <m:t>432</m:t>
        </m:r>
      </m:oMath>
      <w:r>
        <w:t xml:space="preserve"> </w:t>
      </w:r>
      <w:r>
        <w:t xml:space="preserve">conditions/seed, five seeds; harmful fraction</w:t>
      </w:r>
      <w:r>
        <w:t xml:space="preserve"> </w:t>
      </w:r>
      <m:oMath>
        <m:r>
          <m:t>≈</m:t>
        </m:r>
        <m:r>
          <m:t>16</m:t>
        </m:r>
      </m:oMath>
      <w:r>
        <w:t xml:space="preserve">–</w:t>
      </w:r>
      <m:oMath>
        <m:r>
          <m:t>18</m:t>
        </m:r>
        <m:r>
          <m:t>%</m:t>
        </m:r>
      </m:oMath>
      <w:r>
        <w:t xml:space="preserve">); only the decision rule differs. The competitors are</w:t>
      </w:r>
      <w:r>
        <w:t xml:space="preserve"> </w:t>
      </w:r>
      <w:r>
        <w:rPr>
          <w:i/>
        </w:rPr>
        <w:t xml:space="preserve">protocol-matched POEM-style and AETTA-style baselines</w:t>
      </w:r>
      <w:r>
        <w:t xml:space="preserve">: ports of the published protectors</w:t>
      </w:r>
      <w:r>
        <w:t xml:space="preserve"> </w:t>
      </w:r>
      <w:r>
        <w:t xml:space="preserve">onto this protocol with documented simplifications (batch-summary entropy rather than per-sample</w:t>
      </w:r>
      <w:r>
        <w:t xml:space="preserve"> </w:t>
      </w:r>
      <w:r>
        <w:t xml:space="preserve">streams). Official per-sample POEM and dropout-based AETTA reproduction remains a camera-ready</w:t>
      </w:r>
      <w:r>
        <w:t xml:space="preserve"> </w:t>
      </w:r>
      <w:r>
        <w:t xml:space="preserve">faithfulness check.</w:t>
      </w:r>
    </w:p>
    <w:p>
      <w:pPr>
        <w:pStyle w:val="BodyText"/>
      </w:pPr>
      <w:r>
        <w:rPr>
          <w:b/>
        </w:rPr>
        <w:t xml:space="preserve">Verdict: WIN.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lowers mean regret-to-oracle vs. both ported baselines with</w:t>
      </w:r>
      <w:r>
        <w:t xml:space="preserve"> </w:t>
      </w:r>
      <w:r>
        <w:t xml:space="preserve">paired-bootstrap</w:t>
      </w:r>
      <w:r>
        <w:t xml:space="preserve"> </w:t>
      </w:r>
      <m:oMath>
        <m:r>
          <m:t>95</m:t>
        </m:r>
        <m:r>
          <m:t>%</m:t>
        </m:r>
      </m:oMath>
      <w:r>
        <w:t xml:space="preserve"> </w:t>
      </w:r>
      <w:r>
        <w:t xml:space="preserve">CIs entirely below zero and Holm correction (</w:t>
      </w:r>
      <m:oMath>
        <m:r>
          <m:t>α</m:t>
        </m:r>
        <m:r>
          <m:t>=</m:t>
        </m:r>
        <m:r>
          <m:t>0.05</m:t>
        </m:r>
      </m:oMath>
      <w:r>
        <w:t xml:space="preserve">), at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u</m:t>
            </m:r>
          </m:sub>
        </m:sSub>
        <m:r>
          <m:t>=</m:t>
        </m:r>
        <m:r>
          <m:t>0</m:t>
        </m:r>
        <m:r>
          <m:t>≤</m:t>
        </m:r>
        <m:r>
          <m:t>α</m:t>
        </m:r>
      </m:oMath>
      <w:r>
        <w:t xml:space="preserve"> </w:t>
      </w:r>
      <w:r>
        <w:t xml:space="preserve">(Table IV). The ported POEM-/AETTA-style baselines</w:t>
      </w:r>
      <w:r>
        <w:t xml:space="preserve"> </w:t>
      </w:r>
      <w:r>
        <w:t xml:space="preserve">false-adapt at</w:t>
      </w:r>
      <w:r>
        <w:t xml:space="preserve"> </w:t>
      </w:r>
      <m:oMath>
        <m:r>
          <m:t>∼</m:t>
        </m:r>
        <m:r>
          <m:t>24</m:t>
        </m:r>
      </m:oMath>
      <w:r>
        <w:t xml:space="preserve">–</w:t>
      </w:r>
      <m:oMath>
        <m:r>
          <m:t>25</m:t>
        </m:r>
        <m:r>
          <m:t>%</m:t>
        </m:r>
      </m:oMath>
      <w:r>
        <w:t xml:space="preserve"> </w:t>
      </w:r>
      <w:r>
        <w:t xml:space="preserve">on the same stream, since they lack the certificate’s marginal</w:t>
      </w:r>
      <w:r>
        <w:t xml:space="preserve"> </w:t>
      </w:r>
      <w:r>
        <w:t xml:space="preserve">false-adapt control. Secondary pooled sets (Tent+EATA, EATA alone) yield the same WIN verdict</w:t>
      </w:r>
      <w:r>
        <w:t xml:space="preserve"> </w:t>
      </w:r>
      <w:r>
        <w:t xml:space="preserve">(). An independent post-hoc recomputation</w:t>
      </w:r>
      <w:r>
        <w:t xml:space="preserve"> </w:t>
      </w:r>
      <w:r>
        <w:t xml:space="preserve">(paired bootstrap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 pre-registered) replicates all three configurations, with both regret-gap</w:t>
      </w:r>
      <w:r>
        <w:t xml:space="preserve"> </w:t>
      </w:r>
      <w:r>
        <w:t xml:space="preserve">CIs below zero in each and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nor/>
                <m:sty m:val="p"/>
              </m:rPr>
              <m:t>kga</m:t>
            </m:r>
          </m:sub>
        </m:sSub>
        <m:r>
          <m:t>=</m:t>
        </m:r>
        <m:r>
          <m:t>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11</m:t>
        </m:r>
      </m:oMath>
      <w:r>
        <w:t xml:space="preserve">–</w:t>
      </w:r>
      <m:oMath>
        <m:r>
          <m:t>33</m:t>
        </m:r>
        <m:r>
          <m:t>%</m:t>
        </m:r>
      </m:oMath>
      <w:r>
        <w:t xml:space="preserve"> </w:t>
      </w:r>
      <w:r>
        <w:t xml:space="preserve">for the competitors</w:t>
      </w:r>
      <w:r>
        <w:t xml:space="preserve"> </w:t>
      </w:r>
      <w:r>
        <w:t xml:space="preserve">().</w:t>
      </w:r>
    </w:p>
    <w:p>
      <w:pPr>
        <w:pStyle w:val="TableCaption"/>
      </w:pPr>
      <w:r>
        <w:t xml:space="preserve">TABLE IV. Pre-registered mixed head-to-head on the locked CIFAR-10-C stress stream. POEM/AETTA rows</w:t>
      </w:r>
      <w:r>
        <w:t xml:space="preserve"> </w:t>
      </w:r>
      <w:r>
        <w:t xml:space="preserve">are protocol-matched style ports, not official reproductions. All policies use the same held-out</w:t>
      </w:r>
      <w:r>
        <w:t xml:space="preserve"> </w:t>
      </w:r>
      <w:r>
        <w:t xml:space="preserve">cells, candidate adapter, logged label-free evidence, regret-to-oracle metric, and unconditional</w:t>
      </w:r>
      <w:r>
        <w:t xml:space="preserve"> </w:t>
      </w:r>
      <w:r>
        <w:t xml:space="preserve">false-adapt metric. The comparison tests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against strong label-free decision gates under</w:t>
      </w:r>
      <w:r>
        <w:t xml:space="preserve"> </w:t>
      </w:r>
      <w:r>
        <w:t xml:space="preserve">this locked protocol, not against full official POEM/AETTA implementations.</w:t>
      </w:r>
    </w:p>
    <w:tbl>
      <w:tblPr>
        <w:tblStyle w:val="Table"/>
        <w:tblW w:type="dxa" w:w="9360"/>
        <w:tblLook w:firstRow="1"/>
        <w:tblCaption w:val="TABLE IV. Pre-registered mixed head-to-head on the locked CIFAR-10-C stress stream. POEM/AETTA rows are protocol-matched style ports, not official reproductions. All policies use the same held-out cells, candidate adapter, logged label-free evidence, regret-to-oracle metric, and unconditional false-adapt metric. The comparison tests KGA against strong label-free decision gates under this locked protocol, not against full official POEM/AETTA implementations."/>
      </w:tblPr>
      <w:tblGrid>
        <w:gridCol w:w="1560"/>
        <w:gridCol w:w="1560"/>
        <w:gridCol w:w="1560"/>
        <w:gridCol w:w="1560"/>
        <w:gridCol w:w="1560"/>
        <w:gridCol w:w="1560"/>
      </w:tblGrid>
      <w:tblGrid/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mean regret</w:t>
            </w:r>
            <m:oMath>
              <m:r>
                <m:t>↓</m:t>
              </m:r>
            </m:oMath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</m:oMath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decisive rate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KGA gap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Holm beats?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always-adapt</w:t>
            </w:r>
          </w:p>
        </w:tc>
        <w:tc>
          <w:p>
            <w:pPr>
              <w:pStyle w:val="Compact"/>
              <w:jc w:val="center"/>
            </w:pPr>
            <m:oMath>
              <m:r>
                <m:t>0.0079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0.329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1.00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0.0064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always-freeze</w:t>
            </w:r>
          </w:p>
        </w:tc>
        <w:tc>
          <w:p>
            <w:pPr>
              <w:pStyle w:val="Compact"/>
              <w:jc w:val="center"/>
            </w:pPr>
            <m:oMath>
              <m:r>
                <m:t>0.1241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0.000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1.00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0.1225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POEM-style</w:t>
            </w:r>
          </w:p>
        </w:tc>
        <w:tc>
          <w:p>
            <w:pPr>
              <w:pStyle w:val="Compact"/>
              <w:jc w:val="center"/>
            </w:pPr>
            <m:oMath>
              <m:r>
                <m:t>0.0088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0.245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1.00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0.0072</m:t>
              </m:r>
              <m:r>
                <m:t> </m:t>
              </m:r>
              <m:r>
                <m:t>[</m:t>
              </m:r>
              <m:r>
                <m:t>−</m:t>
              </m:r>
              <m:r>
                <m:t>0.0088</m:t>
              </m:r>
              <m:r>
                <m:t>,</m:t>
              </m:r>
              <m:r>
                <m:t>−</m:t>
              </m:r>
              <m:r>
                <m:t>0.0057</m:t>
              </m:r>
              <m:r>
                <m:t>]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AETTA-style</w:t>
            </w:r>
          </w:p>
        </w:tc>
        <w:tc>
          <w:p>
            <w:pPr>
              <w:pStyle w:val="Compact"/>
              <w:jc w:val="center"/>
            </w:pPr>
            <m:oMath>
              <m:r>
                <m:t>0.0073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0.240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1.00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−</m:t>
              </m:r>
              <m:r>
                <m:t>0.0058</m:t>
              </m:r>
              <m:r>
                <m:t> </m:t>
              </m:r>
              <m:r>
                <m:t>[</m:t>
              </m:r>
              <m:r>
                <m:t>−</m:t>
              </m:r>
              <m:r>
                <m:t>0.0071</m:t>
              </m:r>
              <m:r>
                <m:t>,</m:t>
              </m:r>
              <m:r>
                <m:t>−</m:t>
              </m:r>
              <m:r>
                <m:t>0.0044</m:t>
              </m:r>
              <m:r>
                <m:t>]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mallCaps/>
                <w:b/>
              </w:rPr>
              <w:t xml:space="preserve">KGA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0.0016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0.0000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0.6847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WIN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p>
            <w:pPr>
              <w:pStyle w:val="Compact"/>
              <w:jc w:val="center"/>
            </w:pPr>
            <m:oMath>
              <m:r>
                <m:t>0.0000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0.000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1.00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ceiling</w:t>
            </w:r>
          </w:p>
        </w:tc>
      </w:tr>
    </w:tbl>
    <w:p>
      <w:pPr>
        <w:pStyle w:val="Heading4"/>
      </w:pPr>
      <w:bookmarkStart w:id="50" w:name="baseline-faithfulness."/>
      <w:r>
        <w:t xml:space="preserve">Baseline faithfulness.</w:t>
      </w:r>
      <w:bookmarkEnd w:id="50"/>
    </w:p>
    <w:p>
      <w:pPr>
        <w:pStyle w:val="FirstParagraph"/>
      </w:pPr>
      <w:r>
        <w:t xml:space="preserve">The POEM and AETTA rows in Table IV</w:t>
      </w:r>
      <w:r>
        <w:t xml:space="preserve"> </w:t>
      </w:r>
      <w:r>
        <w:t xml:space="preserve">are protocol-matched ports, not official reproductions. They are included to test whether</w:t>
      </w:r>
      <w:r>
        <w:t xml:space="preserve"> </w:t>
      </w:r>
      <w:r>
        <w:rPr>
          <w:smallCaps/>
        </w:rPr>
        <w:t xml:space="preserve">KGA</w:t>
      </w:r>
      <w:r>
        <w:t xml:space="preserve">’s conformal benefit-sign certificate improves over strong label-free committal gates</w:t>
      </w:r>
      <w:r>
        <w:t xml:space="preserve"> </w:t>
      </w:r>
      <w:r>
        <w:t xml:space="preserve">under the same logged evidence, candidate adapter, held-out cells, regret metric, and false-adapt</w:t>
      </w:r>
      <w:r>
        <w:t xml:space="preserve"> </w:t>
      </w:r>
      <w:r>
        <w:t xml:space="preserve">metric (Table V). They do not claim to reproduce POEM’s full</w:t>
      </w:r>
      <w:r>
        <w:t xml:space="preserve"> </w:t>
      </w:r>
      <w:r>
        <w:t xml:space="preserve">per-sample betting process or AETTA’s full dropout-based estimator. Official-code reproduction is</w:t>
      </w:r>
      <w:r>
        <w:t xml:space="preserve"> </w:t>
      </w:r>
      <w:r>
        <w:t xml:space="preserve">left as an additional faithfulness check; the present claim is therefore limited to the locked</w:t>
      </w:r>
      <w:r>
        <w:t xml:space="preserve"> </w:t>
      </w:r>
      <w:r>
        <w:t xml:space="preserve">protocol-matched comparison.</w:t>
      </w:r>
    </w:p>
    <w:tbl>
      <w:tblPr>
        <w:tblStyle w:val="Table"/>
        <w:tblW w:type="dxa" w:w="9360"/>
        <w:tblLook w:firstRow="1"/>
      </w:tblPr>
      <w:tblGrid>
        <w:gridCol w:w="1872"/>
        <w:gridCol w:w="1872"/>
        <w:gridCol w:w="1872"/>
        <w:gridCol w:w="1872"/>
        <w:gridCol w:w="1872"/>
      </w:tblGrid>
      <w:tblGrid/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Original method needs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Our locked protocol uses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is matched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is not claimed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POEM-style</w:t>
            </w:r>
          </w:p>
        </w:tc>
        <w:tc>
          <w:p>
            <w:pPr>
              <w:pStyle w:val="Compact"/>
              <w:jc w:val="left"/>
            </w:pPr>
            <w:r>
              <w:t xml:space="preserve">online entropy/betting monitor over adaptation stream</w:t>
            </w:r>
          </w:p>
        </w:tc>
        <w:tc>
          <w:p>
            <w:pPr>
              <w:pStyle w:val="Compact"/>
              <w:jc w:val="left"/>
            </w:pPr>
            <w:r>
              <w:t xml:space="preserve">batch-summary entropy and logged per-condition evidence</w:t>
            </w:r>
          </w:p>
        </w:tc>
        <w:tc>
          <w:p>
            <w:pPr>
              <w:pStyle w:val="Compact"/>
              <w:jc w:val="left"/>
            </w:pPr>
            <w:r>
              <w:t xml:space="preserve">same held-out cells, same candidate, same false-adapt/regret metrics</w:t>
            </w:r>
          </w:p>
        </w:tc>
        <w:tc>
          <w:p>
            <w:pPr>
              <w:pStyle w:val="Compact"/>
              <w:jc w:val="left"/>
            </w:pPr>
            <w:r>
              <w:t xml:space="preserve">not official per-sample POEM reproduction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AETTA-style</w:t>
            </w:r>
          </w:p>
        </w:tc>
        <w:tc>
          <w:p>
            <w:pPr>
              <w:pStyle w:val="Compact"/>
              <w:jc w:val="left"/>
            </w:pPr>
            <w:r>
              <w:t xml:space="preserve">dropout/disagreement-based label-free accuracy estimation</w:t>
            </w:r>
          </w:p>
        </w:tc>
        <w:tc>
          <w:p>
            <w:pPr>
              <w:pStyle w:val="Compact"/>
              <w:jc w:val="left"/>
            </w:pPr>
            <w:r>
              <w:t xml:space="preserve">protocol-matched accuracy/benefit gate from logged evidence</w:t>
            </w:r>
          </w:p>
        </w:tc>
        <w:tc>
          <w:p>
            <w:pPr>
              <w:pStyle w:val="Compact"/>
              <w:jc w:val="left"/>
            </w:pPr>
            <w:r>
              <w:t xml:space="preserve">same evidence budget, same decision task, same held-out stream</w:t>
            </w:r>
          </w:p>
        </w:tc>
        <w:tc>
          <w:p>
            <w:pPr>
              <w:pStyle w:val="Compact"/>
              <w:jc w:val="left"/>
            </w:pPr>
            <w:r>
              <w:t xml:space="preserve">not official dropout-AETTA reproduction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mallCaps/>
              </w:rPr>
              <w:t xml:space="preserve">KGA</w:t>
            </w:r>
          </w:p>
        </w:tc>
        <w:tc>
          <w:p>
            <w:pPr>
              <w:pStyle w:val="Compact"/>
              <w:jc w:val="left"/>
            </w:pPr>
            <w:r>
              <w:t xml:space="preserve">benefit estimator</w:t>
            </w:r>
            <w:r>
              <w:t xml:space="preserve"> </w:t>
            </w:r>
            <m:oMath>
              <m:r>
                <m:t>+</m:t>
              </m:r>
            </m:oMath>
            <w:r>
              <w:t xml:space="preserve"> </w:t>
            </w:r>
            <w:r>
              <w:t xml:space="preserve">conformal radius</w:t>
            </w:r>
          </w:p>
        </w:tc>
        <w:tc>
          <w:p>
            <w:pPr>
              <w:pStyle w:val="Compact"/>
              <w:jc w:val="left"/>
            </w:pPr>
            <w:r>
              <w:t xml:space="preserve">out-of-fold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Δ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ε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same stream, same oracle/regret/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</m:oMath>
            <w:r>
              <w:t xml:space="preserve"> </w:t>
            </w: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official method in this paper</w:t>
            </w:r>
          </w:p>
        </w:tc>
      </w:tr>
    </w:tbl>
    <w:p>
      <w:pPr>
        <w:pStyle w:val="Heading2"/>
      </w:pPr>
      <w:bookmarkStart w:id="51" w:name="imagenet-c-sar-mechanism-faithful"/>
      <w:r>
        <w:t xml:space="preserve">ImageNet-C SAR (mechanism-faithful)</w:t>
      </w:r>
      <w:bookmarkEnd w:id="51"/>
    </w:p>
    <w:p>
      <w:pPr>
        <w:pStyle w:val="FirstParagraph"/>
      </w:pPr>
      <w:r>
        <w:t xml:space="preserve">On ImageNet-C noise (ResNet-50,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cells: three noise corruptions</w:t>
      </w:r>
      <w:r>
        <w:t xml:space="preserve"> </w:t>
      </w:r>
      <m:oMath>
        <m:r>
          <m:t>×</m:t>
        </m:r>
      </m:oMath>
      <w:r>
        <w:t xml:space="preserve"> </w:t>
      </w:r>
      <w:r>
        <w:t xml:space="preserve">severities</w:t>
      </w:r>
      <w:r>
        <w:t xml:space="preserve"> </w:t>
      </w:r>
      <m:oMath>
        <m:r>
          <m:t>{</m:t>
        </m:r>
        <m:r>
          <m:t>1</m:t>
        </m:r>
        <m:r>
          <m:t>,</m:t>
        </m:r>
        <m:r>
          <m:t>3</m:t>
        </m:r>
        <m:r>
          <m:t>,</m:t>
        </m:r>
        <m:r>
          <m:t>5</m:t>
        </m:r>
        <m:r>
          <m:t>}</m:t>
        </m:r>
      </m:oMath>
      <w:r>
        <w:t xml:space="preserve"> </w:t>
      </w:r>
      <m:oMath>
        <m:r>
          <m:t>×</m:t>
        </m:r>
      </m:oMath>
      <w:r>
        <w:t xml:space="preserve"> </w:t>
      </w:r>
      <w:r>
        <w:t xml:space="preserve">label regimes, seed 0, full-scale), SAR is harmful on</w:t>
      </w:r>
      <w:r>
        <w:t xml:space="preserve"> </w:t>
      </w:r>
      <m:oMath>
        <m:r>
          <m:t>14.8</m:t>
        </m:r>
        <m:r>
          <m:t>%</m:t>
        </m:r>
      </m:oMath>
      <w:r>
        <w:t xml:space="preserve"> </w:t>
      </w:r>
      <w:r>
        <w:t xml:space="preserve">of cells under a</w:t>
      </w:r>
      <w:r>
        <w:t xml:space="preserve"> </w:t>
      </w:r>
      <w:r>
        <w:t xml:space="preserve">mechanism-faithful re-implementation (SAM, recovery reset, EMA) at the learning rate</w:t>
      </w:r>
      <w:r>
        <w:t xml:space="preserve"> </w:t>
      </w:r>
      <w:r>
        <w:t xml:space="preserve">shared across candidates. Always-adapt drops to</w:t>
      </w:r>
      <w:r>
        <w:t xml:space="preserve"> </w:t>
      </w:r>
      <m:oMath>
        <m:r>
          <m:t>0.379</m:t>
        </m:r>
      </m:oMath>
      <w:r>
        <w:t xml:space="preserve"> </w:t>
      </w:r>
      <w:r>
        <w:t xml:space="preserve">accuracy while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reaches</w:t>
      </w:r>
      <w:r>
        <w:t xml:space="preserve"> </w:t>
      </w:r>
      <m:oMath>
        <m:r>
          <m:t>0.431</m:t>
        </m:r>
      </m:oMath>
      <w:r>
        <w:t xml:space="preserve">,</w:t>
      </w:r>
      <w:r>
        <w:t xml:space="preserve"> </w:t>
      </w:r>
      <w:r>
        <w:rPr>
          <w:b/>
        </w:rPr>
        <w:t xml:space="preserve">beating both</w:t>
      </w:r>
      <w:r>
        <w:t xml:space="preserve"> </w:t>
      </w:r>
      <w:r>
        <w:t xml:space="preserve">trivial policies (regret</w:t>
      </w:r>
      <w:r>
        <w:t xml:space="preserve"> </w:t>
      </w:r>
      <m:oMath>
        <m:r>
          <m:t>0.0108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0.0625</m:t>
        </m:r>
      </m:oMath>
      <w:r>
        <w:t xml:space="preserve">/</w:t>
      </w:r>
      <m:oMath>
        <m:r>
          <m:t>0.0319</m:t>
        </m:r>
      </m:oMath>
      <w:r>
        <w:t xml:space="preserve">).</w:t>
      </w:r>
      <w:r>
        <w:t xml:space="preserve"> </w:t>
      </w:r>
      <w:r>
        <w:t xml:space="preserve">The gap to the better fixed policy (always-freeze) has a</w:t>
      </w:r>
      <w:r>
        <w:t xml:space="preserve"> </w:t>
      </w:r>
      <m:oMath>
        <m:r>
          <m:t>95</m:t>
        </m:r>
        <m:r>
          <m:t>%</m:t>
        </m:r>
      </m:oMath>
      <w:r>
        <w:t xml:space="preserve"> </w:t>
      </w:r>
      <w:r>
        <w:t xml:space="preserve">paired-bootstrap CI of</w:t>
      </w:r>
      <w:r>
        <w:t xml:space="preserve"> </w:t>
      </w:r>
      <m:oMath>
        <m:r>
          <m:t>[</m:t>
        </m:r>
        <m:r>
          <m:t>−</m:t>
        </m:r>
        <m:r>
          <m:t>0.032</m:t>
        </m:r>
        <m:r>
          <m:t>,</m:t>
        </m:r>
        <m:r>
          <m:t>−</m:t>
        </m:r>
        <m:r>
          <m:t>0.011</m:t>
        </m:r>
        <m:r>
          <m:t>]</m:t>
        </m:r>
      </m:oMath>
      <w:r>
        <w:t xml:space="preserve"> </w:t>
      </w:r>
      <w:r>
        <w:t xml:space="preserve">and survives Holm correction across the confirmatory wave, so ImageNet-C SAR</w:t>
      </w:r>
      <w:r>
        <w:t xml:space="preserve"> </w:t>
      </w:r>
      <w:r>
        <w:t xml:space="preserve">is a</w:t>
      </w:r>
      <w:r>
        <w:t xml:space="preserve"> </w:t>
      </w:r>
      <w:r>
        <w:rPr>
          <w:i/>
        </w:rPr>
        <w:t xml:space="preserve">CI-confirmed</w:t>
      </w:r>
      <w:r>
        <w:t xml:space="preserve"> </w:t>
      </w:r>
      <w:r>
        <w:t xml:space="preserve">beats-both, not a point estimate. EATA stays helpful-dominated</w:t>
      </w:r>
      <w:r>
        <w:t xml:space="preserve"> </w:t>
      </w:r>
      <w:r>
        <w:t xml:space="preserve">(</w:t>
      </w:r>
      <w:r>
        <w:rPr>
          <w:smallCaps/>
        </w:rPr>
        <w:t xml:space="preserve">KGA</w:t>
      </w:r>
      <w:r>
        <w:t xml:space="preserve"> </w:t>
      </w:r>
      <w:r>
        <w:t xml:space="preserve">ties always-adapt); on Tent the harmful regime now dominates (</w:t>
      </w:r>
      <m:oMath>
        <m:r>
          <m:t>63</m:t>
        </m:r>
        <m:r>
          <m:t>%</m:t>
        </m:r>
      </m:oMath>
      <w:r>
        <w:t xml:space="preserve"> </w:t>
      </w:r>
      <w:r>
        <w:t xml:space="preserve">of cells) and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abstains to always-freeze (Table VI). Under the same logged</w:t>
      </w:r>
      <w:r>
        <w:t xml:space="preserve"> </w:t>
      </w:r>
      <w:r>
        <w:t xml:space="preserve">conditions, an ATC-style confidence gate false-adapts on the harmful SAR cells—it adapts wherever</w:t>
      </w:r>
      <w:r>
        <w:t xml:space="preserve"> </w:t>
      </w:r>
      <w:r>
        <w:t xml:space="preserve">confidence is high, which is exactly where SAR collapses—while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abstains on them, so</w:t>
      </w:r>
      <w:r>
        <w:t xml:space="preserve"> </w:t>
      </w:r>
      <w:r>
        <w:t xml:space="preserve">the certificate beats not only the two fixed policies but a simple label-free decision gate under the</w:t>
      </w:r>
      <w:r>
        <w:t xml:space="preserve"> </w:t>
      </w:r>
      <w:r>
        <w:t xml:space="preserve">same protocol. The result uses our mechanism-faithful SAR reimplementation at a shared learning</w:t>
      </w:r>
      <w:r>
        <w:t xml:space="preserve"> </w:t>
      </w:r>
      <w:r>
        <w:t xml:space="preserve">rate; SAR’s official gentler schedule is left as a robustness check, so the claim is about this</w:t>
      </w:r>
      <w:r>
        <w:t xml:space="preserve"> </w:t>
      </w:r>
      <w:r>
        <w:t xml:space="preserve">harmful-SAR operating point rather than all SAR configurations.</w:t>
      </w:r>
    </w:p>
    <w:p>
      <w:pPr>
        <w:pStyle w:val="TableCaption"/>
      </w:pPr>
      <w:r>
        <w:t xml:space="preserve">TABLE VI. ImageNet-C, mechanism-faithful SAR (</w:t>
      </w:r>
      <m:oMath>
        <m:r>
          <m:t>27</m:t>
        </m:r>
      </m:oMath>
      <w:r>
        <w:t xml:space="preserve"> </w:t>
      </w:r>
      <w:r>
        <w:t xml:space="preserve">cells: 3 noise corruptions, ResNet-50,</w:t>
      </w:r>
      <w:r>
        <w:t xml:space="preserve"> </w:t>
      </w:r>
      <m:oMath>
        <m:r>
          <m:t>α</m:t>
        </m:r>
        <m:r>
          <m:t>=</m:t>
        </m:r>
        <m:r>
          <m:t>0.1</m:t>
        </m:r>
      </m:oMath>
      <w:r>
        <w:t xml:space="preserve">); full-scale run (2026-07-09) superseding the earlier 36-cell provisional configuration.</w:t>
      </w:r>
    </w:p>
    <w:tbl>
      <w:tblPr>
        <w:tblStyle w:val="Table"/>
        <w:tblW w:type="dxa" w:w="9360"/>
        <w:tblLook w:firstRow="1"/>
        <w:tblCaption w:val="TABLE VI. ImageNet-C, mechanism-faithful SAR (27 cells: 3 noise corruptions, ResNet-50, \alpha{=}0.1); full-scale run (2026-07-09) superseding the earlier 36-cell provisional configuration."/>
      </w:tblPr>
      <w:tblGrid>
        <w:gridCol w:w="1560"/>
        <w:gridCol w:w="1560"/>
        <w:gridCol w:w="1560"/>
        <w:gridCol w:w="1560"/>
        <w:gridCol w:w="1560"/>
        <w:gridCol w:w="1560"/>
      </w:tblGrid>
      <w:tblGrid/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mean acc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regret</w:t>
            </w:r>
            <m:oMath>
              <m:r>
                <m:t>↓</m:t>
              </m:r>
            </m:oMath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harmful cells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beats both?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Tent</w:t>
            </w:r>
          </w:p>
        </w:tc>
        <w:tc>
          <w:p>
            <w:pPr>
              <w:pStyle w:val="Compact"/>
              <w:jc w:val="left"/>
            </w:pPr>
            <w:r>
              <w:t xml:space="preserve">always-adapt</w:t>
            </w:r>
          </w:p>
        </w:tc>
        <w:tc>
          <w:p>
            <w:pPr>
              <w:pStyle w:val="Compact"/>
              <w:jc w:val="center"/>
            </w:pPr>
            <m:oMath>
              <m:r>
                <m:t>0.399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0.0216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63</m:t>
              </m:r>
              <m:r>
                <m:t>%</m:t>
              </m:r>
            </m:oMath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always-freeze</w:t>
            </w:r>
          </w:p>
        </w:tc>
        <w:tc>
          <w:p>
            <w:pPr>
              <w:pStyle w:val="Compact"/>
              <w:jc w:val="center"/>
            </w:pPr>
            <m:oMath>
              <m:r>
                <m:t>0.410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0.0114</m:t>
              </m:r>
            </m:oMath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K-Bound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0.410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0.0114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w:r>
              <w:t xml:space="preserve">no (ties freeze)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EATA</w:t>
            </w:r>
          </w:p>
        </w:tc>
        <w:tc>
          <w:p>
            <w:pPr>
              <w:pStyle w:val="Compact"/>
              <w:jc w:val="left"/>
            </w:pPr>
            <w:r>
              <w:t xml:space="preserve">always-adapt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0.443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0.0000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</m:t>
              </m:r>
              <m:r>
                <m:t>%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no (ties adapt)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always-freeze</w:t>
            </w:r>
          </w:p>
        </w:tc>
        <w:tc>
          <w:p>
            <w:pPr>
              <w:pStyle w:val="Compact"/>
              <w:jc w:val="center"/>
            </w:pPr>
            <m:oMath>
              <m:r>
                <m:t>0.410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0.0336</m:t>
              </m:r>
            </m:oMath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K-Bound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0.443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0.0000</m:t>
              </m:r>
            </m:oMath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SAR</w:t>
            </w:r>
          </w:p>
        </w:tc>
        <w:tc>
          <w:p>
            <w:pPr>
              <w:pStyle w:val="Compact"/>
              <w:jc w:val="left"/>
            </w:pPr>
            <w:r>
              <w:t xml:space="preserve">always-adapt</w:t>
            </w:r>
          </w:p>
        </w:tc>
        <w:tc>
          <w:p>
            <w:pPr>
              <w:pStyle w:val="Compact"/>
              <w:jc w:val="center"/>
            </w:pPr>
            <m:oMath>
              <m:r>
                <m:t>0.379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0.0625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15</m:t>
              </m:r>
              <m:r>
                <m:t>%</m:t>
              </m:r>
            </m:oMath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always-freeze</w:t>
            </w:r>
          </w:p>
        </w:tc>
        <w:tc>
          <w:p>
            <w:pPr>
              <w:pStyle w:val="Compact"/>
              <w:jc w:val="center"/>
            </w:pPr>
            <m:oMath>
              <m:r>
                <m:t>0.410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0.0319</m:t>
              </m:r>
            </m:oMath>
          </w:p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K-Bound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0.431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0.0108</m:t>
              </m:r>
            </m:oMath>
          </w:p>
        </w:tc>
        <w:tc>
          <w:p/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yes</w:t>
            </w:r>
          </w:p>
        </w:tc>
      </w:tr>
    </w:tbl>
    <w:p>
      <w:pPr>
        <w:pStyle w:val="Heading2"/>
      </w:pPr>
      <w:bookmarkStart w:id="52" w:name="uniform-nine-track-panel-and-methodology"/>
      <w:r>
        <w:t xml:space="preserve">Uniform nine-track panel and methodology</w:t>
      </w:r>
      <w:bookmarkEnd w:id="52"/>
    </w:p>
    <w:p>
      <w:pPr>
        <w:pStyle w:val="FirstParagraph"/>
      </w:pPr>
      <w:r>
        <w:t xml:space="preserve">All benchmark tracks use the same decision target: the adaptation benefit</w:t>
      </w:r>
      <w:r>
        <w:t xml:space="preserve"> </w:t>
      </w:r>
      <m:oMath>
        <m:r>
          <m:t>Δ</m:t>
        </m:r>
        <m:r>
          <m:t>=</m:t>
        </m:r>
        <m:r>
          <m:t>R</m:t>
        </m:r>
        <m:r>
          <m:t>(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t>)</m:t>
        </m:r>
        <m:r>
          <m:t>−</m:t>
        </m:r>
        <m:r>
          <m:t>R</m:t>
        </m:r>
        <m:r>
          <m:t>(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t>)</m:t>
        </m:r>
      </m:oMath>
      <w:r>
        <w:t xml:space="preserve">, evaluated against the same per-condition oracle, always-adapt,</w:t>
      </w:r>
      <w:r>
        <w:t xml:space="preserve"> </w:t>
      </w:r>
      <w:r>
        <w:t xml:space="preserve">and always-freeze policies. The candidate adapter is locked using development data. Evidence</w:t>
      </w:r>
      <w:r>
        <w:t xml:space="preserve"> </w:t>
      </w:r>
      <m:oMath>
        <m:r>
          <m:t>Z</m:t>
        </m:r>
      </m:oMath>
      <w:r>
        <w:t xml:space="preserve">, the benefit estimator</w:t>
      </w:r>
      <w:r>
        <w:t xml:space="preserve"> </w:t>
      </w:r>
      <m:oMath>
        <m:acc>
          <m:accPr>
            <m:chr m:val="̂"/>
          </m:accPr>
          <m:e>
            <m:r>
              <m:t>Δ</m:t>
            </m:r>
          </m:e>
        </m:acc>
      </m:oMath>
      <w:r>
        <w:t xml:space="preserve">, and radius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are then frozen before</w:t>
      </w:r>
      <w:r>
        <w:t xml:space="preserve"> </w:t>
      </w:r>
      <w:r>
        <w:t xml:space="preserve">scoring the declared test cells; test labels are used only after decisions for offline regret and</w:t>
      </w:r>
      <w:r>
        <w:t xml:space="preserve"> </w:t>
      </w:r>
      <w:r>
        <w:t xml:space="preserve">false-adapt audit. Stress grids use leave-one-cell-out residuals; semantic domain-shift tracks use</w:t>
      </w:r>
      <w:r>
        <w:t xml:space="preserve"> </w:t>
      </w:r>
      <w:r>
        <w:t xml:space="preserve">a dev/test split. We report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u</m:t>
            </m:r>
          </m:sub>
        </m:sSub>
        <m:r>
          <m:t>=</m:t>
        </m:r>
        <m:r>
          <m:rPr>
            <m:sty m:val="p"/>
            <m:scr m:val="double-struck"/>
          </m:rPr>
          <m:t>P</m:t>
        </m:r>
        <m:r>
          <m:t>[</m:t>
        </m:r>
        <m:r>
          <m:rPr>
            <m:nor/>
            <m:sty m:val="p"/>
          </m:rPr>
          <m:t>adapt</m:t>
        </m:r>
        <m:r>
          <m:t>,</m:t>
        </m:r>
        <m:r>
          <m:t>Δ</m:t>
        </m:r>
        <m:r>
          <m:t>≤</m:t>
        </m:r>
        <m:r>
          <m:t>0</m:t>
        </m:r>
        <m:r>
          <m:t>]</m:t>
        </m:r>
      </m:oMath>
      <w:r>
        <w:t xml:space="preserve"> </w:t>
      </w:r>
      <w:r>
        <w:t xml:space="preserve">and do not</w:t>
      </w:r>
      <w:r>
        <w:t xml:space="preserve"> </w:t>
      </w:r>
      <w:r>
        <w:t xml:space="preserve">interpret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as a certificate.</w:t>
      </w:r>
    </w:p>
    <w:p>
      <w:pPr>
        <w:pStyle w:val="Heading4"/>
      </w:pPr>
      <w:bookmarkStart w:id="53" w:name="evidence-tiers."/>
      <w:r>
        <w:t xml:space="preserve">Evidence tiers.</w:t>
      </w:r>
      <w:bookmarkEnd w:id="53"/>
    </w:p>
    <w:p>
      <w:pPr>
        <w:pStyle w:val="FirstParagraph"/>
      </w:pPr>
      <w:r>
        <w:rPr>
          <w:b/>
        </w:rPr>
        <w:t xml:space="preserve">Locked</w:t>
      </w:r>
      <w:r>
        <w:t xml:space="preserve"> </w:t>
      </w:r>
      <w:r>
        <w:t xml:space="preserve">means the table row traces to raw cells/seeds and a locked aggregate;</w:t>
      </w:r>
      <w:r>
        <w:t xml:space="preserve"> </w:t>
      </w:r>
      <w:r>
        <w:rPr>
          <w:b/>
        </w:rPr>
        <w:t xml:space="preserve">reconciled</w:t>
      </w:r>
      <w:r>
        <w:t xml:space="preserve"> </w:t>
      </w:r>
      <w:r>
        <w:t xml:space="preserve">means a prior pooled interpretation was corrected from its raw records;</w:t>
      </w:r>
      <w:r>
        <w:t xml:space="preserve"> </w:t>
      </w:r>
      <w:r>
        <w:rPr>
          <w:b/>
        </w:rPr>
        <w:t xml:space="preserve">provisional</w:t>
      </w:r>
      <w:r>
        <w:t xml:space="preserve"> </w:t>
      </w:r>
      <w:r>
        <w:t xml:space="preserve">means a derived out-of-fold summary exists but does not reproduce the nearby</w:t>
      </w:r>
      <w:r>
        <w:t xml:space="preserve"> </w:t>
      </w:r>
      <w:r>
        <w:t xml:space="preserve">canonical scorer;</w:t>
      </w:r>
      <w:r>
        <w:t xml:space="preserve"> </w:t>
      </w:r>
      <w:r>
        <w:rPr>
          <w:b/>
        </w:rPr>
        <w:t xml:space="preserve">diagnostic</w:t>
      </w:r>
      <w:r>
        <w:t xml:space="preserve"> </w:t>
      </w:r>
      <w:r>
        <w:t xml:space="preserve">means a completed run that is deliberately not promoted.</w:t>
      </w:r>
      <w:r>
        <w:t xml:space="preserve"> </w:t>
      </w:r>
      <w:r>
        <w:t xml:space="preserve">Only locked and reconciled rows support the empirical headline.</w:t>
      </w:r>
    </w:p>
    <w:tbl>
      <w:tblPr>
        <w:tblStyle w:val="Table"/>
        <w:tblW w:type="dxa" w:w="9360"/>
        <w:tblLook w:firstRow="1"/>
      </w:tblPr>
      <w:tblGrid>
        <w:gridCol w:w="1872"/>
        <w:gridCol w:w="1872"/>
        <w:gridCol w:w="1872"/>
        <w:gridCol w:w="1872"/>
        <w:gridCol w:w="1872"/>
      </w:tblGrid>
      <w:tblGrid/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Track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Evaluation unit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 interpretation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tier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CIFAR-10-C stress</w:t>
            </w:r>
          </w:p>
        </w:tc>
        <w:tc>
          <w:p>
            <w:pPr>
              <w:pStyle w:val="Compact"/>
              <w:jc w:val="left"/>
            </w:pPr>
            <m:oMath>
              <m:r>
                <m:t>5</m:t>
              </m:r>
              <m:r>
                <m:t>×</m:t>
              </m:r>
              <m:r>
                <m:t>432</m:t>
              </m:r>
            </m:oMath>
            <w:r>
              <w:t xml:space="preserve"> </w:t>
            </w:r>
            <w:r>
              <w:t xml:space="preserve">cells / candidate</w:t>
            </w:r>
          </w:p>
        </w:tc>
        <w:tc>
          <w:p>
            <w:pPr>
              <w:pStyle w:val="Compact"/>
              <w:jc w:val="left"/>
            </w:pPr>
            <w:r>
              <w:t xml:space="preserve">Tent:</w:t>
            </w:r>
            <w:r>
              <w:t xml:space="preserve"> </w:t>
            </w:r>
            <m:oMath>
              <m:r>
                <m:t>0.0016</m:t>
              </m:r>
              <m:r>
                <m:t>/</m:t>
              </m:r>
              <m:r>
                <m:t>0.0079</m:t>
              </m:r>
              <m:r>
                <m:t>/</m:t>
              </m:r>
              <m:r>
                <m:t>0.1241</m:t>
              </m:r>
            </m:oMath>
            <w:r>
              <w:t xml:space="preserve">; EATA:</w:t>
            </w:r>
            <w:r>
              <w:t xml:space="preserve"> </w:t>
            </w:r>
            <m:oMath>
              <m:r>
                <m:t>0.0013</m:t>
              </m:r>
              <m:r>
                <m:t>/</m:t>
              </m:r>
              <m:r>
                <m:t>0.0033</m:t>
              </m:r>
              <m:r>
                <m:t>/</m:t>
              </m:r>
              <m:r>
                <m:t>0.1314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  <m:r>
                <m:t>=</m:t>
              </m:r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Tent/EATA CI BB; SAR ties adapt</w:t>
            </w:r>
          </w:p>
        </w:tc>
        <w:tc>
          <w:p>
            <w:pPr>
              <w:pStyle w:val="Compact"/>
              <w:jc w:val="left"/>
            </w:pPr>
            <w:r>
              <w:t xml:space="preserve">locked multi-seed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ImageNet-C SAR</w:t>
            </w:r>
          </w:p>
        </w:tc>
        <w:tc>
          <w:p>
            <w:pPr>
              <w:pStyle w:val="Compact"/>
              <w:jc w:val="left"/>
            </w:pPr>
            <m:oMath>
              <m:r>
                <m:t>27</m:t>
              </m:r>
            </m:oMath>
            <w:r>
              <w:t xml:space="preserve"> </w:t>
            </w:r>
            <w:r>
              <w:t xml:space="preserve">cells (3 noise corr.)</w:t>
            </w:r>
          </w:p>
        </w:tc>
        <w:tc>
          <w:p>
            <w:pPr>
              <w:pStyle w:val="Compact"/>
              <w:jc w:val="left"/>
            </w:pPr>
            <m:oMath>
              <m:r>
                <m:t>0.0108</m:t>
              </m:r>
              <m:r>
                <m:t>/</m:t>
              </m:r>
              <m:r>
                <m:t>0.0625</m:t>
              </m:r>
              <m:r>
                <m:t>/</m:t>
              </m:r>
              <m:r>
                <m:t>0.0319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  <m:r>
                <m:t>=</m:t>
              </m:r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CI BB</w:t>
            </w:r>
            <w:r>
              <w:t xml:space="preserve">; gap-freeze</w:t>
            </w:r>
            <w:r>
              <w:t xml:space="preserve"> </w:t>
            </w:r>
            <m:oMath>
              <m:r>
                <m:t>[</m:t>
              </m:r>
              <m:r>
                <m:t>−</m:t>
              </m:r>
              <m:r>
                <m:t>.032</m:t>
              </m:r>
              <m:r>
                <m:t>,</m:t>
              </m:r>
              <m:r>
                <m:t>−</m:t>
              </m:r>
              <m:r>
                <m:t>.011</m:t>
              </m:r>
              <m:r>
                <m:t>]</m:t>
              </m:r>
            </m:oMath>
            <w:r>
              <w:t xml:space="preserve">, Holm;</w:t>
            </w:r>
            <w:r>
              <w:t xml:space="preserve"> </w:t>
            </w:r>
            <m:oMath>
              <m:r>
                <m:t>12</m:t>
              </m:r>
              <m:r>
                <m:t>/</m:t>
              </m:r>
              <m:r>
                <m:t>27</m:t>
              </m:r>
            </m:oMath>
            <w:r>
              <w:t xml:space="preserve"> </w:t>
            </w:r>
            <w:r>
              <w:t xml:space="preserve">abstain</w:t>
            </w:r>
          </w:p>
        </w:tc>
        <w:tc>
          <w:p>
            <w:pPr>
              <w:pStyle w:val="Compact"/>
              <w:jc w:val="left"/>
            </w:pPr>
            <w:r>
              <w:t xml:space="preserve">locked single-seed full-scale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Camelyon17 OOD</w:t>
            </w:r>
          </w:p>
        </w:tc>
        <w:tc>
          <w:p>
            <w:pPr>
              <w:pStyle w:val="Compact"/>
              <w:jc w:val="left"/>
            </w:pPr>
            <w:r>
              <w:t xml:space="preserve">genuine OOD test</w:t>
            </w:r>
            <w:r>
              <w:t xml:space="preserve"> </w:t>
            </w:r>
            <m:oMath>
              <m:r>
                <m:t>n</m:t>
              </m:r>
              <m:r>
                <m:t>=</m:t>
              </m:r>
              <m:r>
                <m:t>18</m:t>
              </m:r>
            </m:oMath>
            <w:r>
              <w:t xml:space="preserve"> </w:t>
            </w:r>
            <w:r>
              <w:t xml:space="preserve">(support</w:t>
            </w:r>
            <w:r>
              <w:t xml:space="preserve"> </w:t>
            </w:r>
            <m:oMath>
              <m:r>
                <m:t>n</m:t>
              </m:r>
              <m:r>
                <m:t>=</m:t>
              </m:r>
              <m:r>
                <m:t>36</m:t>
              </m:r>
            </m:oMath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m:oMath>
              <m:r>
                <m:t>0.0000</m:t>
              </m:r>
              <m:r>
                <m:t>/</m:t>
              </m:r>
              <m:r>
                <m:t>0.0000</m:t>
              </m:r>
              <m:r>
                <m:t>/</m:t>
              </m:r>
              <m:r>
                <m:t>0.1381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  <m:r>
                <m:t>=</m:t>
              </m:r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ties adapt; no BB</w:t>
            </w:r>
          </w:p>
        </w:tc>
        <w:tc>
          <w:p>
            <w:pPr>
              <w:pStyle w:val="Compact"/>
              <w:jc w:val="left"/>
            </w:pPr>
            <w:r>
              <w:t xml:space="preserve">reconciled raw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iWildCam H v2</w:t>
            </w:r>
          </w:p>
        </w:tc>
        <w:tc>
          <w:p>
            <w:pPr>
              <w:pStyle w:val="Compact"/>
              <w:jc w:val="left"/>
            </w:pPr>
            <w:r>
              <w:t xml:space="preserve">held-out test</w:t>
            </w:r>
            <w:r>
              <w:t xml:space="preserve"> </w:t>
            </w:r>
            <m:oMath>
              <m:r>
                <m:t>n</m:t>
              </m:r>
              <m:r>
                <m:t>=</m:t>
              </m:r>
              <m:r>
                <m:t>72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0.0041</m:t>
              </m:r>
              <m:r>
                <m:t>/</m:t>
              </m:r>
              <m:r>
                <m:t>0.1028</m:t>
              </m:r>
              <m:r>
                <m:t>/</m:t>
              </m:r>
              <m:r>
                <m:t>0.0041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  <m:r>
                <m:t>=</m:t>
              </m:r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no-harm, ties freeze</w:t>
            </w:r>
          </w:p>
        </w:tc>
        <w:tc>
          <w:p>
            <w:pPr>
              <w:pStyle w:val="Compact"/>
              <w:jc w:val="left"/>
            </w:pPr>
            <w:r>
              <w:t xml:space="preserve">provisional OOF summary; replay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Office-Home M v2</w:t>
            </w:r>
          </w:p>
        </w:tc>
        <w:tc>
          <w:p>
            <w:pPr>
              <w:pStyle w:val="Compact"/>
              <w:jc w:val="left"/>
            </w:pPr>
            <w:r>
              <w:t xml:space="preserve">target test</w:t>
            </w:r>
            <w:r>
              <w:t xml:space="preserve"> </w:t>
            </w:r>
            <m:oMath>
              <m:r>
                <m:t>n</m:t>
              </m:r>
              <m:r>
                <m:t>=</m:t>
              </m:r>
              <m:r>
                <m:t>35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0.0157</m:t>
              </m:r>
              <m:r>
                <m:t>/</m:t>
              </m:r>
              <m:r>
                <m:t>0.0468</m:t>
              </m:r>
              <m:r>
                <m:t>/</m:t>
              </m:r>
              <m:r>
                <m:t>0.0158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  <m:r>
                <m:t>=</m:t>
              </m:r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no-harm, tiny point edge</w:t>
            </w:r>
          </w:p>
        </w:tc>
        <w:tc>
          <w:p>
            <w:pPr>
              <w:pStyle w:val="Compact"/>
              <w:jc w:val="left"/>
            </w:pPr>
            <w:r>
              <w:t xml:space="preserve">provisional OOF summary; replay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RxRx1 J</w:t>
            </w:r>
          </w:p>
        </w:tc>
        <w:tc>
          <w:p>
            <w:pPr>
              <w:pStyle w:val="Compact"/>
              <w:jc w:val="left"/>
            </w:pPr>
            <w:r>
              <w:t xml:space="preserve">OOD test</w:t>
            </w:r>
            <w:r>
              <w:t xml:space="preserve"> </w:t>
            </w:r>
            <m:oMath>
              <m:r>
                <m:t>n</m:t>
              </m:r>
              <m:r>
                <m:t>=</m:t>
              </m:r>
              <m:r>
                <m:t>60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0.0000</m:t>
              </m:r>
              <m:r>
                <m:t>/</m:t>
              </m:r>
              <m:r>
                <m:t>0.2531</m:t>
              </m:r>
              <m:r>
                <m:t>/</m:t>
              </m:r>
              <m:r>
                <m:t>0.0000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  <m:r>
                <m:t>=</m:t>
              </m:r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ties freeze; no BB</w:t>
            </w:r>
          </w:p>
        </w:tc>
        <w:tc>
          <w:p>
            <w:pPr>
              <w:pStyle w:val="Compact"/>
              <w:jc w:val="left"/>
            </w:pPr>
            <w:r>
              <w:t xml:space="preserve">locked raw 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PACS</w:t>
            </w:r>
          </w:p>
        </w:tc>
        <w:tc>
          <w:p>
            <w:pPr>
              <w:pStyle w:val="Compact"/>
              <w:jc w:val="left"/>
            </w:pPr>
            <w:r>
              <w:t xml:space="preserve">four LODO targets,</w:t>
            </w:r>
            <w:r>
              <w:t xml:space="preserve"> </w:t>
            </w:r>
            <m:oMath>
              <m:r>
                <m:t>18</m:t>
              </m:r>
            </m:oMath>
            <w:r>
              <w:t xml:space="preserve"> </w:t>
            </w:r>
            <w:r>
              <w:t xml:space="preserve">cells each</w:t>
            </w:r>
          </w:p>
        </w:tc>
        <w:tc>
          <w:p>
            <w:pPr>
              <w:pStyle w:val="Compact"/>
              <w:jc w:val="left"/>
            </w:pPr>
            <w:r>
              <w:t xml:space="preserve">three safety/tie-freeze targets; one null;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  <m:r>
                <m:t>=</m:t>
              </m:r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no promoted BB</w:t>
            </w:r>
          </w:p>
        </w:tc>
        <w:tc>
          <w:p>
            <w:pPr>
              <w:pStyle w:val="Compact"/>
              <w:jc w:val="left"/>
            </w:pPr>
            <w:r>
              <w:t xml:space="preserve">locked single-seed panel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ImageNet-R D</w:t>
            </w:r>
          </w:p>
        </w:tc>
        <w:tc>
          <w:p>
            <w:pPr>
              <w:pStyle w:val="Compact"/>
              <w:jc w:val="left"/>
            </w:pPr>
            <m:oMath>
              <m:r>
                <m:t>3</m:t>
              </m:r>
            </m:oMath>
            <w:r>
              <w:t xml:space="preserve"> </w:t>
            </w:r>
            <w:r>
              <w:t xml:space="preserve">seeds</w:t>
            </w:r>
            <w:r>
              <w:t xml:space="preserve"> </w:t>
            </w:r>
            <m:oMath>
              <m:r>
                <m:t>×</m:t>
              </m:r>
              <m:r>
                <m:t>10</m:t>
              </m:r>
            </m:oMath>
            <w:r>
              <w:t xml:space="preserve"> </w:t>
            </w:r>
            <w:r>
              <w:t xml:space="preserve">backbones</w:t>
            </w:r>
          </w:p>
        </w:tc>
        <w:tc>
          <w:p>
            <w:pPr>
              <w:pStyle w:val="Compact"/>
              <w:jc w:val="left"/>
            </w:pPr>
            <w:r>
              <w:t xml:space="preserve">no CI-robust BB; one point-only arm fails the second CI</w:t>
            </w:r>
          </w:p>
        </w:tc>
        <w:tc>
          <w:p>
            <w:pPr>
              <w:pStyle w:val="Compact"/>
              <w:jc w:val="left"/>
            </w:pPr>
            <w:r>
              <w:t xml:space="preserve">abstention / fixed-policy ties</w:t>
            </w:r>
          </w:p>
        </w:tc>
        <w:tc>
          <w:p>
            <w:pPr>
              <w:pStyle w:val="Compact"/>
              <w:jc w:val="left"/>
            </w:pPr>
            <w:r>
              <w:t xml:space="preserve">locked multi-seed diagnostic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CIFAR-10.1 K</w:t>
            </w:r>
          </w:p>
        </w:tc>
        <w:tc>
          <w:p>
            <w:pPr>
              <w:pStyle w:val="Compact"/>
              <w:jc w:val="left"/>
            </w:pPr>
            <w:r>
              <w:t xml:space="preserve">cross-seed test</w:t>
            </w:r>
            <w:r>
              <w:t xml:space="preserve"> </w:t>
            </w:r>
            <m:oMath>
              <m:r>
                <m:t>n</m:t>
              </m:r>
              <m:r>
                <m:t>=</m:t>
              </m:r>
              <m:r>
                <m:t>48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0.0021</m:t>
              </m:r>
              <m:r>
                <m:t>/</m:t>
              </m:r>
              <m:r>
                <m:t>0.0190</m:t>
              </m:r>
              <m:r>
                <m:t>/</m:t>
              </m:r>
              <m:r>
                <m:t>0.0017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  <m:r>
                <m:t>=</m:t>
              </m:r>
              <m:r>
                <m:t>0.444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fails transfer bar; no claim</w:t>
            </w:r>
          </w:p>
        </w:tc>
        <w:tc>
          <w:p>
            <w:pPr>
              <w:pStyle w:val="Compact"/>
              <w:jc w:val="left"/>
            </w:pPr>
            <w:r>
              <w:t xml:space="preserve">locked diagnostic</w:t>
            </w:r>
          </w:p>
        </w:tc>
      </w:tr>
    </w:tbl>
    <w:p>
      <w:pPr>
        <w:pStyle w:val="CaptionedFigure"/>
      </w:pPr>
      <w:r>
        <w:drawing>
          <wp:inline>
            <wp:extent cx="5334000" cy="3172509"/>
            <wp:effectExtent b="0" l="0" r="0" t="0"/>
            <wp:docPr descr="Fig. 8. Point \to CI verdict migration for the confirmatory wave (\alpha{=}0.10; paired per-condition bootstrap, Holm-corrected across the wave). Point-beats-both is necessary but not sufficient: under the CI, only CIFAR-10-C Tent/EATA, the constructed three-source mixture, and ImageNet-C SAR remain beats-both; Office-Home’s point edge migrates to no-harm, and the contaminated Camelyon17 Protocol-G arm stays withdrawn. ImageNet-C SAR is the arm newly CI-confirmed in this fold-in pass. Reproducibility: verdicts from scripts/uniform_scorer.py + scripts/percondition_bootstrap.py (B{=}5000), scored once against the frozen bars in results_source.json." title="" id="1" name="Picture"/>
            <a:graphic>
              <a:graphicData uri="http://schemas.openxmlformats.org/drawingml/2006/picture">
                <pic:pic>
                  <pic:nvPicPr>
                    <pic:cNvPr descr="figures/fig_verdict_migr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2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8.</w:t>
      </w:r>
      <w:r>
        <w:t xml:space="preserve"> </w:t>
      </w:r>
      <w:r>
        <w:rPr>
          <w:b/>
        </w:rPr>
        <w:t xml:space="preserve">Point</w:t>
      </w:r>
      <w:r>
        <w:rPr>
          <w:b/>
        </w:rPr>
        <w:t xml:space="preserve"> </w:t>
      </w:r>
      <m:oMath>
        <m:r>
          <m:t>→</m:t>
        </m:r>
      </m:oMath>
      <w:r>
        <w:rPr>
          <w:b/>
        </w:rPr>
        <w:t xml:space="preserve"> </w:t>
      </w:r>
      <w:r>
        <w:rPr>
          <w:b/>
        </w:rPr>
        <w:t xml:space="preserve">CI verdict migration for the confirmatory wave</w:t>
      </w:r>
      <w:r>
        <w:t xml:space="preserve"> </w:t>
      </w:r>
      <w:r>
        <w:t xml:space="preserve">(</w:t>
      </w:r>
      <m:oMath>
        <m:r>
          <m:t>α</m:t>
        </m:r>
        <m:r>
          <m:t>=</m:t>
        </m:r>
        <m:r>
          <m:t>0.10</m:t>
        </m:r>
      </m:oMath>
      <w:r>
        <w:t xml:space="preserve">; paired</w:t>
      </w:r>
      <w:r>
        <w:t xml:space="preserve"> </w:t>
      </w:r>
      <w:r>
        <w:t xml:space="preserve">per-condition bootstrap, Holm-corrected across the wave). Point-beats-both is necessary but not</w:t>
      </w:r>
      <w:r>
        <w:t xml:space="preserve"> </w:t>
      </w:r>
      <w:r>
        <w:t xml:space="preserve">sufficient: under the CI, only CIFAR-10-C Tent/EATA, the constructed three-source mixture, and</w:t>
      </w:r>
      <w:r>
        <w:t xml:space="preserve"> </w:t>
      </w:r>
      <w:r>
        <w:rPr>
          <w:i/>
        </w:rPr>
        <w:t xml:space="preserve">ImageNet-C SAR</w:t>
      </w:r>
      <w:r>
        <w:t xml:space="preserve"> </w:t>
      </w:r>
      <w:r>
        <w:t xml:space="preserve">remain beats-both; Office-Home’s point edge migrates to no-harm, and the</w:t>
      </w:r>
      <w:r>
        <w:t xml:space="preserve"> </w:t>
      </w:r>
      <w:r>
        <w:t xml:space="preserve">contaminated Camelyon17 Protocol-G arm stays withdrawn. ImageNet-C SAR is the arm newly CI-confirmed</w:t>
      </w:r>
      <w:r>
        <w:t xml:space="preserve"> </w:t>
      </w:r>
      <w:r>
        <w:t xml:space="preserve">in this fold-in pass.</w:t>
      </w:r>
      <w:r>
        <w:t xml:space="preserve"> </w:t>
      </w:r>
      <w:r>
        <w:rPr>
          <w:i/>
        </w:rPr>
        <w:t xml:space="preserve">Reproducibility:</w:t>
      </w:r>
      <w:r>
        <w:t xml:space="preserve"> </w:t>
      </w:r>
      <w:r>
        <w:t xml:space="preserve">verdicts from</w:t>
      </w:r>
      <w:r>
        <w:t xml:space="preserve"> </w:t>
      </w:r>
      <w:r>
        <w:rPr>
          <w:rStyle w:val="VerbatimChar"/>
        </w:rPr>
        <w:t xml:space="preserve">scripts/uniform_scorer.py</w:t>
      </w:r>
      <w:r>
        <w:t xml:space="preserve"> </w:t>
      </w:r>
      <m:oMath>
        <m:r>
          <m:t>+</m:t>
        </m:r>
      </m:oMath>
      <w:r>
        <w:t xml:space="preserve"> </w:t>
      </w:r>
      <w:r>
        <w:rPr>
          <w:rStyle w:val="VerbatimChar"/>
        </w:rPr>
        <w:t xml:space="preserve">scripts/percondition_bootstrap.py</w:t>
      </w:r>
      <w:r>
        <w:t xml:space="preserve"> </w:t>
      </w:r>
      <w:r>
        <w:t xml:space="preserve">(</w:t>
      </w:r>
      <m:oMath>
        <m:r>
          <m:t>B</m:t>
        </m:r>
        <m:r>
          <m:t>=</m:t>
        </m:r>
        <m:r>
          <m:t>5000</m:t>
        </m:r>
      </m:oMath>
      <w:r>
        <w:t xml:space="preserve">), scored once against the frozen bars in</w:t>
      </w:r>
      <w:r>
        <w:t xml:space="preserve"> </w:t>
      </w:r>
      <w:r>
        <w:rPr>
          <w:rStyle w:val="VerbatimChar"/>
        </w:rPr>
        <w:t xml:space="preserve">results_source.json</w:t>
      </w:r>
      <w:r>
        <w:t xml:space="preserve">.</w:t>
      </w:r>
    </w:p>
    <w:p>
      <w:pPr>
        <w:pStyle w:val="TableCaption"/>
      </w:pPr>
      <w:r>
        <w:t xml:space="preserve">TABLE VIII.</w:t>
      </w:r>
      <w:r>
        <w:t xml:space="preserve"> </w:t>
      </w:r>
      <w:r>
        <w:rPr>
          <w:b/>
        </w:rPr>
        <w:t xml:space="preserve">Primary numeric evidence used for empirical claims.</w:t>
      </w:r>
      <w:r>
        <w:t xml:space="preserve"> </w:t>
      </w:r>
      <w:r>
        <w:t xml:space="preserve">The three-source row is a</w:t>
      </w:r>
      <w:r>
        <w:t xml:space="preserve"> </w:t>
      </w:r>
      <w:r>
        <w:t xml:space="preserve">constructed routing mixture, not a natural-transfer result.</w:t>
      </w:r>
    </w:p>
    <w:tbl>
      <w:tblPr>
        <w:tblStyle w:val="Table"/>
        <w:tblW w:type="pct" w:w="2850.0000000000005"/>
        <w:tblLook w:firstRow="1"/>
        <w:tblCaption w:val="TABLE VIII. Primary numeric evidence used for empirical claims. The three-source row is a constructed routing mixture, not a natural-transfer result."/>
      </w:tblPr>
      <w:tblGrid>
        <w:gridCol w:w="1900"/>
        <w:gridCol w:w="1267"/>
        <w:gridCol w:w="0"/>
        <w:gridCol w:w="0"/>
        <w:gridCol w:w="0"/>
        <w:gridCol w:w="134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KGA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Adapt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Freeze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CIFAR-10-C Tent</w:t>
            </w:r>
          </w:p>
        </w:tc>
        <w:tc>
          <w:p>
            <w:pPr>
              <w:pStyle w:val="Compact"/>
              <w:jc w:val="left"/>
            </w:pPr>
            <m:oMath>
              <m:r>
                <m:t>5</m:t>
              </m:r>
              <m:r>
                <m:t>×</m:t>
              </m:r>
              <m:r>
                <m:t>432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.0016</w:t>
            </w:r>
          </w:p>
        </w:tc>
        <w:tc>
          <w:p>
            <w:pPr>
              <w:pStyle w:val="Compact"/>
              <w:jc w:val="center"/>
            </w:pPr>
            <w:r>
              <w:t xml:space="preserve">.0079</w:t>
            </w:r>
          </w:p>
        </w:tc>
        <w:tc>
          <w:p>
            <w:pPr>
              <w:pStyle w:val="Compact"/>
              <w:jc w:val="center"/>
            </w:pPr>
            <w:r>
              <w:t xml:space="preserve">.1241</w:t>
            </w:r>
          </w:p>
        </w:tc>
        <w:tc>
          <w:p>
            <w:pPr>
              <w:pStyle w:val="Compact"/>
              <w:jc w:val="left"/>
            </w:pPr>
            <w:r>
              <w:t xml:space="preserve">CI BB,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  <m:r>
                <m:t>=</m:t>
              </m:r>
              <m:r>
                <m:t>0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CIFAR-10-C EATA</w:t>
            </w:r>
          </w:p>
        </w:tc>
        <w:tc>
          <w:p>
            <w:pPr>
              <w:pStyle w:val="Compact"/>
              <w:jc w:val="left"/>
            </w:pPr>
            <m:oMath>
              <m:r>
                <m:t>5</m:t>
              </m:r>
              <m:r>
                <m:t>×</m:t>
              </m:r>
              <m:r>
                <m:t>432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.0013</w:t>
            </w:r>
          </w:p>
        </w:tc>
        <w:tc>
          <w:p>
            <w:pPr>
              <w:pStyle w:val="Compact"/>
              <w:jc w:val="center"/>
            </w:pPr>
            <w:r>
              <w:t xml:space="preserve">.0033</w:t>
            </w:r>
          </w:p>
        </w:tc>
        <w:tc>
          <w:p>
            <w:pPr>
              <w:pStyle w:val="Compact"/>
              <w:jc w:val="center"/>
            </w:pPr>
            <w:r>
              <w:t xml:space="preserve">.1314</w:t>
            </w:r>
          </w:p>
        </w:tc>
        <w:tc>
          <w:p>
            <w:pPr>
              <w:pStyle w:val="Compact"/>
              <w:jc w:val="left"/>
            </w:pPr>
            <w:r>
              <w:t xml:space="preserve">CI BB,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  <m:r>
                <m:t>=</m:t>
              </m:r>
              <m:r>
                <m:t>0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ImageNet-C SAR</w:t>
            </w:r>
          </w:p>
        </w:tc>
        <w:tc>
          <w:p>
            <w:pPr>
              <w:pStyle w:val="Compact"/>
              <w:jc w:val="left"/>
            </w:pPr>
            <m:oMath>
              <m:r>
                <m:t>27</m:t>
              </m:r>
            </m:oMath>
            <w:r>
              <w:t xml:space="preserve"> </w:t>
            </w:r>
            <w:r>
              <w:t xml:space="preserve">cells</w:t>
            </w:r>
          </w:p>
        </w:tc>
        <w:tc>
          <w:p>
            <w:pPr>
              <w:pStyle w:val="Compact"/>
              <w:jc w:val="center"/>
            </w:pPr>
            <w:r>
              <w:t xml:space="preserve">.0108</w:t>
            </w:r>
          </w:p>
        </w:tc>
        <w:tc>
          <w:p>
            <w:pPr>
              <w:pStyle w:val="Compact"/>
              <w:jc w:val="center"/>
            </w:pPr>
            <w:r>
              <w:t xml:space="preserve">.0625</w:t>
            </w:r>
          </w:p>
        </w:tc>
        <w:tc>
          <w:p>
            <w:pPr>
              <w:pStyle w:val="Compact"/>
              <w:jc w:val="center"/>
            </w:pPr>
            <w:r>
              <w:t xml:space="preserve">.0319</w:t>
            </w:r>
          </w:p>
        </w:tc>
        <w:tc>
          <w:p>
            <w:pPr>
              <w:pStyle w:val="Compact"/>
              <w:jc w:val="left"/>
            </w:pPr>
            <w:r>
              <w:t xml:space="preserve">CI BB (Holm),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  <m:r>
                <m:t>=</m:t>
              </m:r>
              <m:r>
                <m:t>0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Camelyon17 OOD</w:t>
            </w:r>
          </w:p>
        </w:tc>
        <w:tc>
          <w:p>
            <w:pPr>
              <w:pStyle w:val="Compact"/>
              <w:jc w:val="left"/>
            </w:pPr>
            <m:oMath>
              <m:r>
                <m:t>n</m:t>
              </m:r>
              <m:r>
                <m:t>=</m:t>
              </m:r>
              <m:r>
                <m:t>18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.0000</w:t>
            </w:r>
          </w:p>
        </w:tc>
        <w:tc>
          <w:p>
            <w:pPr>
              <w:pStyle w:val="Compact"/>
              <w:jc w:val="center"/>
            </w:pPr>
            <w:r>
              <w:t xml:space="preserve">.0000</w:t>
            </w:r>
          </w:p>
        </w:tc>
        <w:tc>
          <w:p>
            <w:pPr>
              <w:pStyle w:val="Compact"/>
              <w:jc w:val="center"/>
            </w:pPr>
            <w:r>
              <w:t xml:space="preserve">.1381</w:t>
            </w:r>
          </w:p>
        </w:tc>
        <w:tc>
          <w:p>
            <w:pPr>
              <w:pStyle w:val="Compact"/>
              <w:jc w:val="left"/>
            </w:pPr>
            <w:r>
              <w:t xml:space="preserve">reconciled no-harm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RxRx1 J</w:t>
            </w:r>
          </w:p>
        </w:tc>
        <w:tc>
          <w:p>
            <w:pPr>
              <w:pStyle w:val="Compact"/>
              <w:jc w:val="left"/>
            </w:pPr>
            <m:oMath>
              <m:r>
                <m:t>n</m:t>
              </m:r>
              <m:r>
                <m:t>=</m:t>
              </m:r>
              <m:r>
                <m:t>60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.0000</w:t>
            </w:r>
          </w:p>
        </w:tc>
        <w:tc>
          <w:p>
            <w:pPr>
              <w:pStyle w:val="Compact"/>
              <w:jc w:val="center"/>
            </w:pPr>
            <w:r>
              <w:t xml:space="preserve">.2531</w:t>
            </w:r>
          </w:p>
        </w:tc>
        <w:tc>
          <w:p>
            <w:pPr>
              <w:pStyle w:val="Compact"/>
              <w:jc w:val="center"/>
            </w:pPr>
            <w:r>
              <w:t xml:space="preserve">.0000</w:t>
            </w:r>
          </w:p>
        </w:tc>
        <w:tc>
          <w:p>
            <w:pPr>
              <w:pStyle w:val="Compact"/>
              <w:jc w:val="left"/>
            </w:pPr>
            <w:r>
              <w:t xml:space="preserve">locked no-harm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Three-source OOF mixture</w:t>
            </w:r>
          </w:p>
        </w:tc>
        <w:tc>
          <w:p>
            <w:pPr>
              <w:pStyle w:val="Compact"/>
              <w:jc w:val="left"/>
            </w:pPr>
            <m:oMath>
              <m:r>
                <m:t>n</m:t>
              </m:r>
              <m:r>
                <m:t>=</m:t>
              </m:r>
              <m:r>
                <m:t>143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.0059</w:t>
            </w:r>
          </w:p>
        </w:tc>
        <w:tc>
          <w:p>
            <w:pPr>
              <w:pStyle w:val="Compact"/>
              <w:jc w:val="center"/>
            </w:pPr>
            <w:r>
              <w:t xml:space="preserve">.0632</w:t>
            </w:r>
          </w:p>
        </w:tc>
        <w:tc>
          <w:p>
            <w:pPr>
              <w:pStyle w:val="Compact"/>
              <w:jc w:val="center"/>
            </w:pPr>
            <w:r>
              <w:t xml:space="preserve">.0342</w:t>
            </w:r>
          </w:p>
        </w:tc>
        <w:tc>
          <w:p>
            <w:pPr>
              <w:pStyle w:val="Compact"/>
              <w:jc w:val="left"/>
            </w:pPr>
            <w:r>
              <w:t xml:space="preserve">CI BB, constructed mixture</w:t>
            </w:r>
          </w:p>
        </w:tc>
      </w:tr>
    </w:tbl>
    <w:p>
      <w:pPr>
        <w:pStyle w:val="Heading2"/>
      </w:pPr>
      <w:bookmarkStart w:id="55" w:name="what-exactly-is-guaranteed"/>
      <w:r>
        <w:t xml:space="preserve">What exactly is guaranteed?</w:t>
      </w:r>
      <w:bookmarkEnd w:id="55"/>
    </w:p>
    <w:tbl>
      <w:tblPr>
        <w:tblStyle w:val="Table"/>
        <w:tblW w:type="pct" w:w="4600.000000000001"/>
        <w:tblLook w:firstRow="1"/>
      </w:tblPr>
      <w:tblGrid>
        <w:gridCol w:w="3484"/>
        <w:gridCol w:w="1108"/>
        <w:gridCol w:w="269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Abstention needed in matched-evidence opposite-benefit worlds</w:t>
            </w:r>
          </w:p>
        </w:tc>
        <w:tc>
          <w:p>
            <w:pPr>
              <w:pStyle w:val="Compact"/>
              <w:jc w:val="left"/>
            </w:pPr>
            <w:r>
              <w:t xml:space="preserve">theorem</w:t>
            </w:r>
          </w:p>
        </w:tc>
        <w:tc>
          <w:p>
            <w:pPr>
              <w:pStyle w:val="Compact"/>
              <w:jc w:val="left"/>
            </w:pPr>
            <w:r>
              <w:t xml:space="preserve">stated model class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u</m:t>
                  </m:r>
                </m:sub>
              </m:sSub>
              <m:r>
                <m:t>≤</m:t>
              </m:r>
              <m:r>
                <m:t>α</m:t>
              </m:r>
            </m:oMath>
            <w:r>
              <w:t xml:space="preserve"> </w:t>
            </w:r>
            <w:r>
              <w:t xml:space="preserve">(unconditional false-adapt)</w:t>
            </w:r>
          </w:p>
        </w:tc>
        <w:tc>
          <w:p>
            <w:pPr>
              <w:pStyle w:val="Compact"/>
              <w:jc w:val="left"/>
            </w:pPr>
            <w:r>
              <w:t xml:space="preserve">theorem</w:t>
            </w:r>
          </w:p>
        </w:tc>
        <w:tc>
          <w:p>
            <w:pPr>
              <w:pStyle w:val="Compact"/>
              <w:jc w:val="left"/>
            </w:pPr>
            <w:r>
              <w:t xml:space="preserve">valid coverage + exchangeability + risk alignment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c</m:t>
                  </m:r>
                </m:sub>
              </m:sSub>
              <m:r>
                <m:t>≤</m:t>
              </m:r>
              <m:r>
                <m:t>α</m:t>
              </m:r>
            </m:oMath>
            <w:r>
              <w:t xml:space="preserve"> </w:t>
            </w:r>
            <w:r>
              <w:t xml:space="preserve">(conditional false-adapt)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claimed</w:t>
            </w:r>
          </w:p>
        </w:tc>
        <w:tc>
          <w:p>
            <w:pPr>
              <w:pStyle w:val="Compact"/>
              <w:jc w:val="left"/>
            </w:pPr>
            <w:r>
              <w:t xml:space="preserve">report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descriptively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Nine-track panel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accounting</w:t>
            </w:r>
          </w:p>
        </w:tc>
        <w:tc>
          <w:p>
            <w:pPr>
              <w:pStyle w:val="Compact"/>
              <w:jc w:val="left"/>
            </w:pPr>
            <w:r>
              <w:t xml:space="preserve">locked/reconciled/provisional tiers shown explicitly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Stress-grid beats-both (Tent/EATA)</w:t>
            </w:r>
          </w:p>
        </w:tc>
        <w:tc>
          <w:p>
            <w:pPr>
              <w:pStyle w:val="Compact"/>
              <w:jc w:val="left"/>
            </w:pPr>
            <w:r>
              <w:t xml:space="preserve">confirm.</w:t>
            </w:r>
          </w:p>
        </w:tc>
        <w:tc>
          <w:p>
            <w:pPr>
              <w:pStyle w:val="Compact"/>
              <w:jc w:val="left"/>
            </w:pPr>
            <w:r>
              <w:t xml:space="preserve">locked Protocol A v1 stress grid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ImageNet-C SAR CI-confirmed beats-both</w:t>
            </w:r>
          </w:p>
        </w:tc>
        <w:tc>
          <w:p>
            <w:pPr>
              <w:pStyle w:val="Compact"/>
              <w:jc w:val="left"/>
            </w:pPr>
            <w:r>
              <w:t xml:space="preserve">confirm.</w:t>
            </w:r>
          </w:p>
        </w:tc>
        <w:tc>
          <w:p>
            <w:pPr>
              <w:pStyle w:val="Compact"/>
              <w:jc w:val="left"/>
            </w:pPr>
            <w:r>
              <w:t xml:space="preserve">full-scale 27-cell noise grid; gap-freeze CI excl. 0, Holm-robust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Reconciled natural safety (Camelyon17, RxRx1)</w:t>
            </w:r>
          </w:p>
        </w:tc>
        <w:tc>
          <w:p>
            <w:pPr>
              <w:pStyle w:val="Compact"/>
              <w:jc w:val="left"/>
            </w:pPr>
            <w:r>
              <w:t xml:space="preserve">confirm.</w:t>
            </w:r>
          </w:p>
        </w:tc>
        <w:tc>
          <w:p>
            <w:pPr>
              <w:pStyle w:val="Compact"/>
              <w:jc w:val="left"/>
            </w:pPr>
            <w:r>
              <w:t xml:space="preserve">raw OOD/test artifacts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Office-Home and iWildCam OOF summaries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provisional</w:t>
            </w:r>
          </w:p>
        </w:tc>
        <w:tc>
          <w:p>
            <w:pPr>
              <w:pStyle w:val="Compact"/>
              <w:jc w:val="left"/>
            </w:pPr>
            <w:r>
              <w:t xml:space="preserve">canonical scorer replay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Three-source mixed routing aggregate</w:t>
            </w:r>
          </w:p>
        </w:tc>
        <w:tc>
          <w:p>
            <w:pPr>
              <w:pStyle w:val="Compact"/>
              <w:jc w:val="left"/>
            </w:pPr>
            <w:r>
              <w:t xml:space="preserve">confirm.</w:t>
            </w:r>
          </w:p>
        </w:tc>
        <w:tc>
          <w:p>
            <w:pPr>
              <w:pStyle w:val="Compact"/>
              <w:jc w:val="left"/>
            </w:pPr>
            <w:r>
              <w:t xml:space="preserve">constructed OOF mixture, not transfer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Universal improvement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claimed</w:t>
            </w:r>
          </w:p>
        </w:tc>
        <w:tc>
          <w:p>
            <w:pPr>
              <w:pStyle w:val="Compact"/>
              <w:jc w:val="left"/>
            </w:pPr>
            <w:r>
              <w:t xml:space="preserve">impossible in general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estimates drift budget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m:oMath>
              <m:r>
                <m:t>β</m:t>
              </m:r>
            </m:oMath>
            <w:r>
              <w:t xml:space="preserve"> </w:t>
            </w:r>
            <w:r>
              <w:t xml:space="preserve">is declared;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 </w:t>
            </w:r>
            <w:r>
              <w:t xml:space="preserve">is empirical</w:t>
            </w:r>
          </w:p>
        </w:tc>
      </w:tr>
    </w:tbl>
    <w:p>
      <w:pPr>
        <w:pStyle w:val="Heading1"/>
      </w:pPr>
      <w:bookmarkStart w:id="56" w:name="vi.-limitations-and-honest-scope"/>
      <w:r>
        <w:t xml:space="preserve">VI. Limitations and honest scope</w:t>
      </w:r>
      <w:bookmarkEnd w:id="56"/>
    </w:p>
    <w:p>
      <w:pPr>
        <w:pStyle w:val="FirstParagraph"/>
      </w:pPr>
      <w:r>
        <w:rPr>
          <w:b/>
        </w:rPr>
        <w:t xml:space="preserve">The frontier is validated synthetically.</w:t>
      </w:r>
      <w:r>
        <w:t xml:space="preserve"> </w:t>
      </w:r>
      <w:r>
        <w:t xml:space="preserve">The identifiability transition at</w:t>
      </w:r>
      <w:r>
        <w:t xml:space="preserve"> </w:t>
      </w:r>
      <m:oMath>
        <m:r>
          <m:t>|</m:t>
        </m:r>
        <m:r>
          <m:t>M</m:t>
        </m:r>
        <m:r>
          <m:t>|</m:t>
        </m:r>
        <m:r>
          <m:t>=</m:t>
        </m:r>
        <m:r>
          <m:t>β</m:t>
        </m:r>
      </m:oMath>
      <w:r>
        <w:t xml:space="preserve"> </w:t>
      </w:r>
      <w:r>
        <w:t xml:space="preserve">is validated on synthetic ground truth 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are controlled; no</w:t>
      </w:r>
      <w:r>
        <w:t xml:space="preserve"> </w:t>
      </w:r>
      <w:r>
        <w:t xml:space="preserve">disagreement-region margin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</m:oMath>
      <w:r>
        <w:t xml:space="preserve"> </w:t>
      </w:r>
      <w:r>
        <w:t xml:space="preserve">is estimated from real data anywhere in the pipeline.</w:t>
      </w:r>
      <w:r>
        <w:t xml:space="preserve"> </w:t>
      </w:r>
      <w:r>
        <w:t xml:space="preserve">Deployed decisions use the certificate</w:t>
      </w:r>
      <w:r>
        <w:t xml:space="preserve"> </w:t>
      </w:r>
      <m:oMath>
        <m:acc>
          <m:accPr>
            <m:chr m:val="̂"/>
          </m:accPr>
          <m:e>
            <m:r>
              <m:t>Δ</m:t>
            </m:r>
          </m:e>
        </m:acc>
        <m:r>
          <m:t>±</m:t>
        </m:r>
        <m:r>
          <m:t>ε</m:t>
        </m:r>
      </m:oMath>
      <w:r>
        <w:t xml:space="preserve">; the frontier is the theory</w:t>
      </w:r>
      <w:r>
        <w:t xml:space="preserve"> </w:t>
      </w:r>
      <w:r>
        <w:t xml:space="preserve">object that predicts when such certificates can commit, not an empirically measured quantity.</w:t>
      </w:r>
    </w:p>
    <w:p>
      <w:pPr>
        <w:pStyle w:val="BodyText"/>
      </w:pPr>
      <w:r>
        <w:rPr>
          <w:b/>
        </w:rPr>
        <w:t xml:space="preserve">Scope of empirical wins.</w:t>
      </w:r>
      <w:r>
        <w:t xml:space="preserve"> </w:t>
      </w:r>
      <w:r>
        <w:t xml:space="preserve">On the stress grid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beats both for Tent/EATA</w:t>
      </w:r>
      <w:r>
        <w:t xml:space="preserve"> </w:t>
      </w:r>
      <w:r>
        <w:t xml:space="preserve">and ties SAR (Table II); on ImageNet-C the pattern flips by candidate—Tent/EATA</w:t>
      </w:r>
      <w:r>
        <w:t xml:space="preserve"> </w:t>
      </w:r>
      <w:r>
        <w:t xml:space="preserve">are robust while SAR collapses and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beats both under a mechanism-faithful re-run</w:t>
      </w:r>
      <w:r>
        <w:t xml:space="preserve"> </w:t>
      </w:r>
      <w:r>
        <w:t xml:space="preserve">(Table VI). Per-corruption CIFAR-10-C and helpful natural shifts are</w:t>
      </w:r>
      <w:r>
        <w:t xml:space="preserve"> </w:t>
      </w:r>
      <w:r>
        <w:t xml:space="preserve">insurance regimes, not policy wins.</w:t>
      </w:r>
    </w:p>
    <w:p>
      <w:pPr>
        <w:pStyle w:val="BodyText"/>
      </w:pPr>
      <w:r>
        <w:rPr>
          <w:b/>
        </w:rPr>
        <w:t xml:space="preserve">Real-shift scope.</w:t>
      </w:r>
      <w:r>
        <w:t xml:space="preserve"> </w:t>
      </w:r>
      <w:r>
        <w:t xml:space="preserve">The uniform panel deliberately distinguishes three outcomes. Camelyon17</w:t>
      </w:r>
      <w:r>
        <w:t xml:space="preserve"> </w:t>
      </w:r>
      <w:r>
        <w:t xml:space="preserve">genuine OOD and RxRx1 are reconciled/locked no-harm results: KGA ties the better fixed policy at</w:t>
      </w:r>
      <w:r>
        <w:t xml:space="preserve"> </w:t>
      </w:r>
      <w:r>
        <w:t xml:space="preserve">zero observed false-adapt. Office-Home and iWildCam retain their saved out-of-fold summaries as</w:t>
      </w:r>
      <w:r>
        <w:t xml:space="preserve"> </w:t>
      </w:r>
      <w:r>
        <w:rPr>
          <w:i/>
        </w:rPr>
        <w:t xml:space="preserve">provisional</w:t>
      </w:r>
      <w:r>
        <w:t xml:space="preserve">: they are informative safety evidence but are excluded from headline counting</w:t>
      </w:r>
      <w:r>
        <w:t xml:space="preserve"> </w:t>
      </w:r>
      <w:r>
        <w:t xml:space="preserve">until a canonical scorer replay reproduces the same numbers. PACS, ImageNet-R, and CIFAR-10.1 are</w:t>
      </w:r>
      <w:r>
        <w:t xml:space="preserve"> </w:t>
      </w:r>
      <w:r>
        <w:t xml:space="preserve">completed breadth tracks, not natural beats-both claims. The three-source mixture is a constructed</w:t>
      </w:r>
      <w:r>
        <w:t xml:space="preserve"> </w:t>
      </w:r>
      <w:r>
        <w:t xml:space="preserve">routing aggregate; it is not a transfer result and does not change the per-dataset conclusion.</w:t>
      </w:r>
    </w:p>
    <w:p>
      <w:pPr>
        <w:pStyle w:val="BodyText"/>
      </w:pPr>
      <w:r>
        <w:rPr>
          <w:b/>
        </w:rPr>
        <w:t xml:space="preserve">Theory and calibration.</w:t>
      </w:r>
      <w:r>
        <w:t xml:space="preserve"> </w:t>
      </w:r>
      <w:r>
        <w:t xml:space="preserve">The conformal radius assumes exchangeable calibration pairs;</w:t>
      </w:r>
      <w:r>
        <w:t xml:space="preserve"> </w:t>
      </w:r>
      <w:r>
        <w:t xml:space="preserve">sign bracketing without structure is impossible (Theorems 1</w:t>
      </w:r>
      <w:r>
        <w:t xml:space="preserve"> </w:t>
      </w:r>
      <w:r>
        <w:t xml:space="preserve">and 2; Appendix A).</w:t>
      </w:r>
      <w:r>
        <w:t xml:space="preserve"> </w:t>
      </w:r>
      <w:r>
        <w:rPr>
          <w:smallCaps/>
        </w:rPr>
        <w:t xml:space="preserve">KGA</w:t>
      </w:r>
      <w:r>
        <w:t xml:space="preserve">’s value scales with how often catastrophic,</w:t>
      </w:r>
      <w:r>
        <w:t xml:space="preserve"> </w:t>
      </w:r>
      <w:r>
        <w:t xml:space="preserve">detectable harm occurs, not with universal accuracy gains. On helpful-dominated shifts the</w:t>
      </w:r>
      <w:r>
        <w:t xml:space="preserve"> </w:t>
      </w:r>
      <w:r>
        <w:t xml:space="preserve">resulting near-</w:t>
      </w:r>
      <w:r>
        <w:rPr>
          <w:i/>
        </w:rPr>
        <w:t xml:space="preserve">tie</w:t>
      </w:r>
      <w:r>
        <w:t xml:space="preserve"> </w:t>
      </w:r>
      <w:r>
        <w:t xml:space="preserve">with always-adapt reflects the certificate abstaining rather than</w:t>
      </w:r>
      <w:r>
        <w:t xml:space="preserve"> </w:t>
      </w:r>
      <w:r>
        <w:t xml:space="preserve">committing harmful updates:</w:t>
      </w:r>
      <w:r>
        <w:t xml:space="preserve"> </w:t>
      </w:r>
      <w:r>
        <w:rPr>
          <w:smallCaps/>
        </w:rPr>
        <w:t xml:space="preserve">KGA</w:t>
      </w:r>
      <w:r>
        <w:t xml:space="preserve"> </w:t>
      </w:r>
      <w:r>
        <w:t xml:space="preserve">approximately matches the better policy, at most paying a</w:t>
      </w:r>
      <w:r>
        <w:t xml:space="preserve"> </w:t>
      </w:r>
      <w:r>
        <w:t xml:space="preserve">small abstention cost when it declines a helpful but uncertifiable update, so the value proposition</w:t>
      </w:r>
      <w:r>
        <w:t xml:space="preserve"> </w:t>
      </w:r>
      <w:r>
        <w:t xml:space="preserve">is conditional, like insurance against detectable harm.</w:t>
      </w:r>
      <w:r>
        <w:t xml:space="preserve"> </w:t>
      </w:r>
      <w:r>
        <w:rPr>
          <w:i/>
        </w:rPr>
        <w:t xml:space="preserve">Setting</w:t>
      </w:r>
      <w:r>
        <w:rPr>
          <w:i/>
        </w:rPr>
        <w:t xml:space="preserve"> </w:t>
      </w:r>
      <m:oMath>
        <m:r>
          <m:t>β</m:t>
        </m:r>
      </m:oMath>
      <w:r>
        <w:rPr>
          <w:i/>
        </w:rPr>
        <w:t xml:space="preserve">.</w:t>
      </w:r>
      <w:r>
        <w:t xml:space="preserve"> </w:t>
      </w:r>
      <w:r>
        <w:t xml:space="preserve">The budget is</w:t>
      </w:r>
      <w:r>
        <w:t xml:space="preserve"> </w:t>
      </w:r>
      <w:r>
        <w:rPr>
          <w:i/>
        </w:rPr>
        <w:t xml:space="preserve">declared</w:t>
      </w:r>
      <w:r>
        <w:t xml:space="preserve">, not estimated—a deployment-time bound on</w:t>
      </w:r>
      <w:r>
        <w:t xml:space="preserve"> </w:t>
      </w:r>
      <w:r>
        <w:t xml:space="preserve">admissible calibration drift, fixed from domain knowledge or historical dev-to-deployment gaps.</w:t>
      </w:r>
      <w:r>
        <w:t xml:space="preserve"> </w:t>
      </w:r>
      <w:r>
        <w:t xml:space="preserve">When no bound is justifiable the honest choice is</w:t>
      </w:r>
      <w:r>
        <w:t xml:space="preserve"> </w:t>
      </w:r>
      <m:oMath>
        <m:r>
          <m:t>β</m:t>
        </m:r>
        <m:r>
          <m:t>=</m:t>
        </m:r>
        <m:r>
          <m:t>0</m:t>
        </m:r>
      </m:oMath>
      <w:r>
        <w:t xml:space="preserve">, which recovers the label-free</w:t>
      </w:r>
      <w:r>
        <w:t xml:space="preserve"> </w:t>
      </w:r>
      <w:r>
        <w:t xml:space="preserve">estimators (ATC/AGL/AETTA) as the zero-budget face of the frontier, with residual uncertainty</w:t>
      </w:r>
      <w:r>
        <w:t xml:space="preserve"> </w:t>
      </w:r>
      <w:r>
        <w:t xml:space="preserve">absorbed by abstention rather than an unsupported adapt; larger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widens the abstain band</w:t>
      </w:r>
      <w:r>
        <w:t xml:space="preserve"> </w:t>
      </w:r>
      <w:r>
        <w:t xml:space="preserve">monotonically, trading coverage for safety.</w:t>
      </w:r>
    </w:p>
    <w:p>
      <w:pPr>
        <w:pStyle w:val="BodyText"/>
      </w:pPr>
      <w:r>
        <w:rPr>
          <w:b/>
        </w:rPr>
        <w:t xml:space="preserve">Detectability and transfer.</w:t>
      </w:r>
      <w:r>
        <w:t xml:space="preserve"> </w:t>
      </w:r>
      <w:r>
        <w:t xml:space="preserve">ImageNet-R is a weak, split-specific evidence regime:</w:t>
      </w:r>
      <w:r>
        <w:t xml:space="preserve"> </w:t>
      </w:r>
      <w:r>
        <w:t xml:space="preserve">one point-only arm does not survive both comparisons across three seeds. CIFAR-10.1 fails the</w:t>
      </w:r>
      <w:r>
        <w:t xml:space="preserve"> </w:t>
      </w:r>
      <w:r>
        <w:t xml:space="preserve">cross-seed certificate bar (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u</m:t>
            </m:r>
          </m:sub>
        </m:sSub>
        <m:r>
          <m:t>=</m:t>
        </m:r>
        <m:r>
          <m:t>0.444</m:t>
        </m:r>
      </m:oMath>
      <w:r>
        <w:t xml:space="preserve">). These are useful boundary cases,</w:t>
      </w:r>
      <w:r>
        <w:t xml:space="preserve"> </w:t>
      </w:r>
      <w:r>
        <w:t xml:space="preserve">not failed headline experiments: they show that a low-margin signal should not be promoted merely</w:t>
      </w:r>
      <w:r>
        <w:t xml:space="preserve"> </w:t>
      </w:r>
      <w:r>
        <w:t xml:space="preserve">because one split or one candidate looks favorable.</w:t>
      </w:r>
    </w:p>
    <w:p>
      <w:pPr>
        <w:pStyle w:val="BodyText"/>
      </w:pPr>
      <w:r>
        <w:rPr>
          <w:b/>
        </w:rPr>
        <w:t xml:space="preserve">The limitations are the frontier, not flaws.</w:t>
      </w:r>
      <w:r>
        <w:t xml:space="preserve"> </w:t>
      </w:r>
      <w:r>
        <w:t xml:space="preserve">The regime dependencies above are not three</w:t>
      </w:r>
      <w:r>
        <w:t xml:space="preserve"> </w:t>
      </w:r>
      <w:r>
        <w:t xml:space="preserve">independent weaknesses but one phenomenon: the benefit-sign frontier (Theorem 2)</w:t>
      </w:r>
      <w:r>
        <w:t xml:space="preserve"> </w:t>
      </w:r>
      <w:r>
        <w:t xml:space="preserve">seen from the operating side. Tying always-adapt on a helpful-dominated shift is the no-harm</w:t>
      </w:r>
      <w:r>
        <w:t xml:space="preserve"> </w:t>
      </w:r>
      <w:r>
        <w:t xml:space="preserve">guarantee</w:t>
      </w:r>
      <w:r>
        <w:t xml:space="preserve"> </w:t>
      </w:r>
      <w:r>
        <w:rPr>
          <w:i/>
        </w:rPr>
        <w:t xml:space="preserve">holding</w:t>
      </w:r>
      <w:r>
        <w:t xml:space="preserve">: one cannot beat an oracle that is already always-adapt. Declining</w:t>
      </w:r>
      <w:r>
        <w:t xml:space="preserve"> </w:t>
      </w:r>
      <w:r>
        <w:t xml:space="preserve">ImageNet-R is the</w:t>
      </w:r>
      <w:r>
        <w:t xml:space="preserve"> </w:t>
      </w:r>
      <w:r>
        <w:rPr>
          <w:i/>
        </w:rPr>
        <w:t xml:space="preserve">unknowable</w:t>
      </w:r>
      <w:r>
        <w:t xml:space="preserve"> </w:t>
      </w:r>
      <w:r>
        <w:t xml:space="preserve">branch firing: the observable margin falls below the drift</w:t>
      </w:r>
      <w:r>
        <w:t xml:space="preserve"> </w:t>
      </w:r>
      <w:r>
        <w:t xml:space="preserve">budget, so no label-free rule can decide the benefit sign, however good the adapter</w:t>
      </w:r>
      <w:r>
        <w:t xml:space="preserve"> </w:t>
      </w:r>
      <w:r>
        <w:t xml:space="preserve">(Theorem 1). The coverage drop is mandatory abstention, not a tuning loss: committing in</w:t>
      </w:r>
      <w:r>
        <w:t xml:space="preserve"> </w:t>
      </w:r>
      <w:r>
        <w:t xml:space="preserve">the unknowable region would be a false-adapt. None can be removed without violating the impossibility</w:t>
      </w:r>
      <w:r>
        <w:t xml:space="preserve"> </w:t>
      </w:r>
      <w:r>
        <w:t xml:space="preserve">result, since a method that</w:t>
      </w:r>
      <w:r>
        <w:t xml:space="preserve"> </w:t>
      </w:r>
      <w:r>
        <w:t xml:space="preserve">“</w:t>
      </w:r>
      <w:r>
        <w:t xml:space="preserve">won everywhere</w:t>
      </w:r>
      <w:r>
        <w:t xml:space="preserve">”</w:t>
      </w:r>
      <w:r>
        <w:t xml:space="preserve"> </w:t>
      </w:r>
      <w:r>
        <w:t xml:space="preserve">would be claiming to decide the sign of an unidentifiable</w:t>
      </w:r>
      <w:r>
        <w:t xml:space="preserve"> </w:t>
      </w:r>
      <w:r>
        <w:t xml:space="preserve">quantity. The one axis that genuinely improves all three is a</w:t>
      </w:r>
      <w:r>
        <w:t xml:space="preserve"> </w:t>
      </w:r>
      <w:r>
        <w:rPr>
          <w:i/>
        </w:rPr>
        <w:t xml:space="preserve">richer label-free evidence map</w:t>
      </w:r>
      <w:r>
        <w:t xml:space="preserve">,</w:t>
      </w:r>
      <w:r>
        <w:t xml:space="preserve"> </w:t>
      </w:r>
      <w:r>
        <w:t xml:space="preserve">which raises the observable margin</w:t>
      </w:r>
      <w:r>
        <w:t xml:space="preserve"> </w:t>
      </w:r>
      <m:oMath>
        <m:r>
          <m:t>|</m:t>
        </m:r>
        <m:r>
          <m:t>M</m:t>
        </m:r>
        <m:r>
          <m:t>|</m:t>
        </m:r>
      </m:oMath>
      <w:r>
        <w:t xml:space="preserve"> </w:t>
      </w:r>
      <w:r>
        <w:t xml:space="preserve">so more shifts clear the budget (more knowable shifts, fewer</w:t>
      </w:r>
      <w:r>
        <w:t xml:space="preserve"> </w:t>
      </w:r>
      <w:r>
        <w:t xml:space="preserve">abstentions, higher coverage), together with a</w:t>
      </w:r>
      <w:r>
        <w:t xml:space="preserve"> </w:t>
      </w:r>
      <w:r>
        <w:rPr>
          <w:i/>
        </w:rPr>
        <w:t xml:space="preserve">tighter radius</w:t>
      </w:r>
      <w:r>
        <w:t xml:space="preserve"> </w:t>
      </w:r>
      <w:r>
        <w:t xml:space="preserve">(jackknife</w:t>
      </w:r>
      <m:oMath>
        <m:r>
          <m:t>+</m:t>
        </m:r>
      </m:oMath>
      <w:r>
        <w:t xml:space="preserve"> </w:t>
      </w:r>
      <w:r>
        <w:t xml:space="preserve">or more</w:t>
      </w:r>
      <w:r>
        <w:t xml:space="preserve"> </w:t>
      </w:r>
      <w:r>
        <w:t xml:space="preserve">calibration data) that reclaims coverage on knowable cells abstained only out of conservatism; both remain</w:t>
      </w:r>
      <w:r>
        <w:t xml:space="preserve"> </w:t>
      </w:r>
      <w:r>
        <w:t xml:space="preserve">bounded by the frontier they cannot cross.</w:t>
      </w:r>
    </w:p>
    <w:p>
      <w:pPr>
        <w:pStyle w:val="BodyText"/>
      </w:pPr>
      <w:r>
        <w:rPr>
          <w:b/>
        </w:rPr>
        <w:t xml:space="preserve">Baselines and independent validation.</w:t>
      </w:r>
      <w:r>
        <w:t xml:space="preserve"> </w:t>
      </w:r>
      <w:r>
        <w:t xml:space="preserve">On the ImageNet-C SAR configuration, the</w:t>
      </w:r>
      <w:r>
        <w:t xml:space="preserve"> </w:t>
      </w:r>
      <w:r>
        <w:t xml:space="preserve">committal confidence gate adapts on harmful cells while KGA abstains on the low-margin band. The</w:t>
      </w:r>
      <w:r>
        <w:t xml:space="preserve"> </w:t>
      </w:r>
      <w:r>
        <w:t xml:space="preserve">POEM/AETTA comparison is complete only for protocol-matched ports; official implementations remain</w:t>
      </w:r>
      <w:r>
        <w:t xml:space="preserve"> </w:t>
      </w:r>
      <w:r>
        <w:t xml:space="preserve">future baseline work. Independent replay is required for the Office-Home/iWildCam OOF summaries,</w:t>
      </w:r>
      <w:r>
        <w:t xml:space="preserve"> </w:t>
      </w:r>
      <w:r>
        <w:t xml:space="preserve">and more seeds would strengthen ImageNet-C and PACS. Abstention lowers</w:t>
      </w:r>
      <w:r>
        <w:t xml:space="preserve"> </w:t>
      </w:r>
      <w:r>
        <w:rPr>
          <w:i/>
        </w:rPr>
        <w:t xml:space="preserve">decision</w:t>
      </w:r>
      <w:r>
        <w:t xml:space="preserve"> </w:t>
      </w:r>
      <w:r>
        <w:t xml:space="preserve">coverage</w:t>
      </w:r>
      <w:r>
        <w:t xml:space="preserve"> </w:t>
      </w:r>
      <w:r>
        <w:t xml:space="preserve">but never withholds a prediction: it retains the frozen fallback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Heading1"/>
      </w:pPr>
      <w:bookmarkStart w:id="57" w:name="vii.-reproducibility"/>
      <w:r>
        <w:t xml:space="preserve">VII. Reproducibility</w:t>
      </w:r>
      <w:bookmarkEnd w:id="57"/>
    </w:p>
    <w:p>
      <w:pPr>
        <w:pStyle w:val="FirstParagraph"/>
      </w:pPr>
      <w:r>
        <w:t xml:space="preserve">All locked/reconciled rows in Tables VII–VIII link to</w:t>
      </w:r>
      <w:r>
        <w:t xml:space="preserve"> </w:t>
      </w:r>
      <w:r>
        <w:t xml:space="preserve">saved raw cells or seed aggregates in the anonymized repository. Provisional rows are retained</w:t>
      </w:r>
      <w:r>
        <w:t xml:space="preserve"> </w:t>
      </w:r>
      <w:r>
        <w:t xml:space="preserve">only to document completed evidence and the required replay; they are not reused as headline</w:t>
      </w:r>
      <w:r>
        <w:t xml:space="preserve"> </w:t>
      </w:r>
      <w:r>
        <w:t xml:space="preserve">claims. The core certificate module is packaged as an installable module in the anonymized</w:t>
      </w:r>
      <w:r>
        <w:t xml:space="preserve"> </w:t>
      </w:r>
      <w:r>
        <w:t xml:space="preserve">repository.</w:t>
      </w:r>
      <w:r>
        <w:t xml:space="preserve"> </w:t>
      </w:r>
      <w:r>
        <w:t xml:space="preserve">A kernel-checked Lean 4 formalization of the</w:t>
      </w:r>
      <w:r>
        <w:t xml:space="preserve"> </w:t>
      </w:r>
      <w:r>
        <w:rPr>
          <w:i/>
        </w:rPr>
        <w:t xml:space="preserve">algebraic and finite-testing core</w:t>
      </w:r>
      <w:r>
        <w:t xml:space="preserve"> </w:t>
      </w:r>
      <w:r>
        <w:t xml:space="preserve">of K-Bound</w:t>
      </w:r>
      <w:r>
        <w:t xml:space="preserve"> </w:t>
      </w:r>
      <w:r>
        <w:t xml:space="preserve">accompanies the repository (</w:t>
      </w:r>
      <m:oMath>
        <m:r>
          <m:t>43</m:t>
        </m:r>
      </m:oMath>
      <w:r>
        <w:t xml:space="preserve"> </w:t>
      </w:r>
      <w:r>
        <w:t xml:space="preserve">indexed theorems, no</w:t>
      </w:r>
      <w:r>
        <w:t xml:space="preserve"> </w:t>
      </w:r>
      <w:r>
        <w:rPr>
          <w:rStyle w:val="VerbatimChar"/>
        </w:rPr>
        <w:t xml:space="preserve">sorry</w:t>
      </w:r>
      <w:r>
        <w:t xml:space="preserve">/</w:t>
      </w:r>
      <w:r>
        <w:rPr>
          <w:rStyle w:val="VerbatimChar"/>
        </w:rPr>
        <w:t xml:space="preserve">admit</w:t>
      </w:r>
      <w:r>
        <w:t xml:space="preserve">/project-defined</w:t>
      </w:r>
      <w:r>
        <w:t xml:space="preserve"> </w:t>
      </w:r>
      <w:r>
        <w:t xml:space="preserve">axioms). The certificate’s probability layer is machine-checked as well: coverage implies the</w:t>
      </w:r>
      <w:r>
        <w:t xml:space="preserve"> </w:t>
      </w:r>
      <w:r>
        <w:t xml:space="preserve">unconditional false-adapt/false-freeze bound over an</w:t>
      </w:r>
      <w:r>
        <w:t xml:space="preserve"> </w:t>
      </w:r>
      <w:r>
        <w:rPr>
          <w:i/>
        </w:rPr>
        <w:t xml:space="preserve">arbitrary probability measure</w:t>
      </w:r>
      <w:r>
        <w:t xml:space="preserve"> </w:t>
      </w:r>
      <w:r>
        <w:t xml:space="preserve">(</w:t>
      </w:r>
      <w:r>
        <w:rPr>
          <w:rStyle w:val="VerbatimChar"/>
        </w:rPr>
        <w:t xml:space="preserve">measure_false_adapt_le_alpha</w:t>
      </w:r>
      <w:r>
        <w:t xml:space="preserve">), and split-conformal coverage holds in the</w:t>
      </w:r>
      <w:r>
        <w:t xml:space="preserve"> </w:t>
      </w:r>
      <w:r>
        <w:t xml:space="preserve">conditional-on-the-bag uniform-rank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uniformIndex_false_adapt_le</w:t>
      </w:r>
      <w:r>
        <w:t xml:space="preserve">); we are not aware of a prior machine-checked</w:t>
      </w:r>
      <w:r>
        <w:t xml:space="preserve"> </w:t>
      </w:r>
      <w:r>
        <w:t xml:space="preserve">conformal-coverage guarantee in a proof assistant (kernel-checked generalization bounds exist,</w:t>
      </w:r>
      <w:r>
        <w:t xml:space="preserve"> </w:t>
      </w:r>
      <w:r>
        <w:t xml:space="preserve">e.g. [76], but not conformal coverage). General exchangeable-process</w:t>
      </w:r>
      <w:r>
        <w:t xml:space="preserve"> </w:t>
      </w:r>
      <w:r>
        <w:t xml:space="preserve">coverage, and the remaining deployment-facing assumptions (calibration transfer and risk</w:t>
      </w:r>
      <w:r>
        <w:t xml:space="preserve"> </w:t>
      </w:r>
      <w:r>
        <w:t xml:space="preserve">alignment) remain explicit assumptions outside the formalization.</w:t>
      </w:r>
    </w:p>
    <w:p>
      <w:pPr>
        <w:pStyle w:val="TableCaption"/>
      </w:pPr>
      <w:r>
        <w:t xml:space="preserve">TABLE IX.</w:t>
      </w:r>
      <w:r>
        <w:t xml:space="preserve"> </w:t>
      </w:r>
      <w:r>
        <w:rPr>
          <w:b/>
        </w:rPr>
        <w:t xml:space="preserve">Claim</w:t>
      </w:r>
      <w:r>
        <w:rPr>
          <w:b/>
        </w:rPr>
        <w:t xml:space="preserve"> </w:t>
      </w:r>
      <m:oMath>
        <m:r>
          <m:t>→</m:t>
        </m:r>
      </m:oMath>
      <w:r>
        <w:rPr>
          <w:b/>
        </w:rPr>
        <w:t xml:space="preserve"> </w:t>
      </w:r>
      <w:r>
        <w:rPr>
          <w:b/>
        </w:rPr>
        <w:t xml:space="preserve">support status.</w:t>
      </w:r>
      <w:r>
        <w:t xml:space="preserve"> </w:t>
      </w:r>
      <w:r>
        <w:t xml:space="preserve">Each headline claim and how it is backed:</w:t>
      </w:r>
      <w:r>
        <w:t xml:space="preserve"> </w:t>
      </w:r>
      <w:r>
        <w:rPr>
          <w:i/>
        </w:rPr>
        <w:t xml:space="preserve">proven</w:t>
      </w:r>
      <w:r>
        <w:t xml:space="preserve"> </w:t>
      </w:r>
      <w:r>
        <w:t xml:space="preserve">(formal theorem),</w:t>
      </w:r>
      <w:r>
        <w:t xml:space="preserve"> </w:t>
      </w:r>
      <w:r>
        <w:rPr>
          <w:i/>
        </w:rPr>
        <w:t xml:space="preserve">empirical</w:t>
      </w:r>
      <w:r>
        <w:t xml:space="preserve"> </w:t>
      </w:r>
      <w:r>
        <w:t xml:space="preserve">(pre-registered, scored once on held-out data), or</w:t>
      </w:r>
      <w:r>
        <w:t xml:space="preserve"> </w:t>
      </w:r>
      <w:r>
        <w:rPr>
          <w:i/>
        </w:rPr>
        <w:t xml:space="preserve">pending</w:t>
      </w:r>
      <w:r>
        <w:t xml:space="preserve"> </w:t>
      </w:r>
      <w:r>
        <w:t xml:space="preserve">(pre-registered but not yet run). Quantitative backing for the empirical rows is in</w:t>
      </w:r>
      <w:r>
        <w:t xml:space="preserve"> </w:t>
      </w:r>
      <w:r>
        <w:t xml:space="preserve">the cited tables.</w:t>
      </w:r>
    </w:p>
    <w:tbl>
      <w:tblPr>
        <w:tblStyle w:val="Table"/>
        <w:tblW w:type="pct" w:w="4600.0"/>
        <w:tblLook w:firstRow="1"/>
        <w:tblCaption w:val="TABLE IX. Claim \rightarrow support status. Each headline claim and how it is backed: proven (formal theorem), empirical (pre-registered, scored once on held-out data), or pending (pre-registered but not yet run). Quantitative backing for the empirical rows is in the cited tables."/>
      </w:tblPr>
      <w:tblGrid>
        <w:gridCol w:w="4989"/>
        <w:gridCol w:w="229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Abstention necessary under matched evidence with opposite benefit (Thm 1)</w:t>
            </w:r>
          </w:p>
        </w:tc>
        <w:tc>
          <w:p>
            <w:pPr>
              <w:pStyle w:val="Compact"/>
              <w:jc w:val="left"/>
            </w:pPr>
            <w:r>
              <w:t xml:space="preserve">proven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Benefit-sign frontier: identifiable iff</w:t>
            </w:r>
            <w:r>
              <w:t xml:space="preserve"> </w:t>
            </w:r>
            <m:oMath>
              <m:r>
                <m:t>|</m:t>
              </m:r>
              <m:r>
                <m:t>M</m:t>
              </m:r>
              <m:r>
                <m:t>|</m:t>
              </m:r>
              <m:r>
                <m:t>&gt;</m:t>
              </m:r>
              <m:r>
                <m:t>β</m:t>
              </m:r>
            </m:oMath>
            <w:r>
              <w:t xml:space="preserve"> </w:t>
            </w:r>
            <w:r>
              <w:t xml:space="preserve">(Thm 2)</w:t>
            </w:r>
          </w:p>
        </w:tc>
        <w:tc>
          <w:p>
            <w:pPr>
              <w:pStyle w:val="Compact"/>
              <w:jc w:val="left"/>
            </w:pPr>
            <w:r>
              <w:t xml:space="preserve">proven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Finite-sample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  <m:r>
                <m:t>≤</m:t>
              </m:r>
              <m:r>
                <m:t>α</m:t>
              </m:r>
            </m:oMath>
            <w:r>
              <w:t xml:space="preserve"> </w:t>
            </w:r>
            <w:r>
              <w:t xml:space="preserve">under coverage (Thm 3)</w:t>
            </w:r>
          </w:p>
        </w:tc>
        <w:tc>
          <w:p>
            <w:pPr>
              <w:pStyle w:val="Compact"/>
              <w:jc w:val="left"/>
            </w:pPr>
            <w:r>
              <w:t xml:space="preserve">proven (Lean-checked)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Nine-track evidence accounting</w:t>
            </w:r>
          </w:p>
        </w:tc>
        <w:tc>
          <w:p>
            <w:pPr>
              <w:pStyle w:val="Compact"/>
              <w:jc w:val="left"/>
            </w:pPr>
            <w:r>
              <w:t xml:space="preserve">empirical (tiered)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 beats-both on CIFAR-10-C stress (Tent/EATA)</w:t>
            </w:r>
          </w:p>
        </w:tc>
        <w:tc>
          <w:p>
            <w:pPr>
              <w:pStyle w:val="Compact"/>
              <w:jc w:val="left"/>
            </w:pPr>
            <w:r>
              <w:t xml:space="preserve">empirical (locked)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CI-confirmed beats-both on ImageNet-C SAR</w:t>
            </w:r>
          </w:p>
        </w:tc>
        <w:tc>
          <w:p>
            <w:pPr>
              <w:pStyle w:val="Compact"/>
              <w:jc w:val="left"/>
            </w:pPr>
            <w:r>
              <w:t xml:space="preserve">empirical (27-cell full-scale noise grid)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Reconciled natural no-harm on Camelyon17 OOD and RxRx1</w:t>
            </w:r>
          </w:p>
        </w:tc>
        <w:tc>
          <w:p>
            <w:pPr>
              <w:pStyle w:val="Compact"/>
              <w:jc w:val="left"/>
            </w:pPr>
            <w:r>
              <w:t xml:space="preserve">empirical (reconciled/locked)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Mixed head-to-head WIN vs. POEM/AETTA ports (Table IV)</w:t>
            </w:r>
          </w:p>
        </w:tc>
        <w:tc>
          <w:p>
            <w:pPr>
              <w:pStyle w:val="Compact"/>
              <w:jc w:val="left"/>
            </w:pPr>
            <w:r>
              <w:t xml:space="preserve">empirical (pre-reg.)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Three-source constructed mixture beats both</w:t>
            </w:r>
          </w:p>
        </w:tc>
        <w:tc>
          <w:p>
            <w:pPr>
              <w:pStyle w:val="Compact"/>
              <w:jc w:val="left"/>
            </w:pPr>
            <w:r>
              <w:t xml:space="preserve">empirical (locked; not transfer)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Single-dataset natural-shift beats-both</w:t>
            </w:r>
          </w:p>
        </w:tc>
        <w:tc>
          <w:p>
            <w:pPr>
              <w:pStyle w:val="Compact"/>
              <w:jc w:val="left"/>
            </w:pPr>
            <w:r>
              <w:t xml:space="preserve">not claimed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Universal accuracy improvement</w:t>
            </w:r>
          </w:p>
        </w:tc>
        <w:tc>
          <w:p>
            <w:pPr>
              <w:pStyle w:val="Compact"/>
              <w:jc w:val="left"/>
            </w:pPr>
            <w:r>
              <w:t xml:space="preserve">not claimed</w:t>
            </w:r>
          </w:p>
        </w:tc>
      </w:tr>
    </w:tbl>
    <w:p>
      <w:pPr>
        <w:pStyle w:val="Heading1"/>
      </w:pPr>
      <w:bookmarkStart w:id="58" w:name="viii.-conclusion"/>
      <w:r>
        <w:t xml:space="preserve">VIII. Conclusion</w:t>
      </w:r>
      <w:bookmarkEnd w:id="58"/>
    </w:p>
    <w:p>
      <w:pPr>
        <w:pStyle w:val="FirstParagraph"/>
      </w:pPr>
      <w:r>
        <w:t xml:space="preserve">K-Bound reframes test-time adaptation as an identifiability-limited decision problem: adapt</w:t>
      </w:r>
      <w:r>
        <w:t xml:space="preserve"> </w:t>
      </w:r>
      <w:r>
        <w:t xml:space="preserve">when helpful, freeze when harmful, and abstain when label-free evidence cannot support a valid</w:t>
      </w:r>
      <w:r>
        <w:t xml:space="preserve"> </w:t>
      </w:r>
      <w:r>
        <w:t xml:space="preserve">decision. The theory shows that this abstention region is not merely conservative; under matched</w:t>
      </w:r>
      <w:r>
        <w:t xml:space="preserve"> </w:t>
      </w:r>
      <w:r>
        <w:t xml:space="preserve">label-free evidence with opposite adaptation benefit, no valid label-free rule can safely commit.</w:t>
      </w:r>
      <w:r>
        <w:t xml:space="preserve"> </w:t>
      </w:r>
      <w:r>
        <w:rPr>
          <w:b/>
        </w:rPr>
        <w:t xml:space="preserve">Our headline empirical result is a uniform accounting of nine benchmark tracks under one</w:t>
      </w:r>
      <w:r>
        <w:rPr>
          <w:b/>
        </w:rPr>
        <w:t xml:space="preserve"> </w:t>
      </w:r>
      <w:r>
        <w:rPr>
          <w:b/>
        </w:rPr>
        <w:t xml:space="preserve">decision protocol.</w:t>
      </w:r>
      <w:r>
        <w:t xml:space="preserve"> </w:t>
      </w:r>
      <w:r>
        <w:t xml:space="preserve">Locked and reconciled natural runs show the intended safety behavior: KGA</w:t>
      </w:r>
      <w:r>
        <w:t xml:space="preserve"> </w:t>
      </w:r>
      <w:r>
        <w:t xml:space="preserve">matches the better fixed policy when adaptation is one-sided, while low-margin tracks abstain or</w:t>
      </w:r>
      <w:r>
        <w:t xml:space="preserve"> </w:t>
      </w:r>
      <w:r>
        <w:t xml:space="preserve">remain diagnostic. Wins over trivial policies and protocol-matched POEM-style/AETTA-style baselines</w:t>
      </w:r>
      <w:r>
        <w:t xml:space="preserve"> </w:t>
      </w:r>
      <w:r>
        <w:t xml:space="preserve">appear only in identifiable mixed harmful+helpful regimes. The separate three-source mixture is a</w:t>
      </w:r>
      <w:r>
        <w:t xml:space="preserve"> </w:t>
      </w:r>
      <w:r>
        <w:t xml:space="preserve">constructed routing result, reported without a transfer claim.</w:t>
      </w:r>
      <w:r>
        <w:t xml:space="preserve"> </w:t>
      </w:r>
      <w:r>
        <w:t xml:space="preserve">These results suggest that future TTA systems should expose not only an adaptation objective, but</w:t>
      </w:r>
      <w:r>
        <w:t xml:space="preserve"> </w:t>
      </w:r>
      <w:r>
        <w:t xml:space="preserve">also a validity layer that decides whether adaptation is knowable before deployment.</w:t>
      </w:r>
    </w:p>
    <w:p>
      <w:pPr>
        <w:pStyle w:val="Heading1"/>
      </w:pPr>
      <w:bookmarkStart w:id="59" w:name="Xb2c9ac9a63bfb49dfe6cbf8fd988f9f8220af1f"/>
      <w:r>
        <w:t xml:space="preserve">APPENDIX A: Calibration and held-out evaluation</w:t>
      </w:r>
      <w:bookmarkEnd w:id="59"/>
    </w:p>
    <w:p>
      <w:pPr>
        <w:pStyle w:val="FirstParagraph"/>
      </w:pPr>
      <w:r>
        <w:t xml:space="preserve">Algorithm 2 gives the shared evaluation protocol behind the uniform</w:t>
      </w:r>
      <w:r>
        <w:t xml:space="preserve"> </w:t>
      </w:r>
      <w:r>
        <w:t xml:space="preserve">nine-track panel (Table VII) and the primary numeric evidence</w:t>
      </w:r>
      <w:r>
        <w:t xml:space="preserve"> </w:t>
      </w:r>
      <w:r>
        <w:t xml:space="preserve">(Table VIII).</w:t>
      </w:r>
    </w:p>
    <w:p>
      <w:pPr>
        <w:pStyle w:val="Heading4"/>
      </w:pPr>
      <w:bookmarkStart w:id="60" w:name="Xe720db93dd98f57e0e73c85660f1c89de622c04"/>
      <w:r>
        <w:t xml:space="preserve">Algorithm 2: Calibration and held-out evaluation for K-Bound</w:t>
      </w:r>
      <w:bookmarkEnd w:id="60"/>
    </w:p>
    <w:p>
      <w:pPr>
        <w:pStyle w:val="FirstParagraph"/>
      </w:pPr>
      <w:r>
        <w:rPr>
          <w:b/>
        </w:rPr>
        <w:t xml:space="preserve">Require:</w:t>
      </w:r>
      <w:r>
        <w:t xml:space="preserve"> </w:t>
      </w:r>
      <w:r>
        <w:t xml:space="preserve">Conditions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; frozen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; adapters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A</m:t>
            </m:r>
          </m:e>
          <m:sub>
            <m:r>
              <m:t>1</m:t>
            </m:r>
          </m:sub>
        </m:sSub>
        <m:r>
          <m:t>,</m:t>
        </m:r>
        <m:r>
          <m:t>…</m:t>
        </m:r>
        <m:r>
          <m:t>,</m:t>
        </m:r>
        <m:sSub>
          <m:e>
            <m:r>
              <m:rPr>
                <m:sty m:val="p"/>
                <m:scr m:val="script"/>
              </m:rP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br/>
      </w:r>
      <w:r>
        <w:t xml:space="preserve">calibration split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</m:oMath>
      <w:r>
        <w:t xml:space="preserve">; test split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</m:oMath>
      <w:r>
        <w:t xml:space="preserve">; level</w:t>
      </w:r>
      <w:r>
        <w:t xml:space="preserve"> </w:t>
      </w:r>
      <m:oMath>
        <m:r>
          <m:t>α</m:t>
        </m:r>
      </m:oMath>
      <w:r>
        <w:br/>
      </w:r>
      <w:r>
        <w:rPr>
          <w:b/>
        </w:rPr>
        <w:t xml:space="preserve">Ensure:</w:t>
      </w:r>
      <w:r>
        <w:t xml:space="preserve"> </w:t>
      </w:r>
      <w:r>
        <w:t xml:space="preserve">Regret-to-oracle, false-adapt rate, coverage, beats-both verdict</w:t>
      </w:r>
      <w:r>
        <w:br/>
      </w:r>
      <w:r>
        <w:br/>
      </w:r>
      <w:r>
        <w:br/>
      </w:r>
      <m:oMath>
        <m:sSubSup>
          <m:e>
            <m:r>
              <m:t>f</m:t>
            </m:r>
          </m:e>
          <m:sub>
            <m:r>
              <m:t>a</m:t>
            </m:r>
          </m:sub>
          <m:sup>
            <m:r>
              <m:t>(</m:t>
            </m:r>
            <m:r>
              <m:t>k</m:t>
            </m:r>
            <m:r>
              <m:t>,</m:t>
            </m:r>
            <m:r>
              <m:t>c</m:t>
            </m:r>
            <m:r>
              <m:t>)</m:t>
            </m:r>
          </m:sup>
        </m:sSubSup>
        <m:r>
          <m:t>←</m:t>
        </m:r>
        <m:sSub>
          <m:e>
            <m:r>
              <m:rPr>
                <m:sty m:val="p"/>
                <m:scr m:val="script"/>
              </m:rPr>
              <m:t>A</m:t>
            </m:r>
          </m:e>
          <m:sub>
            <m:r>
              <m:t>k</m:t>
            </m:r>
          </m:sub>
        </m:sSub>
        <m:r>
          <m:t>(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t>)</m:t>
        </m:r>
      </m:oMath>
      <w:r>
        <w:br/>
      </w:r>
      <m:oMath>
        <m:sSub>
          <m:e>
            <m:r>
              <m:t>Z</m:t>
            </m:r>
          </m:e>
          <m:sub>
            <m:r>
              <m:t>k</m:t>
            </m:r>
            <m:r>
              <m:t>,</m:t>
            </m:r>
            <m:r>
              <m:t>c</m:t>
            </m:r>
          </m:sub>
        </m:sSub>
        <m:r>
          <m:t>←</m:t>
        </m:r>
        <m:r>
          <m:t>ϕ</m:t>
        </m:r>
        <m:r>
          <m:t>(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t>,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t>,</m:t>
        </m:r>
        <m:sSubSup>
          <m:e>
            <m:r>
              <m:t>f</m:t>
            </m:r>
          </m:e>
          <m:sub>
            <m:r>
              <m:t>a</m:t>
            </m:r>
          </m:sub>
          <m:sup>
            <m:r>
              <m:t>(</m:t>
            </m:r>
            <m:r>
              <m:t>k</m:t>
            </m:r>
            <m:r>
              <m:t>,</m:t>
            </m:r>
            <m:r>
              <m:t>c</m:t>
            </m:r>
            <m:r>
              <m:t>)</m:t>
            </m:r>
          </m:sup>
        </m:sSubSup>
        <m:r>
          <m:t>)</m:t>
        </m:r>
      </m:oMath>
      <w:r>
        <w:br/>
      </w:r>
      <m:oMath>
        <m:sSub>
          <m:e>
            <m:r>
              <m:t>Δ</m:t>
            </m:r>
          </m:e>
          <m:sub>
            <m:r>
              <m:t>k</m:t>
            </m:r>
            <m:r>
              <m:t>,</m:t>
            </m:r>
            <m:r>
              <m:t>c</m:t>
            </m:r>
          </m:sub>
        </m:sSub>
        <m:r>
          <m:t>←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t>(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t>)</m:t>
        </m:r>
        <m:r>
          <m:t>−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t>(</m:t>
        </m:r>
        <m:sSubSup>
          <m:e>
            <m:r>
              <m:t>f</m:t>
            </m:r>
          </m:e>
          <m:sub>
            <m:r>
              <m:t>a</m:t>
            </m:r>
          </m:sub>
          <m:sup>
            <m:r>
              <m:t>(</m:t>
            </m:r>
            <m:r>
              <m:t>k</m:t>
            </m:r>
            <m:r>
              <m:t>,</m:t>
            </m:r>
            <m:r>
              <m:t>c</m:t>
            </m:r>
            <m:r>
              <m:t>)</m:t>
            </m:r>
          </m:sup>
        </m:sSubSup>
        <m:r>
          <m:t>)</m:t>
        </m:r>
      </m:oMath>
      <w:r>
        <w:br/>
      </w:r>
      <w:r>
        <w:br/>
      </w:r>
      <w:r>
        <w:br/>
      </w:r>
      <w:r>
        <w:rPr>
          <w:b/>
        </w:rPr>
        <w:t xml:space="preserve">Calibrate without test leakage:</w:t>
      </w:r>
      <w:r>
        <w:t xml:space="preserve"> </w:t>
      </w:r>
      <w:r>
        <w:t xml:space="preserve">on stress grids, form leave-one-cell-out</w:t>
      </w:r>
      <w:r>
        <w:br/>
      </w:r>
      <w:r>
        <w:t xml:space="preserve">residuals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  <m:r>
          <m:t>=</m:t>
        </m:r>
        <m:r>
          <m:t>|</m:t>
        </m:r>
        <m:sSub>
          <m:e>
            <m:acc>
              <m:accPr>
                <m:chr m:val="̂"/>
              </m:accPr>
              <m:e>
                <m:r>
                  <m:t>Δ</m:t>
                </m:r>
              </m:e>
            </m:acc>
          </m:e>
          <m:sub>
            <m:r>
              <m:t>−</m:t>
            </m:r>
            <m:r>
              <m:t>i</m:t>
            </m:r>
          </m:sub>
        </m:sSub>
        <m:r>
          <m:t>(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t>)</m:t>
        </m:r>
        <m:r>
          <m:t>−</m:t>
        </m:r>
        <m:sSub>
          <m:e>
            <m:r>
              <m:t>Δ</m:t>
            </m:r>
          </m:e>
          <m:sub>
            <m:r>
              <m:t>i</m:t>
            </m:r>
          </m:sub>
        </m:sSub>
        <m:r>
          <m:t>|</m:t>
        </m:r>
      </m:oMath>
      <w:r>
        <w:t xml:space="preserve">; on semantic shifts, reserve a</w:t>
      </w:r>
      <w:r>
        <w:br/>
      </w:r>
      <w:r>
        <w:t xml:space="preserve">development calibration split disjoint from the declared test split</w:t>
      </w:r>
      <w:r>
        <w:br/>
      </w:r>
      <m:oMath>
        <m:r>
          <m:t>ε</m:t>
        </m:r>
        <m:r>
          <m:t>←</m:t>
        </m:r>
        <m:r>
          <m:t>(</m:t>
        </m:r>
        <m:r>
          <m:t>1</m:t>
        </m:r>
        <m:r>
          <m:t>−</m:t>
        </m:r>
        <m:r>
          <m:t>α</m:t>
        </m:r>
        <m:r>
          <m:t>)</m:t>
        </m:r>
      </m:oMath>
      <w:r>
        <w:t xml:space="preserve"> </w:t>
      </w:r>
      <w:r>
        <w:t xml:space="preserve">empirical quantile of the calibration residuals</w:t>
      </w:r>
      <w:r>
        <w:br/>
      </w:r>
      <w:r>
        <w:t xml:space="preserve">Fit deployment estimator</w:t>
      </w:r>
      <w:r>
        <w:t xml:space="preserve"> </w:t>
      </w:r>
      <m:oMath>
        <m:acc>
          <m:accPr>
            <m:chr m:val="̂"/>
          </m:accPr>
          <m:e>
            <m:r>
              <m:t>Δ</m:t>
            </m:r>
          </m:e>
        </m:acc>
        <m:r>
          <m:t>(</m:t>
        </m:r>
        <m:r>
          <m:t>Z</m:t>
        </m:r>
        <m:r>
          <m:t>)</m:t>
        </m:r>
      </m:oMath>
      <w:r>
        <w:t xml:space="preserve"> </w:t>
      </w:r>
      <w:r>
        <w:t xml:space="preserve">on</w:t>
      </w:r>
      <w:r>
        <w:t xml:space="preserve"> </w:t>
      </w:r>
      <w:r>
        <w:rPr>
          <w:i/>
        </w:rPr>
        <w:t xml:space="preserve">all</w:t>
      </w:r>
      <w:r>
        <w:t xml:space="preserve"> </w:t>
      </w:r>
      <w:r>
        <w:t xml:space="preserve">calibration pairs</w:t>
      </w:r>
      <w:r>
        <w:br/>
      </w:r>
      <w:r>
        <w:br/>
      </w:r>
      <w:r>
        <w:br/>
      </w:r>
      <w:r>
        <w:t xml:space="preserve">Run Algorithm 1 with</w:t>
      </w:r>
      <w:r>
        <w:t xml:space="preserve"> </w:t>
      </w:r>
      <m:oMath>
        <m:r>
          <m:t>(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t>,</m:t>
        </m:r>
        <m:sSub>
          <m:e>
            <m:r>
              <m:rPr>
                <m:sty m:val="p"/>
                <m:scr m:val="script"/>
              </m:rPr>
              <m:t>A</m:t>
            </m:r>
          </m:e>
          <m:sub>
            <m:r>
              <m:t>k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t>,</m:t>
        </m:r>
        <m:acc>
          <m:accPr>
            <m:chr m:val="̂"/>
          </m:accPr>
          <m:e>
            <m:r>
              <m:t>Δ</m:t>
            </m:r>
          </m:e>
        </m:acc>
        <m:r>
          <m:t>,</m:t>
        </m:r>
        <m:r>
          <m:t>ε</m:t>
        </m:r>
        <m:r>
          <m:t>)</m:t>
        </m:r>
      </m:oMath>
      <w:r>
        <w:br/>
      </w:r>
      <w:r>
        <w:t xml:space="preserve">Record decision, regret-to-oracle, coverage, false-adapt indicator</w:t>
      </w:r>
      <w:r>
        <w:br/>
      </w:r>
      <w:r>
        <w:br/>
      </w:r>
      <w:r>
        <w:br/>
      </w:r>
      <w:r>
        <w:t xml:space="preserve">Aggregate metrics vs. always-adapt, always-freeze, per-condition oracle</w:t>
      </w:r>
    </w:p>
    <w:p>
      <w:pPr>
        <w:pStyle w:val="Heading1"/>
      </w:pPr>
      <w:bookmarkStart w:id="61" w:name="appendix-b-full-theory-stack"/>
      <w:r>
        <w:t xml:space="preserve">APPENDIX B: Full theory stack</w:t>
      </w:r>
      <w:bookmarkEnd w:id="61"/>
    </w:p>
    <w:p>
      <w:pPr>
        <w:pStyle w:val="FirstParagraph"/>
      </w:pPr>
      <w:r>
        <w:t xml:space="preserve">This appendix is not required for the main empirical claim; it preserves the full theorem stack</w:t>
      </w:r>
      <w:r>
        <w:t xml:space="preserve"> </w:t>
      </w:r>
      <w:r>
        <w:t xml:space="preserve">and validator mapping behind the three main-paper theorems: matched-evidence impossibility</w:t>
      </w:r>
      <w:r>
        <w:t xml:space="preserve"> </w:t>
      </w:r>
      <w:r>
        <w:t xml:space="preserve">(Theorem 1), the benefit-sign frontier (Theorem 2), and the</w:t>
      </w:r>
      <w:r>
        <w:t xml:space="preserve"> </w:t>
      </w:r>
      <w:r>
        <w:t xml:space="preserve">finite-sample certificate (Theorem 3).</w:t>
      </w:r>
      <w:r>
        <w:t xml:space="preserve"> </w:t>
      </w:r>
      <w:r>
        <w:t xml:space="preserve">Below we give the full five-theorem stack, lemmas, and proof sketches with validator references.</w:t>
      </w:r>
    </w:p>
    <w:p>
      <w:pPr>
        <w:pStyle w:val="Heading4"/>
      </w:pPr>
      <w:bookmarkStart w:id="62" w:name="extensions-beyond-the-main-text-spine."/>
      <w:r>
        <w:t xml:space="preserve">Extensions beyond the main-text spine.</w:t>
      </w:r>
      <w:bookmarkEnd w:id="62"/>
    </w:p>
    <w:p>
      <w:pPr>
        <w:pStyle w:val="FirstParagraph"/>
      </w:pPr>
      <w:r>
        <w:t xml:space="preserve">The lemmas and theorems below strengthen the three load-bearing results</w:t>
      </w:r>
      <w:r>
        <w:t xml:space="preserve"> </w:t>
      </w:r>
      <w:r>
        <w:t xml:space="preserve">(Lemmas 1, 1; Theorems 2, 3)</w:t>
      </w:r>
      <w:r>
        <w:t xml:space="preserve"> </w:t>
      </w:r>
      <w:r>
        <w:t xml:space="preserve">with minimax floors, one-bit structure, and rate statements. Full proofs and validators are in</w:t>
      </w:r>
      <w:r>
        <w:t xml:space="preserve"> </w:t>
      </w:r>
      <w:r>
        <w:rPr>
          <w:rStyle w:val="VerbatimChar"/>
        </w:rPr>
        <w:t xml:space="preserve">kbound.tex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theory_v2/</w:t>
      </w:r>
      <w:r>
        <w:t xml:space="preserve">.</w:t>
      </w:r>
    </w:p>
    <w:p>
      <w:pPr>
        <w:pStyle w:val="BodyText"/>
      </w:pPr>
      <w:r>
        <w:rPr>
          <w:b/>
        </w:rPr>
        <w:t xml:space="preserve">Lemma 2 (Plug-in regret identity).</w:t>
      </w:r>
      <w:r>
        <w:t xml:space="preserve"> </w:t>
      </w:r>
      <w:r>
        <w:t xml:space="preserve">For any estimator</w:t>
      </w:r>
      <w:r>
        <w:t xml:space="preserve"> </w:t>
      </w:r>
      <m:oMath>
        <m:acc>
          <m:accPr>
            <m:chr m:val="̂"/>
          </m:accPr>
          <m:e>
            <m:r>
              <m:t>Δ</m:t>
            </m:r>
          </m:e>
        </m:acc>
      </m:oMath>
      <w:r>
        <w:t xml:space="preserve"> </w:t>
      </w:r>
      <w:r>
        <w:t xml:space="preserve">and gate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  <m:r>
          <m:t>=</m:t>
        </m:r>
        <m:r>
          <m:rPr>
            <m:sty m:val="b"/>
          </m:rPr>
          <m:t>1</m:t>
        </m:r>
        <m:r>
          <m:t>[</m:t>
        </m:r>
        <m:acc>
          <m:accPr>
            <m:chr m:val="̂"/>
          </m:accPr>
          <m:e>
            <m:r>
              <m:t>Δ</m:t>
            </m:r>
          </m:e>
        </m:acc>
        <m:r>
          <m:t>&gt;</m:t>
        </m:r>
        <m:r>
          <m:t>0</m:t>
        </m:r>
        <m: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(</m:t>
          </m:r>
          <m:acc>
            <m:accPr>
              <m:chr m:val="̂"/>
            </m:accPr>
            <m:e>
              <m:r>
                <m:t>g</m:t>
              </m:r>
            </m:e>
          </m:acc>
          <m:r>
            <m:t>)</m:t>
          </m:r>
          <m:r>
            <m:t>−</m:t>
          </m:r>
          <m:r>
            <m:t>R</m:t>
          </m:r>
          <m:r>
            <m:t>(</m:t>
          </m:r>
          <m:sSup>
            <m:e>
              <m:r>
                <m:t>g</m:t>
              </m:r>
            </m:e>
            <m:sup>
              <m:r>
                <m:t>⋆</m:t>
              </m:r>
            </m:sup>
          </m:sSup>
          <m:r>
            <m:t>)</m:t>
          </m:r>
          <m:r>
            <m:t>=</m:t>
          </m:r>
          <m:r>
            <m:rPr>
              <m:sty m:val="p"/>
              <m:scr m:val="double-struck"/>
            </m:rPr>
            <m:t>E</m:t>
          </m:r>
          <m:r>
            <m:t>[</m:t>
          </m:r>
          <m:r>
            <m:t>|</m:t>
          </m:r>
          <m:r>
            <m:t>Δ</m:t>
          </m:r>
          <m:r>
            <m:t>(</m:t>
          </m:r>
          <m:r>
            <m:t>Z</m:t>
          </m:r>
          <m:r>
            <m:t>)</m:t>
          </m:r>
          <m:r>
            <m:t>|</m:t>
          </m:r>
          <m:r>
            <m:t> </m:t>
          </m:r>
          <m:r>
            <m:rPr>
              <m:sty m:val="b"/>
            </m:rPr>
            <m:t>1</m:t>
          </m:r>
          <m:r>
            <m:t>{</m:t>
          </m:r>
          <m:r>
            <m:rPr>
              <m:nor/>
              <m:sty m:val="p"/>
            </m:rPr>
            <m:t>sign</m:t>
          </m:r>
          <m:acc>
            <m:accPr>
              <m:chr m:val="̂"/>
            </m:accPr>
            <m:e>
              <m:r>
                <m:t>Δ</m:t>
              </m:r>
            </m:e>
          </m:acc>
          <m:r>
            <m:t>≠</m:t>
          </m:r>
          <m:r>
            <m:rPr>
              <m:nor/>
              <m:sty m:val="p"/>
            </m:rPr>
            <m:t>sign</m:t>
          </m:r>
          <m:r>
            <m:t>Δ</m:t>
          </m:r>
          <m:r>
            <m:t>}</m:t>
          </m:r>
          <m:r>
            <m:t>]</m:t>
          </m:r>
          <m:r>
            <m:t>,</m:t>
          </m:r>
          <m:r>
            <m:t>  </m:t>
          </m:r>
          <m:sSup>
            <m:e>
              <m:r>
                <m:t>g</m:t>
              </m:r>
            </m:e>
            <m:sup>
              <m:r>
                <m:t>⋆</m:t>
              </m:r>
            </m:sup>
          </m:sSup>
          <m:r>
            <m:t>=</m:t>
          </m:r>
          <m:r>
            <m:rPr>
              <m:sty m:val="b"/>
            </m:rPr>
            <m:t>1</m:t>
          </m:r>
          <m:r>
            <m:t>[</m:t>
          </m:r>
          <m:r>
            <m:t>Δ</m:t>
          </m:r>
          <m:r>
            <m:t>&gt;</m:t>
          </m:r>
          <m:r>
            <m:t>0</m:t>
          </m:r>
          <m:r>
            <m:t>]</m:t>
          </m:r>
          <m:r>
            <m:t>.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t>{</m:t>
        </m:r>
        <m:r>
          <m:t>|</m:t>
        </m:r>
        <m:r>
          <m:t>Δ</m:t>
        </m:r>
        <m:r>
          <m:t>|</m:t>
        </m:r>
        <m:r>
          <m:t>&lt;</m:t>
        </m:r>
        <m:r>
          <m:t>ε</m:t>
        </m:r>
        <m:r>
          <m:t>}</m:t>
        </m:r>
      </m:oMath>
      <w:r>
        <w:t xml:space="preserve">, committal regret is at most</w:t>
      </w:r>
      <w:r>
        <w:t xml:space="preserve"> </w:t>
      </w:r>
      <m:oMath>
        <m:r>
          <m:t>ε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Proof.</w:t>
      </w:r>
      <w:r>
        <w:t xml:space="preserve"> </w:t>
      </w:r>
      <w:r>
        <w:t xml:space="preserve">Wrong-sign commits pay</w:t>
      </w:r>
      <w:r>
        <w:t xml:space="preserve"> </w:t>
      </w:r>
      <m:oMath>
        <m:r>
          <m:t>|</m:t>
        </m:r>
        <m:r>
          <m:t>Δ</m:t>
        </m:r>
        <m:r>
          <m:t>|</m:t>
        </m:r>
      </m:oMath>
      <w:r>
        <w:t xml:space="preserve"> </w:t>
      </w:r>
      <w:r>
        <w:t xml:space="preserve">pointwise; averaging gives the identity.</w:t>
      </w:r>
      <w:r>
        <w:t xml:space="preserve"> </w:t>
      </w:r>
      <m:oMath>
        <m:r>
          <m:t>◼</m:t>
        </m:r>
      </m:oMath>
    </w:p>
    <w:p>
      <w:pPr>
        <w:pStyle w:val="BodyText"/>
      </w:pPr>
      <w:r>
        <w:rPr>
          <w:b/>
        </w:rPr>
        <w:t xml:space="preserve">Proposition 1 (Finite-sample minimax regret floor).</w:t>
      </w:r>
      <w:r>
        <w:t xml:space="preserve"> </w:t>
      </w:r>
      <w:r>
        <w:t xml:space="preserve">Let two target worlds share evidence laws at TV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 have opposite benefit</w:t>
      </w:r>
      <w:r>
        <w:t xml:space="preserve"> </w:t>
      </w:r>
      <w:r>
        <w:t xml:space="preserve">signs with magnitude</w:t>
      </w:r>
      <w:r>
        <w:t xml:space="preserve"> </w:t>
      </w:r>
      <m:oMath>
        <m:r>
          <m:t>Λ</m:t>
        </m:r>
        <m:r>
          <m:t>&gt;</m:t>
        </m:r>
        <m:r>
          <m:t>0</m:t>
        </m:r>
      </m:oMath>
      <w:r>
        <w:t xml:space="preserve">. For every label-free committal gate and finite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nor/>
                  <m:sty m:val="p"/>
                </m:rPr>
                <m:t>inf</m:t>
              </m:r>
            </m:e>
            <m:lim>
              <m:acc>
                <m:accPr>
                  <m:chr m:val="̂"/>
                </m:accPr>
                <m:e>
                  <m:r>
                    <m:t>g</m:t>
                  </m:r>
                </m:e>
              </m:acc>
            </m:lim>
          </m:limLow>
          <m:r>
            <m:t> </m:t>
          </m:r>
          <m:limLow>
            <m:e>
              <m:r>
                <m:rPr>
                  <m:nor/>
                  <m:sty m:val="p"/>
                </m:rPr>
                <m:t>max</m:t>
              </m:r>
            </m:e>
            <m:lim>
              <m:r>
                <m:t>θ</m:t>
              </m:r>
              <m:r>
                <m:t>=</m:t>
              </m:r>
              <m:r>
                <m:t>±</m:t>
              </m:r>
              <m:r>
                <m:t>1</m:t>
              </m:r>
            </m:lim>
          </m:limLow>
          <m:r>
            <m:t>[</m:t>
          </m:r>
          <m:sSub>
            <m:e>
              <m:r>
                <m:t>R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θ</m:t>
                  </m:r>
                </m:sub>
              </m:sSub>
            </m:sub>
          </m:sSub>
          <m:r>
            <m:t>(</m:t>
          </m:r>
          <m:acc>
            <m:accPr>
              <m:chr m:val="̂"/>
            </m:accPr>
            <m:e>
              <m:r>
                <m:t>g</m:t>
              </m:r>
            </m:e>
          </m:acc>
          <m:r>
            <m:t>)</m:t>
          </m:r>
          <m:r>
            <m:t>−</m:t>
          </m:r>
          <m:sSub>
            <m:e>
              <m:r>
                <m:t>R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θ</m:t>
                  </m:r>
                </m:sub>
              </m:sSub>
            </m:sub>
          </m:sSub>
          <m:r>
            <m:t>(</m:t>
          </m:r>
          <m:sSup>
            <m:e>
              <m:r>
                <m:t>g</m:t>
              </m:r>
            </m:e>
            <m:sup>
              <m:r>
                <m:t>⋆</m:t>
              </m:r>
            </m:sup>
          </m:sSup>
          <m:r>
            <m:t>)</m:t>
          </m:r>
          <m:r>
            <m:t>]</m:t>
          </m:r>
          <m:r>
            <m:t> </m:t>
          </m:r>
          <m:r>
            <m:t>≥</m:t>
          </m:r>
          <m:r>
            <m:t> </m:t>
          </m:r>
          <m:f>
            <m:fPr>
              <m:type m:val="lin"/>
            </m:fPr>
            <m:num>
              <m:r>
                <m:t>Λ</m:t>
              </m:r>
            </m:num>
            <m:den>
              <m:r>
                <m:t>2</m:t>
              </m:r>
            </m:den>
          </m:f>
          <m:r>
            <m:t>(</m:t>
          </m:r>
          <m:r>
            <m:t>1</m:t>
          </m:r>
          <m:r>
            <m:t>−</m:t>
          </m:r>
          <m:r>
            <m:t>δ</m:t>
          </m:r>
          <m:r>
            <m:t>)</m:t>
          </m:r>
          <m:r>
            <m:t> </m:t>
          </m:r>
          <m:r>
            <m:t>≥</m:t>
          </m:r>
          <m:r>
            <m:t> </m:t>
          </m:r>
          <m:f>
            <m:fPr>
              <m:type m:val="lin"/>
            </m:fPr>
            <m:num>
              <m:r>
                <m:t>Λ</m:t>
              </m:r>
            </m:num>
            <m:den>
              <m:r>
                <m:t>4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p>
          </m:sSup>
          <m:r>
            <m:t>.</m:t>
          </m:r>
        </m:oMath>
      </m:oMathPara>
    </w:p>
    <w:p>
      <w:pPr>
        <w:pStyle w:val="FirstParagraph"/>
      </w:pPr>
      <w:r>
        <w:t xml:space="preserve">A Gaussian family with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t>=</m:t>
        </m:r>
        <m:r>
          <m:t>c</m:t>
        </m:r>
        <m:r>
          <m:t>/</m:t>
        </m:r>
        <m:rad>
          <m:radPr>
            <m:degHide m:val="1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realizes a constant floor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val_thm2_lecam_finite_n.py</w:t>
      </w:r>
      <w:r>
        <w:t xml:space="preserve">).</w:t>
      </w:r>
    </w:p>
    <w:p>
      <w:pPr>
        <w:pStyle w:val="BodyText"/>
      </w:pPr>
      <w:r>
        <w:rPr>
          <w:b/>
        </w:rPr>
        <w:t xml:space="preserve">Theorem 4 (Matched evidence impossibility (full form)).</w:t>
      </w:r>
      <w:r>
        <w:t xml:space="preserve"> </w:t>
      </w:r>
      <w:r>
        <w:t xml:space="preserve">Theorem 1 is part (iii) of the following. Fix</w:t>
      </w:r>
      <w:r>
        <w:t xml:space="preserve"> </w:t>
      </w:r>
      <m:oMath>
        <m:r>
          <m:t>α</m:t>
        </m:r>
        <m:r>
          <m:t>∈</m:t>
        </m:r>
        <m:r>
          <m:t>(</m:t>
        </m:r>
        <m:r>
          <m:t>0</m:t>
        </m:r>
        <m: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Witness worlds with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w</m:t>
        </m:r>
        <m:r>
          <m:t>(</m:t>
        </m:r>
        <m:r>
          <m:t>Z</m:t>
        </m:r>
        <m:r>
          <m:t>∣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1</m:t>
            </m:r>
          </m:sup>
        </m:sSubSup>
        <m:r>
          <m:t>)</m:t>
        </m:r>
        <m:r>
          <m:t>=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w</m:t>
        </m:r>
        <m:r>
          <m:t>(</m:t>
        </m:r>
        <m:r>
          <m:t>Z</m:t>
        </m:r>
        <m:r>
          <m:t>∣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sign</m:t>
        </m:r>
        <m:sSub>
          <m:e>
            <m:r>
              <m:t>Δ</m:t>
            </m:r>
          </m:e>
          <m:sub>
            <m:r>
              <m:t>1</m:t>
            </m:r>
          </m:sub>
        </m:sSub>
        <m:r>
          <m:t>=</m:t>
        </m:r>
        <m:r>
          <m:t>−</m:t>
        </m:r>
        <m:r>
          <m:rPr>
            <m:nor/>
            <m:sty m:val="p"/>
          </m:rPr>
          <m:t>sign</m:t>
        </m:r>
        <m:sSub>
          <m:e>
            <m:r>
              <m:t>Δ</m:t>
            </m:r>
          </m:e>
          <m:sub>
            <m:r>
              <m:t>2</m:t>
            </m:r>
          </m:sub>
        </m:sSub>
        <m:r>
          <m:t>≠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Le Cam identity:</w:t>
      </w:r>
      <w:r>
        <w:t xml:space="preserve"> </w:t>
      </w:r>
      <m:oMath>
        <m:sSub>
          <m:e>
            <m:r>
              <m:rPr>
                <m:nor/>
                <m:sty m:val="p"/>
              </m:rPr>
              <m:t>inf</m:t>
            </m:r>
          </m:e>
          <m:sub>
            <m:r>
              <m:t>g</m:t>
            </m:r>
          </m:sub>
        </m:sSub>
        <m:r>
          <m:t>M</m:t>
        </m:r>
        <m:r>
          <m:t>(</m:t>
        </m:r>
        <m:r>
          <m:t>g</m:t>
        </m:r>
        <m:r>
          <m:t>)</m:t>
        </m:r>
        <m:r>
          <m:t>=</m:t>
        </m:r>
        <m:r>
          <m:t>1</m:t>
        </m:r>
        <m:r>
          <m:t>−</m:t>
        </m:r>
        <m:r>
          <m:rPr>
            <m:sty m:val="p"/>
          </m:rPr>
          <m:t>T</m:t>
        </m:r>
        <m:r>
          <m:rPr>
            <m:sty m:val="p"/>
          </m:rPr>
          <m:t>V</m:t>
        </m:r>
      </m:oMath>
      <w:r>
        <w:t xml:space="preserve"> </w:t>
      </w:r>
      <w:r>
        <w:t xml:space="preserve">between the evidence laws.</w:t>
      </w:r>
    </w:p>
    <w:p>
      <w:pPr>
        <w:numPr>
          <w:ilvl w:val="0"/>
          <w:numId w:val="1003"/>
        </w:numPr>
      </w:pPr>
      <w:r>
        <w:t xml:space="preserve">Forced abstention at rate</w:t>
      </w:r>
      <w:r>
        <w:t xml:space="preserve"> </w:t>
      </w:r>
      <m:oMath>
        <m:r>
          <m:t>≥</m:t>
        </m:r>
        <m:r>
          <m:t>1</m:t>
        </m:r>
        <m:r>
          <m:t>−</m:t>
        </m:r>
        <m:r>
          <m:t>2</m:t>
        </m:r>
        <m:r>
          <m:t>α</m:t>
        </m:r>
      </m:oMath>
      <w:r>
        <w:t xml:space="preserve"> </w:t>
      </w:r>
      <w:r>
        <w:t xml:space="preserve">under dual error control.</w:t>
      </w:r>
    </w:p>
    <w:p>
      <w:pPr>
        <w:pStyle w:val="FirstParagraph"/>
      </w:pPr>
      <w:r>
        <w:rPr>
          <w:b/>
        </w:rPr>
        <w:t xml:space="preserve">Corollary 2 (Abstention is mandatory, not conservative).</w:t>
      </w:r>
      <w:r>
        <w:t xml:space="preserve"> </w:t>
      </w:r>
      <w:r>
        <w:t xml:space="preserve">In the</w:t>
      </w:r>
      <w:r>
        <w:t xml:space="preserve"> </w:t>
      </w:r>
      <m:oMath>
        <m:r>
          <m:t>|</m:t>
        </m:r>
        <m:r>
          <m:t>M</m:t>
        </m:r>
        <m:r>
          <m:t>|</m:t>
        </m:r>
        <m:r>
          <m:t>≤</m:t>
        </m:r>
        <m:r>
          <m:t>β</m:t>
        </m:r>
      </m:oMath>
      <w:r>
        <w:t xml:space="preserve"> </w:t>
      </w:r>
      <w:r>
        <w:t xml:space="preserve">wedge of Theorem 2, Theorem 4(iii) implies</w:t>
      </w:r>
      <w:r>
        <w:t xml:space="preserve"> </w:t>
      </w:r>
      <w:r>
        <w:t xml:space="preserve">any label-free rule with false-adapt and false-freeze</w:t>
      </w:r>
      <w:r>
        <w:t xml:space="preserve"> </w:t>
      </w:r>
      <m:oMath>
        <m:r>
          <m:t>≤</m:t>
        </m:r>
        <m:r>
          <m:t>α</m:t>
        </m:r>
      </m:oMath>
      <w:r>
        <w:t xml:space="preserve"> </w:t>
      </w:r>
      <w:r>
        <w:t xml:space="preserve">must abstain with probability at</w:t>
      </w:r>
      <w:r>
        <w:t xml:space="preserve"> </w:t>
      </w:r>
      <w:r>
        <w:t xml:space="preserve">least</w:t>
      </w:r>
      <w:r>
        <w:t xml:space="preserve"> </w:t>
      </w:r>
      <m:oMath>
        <m:r>
          <m:t>1</m:t>
        </m:r>
        <m:r>
          <m:t>−</m:t>
        </m:r>
        <m:r>
          <m:t>2</m:t>
        </m:r>
        <m:r>
          <m:t>α</m:t>
        </m:r>
      </m:oMath>
      <w:r>
        <w:t xml:space="preserve"> </w:t>
      </w:r>
      <w:r>
        <w:t xml:space="preserve">on matched evidence.</w:t>
      </w:r>
    </w:p>
    <w:p>
      <w:pPr>
        <w:pStyle w:val="BodyText"/>
      </w:pPr>
      <w:r>
        <w:rPr>
          <w:b/>
        </w:rPr>
        <w:t xml:space="preserve">Proposition 2 (Certificate sample complexity).</w:t>
      </w:r>
      <w:r>
        <w:t xml:space="preserve"> </w:t>
      </w:r>
      <w:r>
        <w:t xml:space="preserve">With empirical-Bernstein paired benefits, one-sided certification requires</w:t>
      </w:r>
      <w:r>
        <w:t xml:space="preserve"> </w:t>
      </w:r>
      <m:oMath>
        <m:r>
          <m:t>n</m:t>
        </m:r>
        <m:r>
          <m:t>=</m:t>
        </m:r>
        <m:acc>
          <m:accPr>
            <m:chr m:val="̃"/>
          </m:accPr>
          <m:e>
            <m:r>
              <m:t>O</m:t>
            </m:r>
          </m:e>
        </m:acc>
        <m: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t>/</m:t>
        </m:r>
        <m:sSup>
          <m:e>
            <m:r>
              <m:t>Δ</m:t>
            </m:r>
          </m:e>
          <m:sup>
            <m:r>
              <m:t>2</m:t>
            </m:r>
          </m:sup>
        </m:sSup>
        <m:r>
          <m:t>)</m:t>
        </m:r>
      </m:oMath>
      <w:r>
        <w:t xml:space="preserve">; two-sided sign certification requires the same exponent with a</w:t>
      </w:r>
      <w:r>
        <w:t xml:space="preserve"> </w:t>
      </w:r>
      <w:r>
        <w:t xml:space="preserve">larger constant (</w:t>
      </w:r>
      <w:r>
        <w:rPr>
          <w:rStyle w:val="VerbatimChar"/>
        </w:rPr>
        <w:t xml:space="preserve">val_minimax_optimality.py</w:t>
      </w:r>
      <w:r>
        <w:t xml:space="preserve">).</w:t>
      </w:r>
    </w:p>
    <w:p>
      <w:pPr>
        <w:pStyle w:val="BodyText"/>
      </w:pPr>
      <w:r>
        <w:rPr>
          <w:b/>
        </w:rPr>
        <w:t xml:space="preserve">Remark 3 (</w:t>
      </w:r>
      <m:oMath>
        <m:r>
          <m:t>β</m:t>
        </m:r>
        <m:r>
          <m:t>=</m:t>
        </m:r>
        <m:r>
          <m:t>0</m:t>
        </m:r>
      </m:oMath>
      <w:r>
        <w:rPr>
          <w:b/>
        </w:rPr>
        <w:t xml:space="preserve"> </w:t>
      </w:r>
      <w:r>
        <w:rPr>
          <w:b/>
        </w:rPr>
        <w:t xml:space="preserve">face).</w:t>
      </w:r>
      <w:r>
        <w:t xml:space="preserve"> </w:t>
      </w:r>
      <w:r>
        <w:t xml:space="preserve">ATC, DoC, GDE, COT, AETTA, and agreement-on-the-line are the</w:t>
      </w:r>
      <w:r>
        <w:t xml:space="preserve"> </w:t>
      </w:r>
      <m:oMath>
        <m:r>
          <m:t>β</m:t>
        </m:r>
        <m:r>
          <m:t>=</m:t>
        </m:r>
        <m:r>
          <m:t>0</m:t>
        </m:r>
      </m:oMath>
      <w:r>
        <w:t xml:space="preserve"> </w:t>
      </w:r>
      <w:r>
        <w:t xml:space="preserve">face of</w:t>
      </w:r>
      <w:r>
        <w:t xml:space="preserve"> </w:t>
      </w:r>
      <w:r>
        <w:t xml:space="preserve">Theorem 2: sound iff</w:t>
      </w:r>
      <w:r>
        <w:t xml:space="preserve"> </w:t>
      </w:r>
      <m:oMath>
        <m:r>
          <m:t>γ</m:t>
        </m:r>
        <m: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Theorem 5 (One-bit dichotomy).</w:t>
      </w:r>
      <w:r>
        <w:t xml:space="preserve"> </w:t>
      </w:r>
      <w:r>
        <w:t xml:space="preserve">Under the CEI panel hypothesis</w:t>
      </w:r>
      <w:r>
        <w:t xml:space="preserve"> </w:t>
      </w:r>
      <w:r>
        <w:rPr>
          <w:b/>
        </w:rPr>
        <w:t xml:space="preserve">H</w:t>
      </w:r>
      <w:r>
        <w:t xml:space="preserve">:</w:t>
      </w:r>
      <w:r>
        <w:t xml:space="preserve"> </w:t>
      </w:r>
      <w:r>
        <w:t xml:space="preserve">(i)</w:t>
      </w:r>
      <w:r>
        <w:t xml:space="preserve"> rank-one agreement law;</w:t>
      </w:r>
      <w:r>
        <w:t xml:space="preserve"> </w:t>
      </w:r>
      <w:r>
        <w:t xml:space="preserve">(ii)</w:t>
      </w:r>
      <w:r>
        <w:t xml:space="preserve"> evidence fixes magnitudes but not global orientation</w:t>
      </w:r>
      <w:r>
        <w:t xml:space="preserve"> </w:t>
      </w:r>
      <m:oMath>
        <m:r>
          <m:t>b</m:t>
        </m:r>
        <m:r>
          <m:t>↦</m:t>
        </m:r>
        <m:r>
          <m:t>−</m:t>
        </m:r>
        <m:r>
          <m:t>b</m:t>
        </m:r>
      </m:oMath>
      <w:r>
        <w:t xml:space="preserve">;</w:t>
      </w:r>
      <w:r>
        <w:t xml:space="preserve"> </w:t>
      </w:r>
      <w:r>
        <w:t xml:space="preserve">(iii)</w:t>
      </w:r>
      <w:r>
        <w:t xml:space="preserve"> no evidence-definable assumption identifies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</m:oMath>
      <w:r>
        <w:t xml:space="preserve">; the minimal</w:t>
      </w:r>
      <w:r>
        <w:t xml:space="preserve"> </w:t>
      </w:r>
      <w:r>
        <w:t xml:space="preserve">untestable supplement is one bit;</w:t>
      </w:r>
      <w:r>
        <w:t xml:space="preserve"> </w:t>
      </w:r>
      <w:r>
        <w:t xml:space="preserve">(iv)</w:t>
      </w:r>
      <w:r>
        <w:t xml:space="preserve"> drift budgets are auditable but not</w:t>
      </w:r>
      <w:r>
        <w:t xml:space="preserve"> </w:t>
      </w:r>
      <w:r>
        <w:t xml:space="preserve">verifiable on a blind set. Conjecture 1 is resolved negatively by (iii).</w:t>
      </w:r>
    </w:p>
    <w:p>
      <w:pPr>
        <w:pStyle w:val="BodyText"/>
      </w:pPr>
      <w:r>
        <w:rPr>
          <w:b/>
        </w:rPr>
        <w:t xml:space="preserve">Conjecture 1 (Label-free bracketing —</w:t>
      </w:r>
      <w:r>
        <w:rPr>
          <w:b/>
        </w:rPr>
        <w:t xml:space="preserve"> </w:t>
      </w:r>
      <w:r>
        <w:rPr>
          <w:b/>
          <w:b/>
        </w:rPr>
        <w:t xml:space="preserve">resolved</w:t>
      </w:r>
      <w:r>
        <w:rPr>
          <w:b/>
        </w:rPr>
        <w:t xml:space="preserve">).</w:t>
      </w:r>
      <w:r>
        <w:t xml:space="preserve"> </w:t>
      </w:r>
      <w:r>
        <w:t xml:space="preserve">Unconditional label-free bracketing does not exist; weakest one-bit classes are in</w:t>
      </w:r>
      <w:r>
        <w:t xml:space="preserve"> </w:t>
      </w:r>
      <w:r>
        <w:t xml:space="preserve">Appendix B (Theorems 7, 8).</w:t>
      </w:r>
    </w:p>
    <w:p>
      <w:pPr>
        <w:pStyle w:val="BodyText"/>
      </w:pPr>
      <w:r>
        <w:rPr>
          <w:b/>
        </w:rPr>
        <w:t xml:space="preserve">Theorem 6 (Evidence-channel rate).</w:t>
      </w:r>
      <w:r>
        <w:t xml:space="preserve"> </w:t>
      </w:r>
      <w:r>
        <w:t xml:space="preserve">Under audited H, unlabeled agreement statistics and labeled paired benefits both converge at</w:t>
      </w:r>
      <w:r>
        <w:t xml:space="preserve"> </w:t>
      </w:r>
      <w:r>
        <w:t xml:space="preserve">rate</w:t>
      </w:r>
      <w:r>
        <w:t xml:space="preserve"> </w:t>
      </w:r>
      <m:oMath>
        <m:sSup>
          <m:e>
            <m:r>
              <m:t>m</m:t>
            </m:r>
          </m:e>
          <m:sup>
            <m:r>
              <m:t>−</m:t>
            </m:r>
            <m:r>
              <m:t>1</m:t>
            </m:r>
            <m:r>
              <m:t>/</m:t>
            </m:r>
            <m:r>
              <m:t>2</m:t>
            </m:r>
          </m:sup>
        </m:sSup>
      </m:oMath>
      <w:r>
        <w:t xml:space="preserve">; labels change constants and supply the missing bit, not the exponent.</w:t>
      </w:r>
    </w:p>
    <w:p>
      <w:pPr>
        <w:pStyle w:val="BodyText"/>
      </w:pPr>
      <w:r>
        <w:rPr>
          <w:i/>
        </w:rPr>
        <w:t xml:space="preserve">Validator map.</w:t>
      </w:r>
      <w:r>
        <w:t xml:space="preserve"> </w:t>
      </w:r>
      <w:r>
        <w:rPr>
          <w:rStyle w:val="VerbatimChar"/>
        </w:rPr>
        <w:t xml:space="preserve">val_thm2_lecam_finite_n.py</w:t>
      </w:r>
      <w:r>
        <w:t xml:space="preserve"> </w:t>
      </w:r>
      <w:r>
        <w:t xml:space="preserve">(Prop. 1);</w:t>
      </w:r>
      <w:r>
        <w:t xml:space="preserve"> </w:t>
      </w:r>
      <w:r>
        <w:rPr>
          <w:rStyle w:val="VerbatimChar"/>
        </w:rPr>
        <w:t xml:space="preserve">val_conj1_.py</w:t>
      </w:r>
      <w:r>
        <w:t xml:space="preserve"> </w:t>
      </w:r>
      <w:r>
        <w:t xml:space="preserve">(Thm. 5);</w:t>
      </w:r>
      <w:r>
        <w:t xml:space="preserve"> </w:t>
      </w:r>
      <w:r>
        <w:rPr>
          <w:rStyle w:val="VerbatimChar"/>
        </w:rPr>
        <w:t xml:space="preserve">val_ev_rate.py</w:t>
      </w:r>
      <w:r>
        <w:t xml:space="preserve"> </w:t>
      </w:r>
      <w:r>
        <w:t xml:space="preserve">(Thm. 6).</w:t>
      </w:r>
    </w:p>
    <w:p>
      <w:pPr>
        <w:pStyle w:val="Heading2"/>
      </w:pPr>
      <w:bookmarkStart w:id="63" w:name="validation-figures"/>
      <w:r>
        <w:t xml:space="preserve">Validation figures</w:t>
      </w:r>
      <w:bookmarkEnd w:id="63"/>
    </w:p>
    <w:p>
      <w:pPr>
        <w:pStyle w:val="FirstParagraph"/>
      </w:pPr>
      <w:r>
        <w:drawing>
          <wp:inline>
            <wp:extent cx="5334000" cy="1939636"/>
            <wp:effectExtent b="0" l="0" r="0" t="0"/>
            <wp:docPr descr="Fig. 9. One-bit identification (Synthetic validator; Thm. 5(ii))." title="fig:" id="1" name="Picture"/>
            <a:graphic>
              <a:graphicData uri="http://schemas.openxmlformats.org/drawingml/2006/picture">
                <pic:pic>
                  <pic:nvPicPr>
                    <pic:cNvPr descr="theory_v2/fig_v1_flip_witnes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0499"/>
            <wp:effectExtent b="0" l="0" r="0" t="0"/>
            <wp:docPr descr="Fig. 9. One-bit identification (Synthetic validator; Thm. 5(ii))." title="fig:" id="1" name="Picture"/>
            <a:graphic>
              <a:graphicData uri="http://schemas.openxmlformats.org/drawingml/2006/picture">
                <pic:pic>
                  <pic:nvPicPr>
                    <pic:cNvPr descr="theory_v2/fig_v2_identification_rat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334000" cy="1529080"/>
            <wp:effectExtent b="0" l="0" r="0" t="0"/>
            <wp:docPr descr="Fig. 10. Budget audit (Synthetic validator; Thm. 5(iv))." title="" id="1" name="Picture"/>
            <a:graphic>
              <a:graphicData uri="http://schemas.openxmlformats.org/drawingml/2006/picture">
                <pic:pic>
                  <pic:nvPicPr>
                    <pic:cNvPr descr="theory_v2/fig_v3_audi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10. Budget audit (Synthetic validator; Thm. 5(iv)).</w:t>
      </w:r>
    </w:p>
    <w:p>
      <w:pPr>
        <w:pStyle w:val="CaptionedFigure"/>
      </w:pPr>
      <w:r>
        <w:drawing>
          <wp:inline>
            <wp:extent cx="5334000" cy="2085109"/>
            <wp:effectExtent b="0" l="0" r="0" t="0"/>
            <wp:docPr descr="Fig. 11. Evidence-channel rate (Synthetic validator; Thm. 6)." title="" id="1" name="Picture"/>
            <a:graphic>
              <a:graphicData uri="http://schemas.openxmlformats.org/drawingml/2006/picture">
                <pic:pic>
                  <pic:nvPicPr>
                    <pic:cNvPr descr="theory_v2/fig_v4_rat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11. Evidence-channel rate (Synthetic validator; Thm. 6).</w:t>
      </w:r>
    </w:p>
    <w:p>
      <w:pPr>
        <w:pStyle w:val="CaptionedFigure"/>
      </w:pPr>
      <w:r>
        <w:drawing>
          <wp:inline>
            <wp:extent cx="5334000" cy="1551709"/>
            <wp:effectExtent b="0" l="0" r="0" t="0"/>
            <wp:docPr descr="Fig. 12. Conjecture 1 closure validator." title="" id="1" name="Picture"/>
            <a:graphic>
              <a:graphicData uri="http://schemas.openxmlformats.org/drawingml/2006/picture">
                <pic:pic>
                  <pic:nvPicPr>
                    <pic:cNvPr descr="theory_v2/fig_conj1_clos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12. Conjecture 1 closure validator.</w:t>
      </w:r>
    </w:p>
    <w:p>
      <w:pPr>
        <w:pStyle w:val="Heading1"/>
      </w:pPr>
      <w:bookmarkStart w:id="69" w:name="X026fff90c087d9517482566be967f2f46135961"/>
      <w:r>
        <w:t xml:space="preserve">APPENDIX C: Superseded supplementary experiments and diagnostics</w:t>
      </w:r>
      <w:bookmarkEnd w:id="69"/>
    </w:p>
    <w:p>
      <w:pPr>
        <w:pStyle w:val="Heading1"/>
      </w:pPr>
      <w:bookmarkStart w:id="70" w:name="appendix-d-supplementary-protocol-notes"/>
      <w:r>
        <w:t xml:space="preserve">APPENDIX D: Supplementary protocol notes</w:t>
      </w:r>
      <w:bookmarkEnd w:id="70"/>
    </w:p>
    <w:p>
      <w:pPr>
        <w:pStyle w:val="FirstParagraph"/>
      </w:pPr>
      <w:r>
        <w:t xml:space="preserve">The main text contains the complete empirical accounting in the uniform nine-track panel.</w:t>
      </w:r>
      <w:r>
        <w:t xml:space="preserve"> </w:t>
      </w:r>
      <w:r>
        <w:t xml:space="preserve">Historical route studies, superseded per-dataset tables, and outcome-free camera templates are</w:t>
      </w:r>
      <w:r>
        <w:t xml:space="preserve"> </w:t>
      </w:r>
      <w:r>
        <w:t xml:space="preserve">deliberately excluded from this short-paper build. Their raw logs remain in the repository for</w:t>
      </w:r>
      <w:r>
        <w:t xml:space="preserve"> </w:t>
      </w:r>
      <w:r>
        <w:t xml:space="preserve">audit, but they are not independent empirical claims. The declared evaluation unit is a condition</w:t>
      </w:r>
      <w:r>
        <w:t xml:space="preserve"> </w:t>
      </w:r>
      <w:r>
        <w:t xml:space="preserve">or held-out cell, never an arbitrary pool of frames or domains; all policies replay the same unit</w:t>
      </w:r>
      <w:r>
        <w:t xml:space="preserve"> </w:t>
      </w:r>
      <w:r>
        <w:t xml:space="preserve">stream, and labels are revealed only after the KGA decision for offline scoring.</w:t>
      </w:r>
    </w:p>
    <w:p>
      <w:pPr>
        <w:pStyle w:val="Heading1"/>
      </w:pPr>
      <w:bookmarkStart w:id="71" w:name="appendix-e-proof-and-experiment-status"/>
      <w:r>
        <w:t xml:space="preserve">APPENDIX E: Proof and experiment status</w:t>
      </w:r>
      <w:bookmarkEnd w:id="71"/>
    </w:p>
    <w:p>
      <w:pPr>
        <w:pStyle w:val="FirstParagraph"/>
      </w:pPr>
      <w:r>
        <w:t xml:space="preserve">The theory-validation suite supplies numerical sanity checks. Multi-seed experiments use pooled</w:t>
      </w:r>
      <w:r>
        <w:t xml:space="preserve"> </w:t>
      </w:r>
      <w:r>
        <w:t xml:space="preserve">means with paired bootstrap where this was pre-registered; a point estimate or a single locked</w:t>
      </w:r>
      <w:r>
        <w:t xml:space="preserve"> </w:t>
      </w:r>
      <w:r>
        <w:t xml:space="preserve">configuration is labeled as such in Table VII.</w:t>
      </w:r>
    </w:p>
    <w:p>
      <w:pPr>
        <w:pStyle w:val="Heading2"/>
      </w:pPr>
      <w:bookmarkStart w:id="72" w:name="weakest-one-bit-class"/>
      <w:r>
        <w:t xml:space="preserve">Weakest one-bit class</w:t>
      </w:r>
      <w:bookmarkEnd w:id="72"/>
    </w:p>
    <w:p>
      <w:pPr>
        <w:pStyle w:val="FirstParagraph"/>
      </w:pPr>
      <w:r>
        <w:rPr>
          <w:i/>
        </w:rPr>
        <w:t xml:space="preserve">The weakest one-bit class (resolving the open piece of</w:t>
      </w:r>
      <w:r>
        <w:rPr>
          <w:i/>
        </w:rPr>
        <w:t xml:space="preserve"> </w:t>
      </w:r>
      <w:r>
        <w:rPr>
          <w:i/>
        </w:rPr>
        <w:t xml:space="preserve">Conjecture 1).</w:t>
      </w:r>
      <w:r>
        <w:t xml:space="preserve"> </w:t>
      </w:r>
      <w:r>
        <w:t xml:space="preserve">Theorem 5 fixes the supplement at</w:t>
      </w:r>
      <w:r>
        <w:t xml:space="preserve"> </w:t>
      </w:r>
      <w:r>
        <w:rPr>
          <w:i/>
        </w:rPr>
        <w:t xml:space="preserve">one bit</w:t>
      </w:r>
      <w:r>
        <w:t xml:space="preserve">; what remained open is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weakest falsifiable class</w:t>
      </w:r>
      <w:r>
        <w:t xml:space="preserve"> </w:t>
      </w:r>
      <w:r>
        <w:t xml:space="preserve">on which that bit suffices. We settle it conditionally.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t>(</m:t>
        </m:r>
        <m:r>
          <m:t>x</m:t>
        </m:r>
        <m:r>
          <m:t>)</m:t>
        </m:r>
        <m:box>
          <m:boxPr>
            <m:opEmu m:val="1"/>
          </m:boxPr>
          <m:e>
            <m:r>
              <m:t>:=</m:t>
            </m:r>
          </m:e>
        </m:box>
        <m:r>
          <m:t>2</m:t>
        </m:r>
        <m:sSub>
          <m:e>
            <m:r>
              <m:t>η</m:t>
            </m:r>
          </m:e>
          <m:sub>
            <m:r>
              <m:t>a</m:t>
            </m:r>
          </m:sub>
        </m:sSub>
        <m:r>
          <m:t>(</m:t>
        </m:r>
        <m:r>
          <m:t>x</m:t>
        </m:r>
        <m:r>
          <m:t>)</m:t>
        </m:r>
        <m:r>
          <m:t>−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η</m:t>
            </m:r>
          </m:e>
          <m:sub>
            <m:r>
              <m:t>a</m:t>
            </m:r>
          </m:sub>
        </m:sSub>
        <m:r>
          <m:t>(</m:t>
        </m:r>
        <m:r>
          <m:t>x</m:t>
        </m:r>
        <m:r>
          <m:t>)</m:t>
        </m:r>
        <m:r>
          <m:t>=</m:t>
        </m:r>
        <m:sSub>
          <m:e>
            <m:r>
              <m:rPr>
                <m:sty m:val="p"/>
                <m:scr m:val="double-struck"/>
              </m:rPr>
              <m:t>P</m:t>
            </m:r>
          </m:e>
          <m:sub>
            <m:r>
              <m:t>T</m:t>
            </m:r>
          </m:sub>
        </m:sSub>
        <m:r>
          <m:t>(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t>=</m:t>
        </m:r>
        <m:r>
          <m:t>Y</m:t>
        </m:r>
        <m:r>
          <m:t>∣</m:t>
        </m:r>
        <m:r>
          <m:t>x</m:t>
        </m:r>
        <m:r>
          <m:t>)</m:t>
        </m:r>
      </m:oMath>
      <w:r>
        <w:t xml:space="preserve">, so</w:t>
      </w:r>
      <w:r>
        <w:t xml:space="preserve"> </w:t>
      </w:r>
      <m:oMath>
        <m:r>
          <m:t>Δ</m:t>
        </m:r>
        <m:r>
          <m:t>=</m:t>
        </m:r>
        <m:nary>
          <m:naryPr>
            <m:chr m:val="∫"/>
            <m:limLoc m:val="subSup"/>
            <m:subHide m:val="0"/>
            <m:supHide m:val="1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a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(Lemma 1). Let</w:t>
      </w:r>
      <w:r>
        <w:t xml:space="preserve"> </w:t>
      </w:r>
      <m:oMath>
        <m:r>
          <m:t>m</m:t>
        </m:r>
        <m:r>
          <m:t>(</m:t>
        </m:r>
        <m:r>
          <m:t>x</m:t>
        </m:r>
        <m:r>
          <m:t>)</m:t>
        </m:r>
        <m:box>
          <m:boxPr>
            <m:opEmu m:val="1"/>
          </m:boxPr>
          <m:e>
            <m:r>
              <m:t>:=</m:t>
            </m:r>
          </m:e>
        </m:box>
        <m:r>
          <m:t>2</m:t>
        </m:r>
        <m:r>
          <m:t>s</m:t>
        </m:r>
        <m:r>
          <m:t>(</m:t>
        </m:r>
        <m:r>
          <m:t>x</m:t>
        </m:r>
        <m:r>
          <m:t>)</m:t>
        </m:r>
        <m:r>
          <m:t>−</m:t>
        </m:r>
        <m:r>
          <m:t>1</m:t>
        </m:r>
      </m:oMath>
      <w:r>
        <w:t xml:space="preserve"> </w:t>
      </w:r>
      <w:r>
        <w:t xml:space="preserve">be the observable relative (calibrated-score)</w:t>
      </w:r>
      <w:r>
        <w:t xml:space="preserve"> </w:t>
      </w:r>
      <w:r>
        <w:t xml:space="preserve">margin, so</w:t>
      </w:r>
      <w:r>
        <w:t xml:space="preserve"> </w:t>
      </w:r>
      <m:oMath>
        <m:r>
          <m:t>M</m:t>
        </m:r>
        <m: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  <m:scr m:val="double-struck"/>
              </m:rPr>
              <m:t>E</m:t>
            </m:r>
          </m:e>
          <m:sub>
            <m:r>
              <m:t>μ</m:t>
            </m:r>
            <m:r>
              <m:t>∣</m:t>
            </m:r>
            <m:r>
              <m:t>D</m:t>
            </m:r>
          </m:sub>
        </m:sSub>
        <m:r>
          <m:t>[</m:t>
        </m:r>
        <m:r>
          <m:t>m</m:t>
        </m:r>
        <m:r>
          <m:t>]</m:t>
        </m:r>
      </m:oMath>
      <w:r>
        <w:t xml:space="preserve">, and let the observable</w:t>
      </w:r>
      <w:r>
        <w:t xml:space="preserve"> </w:t>
      </w:r>
      <w:r>
        <w:rPr>
          <w:i/>
        </w:rPr>
        <w:t xml:space="preserve">relative-calibration</w:t>
      </w:r>
      <w:r>
        <w:rPr>
          <w:i/>
        </w:rPr>
        <w:t xml:space="preserve"> </w:t>
      </w:r>
      <w:r>
        <w:rPr>
          <w:i/>
        </w:rPr>
        <w:t xml:space="preserve">field</w:t>
      </w:r>
      <w:r>
        <w:t xml:space="preserve"> </w:t>
      </w:r>
      <w:r>
        <w:t xml:space="preserve">be</w:t>
      </w:r>
      <w:r>
        <w:t xml:space="preserve"> </w:t>
      </w:r>
      <m:oMath>
        <m:r>
          <m:t>c</m:t>
        </m:r>
        <m:r>
          <m:t>(</m:t>
        </m:r>
        <m:r>
          <m:t>x</m:t>
        </m:r>
        <m:r>
          <m:t>)</m:t>
        </m:r>
        <m:box>
          <m:boxPr>
            <m:opEmu m:val="1"/>
          </m:boxPr>
          <m:e>
            <m:r>
              <m:t>:=</m:t>
            </m:r>
          </m:e>
        </m:box>
        <m:r>
          <m:t>w</m:t>
        </m:r>
        <m:r>
          <m:t>(</m:t>
        </m:r>
        <m:r>
          <m:t>x</m:t>
        </m:r>
        <m:r>
          <m:t>)</m:t>
        </m:r>
        <m:r>
          <m:t> </m:t>
        </m:r>
        <m:r>
          <m:t>(</m:t>
        </m:r>
        <m:r>
          <m:t>m</m:t>
        </m:r>
        <m:r>
          <m:t>(</m:t>
        </m:r>
        <m:r>
          <m:t>x</m:t>
        </m:r>
        <m:r>
          <m:t>)</m:t>
        </m:r>
        <m:r>
          <m:t>−</m:t>
        </m:r>
        <m:sSup>
          <m:e>
            <m:r>
              <m:t>m</m:t>
            </m:r>
          </m:e>
          <m:sup>
            <m:r>
              <m:t>⋆</m:t>
            </m:r>
          </m:sup>
        </m:sSup>
        <m:r>
          <m:t>)</m:t>
        </m:r>
      </m:oMath>
      <w:r>
        <w:t xml:space="preserve"> </w:t>
      </w:r>
      <w:r>
        <w:t xml:space="preserve">with observable nonnegative weight</w:t>
      </w:r>
      <w:r>
        <w:t xml:space="preserve"> </w:t>
      </w:r>
      <m:oMath>
        <m:r>
          <m:t>w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and observable</w:t>
      </w:r>
      <w:r>
        <w:t xml:space="preserve"> </w:t>
      </w:r>
      <w:r>
        <w:t xml:space="preserve">neutral anchor</w:t>
      </w:r>
      <w:r>
        <w:t xml:space="preserve"> </w:t>
      </w:r>
      <m:oMath>
        <m:sSup>
          <m:e>
            <m:r>
              <m:t>m</m:t>
            </m:r>
          </m:e>
          <m:sup>
            <m:r>
              <m:t>⋆</m:t>
            </m:r>
          </m:sup>
        </m:sSup>
      </m:oMath>
      <w:r>
        <w:t xml:space="preserve"> </w:t>
      </w:r>
      <w:r>
        <w:t xml:space="preserve">(the margin at which</w:t>
      </w:r>
      <w:r>
        <w:t xml:space="preserve"> </w:t>
      </w:r>
      <m:oMath>
        <m:r>
          <m:t>s</m:t>
        </m:r>
        <m: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 Put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box>
          <m:boxPr>
            <m:opEmu m:val="1"/>
          </m:boxPr>
          <m:e>
            <m:r>
              <m:t>:=</m:t>
            </m:r>
          </m:e>
        </m:box>
        <m:nary>
          <m:naryPr>
            <m:chr m:val="∫"/>
            <m:limLoc m:val="subSup"/>
            <m:subHide m:val="0"/>
            <m:supHide m:val="1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c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(observable), and 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denote the law of all label-free observables; two targets are</w:t>
      </w:r>
      <w:r>
        <w:t xml:space="preserve"> </w:t>
      </w:r>
      <w:r>
        <w:rPr>
          <w:i/>
        </w:rPr>
        <w:t xml:space="preserve">evidence-identical</w:t>
      </w:r>
      <w:r>
        <w:t xml:space="preserve"> </w:t>
      </w:r>
      <w:r>
        <w:t xml:space="preserve">when they share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(equivalently</w:t>
      </w:r>
      <w:r>
        <w:t xml:space="preserve"> </w:t>
      </w:r>
      <m:oMath>
        <m:r>
          <m:t>(</m:t>
        </m:r>
        <m:r>
          <m:t>μ</m:t>
        </m:r>
        <m:r>
          <m:t>,</m:t>
        </m:r>
        <m:r>
          <m:t>m</m:t>
        </m:r>
        <m:r>
          <m:t>,</m:t>
        </m:r>
        <m:r>
          <m:t>s</m:t>
        </m:r>
        <m:r>
          <m:t>)</m:t>
        </m:r>
      </m:oMath>
      <w:r>
        <w:t xml:space="preserve">, since predictions 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fixed maps of</w:t>
      </w:r>
      <w:r>
        <w:t xml:space="preserve"> </w:t>
      </w:r>
      <m:oMath>
        <m:r>
          <m:t>x</m:t>
        </m:r>
      </m:oMath>
      <w:r>
        <w:t xml:space="preserve">).</w:t>
      </w:r>
    </w:p>
    <w:p>
      <w:pPr>
        <w:pStyle w:val="BodyText"/>
      </w:pPr>
      <w:r>
        <w:rPr>
          <w:b/>
        </w:rPr>
        <w:t xml:space="preserve">Definition 3 (Margin-monotone relative-calibration class).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is the class of targets for which</w:t>
      </w:r>
      <w:r>
        <w:t xml:space="preserve"> </w:t>
      </w:r>
      <m:oMath>
        <m:r>
          <m:t>a</m:t>
        </m:r>
        <m:r>
          <m:t>(</m:t>
        </m:r>
        <m:r>
          <m:t>x</m:t>
        </m:r>
        <m:r>
          <m:t>)</m:t>
        </m:r>
        <m:r>
          <m:t>=</m:t>
        </m:r>
        <m:r>
          <m:t>σ</m:t>
        </m:r>
        <m:r>
          <m:t> </m:t>
        </m:r>
        <m:r>
          <m:t>c</m:t>
        </m:r>
        <m:r>
          <m:t>(</m:t>
        </m:r>
        <m:r>
          <m:t>x</m:t>
        </m:r>
        <m:r>
          <m:t>)</m:t>
        </m:r>
      </m:oMath>
      <w:r>
        <w:t xml:space="preserve"> </w:t>
      </w:r>
      <m:oMath>
        <m:r>
          <m:t>μ</m:t>
        </m:r>
      </m:oMath>
      <w:r>
        <w:t xml:space="preserve">-a.e. 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 a single global orientation</w:t>
      </w:r>
      <w:r>
        <w:t xml:space="preserve"> </w:t>
      </w:r>
      <m:oMath>
        <m:r>
          <m:t>σ</m:t>
        </m:r>
        <m:r>
          <m:t>∈</m:t>
        </m:r>
        <m:r>
          <m:t>{</m:t>
        </m:r>
        <m:r>
          <m:t>±</m:t>
        </m:r>
        <m:r>
          <m:t>1</m:t>
        </m:r>
        <m:r>
          <m:t>}</m:t>
        </m:r>
      </m:oMath>
      <w:r>
        <w:t xml:space="preserve">; equivalently the benefit is</w:t>
      </w:r>
      <w:r>
        <w:t xml:space="preserve"> </w:t>
      </w:r>
      <w:r>
        <w:t xml:space="preserve">single-crossing in the observable margin at</w:t>
      </w:r>
      <w:r>
        <w:t xml:space="preserve"> </w:t>
      </w:r>
      <m:oMath>
        <m:sSup>
          <m:e>
            <m:r>
              <m:t>m</m:t>
            </m:r>
          </m:e>
          <m:sup>
            <m:r>
              <m:t>⋆</m:t>
            </m:r>
          </m:sup>
        </m:sSup>
      </m:oMath>
      <w:r>
        <w:t xml:space="preserve"> </w:t>
      </w:r>
      <w:r>
        <w:t xml:space="preserve">(</w:t>
      </w:r>
      <m:oMath>
        <m:r>
          <m:rPr>
            <m:nor/>
            <m:sty m:val="p"/>
          </m:rPr>
          <m:t>sign</m:t>
        </m:r>
        <m:r>
          <m:t>a</m:t>
        </m:r>
        <m:r>
          <m:t>(</m:t>
        </m:r>
        <m:r>
          <m:t>x</m:t>
        </m:r>
        <m:r>
          <m:t>)</m:t>
        </m:r>
        <m:r>
          <m:t>=</m:t>
        </m:r>
        <m:r>
          <m:t>σ</m:t>
        </m:r>
        <m:r>
          <m:t> </m:t>
        </m:r>
        <m:r>
          <m:rPr>
            <m:nor/>
            <m:sty m:val="p"/>
          </m:rPr>
          <m:t>sign</m:t>
        </m:r>
        <m:r>
          <m:t>(</m:t>
        </m:r>
        <m:r>
          <m:t>m</m:t>
        </m:r>
        <m:r>
          <m:t>(</m:t>
        </m:r>
        <m:r>
          <m:t>x</m:t>
        </m:r>
        <m:r>
          <m:t>)</m:t>
        </m:r>
        <m:r>
          <m:t>−</m:t>
        </m:r>
        <m:sSup>
          <m:e>
            <m:r>
              <m:t>m</m:t>
            </m:r>
          </m:e>
          <m:sup>
            <m:r>
              <m:t>⋆</m:t>
            </m:r>
          </m:sup>
        </m:sSup>
        <m:r>
          <m:t>)</m:t>
        </m:r>
      </m:oMath>
      <w:r>
        <w:t xml:space="preserve">)</w:t>
      </w:r>
      <w:r>
        <w:t xml:space="preserve"> </w:t>
      </w:r>
      <w:r>
        <w:t xml:space="preserve">with calibrated magnitude</w:t>
      </w:r>
      <w:r>
        <w:t xml:space="preserve"> </w:t>
      </w:r>
      <m:oMath>
        <m:r>
          <m:t>|</m:t>
        </m:r>
        <m:r>
          <m:t>a</m:t>
        </m:r>
        <m:r>
          <m:t>(</m:t>
        </m:r>
        <m:r>
          <m:t>x</m:t>
        </m:r>
        <m:r>
          <m:t>)</m:t>
        </m:r>
        <m:r>
          <m:t>|</m:t>
        </m:r>
        <m:r>
          <m:t>=</m:t>
        </m:r>
        <m:r>
          <m:t>|</m:t>
        </m:r>
        <m:r>
          <m:t>c</m:t>
        </m:r>
        <m:r>
          <m:t>(</m:t>
        </m:r>
        <m:r>
          <m:t>x</m:t>
        </m:r>
        <m:r>
          <m:t>)</m:t>
        </m:r>
        <m:r>
          <m:t>|</m:t>
        </m:r>
      </m:oMath>
      <w:r>
        <w:t xml:space="preserve">. The class is</w:t>
      </w:r>
      <w:r>
        <w:t xml:space="preserve"> </w:t>
      </w:r>
      <w:r>
        <w:rPr>
          <w:i/>
        </w:rPr>
        <w:t xml:space="preserve">falsifiable but not verifiable</w:t>
      </w:r>
      <w:r>
        <w:t xml:space="preserve">: a</w:t>
      </w:r>
      <w:r>
        <w:t xml:space="preserve"> </w:t>
      </w:r>
      <w:r>
        <w:t xml:space="preserve">finite labelled probe can reject</w:t>
      </w:r>
      <w:r>
        <w:t xml:space="preserve"> </w:t>
      </w:r>
      <w:r>
        <w:t xml:space="preserve">“</w:t>
      </w:r>
      <m:oMath>
        <m:r>
          <m:t>a</m:t>
        </m:r>
        <m:r>
          <m:t>=</m:t>
        </m:r>
        <m:r>
          <m:t>±</m:t>
        </m:r>
        <m:r>
          <m:t>c</m:t>
        </m:r>
      </m:oMath>
      <w:r>
        <w:t xml:space="preserve">”</w:t>
      </w:r>
      <w:r>
        <w:t xml:space="preserve">, yet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never label-free identified.</w:t>
      </w:r>
    </w:p>
    <w:p>
      <w:pPr>
        <w:pStyle w:val="BodyText"/>
      </w:pPr>
      <w:r>
        <w:rPr>
          <w:b/>
        </w:rPr>
        <w:t xml:space="preserve">Assumption 2 (General position).</w:t>
      </w:r>
      <w:r>
        <w:t xml:space="preserve"> </w:t>
      </w:r>
      <w:r>
        <w:t xml:space="preserve">Within an evidence fibre the regions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whose benefit sign is free carry comparable,</w:t>
      </w:r>
      <w:r>
        <w:t xml:space="preserve"> </w:t>
      </w:r>
      <w:r>
        <w:t xml:space="preserve">not-fully-</w:t>
      </w:r>
      <m:oMath>
        <m:r>
          <m:t>E</m:t>
        </m:r>
      </m:oMath>
      <w:r>
        <w:t xml:space="preserve">-pinned benefit mass: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t>≠</m:t>
        </m:r>
        <m:r>
          <m:t>0</m:t>
        </m:r>
      </m:oMath>
      <w:r>
        <w:t xml:space="preserve"> </w:t>
      </w:r>
      <w:r>
        <w:t xml:space="preserve">and no proper subcollection of free regions has an</w:t>
      </w:r>
      <w:r>
        <w:t xml:space="preserve"> </w:t>
      </w:r>
      <m:oMath>
        <m:r>
          <m:t>E</m:t>
        </m:r>
      </m:oMath>
      <w:r>
        <w:t xml:space="preserve">-certifiable dominant total</w:t>
      </w:r>
      <w:r>
        <w:t xml:space="preserve"> </w:t>
      </w:r>
      <m:oMath>
        <m:r>
          <m:t>∫</m:t>
        </m:r>
        <m:r>
          <m:t>|</m:t>
        </m:r>
        <m:r>
          <m:t>a</m:t>
        </m:r>
        <m:r>
          <m:t>|</m:t>
        </m:r>
        <m:r>
          <m:t> </m:t>
        </m:r>
        <m:r>
          <m:t>d</m:t>
        </m:r>
        <m:r>
          <m:t>μ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Lemma 3 (Structural sign-freedom</w:t>
      </w:r>
      <w:r>
        <w:rPr>
          <w:b/>
        </w:rPr>
        <w:t xml:space="preserve"> </w:t>
      </w:r>
      <m:oMath>
        <m:r>
          <m:t>=</m:t>
        </m:r>
      </m:oMath>
      <w:r>
        <w:rPr>
          <w:b/>
        </w:rPr>
        <w:t xml:space="preserve"> </w:t>
      </w:r>
      <w:r>
        <w:rPr>
          <w:b/>
        </w:rPr>
        <w:t xml:space="preserve">bit complexity).</w:t>
      </w:r>
      <w:r>
        <w:t xml:space="preserve"> </w:t>
      </w:r>
      <w:r>
        <w:t xml:space="preserve">Fix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 a falsifiable class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, and let</w:t>
      </w:r>
      <w:r>
        <w:t xml:space="preserve"> </w:t>
      </w:r>
      <m:oMath>
        <m:r>
          <m:t>K</m:t>
        </m:r>
        <m:r>
          <m:t>(</m:t>
        </m:r>
        <m:r>
          <m:rPr>
            <m:sty m:val="p"/>
            <m:scr m:val="script"/>
          </m:rPr>
          <m:t>C</m:t>
        </m:r>
        <m:r>
          <m:t>,</m:t>
        </m:r>
        <m:r>
          <m:t>E</m:t>
        </m:r>
        <m:r>
          <m:t>)</m:t>
        </m:r>
      </m:oMath>
      <w:r>
        <w:t xml:space="preserve"> </w:t>
      </w:r>
      <w:r>
        <w:t xml:space="preserve">be the number of disjoint</w:t>
      </w:r>
      <w:r>
        <w:t xml:space="preserve"> </w:t>
      </w:r>
      <m:oMath>
        <m:r>
          <m:t>μ</m:t>
        </m:r>
      </m:oMath>
      <w:r>
        <w:t xml:space="preserve">-positive regions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whose benefit signs are jointly free in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t xml:space="preserve">on the fibre</w:t>
      </w:r>
      <w:r>
        <w:t xml:space="preserve"> </w:t>
      </w:r>
      <m:oMath>
        <m:r>
          <m:t>E</m:t>
        </m:r>
      </m:oMath>
      <w:r>
        <w:t xml:space="preserve">. Under Assumption 2, a falsifiable structural supplement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bits pins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</m:oMath>
      <w:r>
        <w:t xml:space="preserve"> </w:t>
      </w:r>
      <w:r>
        <w:t xml:space="preserve">across the fibre</w:t>
      </w:r>
      <w:r>
        <w:t xml:space="preserve"> </w:t>
      </w:r>
      <w:r>
        <w:rPr>
          <w:i/>
        </w:rPr>
        <w:t xml:space="preserve">iff</w:t>
      </w:r>
      <w:r>
        <w:t xml:space="preserve"> </w:t>
      </w:r>
      <m:oMath>
        <m:r>
          <m:t>b</m:t>
        </m:r>
        <m:r>
          <m:t>≥</m:t>
        </m:r>
        <m:r>
          <m:t>K</m:t>
        </m:r>
        <m:r>
          <m:t>(</m:t>
        </m:r>
        <m:r>
          <m:rPr>
            <m:sty m:val="p"/>
            <m:scr m:val="script"/>
          </m:rPr>
          <m:t>C</m:t>
        </m:r>
        <m:r>
          <m:t>,</m:t>
        </m:r>
        <m:r>
          <m:t>E</m:t>
        </m:r>
        <m:r>
          <m:t>)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Proof.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t>≥</m:t>
        </m:r>
        <m:r>
          <m:t>K</m:t>
        </m:r>
      </m:oMath>
      <w:r>
        <w:t xml:space="preserve">, declaring the orientation of each free region fixes the sign field; the rest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being</w:t>
      </w:r>
      <w:r>
        <w:t xml:space="preserve"> </w:t>
      </w:r>
      <m:oMath>
        <m:r>
          <m:t>E</m:t>
        </m:r>
      </m:oMath>
      <w:r>
        <w:t xml:space="preserve">-pinned,</w:t>
      </w:r>
      <w:r>
        <w:t xml:space="preserve"> </w:t>
      </w:r>
      <m:oMath>
        <m:r>
          <m:t>Δ</m:t>
        </m:r>
        <m:r>
          <m:t>=</m:t>
        </m:r>
        <m:nary>
          <m:naryPr>
            <m:chr m:val="∫"/>
            <m:limLoc m:val="subSup"/>
            <m:subHide m:val="0"/>
            <m:supHide m:val="1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a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then has</w:t>
      </w:r>
      <w:r>
        <w:t xml:space="preserve"> </w:t>
      </w:r>
      <m:oMath>
        <m:r>
          <m:t>E</m:t>
        </m:r>
      </m:oMath>
      <w:r>
        <w:t xml:space="preserve">-computable sign. If</w:t>
      </w:r>
      <w:r>
        <w:t xml:space="preserve"> </w:t>
      </w:r>
      <m:oMath>
        <m:r>
          <m:t>b</m:t>
        </m:r>
        <m:r>
          <m:t>&lt;</m:t>
        </m:r>
        <m:r>
          <m:t>K</m:t>
        </m:r>
      </m:oMath>
      <w:r>
        <w:t xml:space="preserve">, some free region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undeclared; the two targets agreeing off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differing in</w:t>
      </w:r>
      <w:r>
        <w:t xml:space="preserve"> </w:t>
      </w:r>
      <m:oMath>
        <m:r>
          <m:rPr>
            <m:nor/>
            <m:sty m:val="p"/>
          </m:rPr>
          <m:t>sign</m:t>
        </m:r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evidence-identical and share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declared bits, while by comparability of</w:t>
      </w:r>
      <w:r>
        <w:t xml:space="preserve"> </w:t>
      </w:r>
      <m:oMath>
        <m:nary>
          <m:naryPr>
            <m:chr m:val="∫"/>
            <m:limLoc m:val="subSup"/>
            <m:subHide m:val="0"/>
            <m:supHide m:val="1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|</m:t>
            </m:r>
          </m:e>
        </m:nary>
        <m:r>
          <m:t>a</m:t>
        </m:r>
        <m:r>
          <m:t>|</m:t>
        </m:r>
      </m:oMath>
      <w:r>
        <w:t xml:space="preserve"> </w:t>
      </w:r>
      <w:r>
        <w:t xml:space="preserve">with the</w:t>
      </w:r>
      <w:r>
        <w:t xml:space="preserve"> </w:t>
      </w:r>
      <w:r>
        <w:t xml:space="preserve">complement (Assumption 2) their benefits have opposite sign—no decoder of the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declared bits separates them.</w:t>
      </w:r>
      <w:r>
        <w:t xml:space="preserve"> </w:t>
      </w:r>
      <m:oMath>
        <m:r>
          <m:t>◼</m:t>
        </m:r>
      </m:oMath>
    </w:p>
    <w:p>
      <w:pPr>
        <w:pStyle w:val="BodyText"/>
      </w:pPr>
      <w:r>
        <w:rPr>
          <w:b/>
        </w:rPr>
        <w:t xml:space="preserve">Theorem 7 (Conditional resolution of Conjecture 1: a weakest one-bit class).</w:t>
      </w:r>
      <w:r>
        <w:t xml:space="preserve"> </w:t>
      </w:r>
      <w:r>
        <w:t xml:space="preserve">(i) Sufficiency</w:t>
      </w:r>
      <w:r>
        <w:t xml:space="preserve"> </w:t>
      </w:r>
      <w:r>
        <w:rPr>
          <w:i/>
        </w:rPr>
        <w:t xml:space="preserve">(unconditional)</w:t>
      </w:r>
      <w:r>
        <w:t xml:space="preserve">:</w:t>
      </w:r>
      <w:r>
        <w:t xml:space="preserve"> </w:t>
      </w:r>
      <w:r>
        <w:t xml:space="preserve">every target in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  <m:r>
          <m:t>=</m:t>
        </m:r>
        <m:r>
          <m:t>σ</m:t>
        </m:r>
        <m:r>
          <m:t> </m:t>
        </m:r>
        <m:r>
          <m:rPr>
            <m:nor/>
            <m:sty m:val="p"/>
          </m:rPr>
          <m:t>sign</m:t>
        </m:r>
        <m:r>
          <m:t>(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observable, 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 the single orientation bit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determine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</m:oMath>
      <w:r>
        <w:t xml:space="preserve">.</w:t>
      </w:r>
      <w:r>
        <w:t xml:space="preserve"> </w:t>
      </w:r>
      <w:r>
        <w:t xml:space="preserve">(ii) Necessity</w:t>
      </w:r>
      <w:r>
        <w:t xml:space="preserve"> </w:t>
      </w:r>
      <w:r>
        <w:rPr>
          <w:i/>
        </w:rPr>
        <w:t xml:space="preserve">(unconditional)</w:t>
      </w:r>
      <w:r>
        <w:t xml:space="preserve">: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−</m:t>
        </m:r>
        <m:r>
          <m:t>σ</m:t>
        </m:r>
      </m:oMath>
      <w:r>
        <w:t xml:space="preserve"> </w:t>
      </w:r>
      <w:r>
        <w:t xml:space="preserve">are evidence-identical</w:t>
      </w:r>
      <w:r>
        <w:t xml:space="preserve"> </w:t>
      </w:r>
      <w:r>
        <w:t xml:space="preserve">(</w:t>
      </w:r>
      <m:oMath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w</m:t>
        </m:r>
        <m:r>
          <m:t>(</m:t>
        </m:r>
        <m:r>
          <m:t>E</m:t>
        </m:r>
        <m:r>
          <m:t>∣</m:t>
        </m:r>
        <m:r>
          <m:t>σ</m:t>
        </m:r>
        <m:r>
          <m:t>)</m:t>
        </m:r>
        <m:r>
          <m:t>=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w</m:t>
        </m:r>
        <m:r>
          <m:t>(</m:t>
        </m:r>
        <m:r>
          <m:t>E</m:t>
        </m:r>
        <m:r>
          <m:t>∣</m:t>
        </m:r>
        <m:r>
          <m:t>−</m:t>
        </m:r>
        <m:r>
          <m:t>σ</m:t>
        </m:r>
        <m:r>
          <m:t>)</m:t>
        </m:r>
      </m:oMath>
      <w:r>
        <w:t xml:space="preserve">) yet give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−</m:t>
        </m:r>
        <m:r>
          <m:t>Δ</m:t>
        </m:r>
      </m:oMath>
      <w:r>
        <w:t xml:space="preserve">, so by Le Cam at least</w:t>
      </w:r>
      <w:r>
        <w:t xml:space="preserve"> </w:t>
      </w:r>
      <w:r>
        <w:t xml:space="preserve">one bit is required. Thus</w:t>
      </w:r>
      <w:r>
        <w:t xml:space="preserve"> </w:t>
      </w:r>
      <w:r>
        <w:rPr>
          <w:i/>
        </w:rPr>
        <w:t xml:space="preserve">exactly one bit certifies</w:t>
      </w:r>
      <w:r>
        <w:rPr>
          <w:i/>
        </w:rPr>
        <w:t xml:space="preserve"> </w:t>
      </w:r>
      <m:oMath>
        <m:r>
          <m:rPr>
            <m:nor/>
            <m:sty m:val="p"/>
          </m:rPr>
          <m:t>sign</m:t>
        </m:r>
        <m:r>
          <m:t>Δ</m:t>
        </m:r>
      </m:oMath>
      <w:r>
        <w:rPr>
          <w:i/>
        </w:rPr>
        <w:t xml:space="preserve"> </w:t>
      </w:r>
      <w:r>
        <w:rPr>
          <w:i/>
        </w:rPr>
        <w:t xml:space="preserve">on</w:t>
      </w:r>
      <w:r>
        <w:rPr>
          <w:i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sub>
        </m:sSub>
      </m:oMath>
      <w:r>
        <w:rPr>
          <w:i/>
        </w:rPr>
        <w:t xml:space="preserve">, with no further assumption</w:t>
      </w:r>
      <w:r>
        <w:t xml:space="preserve">.</w:t>
      </w:r>
      <w:r>
        <w:t xml:space="preserve"> </w:t>
      </w:r>
      <w:r>
        <w:t xml:space="preserve">(iii) Minimality</w:t>
      </w:r>
      <w:r>
        <w:t xml:space="preserve"> </w:t>
      </w:r>
      <w:r>
        <w:rPr>
          <w:i/>
        </w:rPr>
        <w:t xml:space="preserve">(under Assumption 2)</w:t>
      </w:r>
      <w:r>
        <w:t xml:space="preserve">:</w:t>
      </w:r>
      <w:r>
        <w:t xml:space="preserve"> </w:t>
      </w:r>
      <w:r>
        <w:t xml:space="preserve">every falsifiable</w:t>
      </w:r>
      <w:r>
        <w:t xml:space="preserve"> </w:t>
      </w:r>
      <m:oMath>
        <m:r>
          <m:rPr>
            <m:sty m:val="p"/>
            <m:scr m:val="script"/>
          </m:rPr>
          <m:t>C</m:t>
        </m:r>
        <m:r>
          <m:t>⊋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contains a non-margin-monotone target with</w:t>
      </w:r>
      <w:r>
        <w:t xml:space="preserve"> </w:t>
      </w:r>
      <m:oMath>
        <m:r>
          <m:t>K</m:t>
        </m:r>
        <m:r>
          <m:t>(</m:t>
        </m:r>
        <m:r>
          <m:rPr>
            <m:sty m:val="p"/>
            <m:scr m:val="script"/>
          </m:rPr>
          <m:t>C</m:t>
        </m:r>
        <m:r>
          <m:t>,</m:t>
        </m:r>
        <m:r>
          <m:t>E</m:t>
        </m:r>
        <m:r>
          <m:t>)</m:t>
        </m:r>
        <m:r>
          <m:t>≥</m:t>
        </m:r>
        <m:r>
          <m:t>2</m:t>
        </m:r>
      </m:oMath>
      <w:r>
        <w:t xml:space="preserve">, so by Lemma 3 at least two bits are required. Hence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i/>
        </w:rPr>
        <w:t xml:space="preserve">a</w:t>
      </w:r>
      <w:r>
        <w:t xml:space="preserve"> </w:t>
      </w:r>
      <w:r>
        <w:t xml:space="preserve">weakest falsifiable one-bit class—minimal in the</w:t>
      </w:r>
      <w:r>
        <w:t xml:space="preserve"> </w:t>
      </w:r>
      <w:r>
        <w:t xml:space="preserve">single-crossing, calibrated-magnitude direction; it is not unique (Remark 4).</w:t>
      </w:r>
    </w:p>
    <w:p>
      <w:pPr>
        <w:pStyle w:val="BodyText"/>
      </w:pPr>
      <w:r>
        <w:rPr>
          <w:b/>
        </w:rPr>
        <w:t xml:space="preserve">Proof.</w:t>
      </w:r>
      <w:r>
        <w:t xml:space="preserve"> </w:t>
      </w:r>
      <w:r>
        <w:t xml:space="preserve">(i)</w:t>
      </w:r>
      <w:r>
        <w:t xml:space="preserve"> </w:t>
      </w:r>
      <m:oMath>
        <m:r>
          <m:t>Δ</m:t>
        </m:r>
        <m:r>
          <m:t>=</m:t>
        </m:r>
        <m:nary>
          <m:naryPr>
            <m:chr m:val="∫"/>
            <m:limLoc m:val="subSup"/>
            <m:subHide m:val="0"/>
            <m:supHide m:val="1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a</m:t>
            </m:r>
          </m:e>
        </m:nary>
        <m:r>
          <m:t> </m:t>
        </m:r>
        <m:r>
          <m:t>d</m:t>
        </m:r>
        <m:r>
          <m:t>μ</m:t>
        </m:r>
        <m:r>
          <m:t>=</m:t>
        </m:r>
        <m:r>
          <m:t>σ</m:t>
        </m:r>
        <m:nary>
          <m:naryPr>
            <m:chr m:val="∫"/>
            <m:limLoc m:val="subSup"/>
            <m:subHide m:val="0"/>
            <m:supHide m:val="1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c</m:t>
            </m:r>
          </m:e>
        </m:nary>
        <m:r>
          <m:t> </m:t>
        </m:r>
        <m:r>
          <m:t>d</m:t>
        </m:r>
        <m:r>
          <m:t>μ</m:t>
        </m:r>
        <m:r>
          <m:t>=</m:t>
        </m:r>
        <m:r>
          <m:t>σ</m:t>
        </m:r>
        <m:sSub>
          <m:e>
            <m:r>
              <m:t>T</m:t>
            </m:r>
          </m:e>
          <m:sub>
            <m:r>
              <m:t>E</m:t>
            </m:r>
          </m:sub>
        </m:sSub>
      </m:oMath>
      <w:r>
        <w:t xml:space="preserve">. (ii) Sending</w:t>
      </w:r>
      <w:r>
        <w:t xml:space="preserve"> </w:t>
      </w:r>
      <m:oMath>
        <m:r>
          <m:t>σ</m:t>
        </m:r>
        <m:r>
          <m:t>↦</m:t>
        </m:r>
        <m:r>
          <m:t>−</m:t>
        </m:r>
        <m:r>
          <m:t>σ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m:oMath>
        <m:r>
          <m:t>D</m:t>
        </m:r>
      </m:oMath>
      <w:r>
        <w:t xml:space="preserve">-local label complement of Theorem 5: it fixes</w:t>
      </w:r>
      <w:r>
        <w:t xml:space="preserve"> </w:t>
      </w:r>
      <m:oMath>
        <m:r>
          <m:t>(</m:t>
        </m:r>
        <m:r>
          <m:t>μ</m:t>
        </m:r>
        <m:r>
          <m:t>,</m:t>
        </m:r>
        <m:r>
          <m:t>m</m:t>
        </m:r>
        <m:r>
          <m:t>,</m:t>
        </m:r>
        <m:r>
          <m:t>s</m:t>
        </m:r>
        <m:r>
          <m:t>)</m:t>
        </m:r>
      </m:oMath>
      <w:r>
        <w:t xml:space="preserve">, hence</w:t>
      </w:r>
      <w:r>
        <w:t xml:space="preserve"> </w:t>
      </w:r>
      <m:oMath>
        <m:r>
          <m:t>E</m:t>
        </m:r>
      </m:oMath>
      <w:r>
        <w:t xml:space="preserve">, while negating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thus</w:t>
      </w:r>
      <w:r>
        <w:t xml:space="preserve"> </w:t>
      </w:r>
      <m:oMath>
        <m:r>
          <m:t>Δ</m:t>
        </m:r>
      </m:oMath>
      <w:r>
        <w:t xml:space="preserve">; the two-point bound of Theorem 4 gives</w:t>
      </w:r>
      <w:r>
        <w:t xml:space="preserve"> </w:t>
      </w:r>
      <w:r>
        <w:t xml:space="preserve">minimax committal error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 (iii) A target outside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violates</w:t>
      </w:r>
      <w:r>
        <w:t xml:space="preserve"> </w:t>
      </w:r>
      <m:oMath>
        <m:r>
          <m:rPr>
            <m:nor/>
            <m:sty m:val="p"/>
          </m:rPr>
          <m:t>sign</m:t>
        </m:r>
        <m:r>
          <m:t>a</m:t>
        </m:r>
        <m:r>
          <m:t>=</m:t>
        </m:r>
        <m:r>
          <m:t>σ</m:t>
        </m:r>
        <m:r>
          <m:t> </m:t>
        </m:r>
        <m:r>
          <m:rPr>
            <m:nor/>
            <m:sty m:val="p"/>
          </m:rPr>
          <m:t>sign</m:t>
        </m:r>
        <m:r>
          <m:t>(</m:t>
        </m:r>
        <m:r>
          <m:t>m</m:t>
        </m:r>
        <m:r>
          <m:t>−</m:t>
        </m:r>
        <m:sSup>
          <m:e>
            <m:r>
              <m:t>m</m:t>
            </m:r>
          </m:e>
          <m:sup>
            <m:r>
              <m:t>⋆</m:t>
            </m:r>
          </m:sup>
        </m:sSup>
        <m:r>
          <m:t>)</m:t>
        </m:r>
      </m:oMath>
      <w:r>
        <w:t xml:space="preserve"> </w:t>
      </w:r>
      <w:r>
        <w:t xml:space="preserve">on a</w:t>
      </w:r>
      <w:r>
        <w:t xml:space="preserve"> </w:t>
      </w:r>
      <m:oMath>
        <m:r>
          <m:t>μ</m:t>
        </m:r>
      </m:oMath>
      <w:r>
        <w:t xml:space="preserve">-positive region, so its sign field is not one global</w:t>
      </w:r>
      <w:r>
        <w:t xml:space="preserve"> </w:t>
      </w:r>
      <w:r>
        <w:t xml:space="preserve">orientation; in the swap-closed (falsifiable) fibre at least two regions are independently</w:t>
      </w:r>
      <w:r>
        <w:t xml:space="preserve"> </w:t>
      </w:r>
      <w:r>
        <w:t xml:space="preserve">signable, i.e. </w:t>
      </w:r>
      <m:oMath>
        <m:r>
          <m:t>K</m:t>
        </m:r>
        <m:r>
          <m:t>≥</m:t>
        </m:r>
        <m:r>
          <m:t>2</m:t>
        </m:r>
      </m:oMath>
      <w:r>
        <w:t xml:space="preserve">, and Lemma 3 applies.</w:t>
      </w:r>
      <w:r>
        <w:t xml:space="preserve"> </w:t>
      </w:r>
      <m:oMath>
        <m:r>
          <m:t>◼</m:t>
        </m:r>
      </m:oMath>
    </w:p>
    <w:p>
      <w:pPr>
        <w:pStyle w:val="BodyText"/>
      </w:pPr>
      <w:r>
        <w:rPr>
          <w:b/>
        </w:rPr>
        <w:t xml:space="preserve">Proposition 3 (Explicit non-identifiability witness).</w:t>
      </w:r>
      <w:r>
        <w:t xml:space="preserve"> </w:t>
      </w:r>
      <w:r>
        <w:t xml:space="preserve">For</w:t>
      </w:r>
      <w:r>
        <w:t xml:space="preserve"> </w:t>
      </w:r>
      <w:r>
        <w:rPr>
          <w:i/>
        </w:rPr>
        <w:t xml:space="preserve">each</w:t>
      </w:r>
      <w:r>
        <w:t xml:space="preserve"> </w:t>
      </w:r>
      <w:r>
        <w:t xml:space="preserve">candidate single structural bit there are two targets with identical evidence law</w:t>
      </w:r>
      <w:r>
        <w:t xml:space="preserve"> </w:t>
      </w:r>
      <w:r>
        <w:t xml:space="preserve">(</w:t>
      </w:r>
      <m:oMath>
        <m:r>
          <m:rPr>
            <m:sty m:val="p"/>
          </m:rPr>
          <m:t>T</m:t>
        </m:r>
        <m:r>
          <m:rPr>
            <m:sty m:val="p"/>
          </m:rPr>
          <m:t>V</m:t>
        </m:r>
        <m:r>
          <m:t>=</m:t>
        </m:r>
        <m:r>
          <m:t>0</m:t>
        </m:r>
      </m:oMath>
      <w:r>
        <w:t xml:space="preserve">) sharing that bit’s value but with opposite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</m:oMath>
      <w:r>
        <w:t xml:space="preserve">. Take</w:t>
      </w:r>
      <w:r>
        <w:t xml:space="preserve"> </w:t>
      </w:r>
      <m:oMath>
        <m:r>
          <m:t>D</m:t>
        </m:r>
        <m: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∪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μ</m:t>
        </m:r>
        <m: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)</m:t>
        </m:r>
        <m:r>
          <m:t>=</m:t>
        </m:r>
        <m:r>
          <m:t>μ</m:t>
        </m:r>
        <m:r>
          <m:t>(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t>)</m:t>
        </m:r>
        <m: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with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calibrated (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=</m:t>
        </m:r>
        <m:r>
          <m:t>1</m:t>
        </m:r>
      </m:oMath>
      <w:r>
        <w:t xml:space="preserve">) and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 the anchor</w:t>
      </w:r>
      <w:r>
        <w:t xml:space="preserve"> </w:t>
      </w:r>
      <w:r>
        <w:t xml:space="preserve">(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=</m:t>
        </m:r>
        <m:r>
          <m:t>0</m:t>
        </m:r>
      </m:oMath>
      <w:r>
        <w:t xml:space="preserve">, no observable benefit signal). For</w:t>
      </w:r>
      <w:r>
        <w:t xml:space="preserve"> </w:t>
      </w:r>
      <m:oMath>
        <m:r>
          <m:t>β</m:t>
        </m:r>
        <m:r>
          <m:t>=</m:t>
        </m:r>
        <m:r>
          <m:rPr>
            <m:nor/>
            <m:sty m:val="p"/>
          </m:rPr>
          <m:t>sign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a</m:t>
        </m:r>
        <m:r>
          <m:t>=</m:t>
        </m:r>
        <m:r>
          <m:t>(</m:t>
        </m:r>
        <m:r>
          <m:t>+</m:t>
        </m:r>
        <m:r>
          <m:t>1</m:t>
        </m:r>
        <m:r>
          <m:t>,</m:t>
        </m:r>
        <m:r>
          <m:t>−</m:t>
        </m:r>
        <m:r>
          <m:t>2</m:t>
        </m:r>
        <m:r>
          <m:t>)</m:t>
        </m:r>
      </m:oMath>
      <w:r>
        <w:t xml:space="preserve"> </w:t>
      </w:r>
      <w:r>
        <w:t xml:space="preserve">vs. </w:t>
      </w:r>
      <m:oMath>
        <m:r>
          <m:t>(</m:t>
        </m:r>
        <m:r>
          <m:t>+</m:t>
        </m:r>
        <m:r>
          <m:t>1</m:t>
        </m:r>
        <m:r>
          <m:t>,</m:t>
        </m:r>
        <m:r>
          <m:t>+</m:t>
        </m:r>
        <m:r>
          <m:t>2</m:t>
        </m:r>
        <m: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Δ</m:t>
        </m:r>
        <m:r>
          <m:t>=</m:t>
        </m:r>
        <m: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vs. </w:t>
      </w:r>
      <m:oMath>
        <m: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 For</w:t>
      </w:r>
      <w:r>
        <w:t xml:space="preserve"> </w:t>
      </w:r>
      <m:oMath>
        <m:r>
          <m:t>β</m:t>
        </m:r>
        <m:r>
          <m:t>=</m:t>
        </m:r>
        <m:r>
          <m:rPr>
            <m:nor/>
            <m:sty m:val="p"/>
          </m:rPr>
          <m:t>sign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a</m:t>
        </m:r>
        <m:r>
          <m:t>=</m:t>
        </m:r>
        <m:r>
          <m:t>(</m:t>
        </m:r>
        <m:r>
          <m:t>+</m:t>
        </m:r>
        <m:r>
          <m:t>1</m:t>
        </m:r>
        <m:r>
          <m:t>,</m:t>
        </m:r>
        <m: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)</m:t>
        </m:r>
      </m:oMath>
      <w:r>
        <w:t xml:space="preserve"> </w:t>
      </w:r>
      <w:r>
        <w:t xml:space="preserve">vs. </w:t>
      </w:r>
      <m:oMath>
        <m:r>
          <m:t>(</m:t>
        </m:r>
        <m:r>
          <m:t>−</m:t>
        </m:r>
        <m:r>
          <m:t>1</m:t>
        </m:r>
        <m:r>
          <m:t>,</m:t>
        </m:r>
        <m: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Δ</m:t>
        </m:r>
        <m:r>
          <m:t>=</m:t>
        </m:r>
        <m: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vs. </w:t>
      </w:r>
      <m:oMath>
        <m: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. No single bit certifies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</m:oMath>
      <w:r>
        <w:t xml:space="preserve">,</w:t>
      </w:r>
      <w:r>
        <w:t xml:space="preserve"> </w:t>
      </w:r>
      <w:r>
        <w:t xml:space="preserve">so two bits are necessary off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</w:rPr>
        <w:t xml:space="preserve">Remark 4 (What is unconditional, and what rests on general position).</w:t>
      </w:r>
      <w:r>
        <w:t xml:space="preserve"> </w:t>
      </w:r>
      <w:r>
        <w:t xml:space="preserve">Parts (i)–(ii)—that one declared bit certifies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sub>
        </m:sSub>
      </m:oMath>
      <w:r>
        <w:t xml:space="preserve">—hold</w:t>
      </w:r>
      <w:r>
        <w:t xml:space="preserve"> </w:t>
      </w:r>
      <w:r>
        <w:rPr>
          <w:i/>
        </w:rPr>
        <w:t xml:space="preserve">unconditionally</w:t>
      </w:r>
      <w:r>
        <w:t xml:space="preserve">. Only minimality (iii) uses Assumption 2: if it fails (one</w:t>
      </w:r>
      <w:r>
        <w:t xml:space="preserve"> </w:t>
      </w:r>
      <w:r>
        <w:t xml:space="preserve">region’s benefit mass is</w:t>
      </w:r>
      <w:r>
        <w:t xml:space="preserve"> </w:t>
      </w:r>
      <m:oMath>
        <m:r>
          <m:t>E</m:t>
        </m:r>
      </m:oMath>
      <w:r>
        <w:t xml:space="preserve">-certifiably dominant) that region’s orientation alone certifies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</m:oMath>
      <w:r>
        <w:t xml:space="preserve"> </w:t>
      </w:r>
      <w:r>
        <w:t xml:space="preserve">even outside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sub>
        </m:sSub>
      </m:oMath>
      <w:r>
        <w:t xml:space="preserve">, moving the boundary. Equivalently,</w:t>
      </w:r>
      <w:r>
        <w:t xml:space="preserve"> </w:t>
      </w:r>
      <w:r>
        <w:t xml:space="preserve">Assumption 2 is the requirement that the certificate be</w:t>
      </w:r>
      <w:r>
        <w:t xml:space="preserve"> </w:t>
      </w:r>
      <w:r>
        <w:rPr>
          <w:i/>
        </w:rPr>
        <w:t xml:space="preserve">domination-free</w:t>
      </w:r>
      <w:r>
        <w:t xml:space="preserve"> </w:t>
      </w:r>
      <w:r>
        <w:t xml:space="preserve">(minimax-sound over the unobserved magnitudes); so the General-Position statement is only</w:t>
      </w:r>
      <w:r>
        <w:t xml:space="preserve"> </w:t>
      </w:r>
      <w:r>
        <w:rPr>
          <w:i/>
        </w:rPr>
        <w:t xml:space="preserve">conditional</w:t>
      </w:r>
      <w:r>
        <w:t xml:space="preserve">; the unconditional weakest classes are characterized in</w:t>
      </w:r>
      <w:r>
        <w:t xml:space="preserve"> </w:t>
      </w:r>
      <w:r>
        <w:t xml:space="preserve">Theorem 8 as an explicit finite family of dominance polytopes. Even under</w:t>
      </w:r>
      <w:r>
        <w:t xml:space="preserve"> </w:t>
      </w:r>
      <w:r>
        <w:t xml:space="preserve">Assumption 2,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is only</w:t>
      </w:r>
      <w:r>
        <w:t xml:space="preserve"> </w:t>
      </w:r>
      <w:r>
        <w:rPr>
          <w:i/>
        </w:rPr>
        <w:t xml:space="preserve">a</w:t>
      </w:r>
      <w:r>
        <w:t xml:space="preserve"> </w:t>
      </w:r>
      <w:r>
        <w:t xml:space="preserve">weakest one-bit class:</w:t>
      </w:r>
      <w:r>
        <w:t xml:space="preserve"> </w:t>
      </w:r>
      <w:r>
        <w:t xml:space="preserve">any calibrated sign-aligned field</w:t>
      </w:r>
      <w:r>
        <w:t xml:space="preserve"> </w:t>
      </w:r>
      <m:oMath>
        <m:r>
          <m:t>{</m:t>
        </m:r>
        <m:r>
          <m:t>a</m:t>
        </m:r>
        <m:r>
          <m:t>=</m:t>
        </m:r>
        <m:r>
          <m:t>σ</m:t>
        </m:r>
        <m:r>
          <m:t>h</m:t>
        </m:r>
        <m:r>
          <m:t>:</m:t>
        </m:r>
        <m:r>
          <m:t> </m:t>
        </m:r>
        <m:r>
          <m:t>h</m:t>
        </m:r>
        <m:r>
          <m:t> </m:t>
        </m:r>
        <m:r>
          <m:rPr>
            <m:nor/>
            <m:sty m:val="p"/>
          </m:rPr>
          <m:t>observable</m:t>
        </m:r>
        <m:r>
          <m:t>}</m:t>
        </m:r>
      </m:oMath>
      <w:r>
        <w:t xml:space="preserve"> </w:t>
      </w:r>
      <w:r>
        <w:t xml:space="preserve">is equally one-bit and</w:t>
      </w:r>
      <w:r>
        <w:t xml:space="preserve"> </w:t>
      </w:r>
      <w:r>
        <w:t xml:space="preserve">is incomparable to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sub>
        </m:sSub>
      </m:oMath>
      <w:r>
        <w:t xml:space="preserve">. All six checks are machine-checked by a</w:t>
      </w:r>
      <w:r>
        <w:t xml:space="preserve"> </w:t>
      </w:r>
      <w:r>
        <w:t xml:space="preserve">deterministic release validator: the unconditional core (sufficiency/necessity</w:t>
      </w:r>
      <w:r>
        <w:t xml:space="preserve"> </w:t>
      </w:r>
      <m:oMath>
        <m:r>
          <m:t>20000</m:t>
        </m:r>
        <m:r>
          <m:t>/</m:t>
        </m:r>
        <m:r>
          <m:t>20000</m:t>
        </m:r>
      </m:oMath>
      <w:r>
        <w:t xml:space="preserve">,</w:t>
      </w:r>
      <w:r>
        <w:t xml:space="preserve"> </w:t>
      </w:r>
      <m:oMath>
        <m:r>
          <m:t>|</m:t>
        </m:r>
        <m:r>
          <m:t>Δ</m:t>
        </m:r>
        <m:r>
          <m:t>−</m:t>
        </m:r>
        <m:r>
          <m:t>σ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t>|</m:t>
        </m:r>
        <m:r>
          <m:t>=</m:t>
        </m:r>
        <m:r>
          <m:t>0</m:t>
        </m:r>
      </m:oMath>
      <w:r>
        <w:t xml:space="preserve"> </w:t>
      </w:r>
      <w:r>
        <w:t xml:space="preserve">exactly), the explicit minimality witnesses of (iii), the</w:t>
      </w:r>
      <w:r>
        <w:t xml:space="preserve"> </w:t>
      </w:r>
      <w:r>
        <w:t xml:space="preserve">general-position ablation, and the non-uniqueness check.</w:t>
      </w:r>
    </w:p>
    <w:p>
      <w:pPr>
        <w:pStyle w:val="BodyText"/>
      </w:pPr>
      <w:r>
        <w:rPr>
          <w:i/>
        </w:rPr>
        <w:t xml:space="preserve">Why general position cannot simply be dropped (the precise obstruction, and</w:t>
      </w:r>
      <w:r>
        <w:rPr>
          <w:i/>
        </w:rPr>
        <w:t xml:space="preserve"> </w:t>
      </w:r>
      <w:r>
        <w:rPr>
          <w:i/>
        </w:rPr>
        <w:t xml:space="preserve">exactly what is open).</w:t>
      </w:r>
      <w:r>
        <w:t xml:space="preserve"> </w:t>
      </w:r>
      <w:r>
        <w:t xml:space="preserve">The minimal counterexample is two equal-mass regions</w:t>
      </w:r>
      <w:r>
        <w:t xml:space="preserve"> </w:t>
      </w:r>
      <m:oMath>
        <m:r>
          <m:t>D</m:t>
        </m:r>
        <m: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t>∪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t>μ</m:t>
        </m:r>
        <m:r>
          <m:t>(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t>)</m:t>
        </m:r>
        <m:r>
          <m:t>=</m:t>
        </m:r>
        <m:r>
          <m:t>μ</m:t>
        </m:r>
        <m: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)</m:t>
        </m:r>
        <m: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with the observable field</w:t>
      </w:r>
      <w:r>
        <w:t xml:space="preserve"> </w:t>
      </w:r>
      <m:oMath>
        <m:r>
          <m:t>c</m:t>
        </m:r>
        <m:r>
          <m:t>=</m:t>
        </m:r>
        <m:r>
          <m:t>+</m:t>
        </m:r>
        <m:r>
          <m:t>1</m:t>
        </m:r>
      </m:oMath>
      <w:r>
        <w:t xml:space="preserve"> </w:t>
      </w:r>
      <w:r>
        <w:t xml:space="preserve">on the</w:t>
      </w:r>
      <w:r>
        <w:t xml:space="preserve"> </w:t>
      </w:r>
      <w:r>
        <w:rPr>
          <w:i/>
        </w:rPr>
        <w:t xml:space="preserve">calibrated</w:t>
      </w:r>
      <w:r>
        <w:t xml:space="preserve"> </w:t>
      </w:r>
      <w:r>
        <w:t xml:space="preserve">region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=</m:t>
        </m:r>
        <m:r>
          <m:t>0</m:t>
        </m:r>
      </m:oMath>
      <w:r>
        <w:t xml:space="preserve"> </w:t>
      </w:r>
      <w:r>
        <w:t xml:space="preserve">on the</w:t>
      </w:r>
      <w:r>
        <w:t xml:space="preserve"> </w:t>
      </w:r>
      <w:r>
        <w:rPr>
          <w:i/>
        </w:rPr>
        <w:t xml:space="preserve">anchor</w:t>
      </w:r>
      <w:r>
        <w:t xml:space="preserve"> </w:t>
      </w:r>
      <w:r>
        <w:t xml:space="preserve">region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(no observable benefit</w:t>
      </w:r>
      <w:r>
        <w:t xml:space="preserve"> </w:t>
      </w:r>
      <w:r>
        <w:t xml:space="preserve">signal there, so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sign-free in any evidence fibre). Enlarge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w:r>
        <w:t xml:space="preserve">the falsifiable class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</m:sub>
        </m:sSub>
        <m:r>
          <m:t>=</m:t>
        </m:r>
        <m:r>
          <m:t>{</m:t>
        </m:r>
        <m:sSub>
          <m:e>
            <m:r>
              <m:t>a</m:t>
            </m:r>
          </m:e>
          <m:sub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</m:sub>
        </m:sSub>
        <m:r>
          <m:t>=</m:t>
        </m:r>
        <m:r>
          <m:t>σ</m:t>
        </m:r>
        <m:r>
          <m:t>,</m:t>
        </m:r>
        <m:r>
          <m:t> </m:t>
        </m:r>
        <m:r>
          <m:t>|</m:t>
        </m:r>
        <m:sSub>
          <m:e>
            <m:r>
              <m:t>a</m:t>
            </m:r>
          </m:e>
          <m:sub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sub>
        </m:sSub>
        <m:r>
          <m:t>|</m:t>
        </m:r>
        <m:r>
          <m:t>≤</m:t>
        </m:r>
        <m:r>
          <m:t>ρ</m:t>
        </m:r>
        <m:r>
          <m:t>}</m:t>
        </m:r>
      </m:oMath>
      <w:r>
        <w:t xml:space="preserve"> </w:t>
      </w:r>
      <w:r>
        <w:t xml:space="preserve">for a</w:t>
      </w:r>
      <w:r>
        <w:t xml:space="preserve"> </w:t>
      </w:r>
      <w:r>
        <w:t xml:space="preserve">declared constant</w:t>
      </w:r>
      <w:r>
        <w:t xml:space="preserve"> </w:t>
      </w:r>
      <m:oMath>
        <m:r>
          <m:t>ρ</m:t>
        </m:r>
        <m:r>
          <m:t>&lt;</m:t>
        </m:r>
        <m:r>
          <m:t>1</m:t>
        </m:r>
      </m:oMath>
      <w:r>
        <w:t xml:space="preserve">. Since</w:t>
      </w:r>
      <w:r>
        <w:t xml:space="preserve"> </w:t>
      </w:r>
      <m:oMath>
        <m:r>
          <m:t>Δ</m:t>
        </m:r>
        <m: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(</m:t>
        </m:r>
        <m:sSub>
          <m:e>
            <m:r>
              <m:t>a</m:t>
            </m:r>
          </m:e>
          <m:sub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</m:sub>
        </m:sSub>
        <m:r>
          <m:t>+</m:t>
        </m:r>
        <m:sSub>
          <m:e>
            <m:r>
              <m:t>a</m:t>
            </m:r>
          </m:e>
          <m:sub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sub>
        </m:sSub>
        <m: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|</m:t>
        </m:r>
        <m:sSub>
          <m:e>
            <m:r>
              <m:t>a</m:t>
            </m:r>
          </m:e>
          <m:sub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sub>
        </m:sSub>
        <m:r>
          <m:t>|</m:t>
        </m:r>
        <m:r>
          <m:t>≤</m:t>
        </m:r>
        <m:r>
          <m:t>ρ</m:t>
        </m:r>
        <m:r>
          <m:t>&lt;</m:t>
        </m:r>
        <m:r>
          <m:t>1</m:t>
        </m:r>
        <m:r>
          <m:t>=</m:t>
        </m:r>
        <m:r>
          <m:t>|</m:t>
        </m:r>
        <m:sSub>
          <m:e>
            <m:r>
              <m:t>a</m:t>
            </m:r>
          </m:e>
          <m:sub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</m:sub>
        </m:sSub>
        <m:r>
          <m:t>|</m:t>
        </m:r>
      </m:oMath>
      <w:r>
        <w:t xml:space="preserve">,</w:t>
      </w:r>
      <w:r>
        <w:t xml:space="preserve"> </w:t>
      </w:r>
      <w:r>
        <w:t xml:space="preserve">the calibrated region dominates and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  <m:r>
          <m:t>=</m:t>
        </m:r>
        <m:r>
          <m:t>σ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</w:rPr>
        <w:t xml:space="preserve">every</w:t>
      </w:r>
      <w:r>
        <w:t xml:space="preserve"> </w:t>
      </w:r>
      <w:r>
        <w:t xml:space="preserve">member, so one declared</w:t>
      </w:r>
      <w:r>
        <w:t xml:space="preserve"> </w:t>
      </w:r>
      <w:r>
        <w:t xml:space="preserve">bit certifies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</m:oMath>
      <w:r>
        <w:t xml:space="preserve"> </w:t>
      </w:r>
      <w:r>
        <w:t xml:space="preserve">on all of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</m:sub>
        </m:sSub>
      </m:oMath>
      <w:r>
        <w:t xml:space="preserve">. Yet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</m:sub>
        </m:sSub>
        <m:r>
          <m:t>⊋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(it contains non-margin-monotone targets with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sub>
        </m:sSub>
        <m: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e.g. </w:t>
      </w:r>
      <m:oMath>
        <m:r>
          <m:t>a</m:t>
        </m:r>
        <m:r>
          <m:t>=</m:t>
        </m:r>
        <m:r>
          <m:t>(</m:t>
        </m:r>
        <m:r>
          <m:t>+</m:t>
        </m:r>
        <m:r>
          <m:t>1</m:t>
        </m:r>
        <m:r>
          <m:t>,</m:t>
        </m:r>
        <m:r>
          <m:t>±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)</m:t>
        </m:r>
      </m:oMath>
      <w:r>
        <w:t xml:space="preserve"> </w:t>
      </w:r>
      <w:r>
        <w:t xml:space="preserve">giving</w:t>
      </w:r>
      <w:r>
        <w:t xml:space="preserve"> </w:t>
      </w:r>
      <m:oMath>
        <m:r>
          <m:t>Δ</m:t>
        </m:r>
        <m: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, both positive) and is falsifiable (a</w:t>
      </w:r>
      <w:r>
        <w:t xml:space="preserve"> </w:t>
      </w:r>
      <w:r>
        <w:t xml:space="preserve">labelled probe rejects targets that are uncalibrated on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 violate</w:t>
      </w:r>
      <w:r>
        <w:t xml:space="preserve"> </w:t>
      </w:r>
      <m:oMath>
        <m:r>
          <m:t>|</m:t>
        </m:r>
        <m:sSub>
          <m:e>
            <m:r>
              <m:t>a</m:t>
            </m:r>
          </m:e>
          <m:sub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sub>
        </m:sSub>
        <m:r>
          <m:t>|</m:t>
        </m:r>
        <m:r>
          <m:t>≤</m:t>
        </m:r>
        <m:r>
          <m:t>ρ</m:t>
        </m:r>
      </m:oMath>
      <w:r>
        <w:t xml:space="preserve">). This</w:t>
      </w:r>
      <w:r>
        <w:t xml:space="preserve"> </w:t>
      </w:r>
      <w:r>
        <w:rPr>
          <w:i/>
        </w:rPr>
        <w:t xml:space="preserve">contradicts</w:t>
      </w:r>
      <w:r>
        <w:t xml:space="preserve"> </w:t>
      </w:r>
      <w:r>
        <w:t xml:space="preserve">minimality once an</w:t>
      </w:r>
      <w:r>
        <w:t xml:space="preserve"> </w:t>
      </w:r>
      <m:oMath>
        <m:r>
          <m:t>E</m:t>
        </m:r>
      </m:oMath>
      <w:r>
        <w:t xml:space="preserve">-certifiable dominant region is permitted: dropping</w:t>
      </w:r>
      <w:r>
        <w:t xml:space="preserve"> </w:t>
      </w:r>
      <m:oMath>
        <m:r>
          <m:t>a</m:t>
        </m:r>
        <m:r>
          <m:t>=</m:t>
        </m:r>
        <m:r>
          <m:t>(</m:t>
        </m:r>
        <m:r>
          <m:t>+</m:t>
        </m:r>
        <m:r>
          <m:t>1</m:t>
        </m:r>
        <m:r>
          <m:t>,</m:t>
        </m:r>
        <m:r>
          <m:t>±</m:t>
        </m:r>
        <m:r>
          <m:t>2</m:t>
        </m:r>
        <m:r>
          <m:t>)</m:t>
        </m:r>
        <m:r>
          <m:t>⇒</m:t>
        </m:r>
        <m:r>
          <m:t>Δ</m:t>
        </m:r>
        <m:r>
          <m:t>=</m:t>
        </m:r>
        <m: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,</m:t>
        </m:r>
        <m: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shows that the moment</w:t>
      </w:r>
      <w:r>
        <w:t xml:space="preserve"> </w:t>
      </w:r>
      <m:oMath>
        <m:r>
          <m:t>ρ</m:t>
        </m:r>
        <m:r>
          <m:t>≥</m:t>
        </m:r>
        <m:r>
          <m:t>1</m:t>
        </m:r>
      </m:oMath>
      <w:r>
        <w:t xml:space="preserve"> </w:t>
      </w:r>
      <w:r>
        <w:t xml:space="preserve">the anchor</w:t>
      </w:r>
      <w:r>
        <w:t xml:space="preserve"> </w:t>
      </w:r>
      <w:r>
        <w:t xml:space="preserve">region can flip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</m:oMath>
      <w:r>
        <w:t xml:space="preserve"> </w:t>
      </w:r>
      <w:r>
        <w:t xml:space="preserve">and two bits become necessary (</w:t>
      </w:r>
      <m:oMath>
        <m:r>
          <m:t>K</m:t>
        </m:r>
        <m:r>
          <m:t>=</m:t>
        </m:r>
        <m:r>
          <m:t>2</m:t>
        </m:r>
      </m:oMath>
      <w:r>
        <w:t xml:space="preserve">). The obstruction to an</w:t>
      </w:r>
      <w:r>
        <w:t xml:space="preserve"> </w:t>
      </w:r>
      <w:r>
        <w:rPr>
          <w:i/>
        </w:rPr>
        <w:t xml:space="preserve">unconditional</w:t>
      </w:r>
      <w:r>
        <w:t xml:space="preserve"> </w:t>
      </w:r>
      <w:r>
        <w:t xml:space="preserve">weakest class is therefore exactly this: characterising minimality across the</w:t>
      </w:r>
      <w:r>
        <w:t xml:space="preserve"> </w:t>
      </w:r>
      <w:r>
        <w:rPr>
          <w:i/>
        </w:rPr>
        <w:t xml:space="preserve">entire</w:t>
      </w:r>
      <w:r>
        <w:t xml:space="preserve"> </w:t>
      </w:r>
      <w:r>
        <w:t xml:space="preserve">lattice of dominant-region thresholds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(where the weakest one-bit class is not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but a</w:t>
      </w:r>
      <w:r>
        <w:t xml:space="preserve"> </w:t>
      </w:r>
      <m:oMath>
        <m:r>
          <m:t>ρ</m:t>
        </m:r>
      </m:oMath>
      <w:r>
        <w:t xml:space="preserve">-dependent family), which Assumption 2</w:t>
      </w:r>
      <w:r>
        <w:t xml:space="preserve"> </w:t>
      </w:r>
      <w:r>
        <w:t xml:space="preserve">sidesteps by fiat. Theorem 8 (below) resolves it: the</w:t>
      </w:r>
      <w:r>
        <w:t xml:space="preserve"> </w:t>
      </w:r>
      <m:oMath>
        <m:r>
          <m:t>ρ</m:t>
        </m:r>
      </m:oMath>
      <w:r>
        <w:t xml:space="preserve">-lattice is the</w:t>
      </w:r>
      <w:r>
        <w:t xml:space="preserve"> </w:t>
      </w:r>
      <w:r>
        <w:t xml:space="preserve">slice</w:t>
      </w:r>
      <w:r>
        <w:t xml:space="preserve"> </w:t>
      </w:r>
      <m:oMath>
        <m:r>
          <m:t>{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t>=</m:t>
        </m:r>
        <m:r>
          <m:t>1</m:t>
        </m:r>
        <m:r>
          <m:t>,</m:t>
        </m:r>
        <m:r>
          <m:t> 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=</m:t>
        </m:r>
        <m:r>
          <m:t>ρ</m:t>
        </m:r>
        <m:r>
          <m:t>}</m:t>
        </m:r>
      </m:oMath>
      <w:r>
        <w:t xml:space="preserve"> </w:t>
      </w:r>
      <w:r>
        <w:t xml:space="preserve">of the single dominance polytope</w:t>
      </w:r>
      <w:r>
        <w:t xml:space="preserve"> </w:t>
      </w:r>
      <m:oMath>
        <m:sSup>
          <m:e>
            <m:r>
              <m:t>W</m:t>
            </m:r>
          </m:e>
          <m:sup>
            <m:r>
              <m:t>⋆</m:t>
            </m:r>
          </m:sup>
        </m:sSup>
        <m:r>
          <m:t>=</m:t>
        </m:r>
        <m:r>
          <m:t>{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t>≥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}</m:t>
        </m:r>
      </m:oMath>
      <w:r>
        <w:t xml:space="preserve">, with</w:t>
      </w:r>
      <w:r>
        <w:t xml:space="preserve"> </w:t>
      </w:r>
      <m:oMath>
        <m:r>
          <m:t>ρ</m:t>
        </m:r>
        <m:r>
          <m:t>=</m:t>
        </m:r>
        <m:r>
          <m:t>1</m:t>
        </m:r>
      </m:oMath>
      <w:r>
        <w:t xml:space="preserve"> </w:t>
      </w:r>
      <w:r>
        <w:t xml:space="preserve">its boundary. The construction is machine-checked</w:t>
      </w:r>
      <w:r>
        <w:t xml:space="preserve"> </w:t>
      </w:r>
      <w:r>
        <w:t xml:space="preserve">(</w:t>
      </w:r>
      <w:r>
        <w:rPr>
          <w:rStyle w:val="VerbatimChar"/>
        </w:rPr>
        <w:t xml:space="preserve">val_conj1_genpos.py</w:t>
      </w:r>
      <w:r>
        <w:t xml:space="preserve">, seeds fixed):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strictly contains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sub>
        </m:sSub>
      </m:oMath>
      <w:r>
        <w:t xml:space="preserve">, is falsifiable (reject rate</w:t>
      </w:r>
      <w:r>
        <w:t xml:space="preserve"> </w:t>
      </w:r>
      <m:oMath>
        <m:r>
          <m:t>1.0</m:t>
        </m:r>
      </m:oMath>
      <w:r>
        <w:t xml:space="preserve">), is one-bit-certified (error rate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2</m:t>
        </m:r>
        <m: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targets), and loses one-bit certifiability without the domination bound</w:t>
      </w:r>
      <w:r>
        <w:t xml:space="preserve"> </w:t>
      </w:r>
      <w:r>
        <w:t xml:space="preserve">(error rate</w:t>
      </w:r>
      <w:r>
        <w:t xml:space="preserve"> </w:t>
      </w:r>
      <m:oMath>
        <m:r>
          <m:t>≈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).</w:t>
      </w:r>
    </w:p>
    <w:p>
      <w:pPr>
        <w:pStyle w:val="BodyText"/>
      </w:pPr>
      <w:r>
        <w:rPr>
          <w:i/>
        </w:rPr>
        <w:t xml:space="preserve">Unconditional resolution (General Position removed).</w:t>
      </w:r>
      <w:r>
        <w:t xml:space="preserve"> </w:t>
      </w:r>
      <w:r>
        <w:t xml:space="preserve">Dropping Assumption 2 reveals, for each orientation pattern, a single maximal one-bit</w:t>
      </w:r>
      <w:r>
        <w:t xml:space="preserve"> </w:t>
      </w:r>
      <w:r>
        <w:t xml:space="preserve">class—a</w:t>
      </w:r>
      <w:r>
        <w:t xml:space="preserve"> </w:t>
      </w:r>
      <w:r>
        <w:rPr>
          <w:i/>
        </w:rPr>
        <w:t xml:space="preserve">dominance polytope</w:t>
      </w:r>
      <w:r>
        <w:t xml:space="preserve">—of which the</w:t>
      </w:r>
      <w:r>
        <w:t xml:space="preserve"> </w:t>
      </w:r>
      <m:oMath>
        <m:r>
          <m:t>ρ</m:t>
        </m:r>
      </m:oMath>
      <w:r>
        <w:t xml:space="preserve">-family of Remark 4 is one</w:t>
      </w:r>
      <w:r>
        <w:t xml:space="preserve"> </w:t>
      </w:r>
      <w:r>
        <w:t xml:space="preserve">slice.</w:t>
      </w:r>
    </w:p>
    <w:p>
      <w:pPr>
        <w:pStyle w:val="BodyText"/>
      </w:pPr>
      <w:r>
        <w:rPr>
          <w:b/>
        </w:rPr>
        <w:t xml:space="preserve">Definition 4 (Orientation pattern and canonical class).</w:t>
      </w:r>
      <w:r>
        <w:t xml:space="preserve"> </w:t>
      </w:r>
      <w:r>
        <w:t xml:space="preserve">On a fibre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</w:t>
      </w:r>
      <w:r>
        <w:t xml:space="preserve"> </w:t>
      </w:r>
      <w:r>
        <w:rPr>
          <w:i/>
        </w:rPr>
        <w:t xml:space="preserve">orientation pattern</w:t>
      </w:r>
      <w:r>
        <w:t xml:space="preserve"> </w:t>
      </w:r>
      <w:r>
        <w:t xml:space="preserve">is a tied set</w:t>
      </w:r>
      <w:r>
        <w:t xml:space="preserve"> </w:t>
      </w:r>
      <m:oMath>
        <m:r>
          <m:t>P</m:t>
        </m:r>
        <m:r>
          <m:t>⊆</m:t>
        </m:r>
        <m:r>
          <m:t>{</m:t>
        </m:r>
        <m:r>
          <m:t>i</m:t>
        </m:r>
        <m:r>
          <m:t>: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≠</m:t>
        </m:r>
        <m:r>
          <m:t>0</m:t>
        </m:r>
        <m:r>
          <m:t>}</m:t>
        </m:r>
      </m:oMath>
      <w:r>
        <w:t xml:space="preserve"> </w:t>
      </w:r>
      <w:r>
        <w:t xml:space="preserve">with a tied</w:t>
      </w:r>
      <w:r>
        <w:t xml:space="preserve"> </w:t>
      </w:r>
      <w:r>
        <w:t xml:space="preserve">sign-pattern</w:t>
      </w:r>
      <w:r>
        <w:t xml:space="preserve"> </w:t>
      </w:r>
      <m:oMath>
        <m:r>
          <m:t>s</m:t>
        </m:r>
        <m:r>
          <m:t>∈</m:t>
        </m:r>
        <m:r>
          <m:t>{</m:t>
        </m:r>
        <m:r>
          <m:t>±</m:t>
        </m:r>
        <m:sSup>
          <m:e>
            <m:r>
              <m:t>}</m:t>
            </m:r>
          </m:e>
          <m:sup>
            <m:r>
              <m:t>P</m:t>
            </m:r>
          </m:sup>
        </m:sSup>
      </m:oMath>
      <w:r>
        <w:t xml:space="preserve">; the free set is</w:t>
      </w:r>
      <w:r>
        <w:t xml:space="preserve"> </w:t>
      </w:r>
      <m:oMath>
        <m:r>
          <m:t>Z</m:t>
        </m:r>
        <m:r>
          <m:t>=</m:t>
        </m:r>
        <m:r>
          <m:t>D</m:t>
        </m:r>
        <m:r>
          <m:t>\</m:t>
        </m:r>
        <m:r>
          <m:t>P</m:t>
        </m:r>
      </m:oMath>
      <w:r>
        <w:t xml:space="preserve">. For an observable magnitude region</w:t>
      </w:r>
      <w:r>
        <w:t xml:space="preserve"> </w:t>
      </w:r>
      <m:oMath>
        <m:r>
          <m:t>W</m:t>
        </m:r>
        <m:r>
          <m:t>⊆</m:t>
        </m:r>
        <m:r>
          <m:t>[</m:t>
        </m:r>
        <m:r>
          <m:t>0</m:t>
        </m:r>
        <m:r>
          <m:t>,</m:t>
        </m:r>
        <m:r>
          <m:t>1</m:t>
        </m:r>
        <m:sSup>
          <m:e>
            <m:r>
              <m:t>]</m:t>
            </m:r>
          </m:e>
          <m:sup>
            <m:r>
              <m:t>|</m:t>
            </m:r>
            <m:r>
              <m:t>D</m:t>
            </m:r>
            <m:r>
              <m:t>|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canonical class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  <m:scr m:val="script"/>
          </m:rPr>
          <m:t>C</m:t>
        </m:r>
        <m:r>
          <m:t>(</m:t>
        </m:r>
        <m:r>
          <m:t>P</m:t>
        </m:r>
        <m:r>
          <m:t>,</m:t>
        </m:r>
        <m:r>
          <m:t>s</m:t>
        </m:r>
        <m:r>
          <m:t>,</m:t>
        </m:r>
        <m:r>
          <m:t>W</m:t>
        </m:r>
        <m:r>
          <m:t>)</m:t>
        </m:r>
        <m:r>
          <m:t>=</m:t>
        </m:r>
        <m:r>
          <m:t>{</m:t>
        </m:r>
        <m:r>
          <m:t>a</m:t>
        </m:r>
        <m:r>
          <m:t>:</m:t>
        </m:r>
        <m:r>
          <m:t> </m:t>
        </m:r>
        <m:r>
          <m:rPr>
            <m:nor/>
            <m:sty m:val="p"/>
          </m:rPr>
          <m:t>sign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t>=</m:t>
        </m:r>
        <m:r>
          <m:t>σ</m:t>
        </m:r>
        <m:r>
          <m:t> 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sign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 </m:t>
        </m:r>
        <m:r>
          <m:t>(</m:t>
        </m:r>
        <m:r>
          <m:t>i</m:t>
        </m:r>
        <m:r>
          <m:t>∈</m:t>
        </m:r>
        <m:r>
          <m:t>P</m:t>
        </m:r>
        <m:r>
          <m:t>)</m:t>
        </m:r>
        <m:r>
          <m:t>,</m:t>
        </m:r>
        <m:r>
          <m:t> </m:t>
        </m:r>
        <m:r>
          <m:t>(</m:t>
        </m:r>
        <m:r>
          <m:t>|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t>|</m:t>
        </m:r>
        <m:sSub>
          <m:e>
            <m:r>
              <m:t>)</m:t>
            </m:r>
          </m:e>
          <m:sub>
            <m:r>
              <m:t>j</m:t>
            </m:r>
          </m:sub>
        </m:sSub>
        <m:r>
          <m:t>∈</m:t>
        </m:r>
        <m:r>
          <m:t>W</m:t>
        </m:r>
        <m:r>
          <m:t>}</m:t>
        </m:r>
      </m:oMath>
      <w:r>
        <w:t xml:space="preserve"> </w:t>
      </w:r>
      <w:r>
        <w:t xml:space="preserve">with one</w:t>
      </w:r>
      <w:r>
        <w:t xml:space="preserve"> </w:t>
      </w:r>
      <w:r>
        <w:t xml:space="preserve">declared bit</w:t>
      </w:r>
      <w:r>
        <w:t xml:space="preserve"> </w:t>
      </w:r>
      <m:oMath>
        <m:r>
          <m:t>σ</m:t>
        </m:r>
      </m:oMath>
      <w:r>
        <w:t xml:space="preserve">. Write</w:t>
      </w:r>
      <w:r>
        <w:t xml:space="preserve"> </w:t>
      </w:r>
      <m:oMath>
        <m:r>
          <m:t>T</m:t>
        </m:r>
        <m:r>
          <m:t>(</m:t>
        </m:r>
        <m:r>
          <m:t>r</m:t>
        </m:r>
        <m:r>
          <m:t>)</m:t>
        </m:r>
        <m: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i</m:t>
            </m:r>
            <m:r>
              <m:t>∈</m:t>
            </m:r>
            <m:r>
              <m:t>P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nary>
        <m:r>
          <m:rPr>
            <m:nor/>
            <m:sty m:val="p"/>
          </m:rPr>
          <m:t>sign</m:t>
        </m:r>
        <m:r>
          <m:t>(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)</m:t>
        </m:r>
        <m:sSub>
          <m:e>
            <m:r>
              <m:t>μ</m:t>
            </m:r>
          </m:e>
          <m:sub>
            <m:r>
              <m:t>i</m:t>
            </m:r>
          </m:sub>
        </m:sSub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t>(</m:t>
        </m:r>
        <m:r>
          <m:t>r</m:t>
        </m:r>
        <m:r>
          <m:t>)</m:t>
        </m:r>
        <m: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i</m:t>
            </m:r>
            <m:r>
              <m:t>∈</m:t>
            </m:r>
            <m:r>
              <m:t>Z</m:t>
            </m:r>
          </m:sub>
          <m:sup>
            <m:r>
              <m:t>​</m:t>
            </m:r>
          </m:sup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</w:rPr>
        <w:t xml:space="preserve">Lemma 4 (Canonical form of a falsifiable class).</w:t>
      </w:r>
      <w:r>
        <w:t xml:space="preserve"> </w:t>
      </w:r>
      <w:r>
        <w:t xml:space="preserve">A class is falsifiable</w:t>
      </w:r>
      <w:r>
        <w:t xml:space="preserve"> </w:t>
      </w:r>
      <w:r>
        <w:rPr>
          <w:i/>
        </w:rPr>
        <w:t xml:space="preserve">iff</w:t>
      </w:r>
      <w:r>
        <w:t xml:space="preserve"> </w:t>
      </w:r>
      <w:r>
        <w:t xml:space="preserve">it equals some</w:t>
      </w:r>
      <w:r>
        <w:t xml:space="preserve"> </w:t>
      </w:r>
      <m:oMath>
        <m:r>
          <m:rPr>
            <m:sty m:val="p"/>
            <m:scr m:val="script"/>
          </m:rPr>
          <m:t>C</m:t>
        </m:r>
        <m:r>
          <m:t>(</m:t>
        </m:r>
        <m:r>
          <m:t>P</m:t>
        </m:r>
        <m:r>
          <m:t>,</m:t>
        </m:r>
        <m:r>
          <m:t>s</m:t>
        </m:r>
        <m:r>
          <m:t>,</m:t>
        </m:r>
        <m:r>
          <m:t>W</m:t>
        </m:r>
        <m:r>
          <m:t>)</m:t>
        </m:r>
      </m:oMath>
      <w:r>
        <w:t xml:space="preserve">; anchors (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=</m:t>
        </m:r>
        <m:r>
          <m:t>0</m:t>
        </m:r>
      </m:oMath>
      <w:r>
        <w:t xml:space="preserve">) lie</w:t>
      </w:r>
      <w:r>
        <w:t xml:space="preserve"> </w:t>
      </w:r>
      <w:r>
        <w:t xml:space="preserve">necessarily in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(Swap-closure, Thm. 5(iii), forces the</w:t>
      </w:r>
      <w:r>
        <w:t xml:space="preserve"> </w:t>
      </w:r>
      <w:r>
        <w:t xml:space="preserve">constraint on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depend only on</w:t>
      </w:r>
      <w:r>
        <w:t xml:space="preserve"> </w:t>
      </w:r>
      <m:oMath>
        <m:r>
          <m:t>|</m:t>
        </m:r>
        <m:r>
          <m:t>a</m:t>
        </m:r>
        <m:r>
          <m:t>|</m:t>
        </m:r>
      </m:oMath>
      <w:r>
        <w:t xml:space="preserve">; forcing an anchor sign is not evidence-definable. Both</w:t>
      </w:r>
      <w:r>
        <w:t xml:space="preserve"> </w:t>
      </w:r>
      <w:r>
        <w:t xml:space="preserve">aligned (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t>=</m:t>
        </m:r>
        <m:r>
          <m:t>+</m:t>
        </m:r>
      </m:oMath>
      <w:r>
        <w:t xml:space="preserve">) and anti-aligned (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t>=</m:t>
        </m:r>
        <m:r>
          <m:t>−</m:t>
        </m:r>
      </m:oMath>
      <w:r>
        <w:t xml:space="preserve">) ties are falsifiable since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unidentified.)</w:t>
      </w:r>
    </w:p>
    <w:p>
      <w:pPr>
        <w:pStyle w:val="BodyText"/>
      </w:pPr>
      <w:r>
        <w:rPr>
          <w:b/>
        </w:rPr>
        <w:t xml:space="preserve">Theorem 8 (Unconditional one-bit criterion; weakest classes).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  <m:scr m:val="script"/>
          </m:rPr>
          <m:t>C</m:t>
        </m:r>
        <m:r>
          <m:t>(</m:t>
        </m:r>
        <m:r>
          <m:t>P</m:t>
        </m:r>
        <m:r>
          <m:t>,</m:t>
        </m:r>
        <m:r>
          <m:t>s</m:t>
        </m:r>
        <m:r>
          <m:t>,</m:t>
        </m:r>
        <m:r>
          <m:t>W</m:t>
        </m:r>
        <m:r>
          <m:t>)</m:t>
        </m:r>
      </m:oMath>
      <w:r>
        <w:t xml:space="preserve"> </w:t>
      </w:r>
      <w:r>
        <w:t xml:space="preserve">be falsifiable.</w:t>
      </w:r>
      <w:r>
        <w:t xml:space="preserve"> </w:t>
      </w:r>
      <w:r>
        <w:t xml:space="preserve">(i) (Dominance margin.)</w:t>
      </w:r>
      <w:r>
        <w:t xml:space="preserve"> </w:t>
      </w:r>
      <w:r>
        <w:t xml:space="preserve">One declared bit</w:t>
      </w:r>
      <w:r>
        <w:t xml:space="preserve"> </w:t>
      </w:r>
      <w:r>
        <w:t xml:space="preserve">certifies</w:t>
      </w:r>
      <w:r>
        <w:t xml:space="preserve"> </w:t>
      </w:r>
      <m:oMath>
        <m:r>
          <m:rPr>
            <m:nor/>
            <m:sty m:val="p"/>
          </m:rPr>
          <m:t>sign</m:t>
        </m:r>
        <m:r>
          <m:t>Δ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  <m:scr m:val="script"/>
          </m:rPr>
          <m:t>C</m:t>
        </m:r>
        <m:r>
          <m:t>(</m:t>
        </m:r>
        <m:r>
          <m:t>P</m:t>
        </m:r>
        <m:r>
          <m:t>,</m:t>
        </m:r>
        <m:r>
          <m:t>s</m:t>
        </m:r>
        <m:r>
          <m:t>,</m:t>
        </m:r>
        <m:r>
          <m:t>W</m:t>
        </m:r>
        <m:r>
          <m:t>)</m:t>
        </m:r>
      </m:oMath>
      <w:r>
        <w:t xml:space="preserve"> </w:t>
      </w:r>
      <w:r>
        <w:rPr>
          <w:i/>
        </w:rPr>
        <w:t xml:space="preserve">iff</w:t>
      </w:r>
      <w:r>
        <w:t xml:space="preserve"> </w:t>
      </w:r>
      <m:oMath>
        <m:sSub>
          <m:e>
            <m:r>
              <m:rPr>
                <m:nor/>
                <m:sty m:val="p"/>
              </m:rPr>
              <m:t>inf</m:t>
            </m:r>
          </m:e>
          <m:sub>
            <m:r>
              <m:t>r</m:t>
            </m:r>
            <m:r>
              <m:t>∈</m:t>
            </m:r>
            <m:r>
              <m:t>W</m:t>
            </m:r>
          </m:sub>
        </m:sSub>
        <m:r>
          <m:t>​</m:t>
        </m:r>
        <m:r>
          <m:t>(</m:t>
        </m:r>
        <m:r>
          <m:t>T</m:t>
        </m:r>
        <m:r>
          <m:t>(</m:t>
        </m:r>
        <m:r>
          <m:t>r</m:t>
        </m:r>
        <m:r>
          <m:t>)</m:t>
        </m:r>
        <m:r>
          <m:t>−</m:t>
        </m:r>
        <m:r>
          <m:t>G</m:t>
        </m:r>
        <m:r>
          <m:t>(</m:t>
        </m:r>
        <m:r>
          <m:t>r</m:t>
        </m:r>
        <m:r>
          <m:t>)</m:t>
        </m:r>
        <m:r>
          <m:t>)</m:t>
        </m:r>
        <m:r>
          <m:t>≥</m:t>
        </m:r>
        <m:r>
          <m:t>0</m:t>
        </m:r>
      </m:oMath>
      <w:r>
        <w:t xml:space="preserve"> </w:t>
      </w:r>
      <w:r>
        <w:t xml:space="preserve">(with some member</w:t>
      </w:r>
      <w:r>
        <w:t xml:space="preserve"> </w:t>
      </w:r>
      <m:oMath>
        <m:r>
          <m:t>Δ</m:t>
        </m:r>
        <m:r>
          <m:t>&gt;</m:t>
        </m:r>
        <m:r>
          <m:t>0</m:t>
        </m:r>
      </m:oMath>
      <w:r>
        <w:t xml:space="preserve">) 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sup</m:t>
            </m:r>
          </m:e>
          <m:sub>
            <m:r>
              <m:t>r</m:t>
            </m:r>
            <m:r>
              <m:t>∈</m:t>
            </m:r>
            <m:r>
              <m:t>W</m:t>
            </m:r>
          </m:sub>
        </m:sSub>
        <m:r>
          <m:t>​</m:t>
        </m:r>
        <m:r>
          <m:t>(</m:t>
        </m:r>
        <m:r>
          <m:t>T</m:t>
        </m:r>
        <m:r>
          <m:t>(</m:t>
        </m:r>
        <m:r>
          <m:t>r</m:t>
        </m:r>
        <m:r>
          <m:t>)</m:t>
        </m:r>
        <m:r>
          <m:t>+</m:t>
        </m:r>
        <m:r>
          <m:t>G</m:t>
        </m:r>
        <m:r>
          <m:t>(</m:t>
        </m:r>
        <m:r>
          <m:t>r</m:t>
        </m:r>
        <m:r>
          <m:t>)</m:t>
        </m:r>
        <m:r>
          <m:t>)</m:t>
        </m:r>
        <m: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(ii) (Weakest class.)</w:t>
      </w:r>
      <w:r>
        <w:t xml:space="preserve"> </w:t>
      </w:r>
      <w:r>
        <w:t xml:space="preserve">For a fixed pattern</w:t>
      </w:r>
      <w:r>
        <w:t xml:space="preserve"> </w:t>
      </w:r>
      <m:oMath>
        <m:r>
          <m:t>(</m:t>
        </m:r>
        <m:r>
          <m:t>P</m:t>
        </m:r>
        <m:r>
          <m:t>,</m:t>
        </m:r>
        <m:r>
          <m:t>s</m:t>
        </m:r>
        <m:r>
          <m:t>)</m:t>
        </m:r>
      </m:oMath>
      <w:r>
        <w:t xml:space="preserve"> </w:t>
      </w:r>
      <w:r>
        <w:t xml:space="preserve">the unique maximal one-bit class is the dominance polytope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C</m:t>
            </m:r>
          </m:e>
          <m:sup>
            <m:r>
              <m:t>⋆</m:t>
            </m:r>
          </m:sup>
        </m:sSup>
        <m:r>
          <m:t>=</m:t>
        </m:r>
        <m:r>
          <m:rPr>
            <m:sty m:val="p"/>
            <m:scr m:val="script"/>
          </m:rPr>
          <m:t>C</m:t>
        </m:r>
        <m:r>
          <m:t>(</m:t>
        </m:r>
        <m:r>
          <m:t>P</m:t>
        </m:r>
        <m:r>
          <m:t>,</m:t>
        </m:r>
        <m:r>
          <m:t>s</m:t>
        </m:r>
        <m:r>
          <m:t>,</m:t>
        </m:r>
        <m:sSup>
          <m:e>
            <m:r>
              <m:t>W</m:t>
            </m:r>
          </m:e>
          <m:sup>
            <m:r>
              <m:t>⋆</m:t>
            </m:r>
          </m:sup>
        </m:sSup>
        <m:r>
          <m:t>)</m:t>
        </m:r>
      </m:oMath>
      <w:r>
        <w:t xml:space="preserve">,</w:t>
      </w:r>
      <w:r>
        <w:t xml:space="preserve"> </w:t>
      </w:r>
      <m:oMath>
        <m:sSup>
          <m:e>
            <m:r>
              <m:t>W</m:t>
            </m:r>
          </m:e>
          <m:sup>
            <m:r>
              <m:t>⋆</m:t>
            </m:r>
          </m:sup>
        </m:sSup>
        <m:r>
          <m:t>=</m:t>
        </m:r>
        <m:r>
          <m:t>{</m:t>
        </m:r>
        <m:r>
          <m:t>r</m:t>
        </m:r>
        <m:r>
          <m:t>∈</m:t>
        </m:r>
        <m:r>
          <m:t>[</m:t>
        </m:r>
        <m:r>
          <m:t>0</m:t>
        </m:r>
        <m:r>
          <m:t>,</m:t>
        </m:r>
        <m:r>
          <m:t>1</m:t>
        </m:r>
        <m:sSup>
          <m:e>
            <m:r>
              <m:t>]</m:t>
            </m:r>
          </m:e>
          <m:sup>
            <m:r>
              <m:t>|</m:t>
            </m:r>
            <m:r>
              <m:t>D</m:t>
            </m:r>
            <m:r>
              <m:t>|</m:t>
            </m:r>
          </m:sup>
        </m:sSup>
        <m:r>
          <m:t>:</m:t>
        </m:r>
        <m:r>
          <m:t>T</m:t>
        </m:r>
        <m:r>
          <m:t>(</m:t>
        </m:r>
        <m:r>
          <m:t>r</m:t>
        </m:r>
        <m:r>
          <m:t>)</m:t>
        </m:r>
        <m:r>
          <m:t>≥</m:t>
        </m:r>
        <m:r>
          <m:t>G</m:t>
        </m:r>
        <m:r>
          <m:t>(</m:t>
        </m:r>
        <m:r>
          <m:t>r</m:t>
        </m:r>
        <m:r>
          <m:t>)</m:t>
        </m:r>
        <m:r>
          <m:t>}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</m:sub>
        </m:sSub>
        <m:r>
          <m:t>(</m:t>
        </m:r>
        <m:r>
          <m:t>ρ</m:t>
        </m:r>
        <m:r>
          <m:t>≤</m:t>
        </m:r>
        <m:r>
          <m:t>1</m:t>
        </m:r>
        <m:r>
          <m:t>)</m:t>
        </m:r>
      </m:oMath>
      <w:r>
        <w:t xml:space="preserve">, and every box one-bit</w:t>
      </w:r>
      <w:r>
        <w:t xml:space="preserve"> </w:t>
      </w:r>
      <w:r>
        <w:t xml:space="preserve">class are proper subclasses of one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C</m:t>
            </m:r>
          </m:e>
          <m:sup>
            <m:r>
              <m:t>⋆</m:t>
            </m:r>
          </m:sup>
        </m:sSup>
      </m:oMath>
      <w:r>
        <w:t xml:space="preserve">.</w:t>
      </w:r>
      <w:r>
        <w:t xml:space="preserve"> </w:t>
      </w:r>
      <w:r>
        <w:t xml:space="preserve">(iii) (Finite family.)</w:t>
      </w:r>
      <w:r>
        <w:t xml:space="preserve"> </w:t>
      </w:r>
      <w:r>
        <w:t xml:space="preserve">The set</w:t>
      </w:r>
      <w:r>
        <w:t xml:space="preserve"> </w:t>
      </w:r>
      <w:r>
        <w:t xml:space="preserve">of weakest falsifiable one-bit classes is the explicit finite family</w:t>
      </w:r>
      <w:r>
        <w:t xml:space="preserve"> </w:t>
      </w:r>
      <m:oMath>
        <m:r>
          <m:t>{</m:t>
        </m:r>
        <m:sSup>
          <m:e>
            <m:r>
              <m:rPr>
                <m:sty m:val="p"/>
                <m:scr m:val="script"/>
              </m:rPr>
              <m:t>C</m:t>
            </m:r>
          </m:e>
          <m:sup>
            <m:r>
              <m:t>⋆</m:t>
            </m:r>
          </m:sup>
        </m:sSup>
        <m:r>
          <m:t>}</m:t>
        </m:r>
      </m:oMath>
      <w:r>
        <w:t xml:space="preserve"> </w:t>
      </w:r>
      <w:r>
        <w:t xml:space="preserve">indexed</w:t>
      </w:r>
      <w:r>
        <w:t xml:space="preserve"> </w:t>
      </w:r>
      <w:r>
        <w:t xml:space="preserve">by</w:t>
      </w:r>
      <w:r>
        <w:t xml:space="preserve"> </w:t>
      </w:r>
      <m:oMath>
        <m:r>
          <m:t>(</m:t>
        </m:r>
        <m:r>
          <m:t>P</m:t>
        </m:r>
        <m:r>
          <m:t>⊆</m:t>
        </m:r>
        <m:r>
          <m:t>{</m:t>
        </m:r>
        <m:r>
          <m:t>c</m:t>
        </m:r>
        <m:r>
          <m:t>≠</m:t>
        </m:r>
        <m:r>
          <m:t>0</m:t>
        </m:r>
        <m:r>
          <m:t>}</m:t>
        </m:r>
        <m:r>
          <m:t>,</m:t>
        </m:r>
        <m:r>
          <m:t> </m:t>
        </m:r>
        <m:r>
          <m:t>s</m:t>
        </m:r>
        <m:r>
          <m:t>∈</m:t>
        </m:r>
        <m:r>
          <m:t>{</m:t>
        </m:r>
        <m:r>
          <m:t>±</m:t>
        </m:r>
        <m:sSup>
          <m:e>
            <m:r>
              <m:t>}</m:t>
            </m:r>
          </m:e>
          <m:sup>
            <m:r>
              <m:t>P</m:t>
            </m:r>
          </m:sup>
        </m:sSup>
        <m:r>
          <m:t>)</m:t>
        </m:r>
      </m:oMath>
      <w:r>
        <w:t xml:space="preserve"> </w:t>
      </w:r>
      <w:r>
        <w:t xml:space="preserve">modulo the global flip</w:t>
      </w:r>
      <w:r>
        <w:t xml:space="preserve"> </w:t>
      </w:r>
      <m:oMath>
        <m:r>
          <m:t>σ</m:t>
        </m:r>
        <m:r>
          <m:t>↦</m:t>
        </m:r>
        <m:r>
          <m:t>−</m:t>
        </m:r>
        <m:r>
          <m:t>σ</m:t>
        </m:r>
      </m:oMath>
      <w:r>
        <w:t xml:space="preserve"> </w:t>
      </w:r>
      <w:r>
        <w:t xml:space="preserve">(at most</w:t>
      </w:r>
      <w:r>
        <w:t xml:space="preserve"> </w:t>
      </w:r>
      <m:oMath>
        <m:sSup>
          <m:e>
            <m:r>
              <m:t>3</m:t>
            </m:r>
          </m:e>
          <m:sup>
            <m:r>
              <m:t>|</m:t>
            </m:r>
            <m:r>
              <m:t>{</m:t>
            </m:r>
            <m:r>
              <m:t>c</m:t>
            </m:r>
            <m:r>
              <m:t>≠</m:t>
            </m:r>
            <m:r>
              <m:t>0</m:t>
            </m:r>
            <m:r>
              <m:t>}</m:t>
            </m:r>
            <m:r>
              <m:t>|</m:t>
            </m:r>
          </m:sup>
        </m:sSup>
      </m:oMath>
      <w:r>
        <w:t xml:space="preserve"> </w:t>
      </w:r>
      <w:r>
        <w:t xml:space="preserve">patterns); distinct patterns give pairwise incomparable maxima, so there is no</w:t>
      </w:r>
      <w:r>
        <w:t xml:space="preserve"> </w:t>
      </w:r>
      <w:r>
        <w:rPr>
          <w:i/>
        </w:rPr>
        <w:t xml:space="preserve">unique</w:t>
      </w:r>
      <w:r>
        <w:t xml:space="preserve"> </w:t>
      </w:r>
      <w:r>
        <w:t xml:space="preserve">weakest class.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is the all-tied all-aligned member, and</w:t>
      </w:r>
      <w:r>
        <w:t xml:space="preserve"> </w:t>
      </w:r>
      <w:r>
        <w:t xml:space="preserve">Assumption 2 is exactly the face on which the family collapses to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sub>
        </m:sSub>
      </m:oMath>
      <w:r>
        <w:t xml:space="preserve">, recovering Thm. 7(iii).</w:t>
      </w:r>
    </w:p>
    <w:p>
      <w:pPr>
        <w:pStyle w:val="BodyText"/>
      </w:pPr>
      <w:r>
        <w:rPr>
          <w:b/>
        </w:rPr>
        <w:t xml:space="preserve">Proof.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linear, so over</w:t>
      </w:r>
      <w:r>
        <w:t xml:space="preserve"> </w:t>
      </w:r>
      <m:oMath>
        <m:r>
          <m:rPr>
            <m:sty m:val="p"/>
            <m:scr m:val="script"/>
          </m:rPr>
          <m:t>C</m:t>
        </m:r>
        <m:r>
          <m:t>(</m:t>
        </m:r>
        <m:r>
          <m:t>P</m:t>
        </m:r>
        <m:r>
          <m:t>,</m:t>
        </m:r>
        <m:r>
          <m:t>s</m:t>
        </m:r>
        <m:r>
          <m:t>,</m:t>
        </m:r>
        <m:r>
          <m:t>W</m:t>
        </m:r>
        <m:r>
          <m:t>)</m:t>
        </m:r>
      </m:oMath>
      <w:r>
        <w:t xml:space="preserve"> </w:t>
      </w:r>
      <w:r>
        <w:t xml:space="preserve">at bit</w:t>
      </w:r>
      <w:r>
        <w:t xml:space="preserve"> </w:t>
      </w:r>
      <m:oMath>
        <m:r>
          <m:t>σ</m:t>
        </m:r>
        <m:r>
          <m:t>=</m:t>
        </m:r>
        <m:r>
          <m:t>+</m:t>
        </m:r>
        <m:r>
          <m:t>1</m:t>
        </m:r>
      </m:oMath>
      <w:r>
        <w:t xml:space="preserve"> </w:t>
      </w:r>
      <w:r>
        <w:t xml:space="preserve">it ranges over</w:t>
      </w:r>
      <w:r>
        <w:t xml:space="preserve"> </w:t>
      </w:r>
      <m:oMath>
        <m:r>
          <m:t>[</m:t>
        </m:r>
        <m:sSub>
          <m:e>
            <m:r>
              <m:rPr>
                <m:nor/>
                <m:sty m:val="p"/>
              </m:rPr>
              <m:t>inf</m:t>
            </m:r>
          </m:e>
          <m:sub>
            <m:r>
              <m:t>W</m:t>
            </m:r>
          </m:sub>
        </m:sSub>
        <m:r>
          <m:t>(</m:t>
        </m:r>
        <m:r>
          <m:t>T</m:t>
        </m:r>
        <m:r>
          <m:t>−</m:t>
        </m:r>
        <m:r>
          <m:t>G</m:t>
        </m:r>
        <m:r>
          <m:t>)</m:t>
        </m:r>
        <m:r>
          <m:t>,</m:t>
        </m:r>
        <m:sSub>
          <m:e>
            <m:r>
              <m:rPr>
                <m:nor/>
                <m:sty m:val="p"/>
              </m:rPr>
              <m:t>sup</m:t>
            </m:r>
          </m:e>
          <m:sub>
            <m:r>
              <m:t>W</m:t>
            </m:r>
          </m:sub>
        </m:sSub>
        <m:r>
          <m:t>(</m:t>
        </m:r>
        <m:r>
          <m:t>T</m:t>
        </m:r>
        <m:r>
          <m:t>+</m:t>
        </m:r>
        <m:r>
          <m:t>G</m:t>
        </m:r>
        <m:r>
          <m:t>)</m:t>
        </m:r>
        <m:r>
          <m:t>]</m:t>
        </m:r>
      </m:oMath>
      <w:r>
        <w:t xml:space="preserve"> </w:t>
      </w:r>
      <w:r>
        <w:t xml:space="preserve">(free signs independent by swap-closure; the</w:t>
      </w:r>
      <w:r>
        <w:t xml:space="preserve"> </w:t>
      </w:r>
      <m:oMath>
        <m:r>
          <m:t>σ</m:t>
        </m:r>
        <m:r>
          <m:t>=</m:t>
        </m:r>
        <m:r>
          <m:t>−</m:t>
        </m:r>
        <m:r>
          <m:t>1</m:t>
        </m:r>
      </m:oMath>
      <w:r>
        <w:t xml:space="preserve"> </w:t>
      </w:r>
      <w:r>
        <w:t xml:space="preserve">fibre is its</w:t>
      </w:r>
      <w:r>
        <w:t xml:space="preserve"> </w:t>
      </w:r>
      <w:r>
        <w:t xml:space="preserve">negation); a single bit certifies iff each fibre’s strict sign set is a singleton, giving (i). For</w:t>
      </w:r>
      <w:r>
        <w:t xml:space="preserve"> </w:t>
      </w:r>
      <m:oMath>
        <m:sSup>
          <m:e>
            <m:r>
              <m:t>W</m:t>
            </m:r>
          </m:e>
          <m:sup>
            <m:r>
              <m:t>⋆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inf</m:t>
            </m:r>
          </m:e>
          <m:sub>
            <m:sSup>
              <m:e>
                <m:r>
                  <m:t>W</m:t>
                </m:r>
              </m:e>
              <m:sup>
                <m:r>
                  <m:t>⋆</m:t>
                </m:r>
              </m:sup>
            </m:sSup>
          </m:sub>
        </m:sSub>
        <m:r>
          <m:t>(</m:t>
        </m:r>
        <m:r>
          <m:t>T</m:t>
        </m:r>
        <m:r>
          <m:t>−</m:t>
        </m:r>
        <m:r>
          <m:t>G</m:t>
        </m:r>
        <m:r>
          <m:t>)</m:t>
        </m:r>
        <m:r>
          <m:t>≥</m:t>
        </m:r>
        <m:r>
          <m:t>0</m:t>
        </m:r>
      </m:oMath>
      <w:r>
        <w:t xml:space="preserve"> </w:t>
      </w:r>
      <w:r>
        <w:t xml:space="preserve">by construction, and any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(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t>)</m:t>
        </m:r>
        <m:r>
          <m:t>&lt;</m:t>
        </m:r>
        <m:r>
          <m:t>G</m:t>
        </m:r>
        <m:r>
          <m:t>(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t>)</m:t>
        </m:r>
      </m:oMath>
      <w:r>
        <w:t xml:space="preserve"> </w:t>
      </w:r>
      <w:r>
        <w:t xml:space="preserve">admits,</w:t>
      </w:r>
      <w:r>
        <w:t xml:space="preserve"> </w:t>
      </w:r>
      <w:r>
        <w:t xml:space="preserve">with opposing free signs, a member with</w:t>
      </w:r>
      <w:r>
        <w:t xml:space="preserve"> </w:t>
      </w:r>
      <m:oMath>
        <m:r>
          <m:t>Δ</m:t>
        </m:r>
        <m:r>
          <m:t>&lt;</m:t>
        </m:r>
        <m:r>
          <m:t>0</m:t>
        </m:r>
      </m:oMath>
      <w:r>
        <w:t xml:space="preserve"> </w:t>
      </w:r>
      <w:r>
        <w:t xml:space="preserve">while</w:t>
      </w:r>
      <w:r>
        <w:t xml:space="preserve"> </w:t>
      </w:r>
      <m:oMath>
        <m:sSup>
          <m:e>
            <m:r>
              <m:t>W</m:t>
            </m:r>
          </m:e>
          <m:sup>
            <m:r>
              <m:t>⋆</m:t>
            </m:r>
          </m:sup>
        </m:sSup>
      </m:oMath>
      <w:r>
        <w:t xml:space="preserve"> </w:t>
      </w:r>
      <w:r>
        <w:t xml:space="preserve">admits</w:t>
      </w:r>
      <w:r>
        <w:t xml:space="preserve"> </w:t>
      </w:r>
      <m:oMath>
        <m:r>
          <m:t>Δ</m:t>
        </m:r>
        <m: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W</m:t>
            </m:r>
          </m:e>
          <m:sup>
            <m:r>
              <m:t>⋆</m:t>
            </m:r>
          </m:sup>
        </m:sSup>
      </m:oMath>
      <w:r>
        <w:t xml:space="preserve"> </w:t>
      </w:r>
      <w:r>
        <w:t xml:space="preserve">is maximal;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</m:sub>
        </m:sSub>
        <m:r>
          <m:t>(</m:t>
        </m:r>
        <m:r>
          <m:t>ρ</m:t>
        </m:r>
        <m:r>
          <m:t>)</m:t>
        </m:r>
      </m:oMath>
      <w:r>
        <w:t xml:space="preserve"> </w:t>
      </w:r>
      <w:r>
        <w:t xml:space="preserve">sits in</w:t>
      </w:r>
      <w:r>
        <w:t xml:space="preserve"> </w:t>
      </w:r>
      <m:oMath>
        <m:sSup>
          <m:e>
            <m:r>
              <m:t>W</m:t>
            </m:r>
          </m:e>
          <m:sup>
            <m:r>
              <m:t>⋆</m:t>
            </m:r>
          </m:sup>
        </m:sSup>
      </m:oMath>
      <w:r>
        <w:t xml:space="preserve"> </w:t>
      </w:r>
      <w:r>
        <w:t xml:space="preserve">iff</w:t>
      </w:r>
      <w:r>
        <w:t xml:space="preserve"> </w:t>
      </w:r>
      <m:oMath>
        <m:r>
          <m:t>ρ</m:t>
        </m:r>
        <m:r>
          <m:t>≤</m:t>
        </m:r>
        <m:r>
          <m:t>1</m:t>
        </m:r>
      </m:oMath>
      <w:r>
        <w:t xml:space="preserve">, with</w:t>
      </w:r>
      <w:r>
        <w:t xml:space="preserve"> </w:t>
      </w:r>
      <m:oMath>
        <m:r>
          <m:t>ρ</m:t>
        </m:r>
        <m:r>
          <m:t>=</m:t>
        </m:r>
        <m:r>
          <m:t>1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boundary, giving (ii). Incomparability (iii) is witnessed on</w:t>
      </w:r>
      <w:r>
        <w:t xml:space="preserve"> </w:t>
      </w:r>
      <m:oMath>
        <m:r>
          <m:t>c</m:t>
        </m:r>
        <m:r>
          <m:t>=</m:t>
        </m:r>
        <m:r>
          <m:t>(</m:t>
        </m:r>
        <m:r>
          <m:t>1</m:t>
        </m:r>
        <m:r>
          <m:t>,</m:t>
        </m:r>
        <m:r>
          <m:t>1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a</m:t>
        </m:r>
        <m:r>
          <m:t>=</m:t>
        </m:r>
        <m:r>
          <m:t>(</m:t>
        </m:r>
        <m:r>
          <m:t>0</m:t>
        </m:r>
        <m: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=</m:t>
        </m:r>
        <m:r>
          <m:t>(</m:t>
        </m:r>
        <m:r>
          <m:t>1</m:t>
        </m:r>
        <m:r>
          <m:t>,</m:t>
        </m:r>
        <m: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)</m:t>
        </m:r>
      </m:oMath>
      <w:r>
        <w:t xml:space="preserve">. On the general-position face the free block can overpower the tied block</w:t>
      </w:r>
      <w:r>
        <w:t xml:space="preserve"> </w:t>
      </w:r>
      <w:r>
        <w:t xml:space="preserve">unless</w:t>
      </w:r>
      <w:r>
        <w:t xml:space="preserve"> </w:t>
      </w:r>
      <m:oMath>
        <m:r>
          <m:t>Z</m:t>
        </m:r>
      </m:oMath>
      <w:r>
        <w:t xml:space="preserve">-magnitudes vanish, leaving only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sub>
        </m:sSub>
      </m:oMath>
      <w:r>
        <w:t xml:space="preserve">.</w:t>
      </w:r>
      <w:r>
        <w:t xml:space="preserve"> </w:t>
      </w:r>
      <m:oMath>
        <m:r>
          <m:t>◼</m:t>
        </m:r>
      </m:oMath>
    </w:p>
    <w:p>
      <w:pPr>
        <w:pStyle w:val="BodyText"/>
      </w:pPr>
      <w:r>
        <w:rPr>
          <w:i/>
        </w:rPr>
        <w:t xml:space="preserve">Verification.</w:t>
      </w:r>
      <w:r>
        <w:t xml:space="preserve"> </w:t>
      </w:r>
      <w:r>
        <w:t xml:space="preserve">The criterion (i) was checked against exact brute-force vertex truth</w:t>
      </w:r>
      <w:r>
        <w:t xml:space="preserve"> </w:t>
      </w:r>
      <w:r>
        <w:t xml:space="preserve">on</w:t>
      </w:r>
      <w:r>
        <w:t xml:space="preserve"> </w:t>
      </w:r>
      <m:oMath>
        <m:r>
          <m:t>2.8</m:t>
        </m:r>
        <m: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box fibres and</w:t>
      </w:r>
      <w:r>
        <w:t xml:space="preserve"> </w:t>
      </w:r>
      <m:oMath>
        <m:r>
          <m:t>3.2</m:t>
        </m:r>
        <m: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non-box integer polytopes (exact-LP</w:t>
      </w:r>
      <w:r>
        <w:t xml:space="preserve"> </w:t>
      </w:r>
      <m:oMath>
        <m:r>
          <m:rPr>
            <m:nor/>
            <m:sty m:val="p"/>
          </m:rPr>
          <m:t>inf</m:t>
        </m:r>
        <m:r>
          <m:t>/</m:t>
        </m:r>
        <m:r>
          <m:rPr>
            <m:nor/>
            <m:sty m:val="p"/>
          </m:rPr>
          <m:t>sup</m:t>
        </m:r>
      </m:oMath>
      <w:r>
        <w:t xml:space="preserve">) 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mismatches; sufficiency on</w:t>
      </w:r>
      <w:r>
        <w:t xml:space="preserve"> </w:t>
      </w:r>
      <m:oMath>
        <m:sSup>
          <m:e>
            <m:r>
              <m:t>W</m:t>
            </m:r>
          </m:e>
          <m:sup>
            <m:r>
              <m:t>⋆</m:t>
            </m:r>
          </m:sup>
        </m:sSup>
      </m:oMath>
      <w:r>
        <w:t xml:space="preserve"> </w:t>
      </w:r>
      <w:r>
        <w:t xml:space="preserve">over</w:t>
      </w:r>
      <w:r>
        <w:t xml:space="preserve"> </w:t>
      </w:r>
      <m:oMath>
        <m:r>
          <m:t>1.2</m:t>
        </m:r>
        <m: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members</w:t>
      </w:r>
      <w:r>
        <w:t xml:space="preserve"> </w:t>
      </w:r>
      <w:r>
        <w:t xml:space="preserve">(</w:t>
      </w:r>
      <m:oMath>
        <m:r>
          <m:t>0</m:t>
        </m:r>
      </m:oMath>
      <w:r>
        <w:t xml:space="preserve"> </w:t>
      </w:r>
      <w:r>
        <w:t xml:space="preserve">errors), necessity just outside</w:t>
      </w:r>
      <w:r>
        <w:t xml:space="preserve"> </w:t>
      </w:r>
      <m:oMath>
        <m:sSup>
          <m:e>
            <m:r>
              <m:t>W</m:t>
            </m:r>
          </m:e>
          <m:sup>
            <m:r>
              <m:t>⋆</m:t>
            </m:r>
          </m:sup>
        </m:sSup>
      </m:oMath>
      <w:r>
        <w:t xml:space="preserve"> </w:t>
      </w:r>
      <w:r>
        <w:t xml:space="preserve">(error rate</w:t>
      </w:r>
      <w:r>
        <w:t xml:space="preserve"> </w:t>
      </w:r>
      <m:oMath>
        <m:r>
          <m:t>≈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), and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</m:sub>
        </m:sSub>
        <m:r>
          <m:t>(</m:t>
        </m:r>
        <m:r>
          <m:t>ρ</m:t>
        </m:r>
        <m:r>
          <m:t>)</m:t>
        </m:r>
      </m:oMath>
      <w:r>
        <w:t xml:space="preserve"> </w:t>
      </w:r>
      <w:r>
        <w:t xml:space="preserve">collapse (</w:t>
      </w:r>
      <m:oMath>
        <m:r>
          <m:t>ρ</m:t>
        </m:r>
        <m:r>
          <m:t>≤</m:t>
        </m:r>
        <m:r>
          <m:t>1</m:t>
        </m:r>
      </m:oMath>
      <w:r>
        <w:t xml:space="preserve"> </w:t>
      </w:r>
      <w:r>
        <w:t xml:space="preserve">one-bit,</w:t>
      </w:r>
      <w:r>
        <w:t xml:space="preserve"> </w:t>
      </w:r>
      <m:oMath>
        <m:r>
          <m:t>ρ</m:t>
        </m:r>
        <m:r>
          <m:t>&gt;</m:t>
        </m:r>
        <m:r>
          <m:t>1</m:t>
        </m:r>
      </m:oMath>
      <w:r>
        <w:t xml:space="preserve"> </w:t>
      </w:r>
      <w:r>
        <w:t xml:space="preserve">lost) are</w:t>
      </w:r>
      <w:r>
        <w:t xml:space="preserve"> </w:t>
      </w:r>
      <w:r>
        <w:t xml:space="preserve">machine-checked (</w:t>
      </w:r>
      <w:r>
        <w:rPr>
          <w:rStyle w:val="VerbatimChar"/>
        </w:rPr>
        <w:t xml:space="preserve">val_unconditional_weakest.py</w:t>
      </w:r>
      <w:r>
        <w:t xml:space="preserve">, seeds fixed; fails loudly). The single</w:t>
      </w:r>
      <w:r>
        <w:t xml:space="preserve"> </w:t>
      </w:r>
      <w:r>
        <w:t xml:space="preserve">non-tautological input is Lemma 4, which rests on the swap involution</w:t>
      </w:r>
      <w:r>
        <w:t xml:space="preserve"> </w:t>
      </w:r>
      <w:r>
        <w:t xml:space="preserve">(Thm. 5(iii)).</w:t>
      </w:r>
    </w:p>
    <w:p>
      <w:pPr>
        <w:pStyle w:val="Heading1"/>
      </w:pPr>
      <w:bookmarkStart w:id="73" w:name="references"/>
      <w:r>
        <w:t xml:space="preserve">References</w:t>
      </w:r>
      <w:bookmarkEnd w:id="73"/>
    </w:p>
    <w:p>
      <w:pPr>
        <w:pStyle w:val="FirstParagraph"/>
      </w:pPr>
      <w:r>
        <w:t xml:space="preserve">[</w:t>
      </w:r>
      <w:r>
        <w:t xml:space="preserve">1</w:t>
      </w:r>
      <w:r>
        <w:t xml:space="preserve">]</w:t>
      </w:r>
      <w:r>
        <w:t xml:space="preserve"> </w:t>
      </w:r>
      <w:r>
        <w:t xml:space="preserve">D. Wang, E. Shelhamer, S. Liu, B. Olshausen, T. Darrell.</w:t>
      </w:r>
      <w:r>
        <w:t xml:space="preserve"> </w:t>
      </w:r>
      <w:r>
        <w:t xml:space="preserve">Tent: Fully test-time adaptation by entropy minimization.</w:t>
      </w:r>
      <w:r>
        <w:t xml:space="preserve"> </w:t>
      </w:r>
      <w:r>
        <w:rPr>
          <w:i/>
        </w:rPr>
        <w:t xml:space="preserve">ICLR</w:t>
      </w:r>
      <w:r>
        <w:t xml:space="preserve">, 2021.</w:t>
      </w:r>
    </w:p>
    <w:p>
      <w:pPr>
        <w:pStyle w:val="BodyText"/>
      </w:pPr>
      <w:r>
        <w:t xml:space="preserve">[</w:t>
      </w:r>
      <w:r>
        <w:t xml:space="preserve">2</w:t>
      </w:r>
      <w:r>
        <w:t xml:space="preserve">]</w:t>
      </w:r>
      <w:r>
        <w:t xml:space="preserve"> </w:t>
      </w:r>
      <w:r>
        <w:t xml:space="preserve">J. Liang, D. Hu, J. Feng. Do we really need to access the</w:t>
      </w:r>
      <w:r>
        <w:t xml:space="preserve"> </w:t>
      </w:r>
      <w:r>
        <w:t xml:space="preserve">source data? Source hypothesis transfer for unsupervised domain adaptation.</w:t>
      </w:r>
      <w:r>
        <w:t xml:space="preserve"> </w:t>
      </w:r>
      <w:r>
        <w:rPr>
          <w:i/>
        </w:rPr>
        <w:t xml:space="preserve">ICML</w:t>
      </w:r>
      <w:r>
        <w:t xml:space="preserve">, 2020.</w:t>
      </w:r>
    </w:p>
    <w:p>
      <w:pPr>
        <w:pStyle w:val="BodyText"/>
      </w:pPr>
      <w:r>
        <w:t xml:space="preserve">[</w:t>
      </w:r>
      <w:r>
        <w:t xml:space="preserve">3</w:t>
      </w:r>
      <w:r>
        <w:t xml:space="preserve">]</w:t>
      </w:r>
      <w:r>
        <w:t xml:space="preserve"> </w:t>
      </w:r>
      <w:r>
        <w:t xml:space="preserve">Y. Sun, X. Wang, Z. Liu, J. Miller, A. Efros, M. Hardt.</w:t>
      </w:r>
      <w:r>
        <w:t xml:space="preserve"> </w:t>
      </w:r>
      <w:r>
        <w:t xml:space="preserve">Test-time training with self-supervision for generalization under distribution</w:t>
      </w:r>
      <w:r>
        <w:t xml:space="preserve"> </w:t>
      </w:r>
      <w:r>
        <w:t xml:space="preserve">shifts.</w:t>
      </w:r>
      <w:r>
        <w:t xml:space="preserve"> </w:t>
      </w:r>
      <w:r>
        <w:rPr>
          <w:i/>
        </w:rPr>
        <w:t xml:space="preserve">ICML</w:t>
      </w:r>
      <w:r>
        <w:t xml:space="preserve">, 2020.</w:t>
      </w:r>
    </w:p>
    <w:p>
      <w:pPr>
        <w:pStyle w:val="BodyText"/>
      </w:pPr>
      <w:r>
        <w:t xml:space="preserve">[</w:t>
      </w:r>
      <w:r>
        <w:t xml:space="preserve">4</w:t>
      </w:r>
      <w:r>
        <w:t xml:space="preserve">]</w:t>
      </w:r>
      <w:r>
        <w:t xml:space="preserve"> </w:t>
      </w:r>
      <w:r>
        <w:t xml:space="preserve">S. Niu, J. Wu, Y. Zhang, Y. Chen, S. Zheng, P. Zhao, M. Tan.</w:t>
      </w:r>
      <w:r>
        <w:t xml:space="preserve"> </w:t>
      </w:r>
      <w:r>
        <w:t xml:space="preserve">Efficient test-time model adaptation without forgetting.</w:t>
      </w:r>
      <w:r>
        <w:t xml:space="preserve"> </w:t>
      </w:r>
      <w:r>
        <w:rPr>
          <w:i/>
        </w:rPr>
        <w:t xml:space="preserve">ICML</w:t>
      </w:r>
      <w:r>
        <w:t xml:space="preserve">, 2022.</w:t>
      </w:r>
    </w:p>
    <w:p>
      <w:pPr>
        <w:pStyle w:val="BodyText"/>
      </w:pPr>
      <w:r>
        <w:t xml:space="preserve">[</w:t>
      </w:r>
      <w:r>
        <w:t xml:space="preserve">5</w:t>
      </w:r>
      <w:r>
        <w:t xml:space="preserve">]</w:t>
      </w:r>
      <w:r>
        <w:t xml:space="preserve"> </w:t>
      </w:r>
      <w:r>
        <w:t xml:space="preserve">S. Niu, J. Wu, Y. Zhang, Z. Wen, Y. Chen, P. Zhao, M. Tan.</w:t>
      </w:r>
      <w:r>
        <w:t xml:space="preserve"> </w:t>
      </w:r>
      <w:r>
        <w:t xml:space="preserve">Towards stable test-time adaptation in dynamic wild world.</w:t>
      </w:r>
      <w:r>
        <w:t xml:space="preserve"> </w:t>
      </w:r>
      <w:r>
        <w:rPr>
          <w:i/>
        </w:rPr>
        <w:t xml:space="preserve">ICLR</w:t>
      </w:r>
      <w:r>
        <w:t xml:space="preserve">, 2023.</w:t>
      </w:r>
    </w:p>
    <w:p>
      <w:pPr>
        <w:pStyle w:val="BodyText"/>
      </w:pPr>
      <w:r>
        <w:t xml:space="preserve">[</w:t>
      </w:r>
      <w:r>
        <w:t xml:space="preserve">6</w:t>
      </w:r>
      <w:r>
        <w:t xml:space="preserve">]</w:t>
      </w:r>
      <w:r>
        <w:t xml:space="preserve"> </w:t>
      </w:r>
      <w:r>
        <w:t xml:space="preserve">Q. Wang, O. Fink, L. Van Gool, D. Dai.</w:t>
      </w:r>
      <w:r>
        <w:t xml:space="preserve"> </w:t>
      </w:r>
      <w:r>
        <w:t xml:space="preserve">Continual test-time domain adaptation.</w:t>
      </w:r>
      <w:r>
        <w:t xml:space="preserve"> </w:t>
      </w:r>
      <w:r>
        <w:rPr>
          <w:i/>
        </w:rPr>
        <w:t xml:space="preserve">CVPR</w:t>
      </w:r>
      <w:r>
        <w:t xml:space="preserve">, 2022.</w:t>
      </w:r>
    </w:p>
    <w:p>
      <w:pPr>
        <w:pStyle w:val="BodyText"/>
      </w:pPr>
      <w:r>
        <w:t xml:space="preserve">[</w:t>
      </w:r>
      <w:r>
        <w:t xml:space="preserve">7</w:t>
      </w:r>
      <w:r>
        <w:t xml:space="preserve">]</w:t>
      </w:r>
      <w:r>
        <w:t xml:space="preserve"> </w:t>
      </w:r>
      <w:r>
        <w:t xml:space="preserve">M. Zhang, S. Levine, C. Finn.</w:t>
      </w:r>
      <w:r>
        <w:t xml:space="preserve"> </w:t>
      </w:r>
      <w:r>
        <w:t xml:space="preserve">MEMO: Test time robustness via adaptation and augmentation.</w:t>
      </w:r>
      <w:r>
        <w:t xml:space="preserve"> </w:t>
      </w:r>
      <w:r>
        <w:rPr>
          <w:i/>
        </w:rPr>
        <w:t xml:space="preserve">NeurIPS</w:t>
      </w:r>
      <w:r>
        <w:t xml:space="preserve">, 2022.</w:t>
      </w:r>
    </w:p>
    <w:p>
      <w:pPr>
        <w:pStyle w:val="BodyText"/>
      </w:pPr>
      <w:r>
        <w:t xml:space="preserve">[</w:t>
      </w:r>
      <w:r>
        <w:t xml:space="preserve">8</w:t>
      </w:r>
      <w:r>
        <w:t xml:space="preserve">]</w:t>
      </w:r>
      <w:r>
        <w:t xml:space="preserve"> </w:t>
      </w:r>
      <w:r>
        <w:t xml:space="preserve">S. Jeon, Z. Mai, H. Tian, V. Bakshi, L. Wang, J. Hou, P. Zhang,</w:t>
      </w:r>
      <w:r>
        <w:t xml:space="preserve"> </w:t>
      </w:r>
      <w:r>
        <w:t xml:space="preserve">A. Chowdhury, W.-L. Chao. Continually adapt or not (CAN)? A continual learning benchmark</w:t>
      </w:r>
      <w:r>
        <w:t xml:space="preserve"> </w:t>
      </w:r>
      <w:r>
        <w:t xml:space="preserve">of camera trap species classification over time.</w:t>
      </w:r>
      <w:r>
        <w:t xml:space="preserve"> </w:t>
      </w:r>
      <w:r>
        <w:rPr>
          <w:i/>
        </w:rPr>
        <w:t xml:space="preserve">NeurIPS Workshop (Imageomics)</w:t>
      </w:r>
      <w:r>
        <w:t xml:space="preserve">,</w:t>
      </w:r>
      <w:r>
        <w:t xml:space="preserve"> </w:t>
      </w:r>
      <w:r>
        <w:t xml:space="preserve">2025. OpenReview:</w:t>
      </w:r>
      <w:r>
        <w:t xml:space="preserve"> </w:t>
      </w:r>
      <w:r>
        <w:rPr>
          <w:rStyle w:val="VerbatimChar"/>
        </w:rPr>
        <w:t xml:space="preserve">jEItIzAgHs</w:t>
      </w:r>
      <w:r>
        <w:t xml:space="preserve">.</w:t>
      </w:r>
    </w:p>
    <w:p>
      <w:pPr>
        <w:pStyle w:val="BodyText"/>
      </w:pPr>
      <w:r>
        <w:t xml:space="preserve">[</w:t>
      </w:r>
      <w:r>
        <w:t xml:space="preserve">9</w:t>
      </w:r>
      <w:r>
        <w:t xml:space="preserve">]</w:t>
      </w:r>
      <w:r>
        <w:t xml:space="preserve"> </w:t>
      </w:r>
      <w:r>
        <w:t xml:space="preserve">M. Schirmer, M. Jazbec, C. A. Naesseth, E. Nalisnick.</w:t>
      </w:r>
      <w:r>
        <w:t xml:space="preserve"> </w:t>
      </w:r>
      <w:r>
        <w:t xml:space="preserve">Monitoring risks in test-time adaptation.</w:t>
      </w:r>
      <w:r>
        <w:t xml:space="preserve"> </w:t>
      </w:r>
      <w:r>
        <w:rPr>
          <w:i/>
        </w:rPr>
        <w:t xml:space="preserve">NeurIPS</w:t>
      </w:r>
      <w:r>
        <w:t xml:space="preserve">, 2025. arXiv:2507.08721.</w:t>
      </w:r>
    </w:p>
    <w:p>
      <w:pPr>
        <w:pStyle w:val="BodyText"/>
      </w:pPr>
      <w:r>
        <w:t xml:space="preserve">[</w:t>
      </w:r>
      <w:r>
        <w:t xml:space="preserve">10</w:t>
      </w:r>
      <w:r>
        <w:t xml:space="preserve">]</w:t>
      </w:r>
      <w:r>
        <w:t xml:space="preserve"> </w:t>
      </w:r>
      <w:r>
        <w:t xml:space="preserve">A. Podkopaev, A. Ramdas. Tracking the risk of a</w:t>
      </w:r>
      <w:r>
        <w:t xml:space="preserve"> </w:t>
      </w:r>
      <w:r>
        <w:t xml:space="preserve">deployed model and detecting harmful distribution shifts.</w:t>
      </w:r>
      <w:r>
        <w:t xml:space="preserve"> </w:t>
      </w:r>
      <w:r>
        <w:rPr>
          <w:i/>
        </w:rPr>
        <w:t xml:space="preserve">ICLR</w:t>
      </w:r>
      <w:r>
        <w:t xml:space="preserve">, 2022.</w:t>
      </w:r>
      <w:r>
        <w:t xml:space="preserve"> </w:t>
      </w:r>
      <w:r>
        <w:t xml:space="preserve">arXiv:2110.06177.</w:t>
      </w:r>
    </w:p>
    <w:p>
      <w:pPr>
        <w:pStyle w:val="BodyText"/>
      </w:pPr>
      <w:r>
        <w:t xml:space="preserve">[</w:t>
      </w:r>
      <w:r>
        <w:t xml:space="preserve">11</w:t>
      </w:r>
      <w:r>
        <w:t xml:space="preserve">]</w:t>
      </w:r>
      <w:r>
        <w:t xml:space="preserve"> </w:t>
      </w:r>
      <w:r>
        <w:t xml:space="preserve">Y. Bar, S. Shaer, Y. Romano. Protected test-time adaptation via</w:t>
      </w:r>
      <w:r>
        <w:t xml:space="preserve"> </w:t>
      </w:r>
      <w:r>
        <w:t xml:space="preserve">online entropy matching: A betting approach.</w:t>
      </w:r>
      <w:r>
        <w:t xml:space="preserve"> </w:t>
      </w:r>
      <w:r>
        <w:rPr>
          <w:i/>
        </w:rPr>
        <w:t xml:space="preserve">NeurIPS</w:t>
      </w:r>
      <w:r>
        <w:t xml:space="preserve">, 2024. arXiv:2408.07511.</w:t>
      </w:r>
    </w:p>
    <w:p>
      <w:pPr>
        <w:pStyle w:val="BodyText"/>
      </w:pPr>
      <w:r>
        <w:t xml:space="preserve">[</w:t>
      </w:r>
      <w:r>
        <w:t xml:space="preserve">12</w:t>
      </w:r>
      <w:r>
        <w:t xml:space="preserve">]</w:t>
      </w:r>
      <w:r>
        <w:t xml:space="preserve"> </w:t>
      </w:r>
      <w:r>
        <w:t xml:space="preserve">A. Sreeram, M. N. Huh, J. K. Wong, et al.</w:t>
      </w:r>
      <w:r>
        <w:t xml:space="preserve"> </w:t>
      </w:r>
      <w:r>
        <w:t xml:space="preserve">Tempora: Characterising the time-contingent utility of online test-time adaptation.</w:t>
      </w:r>
      <w:r>
        <w:t xml:space="preserve"> </w:t>
      </w:r>
      <w:r>
        <w:t xml:space="preserve">arXiv:2602.06136, 2026.</w:t>
      </w:r>
    </w:p>
    <w:p>
      <w:pPr>
        <w:pStyle w:val="BodyText"/>
      </w:pPr>
      <w:r>
        <w:t xml:space="preserve">[</w:t>
      </w:r>
      <w:r>
        <w:t xml:space="preserve">13</w:t>
      </w:r>
      <w:r>
        <w:t xml:space="preserve">]</w:t>
      </w:r>
      <w:r>
        <w:t xml:space="preserve"> </w:t>
      </w:r>
      <w:r>
        <w:t xml:space="preserve">S. Garg, S. Balakrishnan, Z. Lipton, B. Neyshabur, H. Sedghi.</w:t>
      </w:r>
      <w:r>
        <w:t xml:space="preserve"> </w:t>
      </w:r>
      <w:r>
        <w:t xml:space="preserve">Leveraging unlabeled data to predict out-of-distribution performance.</w:t>
      </w:r>
      <w:r>
        <w:t xml:space="preserve"> </w:t>
      </w:r>
      <w:r>
        <w:rPr>
          <w:i/>
        </w:rPr>
        <w:t xml:space="preserve">ICLR</w:t>
      </w:r>
      <w:r>
        <w:t xml:space="preserve">,</w:t>
      </w:r>
      <w:r>
        <w:t xml:space="preserve"> </w:t>
      </w:r>
      <w:r>
        <w:t xml:space="preserve">2022. arXiv:2201.04234.</w:t>
      </w:r>
    </w:p>
    <w:p>
      <w:pPr>
        <w:pStyle w:val="BodyText"/>
      </w:pPr>
      <w:r>
        <w:t xml:space="preserve">[</w:t>
      </w:r>
      <w:r>
        <w:t xml:space="preserve">14</w:t>
      </w:r>
      <w:r>
        <w:t xml:space="preserve">]</w:t>
      </w:r>
      <w:r>
        <w:t xml:space="preserve"> </w:t>
      </w:r>
      <w:r>
        <w:t xml:space="preserve">A. T. Kalai, V. Kanade. Towards optimally abstaining from</w:t>
      </w:r>
      <w:r>
        <w:t xml:space="preserve"> </w:t>
      </w:r>
      <w:r>
        <w:t xml:space="preserve">prediction with OOD test examples.</w:t>
      </w:r>
      <w:r>
        <w:t xml:space="preserve"> </w:t>
      </w:r>
      <w:r>
        <w:rPr>
          <w:i/>
        </w:rPr>
        <w:t xml:space="preserve">NeurIPS</w:t>
      </w:r>
      <w:r>
        <w:t xml:space="preserve">, 2021. arXiv:2105.14119.</w:t>
      </w:r>
    </w:p>
    <w:p>
      <w:pPr>
        <w:pStyle w:val="BodyText"/>
      </w:pPr>
      <w:r>
        <w:t xml:space="preserve">[</w:t>
      </w:r>
      <w:r>
        <w:t xml:space="preserve">15</w:t>
      </w:r>
      <w:r>
        <w:t xml:space="preserve">]</w:t>
      </w:r>
      <w:r>
        <w:t xml:space="preserve"> </w:t>
      </w:r>
      <w:r>
        <w:t xml:space="preserve">J. Miller, R. Taori, A. Raghunathan, S. Sagawa, P. W. Koh,</w:t>
      </w:r>
      <w:r>
        <w:t xml:space="preserve"> </w:t>
      </w:r>
      <w:r>
        <w:t xml:space="preserve">V. Shankar, P. Liang, Y. Carmon, L. Schmidt. Accuracy on the line: On the strong</w:t>
      </w:r>
      <w:r>
        <w:t xml:space="preserve"> </w:t>
      </w:r>
      <w:r>
        <w:t xml:space="preserve">correlation between out-of-distribution and in-distribution generalization.</w:t>
      </w:r>
      <w:r>
        <w:t xml:space="preserve"> </w:t>
      </w:r>
      <w:r>
        <w:rPr>
          <w:i/>
        </w:rPr>
        <w:t xml:space="preserve">ICML</w:t>
      </w:r>
      <w:r>
        <w:t xml:space="preserve">, 2021. arXiv:2107.04649.</w:t>
      </w:r>
    </w:p>
    <w:p>
      <w:pPr>
        <w:pStyle w:val="BodyText"/>
      </w:pPr>
      <w:r>
        <w:t xml:space="preserve">[</w:t>
      </w:r>
      <w:r>
        <w:t xml:space="preserve">16</w:t>
      </w:r>
      <w:r>
        <w:t xml:space="preserve">]</w:t>
      </w:r>
      <w:r>
        <w:t xml:space="preserve"> </w:t>
      </w:r>
      <w:r>
        <w:t xml:space="preserve">C. Baek, Y. Jiang, A. Raghunathan, J. Z. Kolter. Agreement-on-</w:t>
      </w:r>
      <w:r>
        <w:t xml:space="preserve"> </w:t>
      </w:r>
      <w:r>
        <w:t xml:space="preserve">the-line: Predicting the performance of neural networks under distribution shift.</w:t>
      </w:r>
      <w:r>
        <w:t xml:space="preserve"> </w:t>
      </w:r>
      <w:r>
        <w:rPr>
          <w:i/>
        </w:rPr>
        <w:t xml:space="preserve">NeurIPS</w:t>
      </w:r>
      <w:r>
        <w:t xml:space="preserve">, 2022. arXiv:2206.13089.</w:t>
      </w:r>
    </w:p>
    <w:p>
      <w:pPr>
        <w:pStyle w:val="BodyText"/>
      </w:pPr>
      <w:r>
        <w:t xml:space="preserve">[</w:t>
      </w:r>
      <w:r>
        <w:t xml:space="preserve">17</w:t>
      </w:r>
      <w:r>
        <w:t xml:space="preserve">]</w:t>
      </w:r>
      <w:r>
        <w:t xml:space="preserve"> </w:t>
      </w:r>
      <w:r>
        <w:t xml:space="preserve">E. Kim, M. Sun, C. Baek, A. Raghunathan, J. Z. Kolter.</w:t>
      </w:r>
      <w:r>
        <w:t xml:space="preserve"> </w:t>
      </w:r>
      <w:r>
        <w:t xml:space="preserve">Test-time adaptation induces stronger accuracy and agreement-on-the-line.</w:t>
      </w:r>
      <w:r>
        <w:t xml:space="preserve"> </w:t>
      </w:r>
      <w:r>
        <w:rPr>
          <w:i/>
        </w:rPr>
        <w:t xml:space="preserve">NeurIPS</w:t>
      </w:r>
      <w:r>
        <w:t xml:space="preserve">, 2024. arXiv:2310.04941.</w:t>
      </w:r>
    </w:p>
    <w:p>
      <w:pPr>
        <w:pStyle w:val="BodyText"/>
      </w:pPr>
      <w:r>
        <w:t xml:space="preserve">[</w:t>
      </w:r>
      <w:r>
        <w:t xml:space="preserve">18</w:t>
      </w:r>
      <w:r>
        <w:t xml:space="preserve">]</w:t>
      </w:r>
      <w:r>
        <w:t xml:space="preserve"> </w:t>
      </w:r>
      <w:r>
        <w:t xml:space="preserve">T. Lee, S. Chottananurak, T. Gong, S.-J. Lee. AETTA:</w:t>
      </w:r>
      <w:r>
        <w:t xml:space="preserve"> </w:t>
      </w:r>
      <w:r>
        <w:t xml:space="preserve">Label-free accuracy estimation for test-time adaptation.</w:t>
      </w:r>
      <w:r>
        <w:t xml:space="preserve"> </w:t>
      </w:r>
      <w:r>
        <w:rPr>
          <w:i/>
        </w:rPr>
        <w:t xml:space="preserve">CVPR</w:t>
      </w:r>
      <w:r>
        <w:t xml:space="preserve">, 2024.</w:t>
      </w:r>
      <w:r>
        <w:t xml:space="preserve"> </w:t>
      </w:r>
      <w:r>
        <w:t xml:space="preserve">arXiv:2404.01351.</w:t>
      </w:r>
    </w:p>
    <w:p>
      <w:pPr>
        <w:pStyle w:val="BodyText"/>
      </w:pPr>
      <w:r>
        <w:t xml:space="preserve">[</w:t>
      </w:r>
      <w:r>
        <w:t xml:space="preserve">19</w:t>
      </w:r>
      <w:r>
        <w:t xml:space="preserve">]</w:t>
      </w:r>
      <w:r>
        <w:t xml:space="preserve"> </w:t>
      </w:r>
      <w:r>
        <w:t xml:space="preserve">Y. Jiang, V. Nagarajan, C. Baek, J. Z. Kolter. Assessing</w:t>
      </w:r>
      <w:r>
        <w:t xml:space="preserve"> </w:t>
      </w:r>
      <w:r>
        <w:t xml:space="preserve">generalization of SGD via disagreement.</w:t>
      </w:r>
      <w:r>
        <w:t xml:space="preserve"> </w:t>
      </w:r>
      <w:r>
        <w:rPr>
          <w:i/>
        </w:rPr>
        <w:t xml:space="preserve">ICLR</w:t>
      </w:r>
      <w:r>
        <w:t xml:space="preserve">, 2022.</w:t>
      </w:r>
    </w:p>
    <w:p>
      <w:pPr>
        <w:pStyle w:val="BodyText"/>
      </w:pPr>
      <w:r>
        <w:t xml:space="preserve">[</w:t>
      </w:r>
      <w:r>
        <w:t xml:space="preserve">20</w:t>
      </w:r>
      <w:r>
        <w:t xml:space="preserve">]</w:t>
      </w:r>
      <w:r>
        <w:t xml:space="preserve"> </w:t>
      </w:r>
      <w:r>
        <w:t xml:space="preserve">Y. Lu, Z. Wang, R. Zhai, S. Kolouri, J. Campbell, K. Sycara.</w:t>
      </w:r>
      <w:r>
        <w:t xml:space="preserve"> </w:t>
      </w:r>
      <w:r>
        <w:t xml:space="preserve">Characterizing out-of-distribution error via optimal transport.</w:t>
      </w:r>
      <w:r>
        <w:t xml:space="preserve"> </w:t>
      </w:r>
      <w:r>
        <w:rPr>
          <w:i/>
        </w:rPr>
        <w:t xml:space="preserve">NeurIPS</w:t>
      </w:r>
      <w:r>
        <w:t xml:space="preserve">, 2023.</w:t>
      </w:r>
    </w:p>
    <w:p>
      <w:pPr>
        <w:pStyle w:val="BodyText"/>
      </w:pPr>
      <w:r>
        <w:t xml:space="preserve">[</w:t>
      </w:r>
      <w:r>
        <w:t xml:space="preserve">21</w:t>
      </w:r>
      <w:r>
        <w:t xml:space="preserve">]</w:t>
      </w:r>
      <w:r>
        <w:t xml:space="preserve"> </w:t>
      </w:r>
      <w:r>
        <w:t xml:space="preserve">J. Steinhardt, P. Liang. Unsupervised risk estimation using</w:t>
      </w:r>
      <w:r>
        <w:t xml:space="preserve"> </w:t>
      </w:r>
      <w:r>
        <w:t xml:space="preserve">only conditional independence structure.</w:t>
      </w:r>
      <w:r>
        <w:t xml:space="preserve"> </w:t>
      </w:r>
      <w:r>
        <w:rPr>
          <w:i/>
        </w:rPr>
        <w:t xml:space="preserve">NeurIPS</w:t>
      </w:r>
      <w:r>
        <w:t xml:space="preserve">, 2016. arXiv:1606.05313.</w:t>
      </w:r>
    </w:p>
    <w:p>
      <w:pPr>
        <w:pStyle w:val="BodyText"/>
      </w:pPr>
      <w:r>
        <w:t xml:space="preserve">[</w:t>
      </w:r>
      <w:r>
        <w:t xml:space="preserve">22</w:t>
      </w:r>
      <w:r>
        <w:t xml:space="preserve">]</w:t>
      </w:r>
      <w:r>
        <w:t xml:space="preserve"> </w:t>
      </w:r>
      <w:r>
        <w:t xml:space="preserve">S. Ben-David, J. Blitzer, K. Crammer, A. Kulesza,</w:t>
      </w:r>
      <w:r>
        <w:t xml:space="preserve"> </w:t>
      </w:r>
      <w:r>
        <w:t xml:space="preserve">F. Pereira, J. Wortman Vaughan. A theory of learning from different domains.</w:t>
      </w:r>
      <w:r>
        <w:t xml:space="preserve"> </w:t>
      </w:r>
      <w:r>
        <w:rPr>
          <w:i/>
        </w:rPr>
        <w:t xml:space="preserve">Machine Learning</w:t>
      </w:r>
      <w:r>
        <w:t xml:space="preserve"> </w:t>
      </w:r>
      <w:r>
        <w:t xml:space="preserve">79(1–2):151–175, 2010.</w:t>
      </w:r>
    </w:p>
    <w:p>
      <w:pPr>
        <w:pStyle w:val="BodyText"/>
      </w:pPr>
      <w:r>
        <w:t xml:space="preserve">[</w:t>
      </w:r>
      <w:r>
        <w:t xml:space="preserve">23</w:t>
      </w:r>
      <w:r>
        <w:t xml:space="preserve">]</w:t>
      </w:r>
      <w:r>
        <w:t xml:space="preserve"> </w:t>
      </w:r>
      <w:r>
        <w:t xml:space="preserve">S. Ben-David, T. Lu, T. Luu, D. Pál.</w:t>
      </w:r>
      <w:r>
        <w:t xml:space="preserve"> </w:t>
      </w:r>
      <w:r>
        <w:t xml:space="preserve">Impossibility theorems for domain adaptation.</w:t>
      </w:r>
      <w:r>
        <w:t xml:space="preserve"> </w:t>
      </w:r>
      <w:r>
        <w:rPr>
          <w:i/>
        </w:rPr>
        <w:t xml:space="preserve">AISTATS</w:t>
      </w:r>
      <w:r>
        <w:t xml:space="preserve">, 2010.</w:t>
      </w:r>
    </w:p>
    <w:p>
      <w:pPr>
        <w:pStyle w:val="BodyText"/>
      </w:pPr>
      <w:r>
        <w:t xml:space="preserve">[</w:t>
      </w:r>
      <w:r>
        <w:t xml:space="preserve">24</w:t>
      </w:r>
      <w:r>
        <w:t xml:space="preserve">]</w:t>
      </w:r>
      <w:r>
        <w:t xml:space="preserve"> </w:t>
      </w:r>
      <w:r>
        <w:t xml:space="preserve">Z. Lipton, Y.-X. Wang, A. Smola. Detecting and correcting</w:t>
      </w:r>
      <w:r>
        <w:t xml:space="preserve"> </w:t>
      </w:r>
      <w:r>
        <w:t xml:space="preserve">for label shift with black box predictors.</w:t>
      </w:r>
      <w:r>
        <w:t xml:space="preserve"> </w:t>
      </w:r>
      <w:r>
        <w:rPr>
          <w:i/>
        </w:rPr>
        <w:t xml:space="preserve">ICML</w:t>
      </w:r>
      <w:r>
        <w:t xml:space="preserve">, 2018.</w:t>
      </w:r>
    </w:p>
    <w:p>
      <w:pPr>
        <w:pStyle w:val="BodyText"/>
      </w:pPr>
      <w:r>
        <w:t xml:space="preserve">[</w:t>
      </w:r>
      <w:r>
        <w:t xml:space="preserve">25</w:t>
      </w:r>
      <w:r>
        <w:t xml:space="preserve">]</w:t>
      </w:r>
      <w:r>
        <w:t xml:space="preserve"> </w:t>
      </w:r>
      <w:r>
        <w:t xml:space="preserve">E. Rosenfeld, S. Garg. (Almost) provable error bounds</w:t>
      </w:r>
      <w:r>
        <w:t xml:space="preserve"> </w:t>
      </w:r>
      <w:r>
        <w:t xml:space="preserve">under distribution shift via disagreement discrepancy.</w:t>
      </w:r>
      <w:r>
        <w:t xml:space="preserve"> </w:t>
      </w:r>
      <w:r>
        <w:rPr>
          <w:i/>
        </w:rPr>
        <w:t xml:space="preserve">NeurIPS</w:t>
      </w:r>
      <w:r>
        <w:t xml:space="preserve">, 2023.</w:t>
      </w:r>
      <w:r>
        <w:t xml:space="preserve"> </w:t>
      </w:r>
      <w:r>
        <w:t xml:space="preserve">arXiv:2306.00312.</w:t>
      </w:r>
    </w:p>
    <w:p>
      <w:pPr>
        <w:pStyle w:val="BodyText"/>
      </w:pPr>
      <w:r>
        <w:t xml:space="preserve">[</w:t>
      </w:r>
      <w:r>
        <w:t xml:space="preserve">26</w:t>
      </w:r>
      <w:r>
        <w:t xml:space="preserve">]</w:t>
      </w:r>
      <w:r>
        <w:t xml:space="preserve"> </w:t>
      </w:r>
      <w:r>
        <w:t xml:space="preserve">F. Parisi, F. Strino, B. Nadler, Y. Kluger. Ranking and</w:t>
      </w:r>
      <w:r>
        <w:t xml:space="preserve"> </w:t>
      </w:r>
      <w:r>
        <w:t xml:space="preserve">combining multiple predictors without labeled data.</w:t>
      </w:r>
      <w:r>
        <w:t xml:space="preserve"> </w:t>
      </w:r>
      <w:r>
        <w:rPr>
          <w:i/>
        </w:rPr>
        <w:t xml:space="preserve">PNAS</w:t>
      </w:r>
      <w:r>
        <w:t xml:space="preserve"> </w:t>
      </w:r>
      <w:r>
        <w:t xml:space="preserve">111(4):1253–1258,</w:t>
      </w:r>
      <w:r>
        <w:t xml:space="preserve"> </w:t>
      </w:r>
      <w:r>
        <w:t xml:space="preserve">2014. arXiv:1303.3257.</w:t>
      </w:r>
    </w:p>
    <w:p>
      <w:pPr>
        <w:pStyle w:val="BodyText"/>
      </w:pPr>
      <w:r>
        <w:t xml:space="preserve">[</w:t>
      </w:r>
      <w:r>
        <w:t xml:space="preserve">27</w:t>
      </w:r>
      <w:r>
        <w:t xml:space="preserve">]</w:t>
      </w:r>
      <w:r>
        <w:t xml:space="preserve"> </w:t>
      </w:r>
      <w:r>
        <w:t xml:space="preserve">A. Jaffe, B. Nadler, Y. Kluger. Estimating the accuracies of</w:t>
      </w:r>
      <w:r>
        <w:t xml:space="preserve"> </w:t>
      </w:r>
      <w:r>
        <w:t xml:space="preserve">multiple classifiers without labeled data.</w:t>
      </w:r>
      <w:r>
        <w:t xml:space="preserve"> </w:t>
      </w:r>
      <w:r>
        <w:rPr>
          <w:i/>
        </w:rPr>
        <w:t xml:space="preserve">AISTATS</w:t>
      </w:r>
      <w:r>
        <w:t xml:space="preserve">, 2015. arXiv:1407.7644.</w:t>
      </w:r>
    </w:p>
    <w:p>
      <w:pPr>
        <w:pStyle w:val="BodyText"/>
      </w:pPr>
      <w:r>
        <w:t xml:space="preserve">[</w:t>
      </w:r>
      <w:r>
        <w:t xml:space="preserve">28</w:t>
      </w:r>
      <w:r>
        <w:t xml:space="preserve">]</w:t>
      </w:r>
      <w:r>
        <w:t xml:space="preserve"> </w:t>
      </w:r>
      <w:r>
        <w:t xml:space="preserve">A. Jaffe, E. Fetaya, B. Nadler, T. Jiang, Y. Kluger.</w:t>
      </w:r>
      <w:r>
        <w:t xml:space="preserve"> </w:t>
      </w:r>
      <w:r>
        <w:t xml:space="preserve">Unsupervised ensemble learning with dependent classifiers.</w:t>
      </w:r>
      <w:r>
        <w:t xml:space="preserve"> </w:t>
      </w:r>
      <w:r>
        <w:rPr>
          <w:i/>
        </w:rPr>
        <w:t xml:space="preserve">AISTATS</w:t>
      </w:r>
      <w:r>
        <w:t xml:space="preserve">, 2016.</w:t>
      </w:r>
      <w:r>
        <w:t xml:space="preserve"> </w:t>
      </w:r>
      <w:r>
        <w:t xml:space="preserve">arXiv:1510.05830.</w:t>
      </w:r>
    </w:p>
    <w:p>
      <w:pPr>
        <w:pStyle w:val="BodyText"/>
      </w:pPr>
      <w:r>
        <w:t xml:space="preserve">[</w:t>
      </w:r>
      <w:r>
        <w:t xml:space="preserve">29</w:t>
      </w:r>
      <w:r>
        <w:t xml:space="preserve">]</w:t>
      </w:r>
      <w:r>
        <w:t xml:space="preserve"> </w:t>
      </w:r>
      <w:r>
        <w:t xml:space="preserve">E. A. Platanios, A. Blum, T. Mitchell. Estimating accuracy</w:t>
      </w:r>
      <w:r>
        <w:t xml:space="preserve"> </w:t>
      </w:r>
      <w:r>
        <w:t xml:space="preserve">from unlabeled data.</w:t>
      </w:r>
      <w:r>
        <w:t xml:space="preserve"> </w:t>
      </w:r>
      <w:r>
        <w:rPr>
          <w:i/>
        </w:rPr>
        <w:t xml:space="preserve">UAI</w:t>
      </w:r>
      <w:r>
        <w:t xml:space="preserve">, 2014.</w:t>
      </w:r>
    </w:p>
    <w:p>
      <w:pPr>
        <w:pStyle w:val="BodyText"/>
      </w:pPr>
      <w:r>
        <w:t xml:space="preserve">[</w:t>
      </w:r>
      <w:r>
        <w:t xml:space="preserve">30</w:t>
      </w:r>
      <w:r>
        <w:t xml:space="preserve">]</w:t>
      </w:r>
      <w:r>
        <w:t xml:space="preserve"> </w:t>
      </w:r>
      <w:r>
        <w:t xml:space="preserve">S. Ibrahim, X. Fu, N. Sidiropoulos. Crowdsourcing via pairwise</w:t>
      </w:r>
      <w:r>
        <w:t xml:space="preserve"> </w:t>
      </w:r>
      <w:r>
        <w:t xml:space="preserve">co-occurrences: Identifiability and algorithms.</w:t>
      </w:r>
      <w:r>
        <w:t xml:space="preserve"> </w:t>
      </w:r>
      <w:r>
        <w:rPr>
          <w:i/>
        </w:rPr>
        <w:t xml:space="preserve">NeurIPS</w:t>
      </w:r>
      <w:r>
        <w:t xml:space="preserve">, 2019.</w:t>
      </w:r>
      <w:r>
        <w:t xml:space="preserve"> </w:t>
      </w:r>
      <w:r>
        <w:t xml:space="preserve">arXiv:1909.12325.</w:t>
      </w:r>
    </w:p>
    <w:p>
      <w:pPr>
        <w:pStyle w:val="BodyText"/>
      </w:pPr>
      <w:r>
        <w:t xml:space="preserve">[</w:t>
      </w:r>
      <w:r>
        <w:t xml:space="preserve">31</w:t>
      </w:r>
      <w:r>
        <w:t xml:space="preserve">]</w:t>
      </w:r>
      <w:r>
        <w:t xml:space="preserve"> </w:t>
      </w:r>
      <w:r>
        <w:t xml:space="preserve">A. Corrada-Emmanuel. The logic of NTQR evaluations of</w:t>
      </w:r>
      <w:r>
        <w:t xml:space="preserve"> </w:t>
      </w:r>
      <w:r>
        <w:t xml:space="preserve">noisy AI agents: Complete postulates and logically consistent error correlations.</w:t>
      </w:r>
      <w:r>
        <w:t xml:space="preserve"> </w:t>
      </w:r>
      <w:r>
        <w:rPr>
          <w:i/>
        </w:rPr>
        <w:t xml:space="preserve">NeurIPS</w:t>
      </w:r>
      <w:r>
        <w:t xml:space="preserve">, 2024. arXiv:2312.05392; see also arXiv:2409.11052, arXiv:2412.16238.</w:t>
      </w:r>
    </w:p>
    <w:p>
      <w:pPr>
        <w:pStyle w:val="BodyText"/>
      </w:pPr>
      <w:r>
        <w:t xml:space="preserve">[</w:t>
      </w:r>
      <w:r>
        <w:t xml:space="preserve">32</w:t>
      </w:r>
      <w:r>
        <w:t xml:space="preserve">]</w:t>
      </w:r>
      <w:r>
        <w:t xml:space="preserve"> </w:t>
      </w:r>
      <w:r>
        <w:t xml:space="preserve">A. P. Dawid, A. M. Skene. Maximum likelihood estimation of</w:t>
      </w:r>
      <w:r>
        <w:t xml:space="preserve"> </w:t>
      </w:r>
      <w:r>
        <w:t xml:space="preserve">observer error-rates using the EM algorithm.</w:t>
      </w:r>
      <w:r>
        <w:t xml:space="preserve"> </w:t>
      </w:r>
      <w:r>
        <w:rPr>
          <w:i/>
        </w:rPr>
        <w:t xml:space="preserve">JRSS-C</w:t>
      </w:r>
      <w:r>
        <w:t xml:space="preserve"> </w:t>
      </w:r>
      <w:r>
        <w:t xml:space="preserve">28(1):20–28, 1979.</w:t>
      </w:r>
    </w:p>
    <w:p>
      <w:pPr>
        <w:pStyle w:val="BodyText"/>
      </w:pPr>
      <w:r>
        <w:t xml:space="preserve">[</w:t>
      </w:r>
      <w:r>
        <w:t xml:space="preserve">33</w:t>
      </w:r>
      <w:r>
        <w:t xml:space="preserve">]</w:t>
      </w:r>
      <w:r>
        <w:t xml:space="preserve"> </w:t>
      </w:r>
      <w:r>
        <w:t xml:space="preserve">L. Le Cam.</w:t>
      </w:r>
      <w:r>
        <w:t xml:space="preserve"> </w:t>
      </w:r>
      <w:r>
        <w:rPr>
          <w:i/>
        </w:rPr>
        <w:t xml:space="preserve">Asymptotic Methods in Statistical</w:t>
      </w:r>
      <w:r>
        <w:rPr>
          <w:i/>
        </w:rPr>
        <w:t xml:space="preserve"> </w:t>
      </w:r>
      <w:r>
        <w:rPr>
          <w:i/>
        </w:rPr>
        <w:t xml:space="preserve">Decision Theory</w:t>
      </w:r>
      <w:r>
        <w:t xml:space="preserve">. Springer, 1986.</w:t>
      </w:r>
    </w:p>
    <w:p>
      <w:pPr>
        <w:pStyle w:val="BodyText"/>
      </w:pPr>
      <w:r>
        <w:t xml:space="preserve">[</w:t>
      </w:r>
      <w:r>
        <w:t xml:space="preserve">34</w:t>
      </w:r>
      <w:r>
        <w:t xml:space="preserve">]</w:t>
      </w:r>
      <w:r>
        <w:t xml:space="preserve"> </w:t>
      </w:r>
      <w:r>
        <w:t xml:space="preserve">A. B. Tsybakov.</w:t>
      </w:r>
      <w:r>
        <w:t xml:space="preserve"> </w:t>
      </w:r>
      <w:r>
        <w:rPr>
          <w:i/>
        </w:rPr>
        <w:t xml:space="preserve">Introduction to Nonparametric</w:t>
      </w:r>
      <w:r>
        <w:rPr>
          <w:i/>
        </w:rPr>
        <w:t xml:space="preserve"> </w:t>
      </w:r>
      <w:r>
        <w:rPr>
          <w:i/>
        </w:rPr>
        <w:t xml:space="preserve">Estimation</w:t>
      </w:r>
      <w:r>
        <w:t xml:space="preserve">. Springer Series in Statistics, 2009.</w:t>
      </w:r>
    </w:p>
    <w:p>
      <w:pPr>
        <w:pStyle w:val="BodyText"/>
      </w:pPr>
      <w:r>
        <w:t xml:space="preserve">[</w:t>
      </w:r>
      <w:r>
        <w:t xml:space="preserve">35</w:t>
      </w:r>
      <w:r>
        <w:t xml:space="preserve">]</w:t>
      </w:r>
      <w:r>
        <w:t xml:space="preserve"> </w:t>
      </w:r>
      <w:r>
        <w:t xml:space="preserve">C. Gupta, A. Ramdas. Top-label calibration and</w:t>
      </w:r>
      <w:r>
        <w:t xml:space="preserve"> </w:t>
      </w:r>
      <w:r>
        <w:t xml:space="preserve">multiclass-to-binary reductions.</w:t>
      </w:r>
      <w:r>
        <w:t xml:space="preserve"> </w:t>
      </w:r>
      <w:r>
        <w:rPr>
          <w:i/>
        </w:rPr>
        <w:t xml:space="preserve">ICLR</w:t>
      </w:r>
      <w:r>
        <w:t xml:space="preserve">, 2022 (arXiv:2107.08353).</w:t>
      </w:r>
    </w:p>
    <w:p>
      <w:pPr>
        <w:pStyle w:val="BodyText"/>
      </w:pPr>
      <w:r>
        <w:t xml:space="preserve">[</w:t>
      </w:r>
      <w:r>
        <w:t xml:space="preserve">36</w:t>
      </w:r>
      <w:r>
        <w:t xml:space="preserve">]</w:t>
      </w:r>
      <w:r>
        <w:t xml:space="preserve"> </w:t>
      </w:r>
      <w:r>
        <w:t xml:space="preserve">C. Manski. Nonparametric bounds on treatment effects.</w:t>
      </w:r>
      <w:r>
        <w:t xml:space="preserve"> </w:t>
      </w:r>
      <w:r>
        <w:rPr>
          <w:i/>
        </w:rPr>
        <w:t xml:space="preserve">Amer. Econ. Rev. P&amp;P</w:t>
      </w:r>
      <w:r>
        <w:t xml:space="preserve"> </w:t>
      </w:r>
      <w:r>
        <w:t xml:space="preserve">80(2):319–323, 1990.</w:t>
      </w:r>
    </w:p>
    <w:p>
      <w:pPr>
        <w:pStyle w:val="BodyText"/>
      </w:pPr>
      <w:r>
        <w:t xml:space="preserve">[</w:t>
      </w:r>
      <w:r>
        <w:t xml:space="preserve">37</w:t>
      </w:r>
      <w:r>
        <w:t xml:space="preserve">]</w:t>
      </w:r>
      <w:r>
        <w:t xml:space="preserve"> </w:t>
      </w:r>
      <w:r>
        <w:t xml:space="preserve">Y. Geifman, R. El-Yaniv. Selective classification for</w:t>
      </w:r>
      <w:r>
        <w:t xml:space="preserve"> </w:t>
      </w:r>
      <w:r>
        <w:t xml:space="preserve">deep neural networks.</w:t>
      </w:r>
      <w:r>
        <w:t xml:space="preserve"> </w:t>
      </w:r>
      <w:r>
        <w:rPr>
          <w:i/>
        </w:rPr>
        <w:t xml:space="preserve">NeurIPS</w:t>
      </w:r>
      <w:r>
        <w:t xml:space="preserve">, 2017.</w:t>
      </w:r>
    </w:p>
    <w:p>
      <w:pPr>
        <w:pStyle w:val="BodyText"/>
      </w:pPr>
      <w:r>
        <w:t xml:space="preserve">[</w:t>
      </w:r>
      <w:r>
        <w:t xml:space="preserve">38</w:t>
      </w:r>
      <w:r>
        <w:t xml:space="preserve">]</w:t>
      </w:r>
      <w:r>
        <w:t xml:space="preserve"> </w:t>
      </w:r>
      <w:r>
        <w:t xml:space="preserve">V. Vovk, A. Gammerman, G. Shafer.</w:t>
      </w:r>
      <w:r>
        <w:t xml:space="preserve"> </w:t>
      </w:r>
      <w:r>
        <w:rPr>
          <w:i/>
        </w:rPr>
        <w:t xml:space="preserve">Algorithmic Learning in a</w:t>
      </w:r>
      <w:r>
        <w:rPr>
          <w:i/>
        </w:rPr>
        <w:t xml:space="preserve"> </w:t>
      </w:r>
      <w:r>
        <w:rPr>
          <w:i/>
        </w:rPr>
        <w:t xml:space="preserve">Random World</w:t>
      </w:r>
      <w:r>
        <w:t xml:space="preserve">. Springer, 2005.</w:t>
      </w:r>
    </w:p>
    <w:p>
      <w:pPr>
        <w:pStyle w:val="BodyText"/>
      </w:pPr>
      <w:r>
        <w:t xml:space="preserve">[</w:t>
      </w:r>
      <w:r>
        <w:t xml:space="preserve">39</w:t>
      </w:r>
      <w:r>
        <w:t xml:space="preserve">]</w:t>
      </w:r>
      <w:r>
        <w:t xml:space="preserve"> </w:t>
      </w:r>
      <w:r>
        <w:t xml:space="preserve">A. Angelopoulos, S. Bates. Conformal prediction: A gentle</w:t>
      </w:r>
      <w:r>
        <w:t xml:space="preserve"> </w:t>
      </w:r>
      <w:r>
        <w:t xml:space="preserve">introduction.</w:t>
      </w:r>
      <w:r>
        <w:t xml:space="preserve"> </w:t>
      </w:r>
      <w:r>
        <w:rPr>
          <w:i/>
        </w:rPr>
        <w:t xml:space="preserve">Found. Trends Mach. Learn.</w:t>
      </w:r>
      <w:r>
        <w:t xml:space="preserve">, 2023.</w:t>
      </w:r>
    </w:p>
    <w:p>
      <w:pPr>
        <w:pStyle w:val="BodyText"/>
      </w:pPr>
      <w:r>
        <w:t xml:space="preserve">[</w:t>
      </w:r>
      <w:r>
        <w:t xml:space="preserve">40</w:t>
      </w:r>
      <w:r>
        <w:t xml:space="preserve">]</w:t>
      </w:r>
      <w:r>
        <w:t xml:space="preserve"> </w:t>
      </w:r>
      <w:r>
        <w:t xml:space="preserve">G. Shafer. Testing by betting: A strategy for statistical and</w:t>
      </w:r>
      <w:r>
        <w:t xml:space="preserve"> </w:t>
      </w:r>
      <w:r>
        <w:t xml:space="preserve">scientific communication.</w:t>
      </w:r>
      <w:r>
        <w:t xml:space="preserve"> </w:t>
      </w:r>
      <w:r>
        <w:rPr>
          <w:i/>
        </w:rPr>
        <w:t xml:space="preserve">JRSS-A</w:t>
      </w:r>
      <w:r>
        <w:t xml:space="preserve">, 2021.</w:t>
      </w:r>
    </w:p>
    <w:p>
      <w:pPr>
        <w:pStyle w:val="BodyText"/>
      </w:pPr>
      <w:r>
        <w:t xml:space="preserve">[</w:t>
      </w:r>
      <w:r>
        <w:t xml:space="preserve">41</w:t>
      </w:r>
      <w:r>
        <w:t xml:space="preserve">]</w:t>
      </w:r>
      <w:r>
        <w:t xml:space="preserve"> </w:t>
      </w:r>
      <w:r>
        <w:t xml:space="preserve">A. Ramdas, P. Grünwald, V. Vovk, G. Shafer. Game-theoretic</w:t>
      </w:r>
      <w:r>
        <w:t xml:space="preserve"> </w:t>
      </w:r>
      <w:r>
        <w:t xml:space="preserve">statistics and safe anytime-valid inference.</w:t>
      </w:r>
      <w:r>
        <w:t xml:space="preserve"> </w:t>
      </w:r>
      <w:r>
        <w:rPr>
          <w:i/>
        </w:rPr>
        <w:t xml:space="preserve">Statist. Sci.</w:t>
      </w:r>
      <w:r>
        <w:t xml:space="preserve">, 2023.</w:t>
      </w:r>
    </w:p>
    <w:p>
      <w:pPr>
        <w:pStyle w:val="BodyText"/>
      </w:pPr>
      <w:r>
        <w:t xml:space="preserve">[</w:t>
      </w:r>
      <w:r>
        <w:t xml:space="preserve">42</w:t>
      </w:r>
      <w:r>
        <w:t xml:space="preserve">]</w:t>
      </w:r>
      <w:r>
        <w:t xml:space="preserve"> </w:t>
      </w:r>
      <w:r>
        <w:t xml:space="preserve">V. Vovk, I. Petej, I. Nouretdinov, E. Ahlberg,</w:t>
      </w:r>
      <w:r>
        <w:t xml:space="preserve"> </w:t>
      </w:r>
      <w:r>
        <w:t xml:space="preserve">L. Carlsson, A. Gammerman. Retrain or not retrain: Conformal test martingales for</w:t>
      </w:r>
      <w:r>
        <w:t xml:space="preserve"> </w:t>
      </w:r>
      <w:r>
        <w:t xml:space="preserve">change-point detection.</w:t>
      </w:r>
      <w:r>
        <w:t xml:space="preserve"> </w:t>
      </w:r>
      <w:r>
        <w:rPr>
          <w:i/>
        </w:rPr>
        <w:t xml:space="preserve">COPA</w:t>
      </w:r>
      <w:r>
        <w:t xml:space="preserve">, 2021. arXiv:2102.10439.</w:t>
      </w:r>
    </w:p>
    <w:p>
      <w:pPr>
        <w:pStyle w:val="BodyText"/>
      </w:pPr>
      <w:r>
        <w:t xml:space="preserve">[</w:t>
      </w:r>
      <w:r>
        <w:t xml:space="preserve">43</w:t>
      </w:r>
      <w:r>
        <w:t xml:space="preserve">]</w:t>
      </w:r>
      <w:r>
        <w:t xml:space="preserve"> </w:t>
      </w:r>
      <w:r>
        <w:t xml:space="preserve">S. R. Howard, A. Ramdas, J. McAuliffe, J. Sekhon.</w:t>
      </w:r>
      <w:r>
        <w:t xml:space="preserve"> </w:t>
      </w:r>
      <w:r>
        <w:t xml:space="preserve">Time-uniform, nonparametric, nonasymptotic confidence sequences.</w:t>
      </w:r>
      <w:r>
        <w:t xml:space="preserve"> </w:t>
      </w:r>
      <w:r>
        <w:rPr>
          <w:i/>
        </w:rPr>
        <w:t xml:space="preserve">Annals of Statistics</w:t>
      </w:r>
      <w:r>
        <w:t xml:space="preserve"> </w:t>
      </w:r>
      <w:r>
        <w:t xml:space="preserve">49(2):1055–1080, 2021.</w:t>
      </w:r>
    </w:p>
    <w:p>
      <w:pPr>
        <w:pStyle w:val="BodyText"/>
      </w:pPr>
      <w:r>
        <w:t xml:space="preserve">[</w:t>
      </w:r>
      <w:r>
        <w:t xml:space="preserve">44</w:t>
      </w:r>
      <w:r>
        <w:t xml:space="preserve">]</w:t>
      </w:r>
      <w:r>
        <w:t xml:space="preserve"> </w:t>
      </w:r>
      <w:r>
        <w:t xml:space="preserve">J. Ville.</w:t>
      </w:r>
      <w:r>
        <w:t xml:space="preserve"> </w:t>
      </w:r>
      <w:r>
        <w:rPr>
          <w:i/>
        </w:rPr>
        <w:t xml:space="preserve">Étude critique de la notion de collectif.</w:t>
      </w:r>
      <w:r>
        <w:t xml:space="preserve"> </w:t>
      </w:r>
      <w:r>
        <w:t xml:space="preserve">Gauthier-Villars, Paris, 1939.</w:t>
      </w:r>
    </w:p>
    <w:p>
      <w:pPr>
        <w:pStyle w:val="BodyText"/>
      </w:pPr>
      <w:r>
        <w:t xml:space="preserve">[</w:t>
      </w:r>
      <w:r>
        <w:t xml:space="preserve">45</w:t>
      </w:r>
      <w:r>
        <w:t xml:space="preserve">]</w:t>
      </w:r>
      <w:r>
        <w:t xml:space="preserve"> </w:t>
      </w:r>
      <w:r>
        <w:t xml:space="preserve">I. Waudby-Smith, A. Ramdas. Estimating means of bounded</w:t>
      </w:r>
      <w:r>
        <w:t xml:space="preserve"> </w:t>
      </w:r>
      <w:r>
        <w:t xml:space="preserve">random variables by betting.</w:t>
      </w:r>
      <w:r>
        <w:t xml:space="preserve"> </w:t>
      </w:r>
      <w:r>
        <w:rPr>
          <w:i/>
        </w:rPr>
        <w:t xml:space="preserve">J. R. Stat. Soc. B</w:t>
      </w:r>
      <w:r>
        <w:t xml:space="preserve"> </w:t>
      </w:r>
      <w:r>
        <w:t xml:space="preserve">86(1):1–27, 2024.</w:t>
      </w:r>
    </w:p>
    <w:p>
      <w:pPr>
        <w:pStyle w:val="BodyText"/>
      </w:pPr>
      <w:r>
        <w:t xml:space="preserve">[</w:t>
      </w:r>
      <w:r>
        <w:t xml:space="preserve">46</w:t>
      </w:r>
      <w:r>
        <w:t xml:space="preserve">]</w:t>
      </w:r>
      <w:r>
        <w:t xml:space="preserve"> </w:t>
      </w:r>
      <w:r>
        <w:t xml:space="preserve">V. Vovk, A. Gammerman, G. Shafer.</w:t>
      </w:r>
      <w:r>
        <w:t xml:space="preserve"> </w:t>
      </w:r>
      <w:r>
        <w:rPr>
          <w:i/>
        </w:rPr>
        <w:t xml:space="preserve">Algorithmic Learning</w:t>
      </w:r>
      <w:r>
        <w:rPr>
          <w:i/>
        </w:rPr>
        <w:t xml:space="preserve"> </w:t>
      </w:r>
      <w:r>
        <w:rPr>
          <w:i/>
        </w:rPr>
        <w:t xml:space="preserve">in a Random World.</w:t>
      </w:r>
      <w:r>
        <w:t xml:space="preserve"> </w:t>
      </w:r>
      <w:r>
        <w:t xml:space="preserve">Springer, 2005.</w:t>
      </w:r>
    </w:p>
    <w:p>
      <w:pPr>
        <w:pStyle w:val="BodyText"/>
      </w:pPr>
      <w:r>
        <w:t xml:space="preserve">[</w:t>
      </w:r>
      <w:r>
        <w:t xml:space="preserve">47</w:t>
      </w:r>
      <w:r>
        <w:t xml:space="preserve">]</w:t>
      </w:r>
      <w:r>
        <w:t xml:space="preserve"> </w:t>
      </w:r>
      <w:r>
        <w:t xml:space="preserve">A. Maurer, M. Pontil. Empirical Bernstein bounds and</w:t>
      </w:r>
      <w:r>
        <w:t xml:space="preserve"> </w:t>
      </w:r>
      <w:r>
        <w:t xml:space="preserve">sample variance penalization.</w:t>
      </w:r>
      <w:r>
        <w:t xml:space="preserve"> </w:t>
      </w:r>
      <w:r>
        <w:rPr>
          <w:i/>
        </w:rPr>
        <w:t xml:space="preserve">COLT</w:t>
      </w:r>
      <w:r>
        <w:t xml:space="preserve">, 2009.</w:t>
      </w:r>
    </w:p>
    <w:p>
      <w:pPr>
        <w:pStyle w:val="BodyText"/>
      </w:pPr>
      <w:r>
        <w:t xml:space="preserve">[</w:t>
      </w:r>
      <w:r>
        <w:t xml:space="preserve">48</w:t>
      </w:r>
      <w:r>
        <w:t xml:space="preserve">]</w:t>
      </w:r>
      <w:r>
        <w:t xml:space="preserve"> </w:t>
      </w:r>
      <w:r>
        <w:t xml:space="preserve">W. Hoeffding. Probability inequalities for sums of</w:t>
      </w:r>
      <w:r>
        <w:t xml:space="preserve"> </w:t>
      </w:r>
      <w:r>
        <w:t xml:space="preserve">bounded random variables.</w:t>
      </w:r>
      <w:r>
        <w:t xml:space="preserve"> </w:t>
      </w:r>
      <w:r>
        <w:rPr>
          <w:i/>
        </w:rPr>
        <w:t xml:space="preserve">JASA</w:t>
      </w:r>
      <w:r>
        <w:t xml:space="preserve"> </w:t>
      </w:r>
      <w:r>
        <w:t xml:space="preserve">58(301):13–30, 1963.</w:t>
      </w:r>
    </w:p>
    <w:p>
      <w:pPr>
        <w:pStyle w:val="BodyText"/>
      </w:pPr>
      <w:r>
        <w:t xml:space="preserve">[</w:t>
      </w:r>
      <w:r>
        <w:t xml:space="preserve">49</w:t>
      </w:r>
      <w:r>
        <w:t xml:space="preserve">]</w:t>
      </w:r>
      <w:r>
        <w:t xml:space="preserve"> </w:t>
      </w:r>
      <w:r>
        <w:t xml:space="preserve">A. Klivans, K. Stavropoulos, A. Vasilyan. Testable</w:t>
      </w:r>
      <w:r>
        <w:t xml:space="preserve"> </w:t>
      </w:r>
      <w:r>
        <w:t xml:space="preserve">learning with distribution shift. arXiv:2311.15142, 2023.</w:t>
      </w:r>
    </w:p>
    <w:p>
      <w:pPr>
        <w:pStyle w:val="BodyText"/>
      </w:pPr>
      <w:r>
        <w:t xml:space="preserve">[</w:t>
      </w:r>
      <w:r>
        <w:t xml:space="preserve">50</w:t>
      </w:r>
      <w:r>
        <w:t xml:space="preserve">]</w:t>
      </w:r>
      <w:r>
        <w:t xml:space="preserve"> </w:t>
      </w:r>
      <w:r>
        <w:t xml:space="preserve">A. Krizhevsky. Learning multiple layers of</w:t>
      </w:r>
      <w:r>
        <w:t xml:space="preserve"> </w:t>
      </w:r>
      <w:r>
        <w:t xml:space="preserve">features from tiny images. Technical report, University of Toronto, 2009.</w:t>
      </w:r>
    </w:p>
    <w:p>
      <w:pPr>
        <w:pStyle w:val="BodyText"/>
      </w:pPr>
      <w:r>
        <w:t xml:space="preserve">[</w:t>
      </w:r>
      <w:r>
        <w:t xml:space="preserve">51</w:t>
      </w:r>
      <w:r>
        <w:t xml:space="preserve">]</w:t>
      </w:r>
      <w:r>
        <w:t xml:space="preserve"> </w:t>
      </w:r>
      <w:r>
        <w:t xml:space="preserve">J. Deng, W. Dong, R. Socher, L.-J. Li, K. Li, L. Fei-Fei.</w:t>
      </w:r>
      <w:r>
        <w:t xml:space="preserve"> </w:t>
      </w:r>
      <w:r>
        <w:t xml:space="preserve">ImageNet: A large-scale hierarchical image database.</w:t>
      </w:r>
      <w:r>
        <w:t xml:space="preserve"> </w:t>
      </w:r>
      <w:r>
        <w:rPr>
          <w:i/>
        </w:rPr>
        <w:t xml:space="preserve">CVPR</w:t>
      </w:r>
      <w:r>
        <w:t xml:space="preserve">, 2009.</w:t>
      </w:r>
    </w:p>
    <w:p>
      <w:pPr>
        <w:pStyle w:val="BodyText"/>
      </w:pPr>
      <w:r>
        <w:t xml:space="preserve">[</w:t>
      </w:r>
      <w:r>
        <w:t xml:space="preserve">52</w:t>
      </w:r>
      <w:r>
        <w:t xml:space="preserve">]</w:t>
      </w:r>
      <w:r>
        <w:t xml:space="preserve"> </w:t>
      </w:r>
      <w:r>
        <w:t xml:space="preserve">D. Hendrycks, T. Dietterich. Benchmarking neural</w:t>
      </w:r>
      <w:r>
        <w:t xml:space="preserve"> </w:t>
      </w:r>
      <w:r>
        <w:t xml:space="preserve">network robustness to common corruptions and perturbations.</w:t>
      </w:r>
      <w:r>
        <w:t xml:space="preserve"> </w:t>
      </w:r>
      <w:r>
        <w:rPr>
          <w:i/>
        </w:rPr>
        <w:t xml:space="preserve">ICLR</w:t>
      </w:r>
      <w:r>
        <w:t xml:space="preserve">, 2019.</w:t>
      </w:r>
    </w:p>
    <w:p>
      <w:pPr>
        <w:pStyle w:val="BodyText"/>
      </w:pPr>
      <w:r>
        <w:t xml:space="preserve">[</w:t>
      </w:r>
      <w:r>
        <w:t xml:space="preserve">53</w:t>
      </w:r>
      <w:r>
        <w:t xml:space="preserve">]</w:t>
      </w:r>
      <w:r>
        <w:t xml:space="preserve"> </w:t>
      </w:r>
      <w:r>
        <w:t xml:space="preserve">D. Hendrycks, S. Basart, N. Mu, S. Kadavath,</w:t>
      </w:r>
      <w:r>
        <w:t xml:space="preserve"> </w:t>
      </w:r>
      <w:r>
        <w:t xml:space="preserve">F. Wang, E. Dorundo, R. Desai, W. Zhu, R. Parajuli, M. Guo, D. Song, J. Steinhardt.</w:t>
      </w:r>
      <w:r>
        <w:t xml:space="preserve"> </w:t>
      </w:r>
      <w:r>
        <w:t xml:space="preserve">The many faces of robustness: A critical analysis of out-of-distribution</w:t>
      </w:r>
      <w:r>
        <w:t xml:space="preserve"> </w:t>
      </w:r>
      <w:r>
        <w:t xml:space="preserve">generalization.</w:t>
      </w:r>
      <w:r>
        <w:t xml:space="preserve"> </w:t>
      </w:r>
      <w:r>
        <w:rPr>
          <w:i/>
        </w:rPr>
        <w:t xml:space="preserve">ICCV</w:t>
      </w:r>
      <w:r>
        <w:t xml:space="preserve">, 2021.</w:t>
      </w:r>
    </w:p>
    <w:p>
      <w:pPr>
        <w:pStyle w:val="BodyText"/>
      </w:pPr>
      <w:r>
        <w:t xml:space="preserve">[</w:t>
      </w:r>
      <w:r>
        <w:t xml:space="preserve">54</w:t>
      </w:r>
      <w:r>
        <w:t xml:space="preserve">]</w:t>
      </w:r>
      <w:r>
        <w:t xml:space="preserve"> </w:t>
      </w:r>
      <w:r>
        <w:t xml:space="preserve">P. W. Koh, S. Sagawa, H. Marklund, S. M. Xie, M. Zhang,</w:t>
      </w:r>
      <w:r>
        <w:t xml:space="preserve"> </w:t>
      </w:r>
      <w:r>
        <w:t xml:space="preserve">A. Balsubramani, W. Hu, M. Yasunaga, et al. WILDS: A benchmark of in-the-wild</w:t>
      </w:r>
      <w:r>
        <w:t xml:space="preserve"> </w:t>
      </w:r>
      <w:r>
        <w:t xml:space="preserve">distribution shifts.</w:t>
      </w:r>
      <w:r>
        <w:t xml:space="preserve"> </w:t>
      </w:r>
      <w:r>
        <w:rPr>
          <w:i/>
        </w:rPr>
        <w:t xml:space="preserve">ICML</w:t>
      </w:r>
      <w:r>
        <w:t xml:space="preserve">, 2021.</w:t>
      </w:r>
    </w:p>
    <w:p>
      <w:pPr>
        <w:pStyle w:val="BodyText"/>
      </w:pPr>
      <w:r>
        <w:t xml:space="preserve">[</w:t>
      </w:r>
      <w:r>
        <w:t xml:space="preserve">55</w:t>
      </w:r>
      <w:r>
        <w:t xml:space="preserve">]</w:t>
      </w:r>
      <w:r>
        <w:t xml:space="preserve"> </w:t>
      </w:r>
      <w:r>
        <w:t xml:space="preserve">P. Bándi, O. Geessink, Q. Manson, M. van Dijk,</w:t>
      </w:r>
      <w:r>
        <w:t xml:space="preserve"> </w:t>
      </w:r>
      <w:r>
        <w:t xml:space="preserve">M. Balkenhol, M. Hermsen, et al. From detection of individual metastases to</w:t>
      </w:r>
      <w:r>
        <w:t xml:space="preserve"> </w:t>
      </w:r>
      <w:r>
        <w:t xml:space="preserve">classification of lymph node status at the patient level: The CAMELYON17 challenge.</w:t>
      </w:r>
      <w:r>
        <w:t xml:space="preserve"> </w:t>
      </w:r>
      <w:r>
        <w:rPr>
          <w:i/>
        </w:rPr>
        <w:t xml:space="preserve">IEEE Trans. Med. Imaging</w:t>
      </w:r>
      <w:r>
        <w:t xml:space="preserve"> </w:t>
      </w:r>
      <w:r>
        <w:t xml:space="preserve">38(2):550–560, 2019.</w:t>
      </w:r>
    </w:p>
    <w:p>
      <w:pPr>
        <w:pStyle w:val="BodyText"/>
      </w:pPr>
      <w:r>
        <w:t xml:space="preserve">[</w:t>
      </w:r>
      <w:r>
        <w:t xml:space="preserve">56</w:t>
      </w:r>
      <w:r>
        <w:t xml:space="preserve">]</w:t>
      </w:r>
      <w:r>
        <w:t xml:space="preserve"> </w:t>
      </w:r>
      <w:r>
        <w:t xml:space="preserve">J. Taylor, S. L. Earnshaw, B. M. Mabey, M. Victors,</w:t>
      </w:r>
      <w:r>
        <w:t xml:space="preserve"> </w:t>
      </w:r>
      <w:r>
        <w:t xml:space="preserve">M. N. Annis, D. Y. Torigian, et al. The RXRX1 dataset and challenge:</w:t>
      </w:r>
      <w:r>
        <w:t xml:space="preserve"> </w:t>
      </w:r>
      <w:r>
        <w:t xml:space="preserve">Unsupervised classification of cellular morphological changes.</w:t>
      </w:r>
      <w:r>
        <w:t xml:space="preserve"> </w:t>
      </w:r>
      <w:r>
        <w:rPr>
          <w:i/>
        </w:rPr>
        <w:t xml:space="preserve">arXiv:1907.04758</w:t>
      </w:r>
      <w:r>
        <w:t xml:space="preserve">, 2019.</w:t>
      </w:r>
    </w:p>
    <w:p>
      <w:pPr>
        <w:pStyle w:val="BodyText"/>
      </w:pPr>
      <w:r>
        <w:t xml:space="preserve">[</w:t>
      </w:r>
      <w:r>
        <w:t xml:space="preserve">57</w:t>
      </w:r>
      <w:r>
        <w:t xml:space="preserve">]</w:t>
      </w:r>
      <w:r>
        <w:t xml:space="preserve"> </w:t>
      </w:r>
      <w:r>
        <w:t xml:space="preserve">H. Venkateswara, J. Eusebio, S. Chakraborty,</w:t>
      </w:r>
      <w:r>
        <w:t xml:space="preserve"> </w:t>
      </w:r>
      <w:r>
        <w:t xml:space="preserve">S. Panchanathan. Deep hashing network for unsupervised domain adaptation.</w:t>
      </w:r>
      <w:r>
        <w:t xml:space="preserve"> </w:t>
      </w:r>
      <w:r>
        <w:rPr>
          <w:i/>
        </w:rPr>
        <w:t xml:space="preserve">CVPR</w:t>
      </w:r>
      <w:r>
        <w:t xml:space="preserve">, 2017. (Office-Home dataset release).</w:t>
      </w:r>
    </w:p>
    <w:p>
      <w:pPr>
        <w:pStyle w:val="BodyText"/>
      </w:pPr>
      <w:r>
        <w:t xml:space="preserve">[</w:t>
      </w:r>
      <w:r>
        <w:t xml:space="preserve">58</w:t>
      </w:r>
      <w:r>
        <w:t xml:space="preserve">]</w:t>
      </w:r>
      <w:r>
        <w:t xml:space="preserve"> </w:t>
      </w:r>
      <w:r>
        <w:t xml:space="preserve">I. Gulrajani, D. Lopez-Paz. In search of lost</w:t>
      </w:r>
      <w:r>
        <w:t xml:space="preserve"> </w:t>
      </w:r>
      <w:r>
        <w:t xml:space="preserve">domain generalization.</w:t>
      </w:r>
      <w:r>
        <w:t xml:space="preserve"> </w:t>
      </w:r>
      <w:r>
        <w:rPr>
          <w:i/>
        </w:rPr>
        <w:t xml:space="preserve">ICLR</w:t>
      </w:r>
      <w:r>
        <w:t xml:space="preserve">, 2021.</w:t>
      </w:r>
    </w:p>
    <w:p>
      <w:pPr>
        <w:pStyle w:val="BodyText"/>
      </w:pPr>
      <w:r>
        <w:t xml:space="preserve">[</w:t>
      </w:r>
      <w:r>
        <w:t xml:space="preserve">59</w:t>
      </w:r>
      <w:r>
        <w:t xml:space="preserve">]</w:t>
      </w:r>
      <w:r>
        <w:t xml:space="preserve"> </w:t>
      </w:r>
      <w:r>
        <w:t xml:space="preserve">F. Croce, M. Andriushchenko, V. Sehwag,</w:t>
      </w:r>
      <w:r>
        <w:t xml:space="preserve"> </w:t>
      </w:r>
      <w:r>
        <w:t xml:space="preserve">E. Debenedetti, N. Flammarion, M. Chiang, P. Mittal, M. Hein.</w:t>
      </w:r>
      <w:r>
        <w:t xml:space="preserve"> </w:t>
      </w:r>
      <w:r>
        <w:t xml:space="preserve">RobustBench: A standardized adversarial robustness benchmark.</w:t>
      </w:r>
      <w:r>
        <w:t xml:space="preserve"> </w:t>
      </w:r>
      <w:r>
        <w:rPr>
          <w:i/>
        </w:rPr>
        <w:t xml:space="preserve">NeurIPS Datasets and Benchmarks</w:t>
      </w:r>
      <w:r>
        <w:t xml:space="preserve">, 2021.</w:t>
      </w:r>
    </w:p>
    <w:p>
      <w:pPr>
        <w:pStyle w:val="BodyText"/>
      </w:pPr>
      <w:r>
        <w:t xml:space="preserve">[</w:t>
      </w:r>
      <w:r>
        <w:t xml:space="preserve">60</w:t>
      </w:r>
      <w:r>
        <w:t xml:space="preserve">]</w:t>
      </w:r>
      <w:r>
        <w:t xml:space="preserve"> </w:t>
      </w:r>
      <w:r>
        <w:t xml:space="preserve">B. Recht, R. Roelofs, L. Schmidt, V. Shankar.</w:t>
      </w:r>
      <w:r>
        <w:t xml:space="preserve"> </w:t>
      </w:r>
      <w:r>
        <w:t xml:space="preserve">Do CIFAR-10 classifiers generalize to CIFAR-10?</w:t>
      </w:r>
      <w:r>
        <w:t xml:space="preserve"> </w:t>
      </w:r>
      <w:r>
        <w:rPr>
          <w:i/>
        </w:rPr>
        <w:t xml:space="preserve">ICML</w:t>
      </w:r>
      <w:r>
        <w:t xml:space="preserve">, 2019.</w:t>
      </w:r>
    </w:p>
    <w:p>
      <w:pPr>
        <w:pStyle w:val="BodyText"/>
      </w:pPr>
      <w:r>
        <w:t xml:space="preserve">[</w:t>
      </w:r>
      <w:r>
        <w:t xml:space="preserve">61</w:t>
      </w:r>
      <w:r>
        <w:t xml:space="preserve">]</w:t>
      </w:r>
      <w:r>
        <w:t xml:space="preserve"> </w:t>
      </w:r>
      <w:r>
        <w:t xml:space="preserve">A. Paszke, S. Gross, F. Massa, A. Lerer, J. Bradbury,</w:t>
      </w:r>
      <w:r>
        <w:t xml:space="preserve"> </w:t>
      </w:r>
      <w:r>
        <w:t xml:space="preserve">G. Chanan, T. Killeen, Z. Lin, N. Gimelshein, L. Antiga, et al.</w:t>
      </w:r>
      <w:r>
        <w:t xml:space="preserve"> </w:t>
      </w:r>
      <w:r>
        <w:t xml:space="preserve">PyTorch: An imperative style, high-performance deep learning library.</w:t>
      </w:r>
      <w:r>
        <w:t xml:space="preserve"> </w:t>
      </w:r>
      <w:r>
        <w:rPr>
          <w:i/>
        </w:rPr>
        <w:t xml:space="preserve">NeurIPS</w:t>
      </w:r>
      <w:r>
        <w:t xml:space="preserve">, 2019.</w:t>
      </w:r>
    </w:p>
    <w:p>
      <w:pPr>
        <w:pStyle w:val="BodyText"/>
      </w:pPr>
      <w:r>
        <w:t xml:space="preserve">[</w:t>
      </w:r>
      <w:r>
        <w:t xml:space="preserve">62</w:t>
      </w:r>
      <w:r>
        <w:t xml:space="preserve">]</w:t>
      </w:r>
      <w:r>
        <w:t xml:space="preserve"> </w:t>
      </w:r>
      <w:r>
        <w:t xml:space="preserve">F. Pedregosa, G. Varoquaux, A. Gramfort, V. Michel,</w:t>
      </w:r>
      <w:r>
        <w:t xml:space="preserve"> </w:t>
      </w:r>
      <w:r>
        <w:t xml:space="preserve">B. Thirion, O. Grisel, M. Blondel, P. Prettenhofer, R. Weiss, V. Dubourg, et al.</w:t>
      </w:r>
      <w:r>
        <w:t xml:space="preserve"> </w:t>
      </w:r>
      <w:r>
        <w:t xml:space="preserve">Scikit-learn: Machine learning in Python.</w:t>
      </w:r>
      <w:r>
        <w:t xml:space="preserve"> </w:t>
      </w:r>
      <w:r>
        <w:rPr>
          <w:i/>
        </w:rPr>
        <w:t xml:space="preserve">JMLR</w:t>
      </w:r>
      <w:r>
        <w:t xml:space="preserve"> </w:t>
      </w:r>
      <w:r>
        <w:t xml:space="preserve">12:2825–2830, 2011.</w:t>
      </w:r>
    </w:p>
    <w:p>
      <w:pPr>
        <w:pStyle w:val="BodyText"/>
      </w:pPr>
      <w:r>
        <w:t xml:space="preserve">[</w:t>
      </w:r>
      <w:r>
        <w:t xml:space="preserve">63</w:t>
      </w:r>
      <w:r>
        <w:t xml:space="preserve">]</w:t>
      </w:r>
      <w:r>
        <w:t xml:space="preserve"> </w:t>
      </w:r>
      <w:r>
        <w:t xml:space="preserve">B. Schölkopf, D. Janzing, J. Peters, E. Sgouritsa,</w:t>
      </w:r>
      <w:r>
        <w:t xml:space="preserve"> </w:t>
      </w:r>
      <w:r>
        <w:t xml:space="preserve">K. Zhang, J. Mooij. On causal and anticausal learning.</w:t>
      </w:r>
      <w:r>
        <w:t xml:space="preserve"> </w:t>
      </w:r>
      <w:r>
        <w:rPr>
          <w:i/>
        </w:rPr>
        <w:t xml:space="preserve">ICML</w:t>
      </w:r>
      <w:r>
        <w:t xml:space="preserve">, 2012.</w:t>
      </w:r>
    </w:p>
    <w:p>
      <w:pPr>
        <w:pStyle w:val="BodyText"/>
      </w:pPr>
      <w:r>
        <w:t xml:space="preserve">[</w:t>
      </w:r>
      <w:r>
        <w:t xml:space="preserve">64</w:t>
      </w:r>
      <w:r>
        <w:t xml:space="preserve">]</w:t>
      </w:r>
      <w:r>
        <w:t xml:space="preserve"> </w:t>
      </w:r>
      <w:r>
        <w:t xml:space="preserve">X. Wu, M. Gong, J. H. Manton, U. Aickelin, J. Zhu.</w:t>
      </w:r>
      <w:r>
        <w:t xml:space="preserve"> </w:t>
      </w:r>
      <w:r>
        <w:t xml:space="preserve">On causality in domain adaptation and semi-supervised learning: an information-theoretic</w:t>
      </w:r>
      <w:r>
        <w:t xml:space="preserve"> </w:t>
      </w:r>
      <w:r>
        <w:t xml:space="preserve">analysis for parametric models.</w:t>
      </w:r>
      <w:r>
        <w:t xml:space="preserve"> </w:t>
      </w:r>
      <w:r>
        <w:rPr>
          <w:i/>
        </w:rPr>
        <w:t xml:space="preserve">JMLR</w:t>
      </w:r>
      <w:r>
        <w:t xml:space="preserve"> </w:t>
      </w:r>
      <w:r>
        <w:t xml:space="preserve">25(261):1–57, 2024.</w:t>
      </w:r>
    </w:p>
    <w:p>
      <w:pPr>
        <w:pStyle w:val="BodyText"/>
      </w:pPr>
      <w:r>
        <w:t xml:space="preserve">[</w:t>
      </w:r>
      <w:r>
        <w:t xml:space="preserve">65</w:t>
      </w:r>
      <w:r>
        <w:t xml:space="preserve">]</w:t>
      </w:r>
      <w:r>
        <w:t xml:space="preserve"> </w:t>
      </w:r>
      <w:r>
        <w:t xml:space="preserve">R. Xie, A. Odonnat, V. Feofanov, W. Deng, J. Zhang, B. An.</w:t>
      </w:r>
      <w:r>
        <w:t xml:space="preserve"> </w:t>
      </w:r>
      <w:r>
        <w:t xml:space="preserve">MaNo: exploiting matrix norm for unsupervised accuracy estimation under distribution</w:t>
      </w:r>
      <w:r>
        <w:t xml:space="preserve"> </w:t>
      </w:r>
      <w:r>
        <w:t xml:space="preserve">shifts.</w:t>
      </w:r>
      <w:r>
        <w:t xml:space="preserve"> </w:t>
      </w:r>
      <w:r>
        <w:rPr>
          <w:i/>
        </w:rPr>
        <w:t xml:space="preserve">NeurIPS</w:t>
      </w:r>
      <w:r>
        <w:t xml:space="preserve">, 2024. arXiv:2405.18979.</w:t>
      </w:r>
    </w:p>
    <w:p>
      <w:pPr>
        <w:pStyle w:val="BodyText"/>
      </w:pPr>
      <w:r>
        <w:t xml:space="preserve">[</w:t>
      </w:r>
      <w:r>
        <w:t xml:space="preserve">66</w:t>
      </w:r>
      <w:r>
        <w:t xml:space="preserve">]</w:t>
      </w:r>
      <w:r>
        <w:t xml:space="preserve"> </w:t>
      </w:r>
      <w:r>
        <w:t xml:space="preserve">W. Deng, Y. Suh, S. Gould, L. Zheng. Confidence and</w:t>
      </w:r>
      <w:r>
        <w:t xml:space="preserve"> </w:t>
      </w:r>
      <w:r>
        <w:t xml:space="preserve">dispersity speak: characterizing prediction matrix for unsupervised accuracy estimation.</w:t>
      </w:r>
      <w:r>
        <w:t xml:space="preserve"> </w:t>
      </w:r>
      <w:r>
        <w:rPr>
          <w:i/>
        </w:rPr>
        <w:t xml:space="preserve">ICML</w:t>
      </w:r>
      <w:r>
        <w:t xml:space="preserve">, 2023. arXiv:2302.01094.</w:t>
      </w:r>
    </w:p>
    <w:p>
      <w:pPr>
        <w:pStyle w:val="BodyText"/>
      </w:pPr>
      <w:r>
        <w:t xml:space="preserve">[</w:t>
      </w:r>
      <w:r>
        <w:t xml:space="preserve">67</w:t>
      </w:r>
      <w:r>
        <w:t xml:space="preserve">]</w:t>
      </w:r>
      <w:r>
        <w:t xml:space="preserve"> </w:t>
      </w:r>
      <w:r>
        <w:t xml:space="preserve">J. Liang, R. He, T. Tan. A comprehensive survey on</w:t>
      </w:r>
      <w:r>
        <w:t xml:space="preserve"> </w:t>
      </w:r>
      <w:r>
        <w:t xml:space="preserve">test-time adaptation under distribution shifts.</w:t>
      </w:r>
      <w:r>
        <w:t xml:space="preserve"> </w:t>
      </w:r>
      <w:r>
        <w:rPr>
          <w:i/>
        </w:rPr>
        <w:t xml:space="preserve">IJCV</w:t>
      </w:r>
      <w:r>
        <w:t xml:space="preserve"> </w:t>
      </w:r>
      <w:r>
        <w:t xml:space="preserve">133(1):31–64, 2025.</w:t>
      </w:r>
      <w:r>
        <w:t xml:space="preserve"> </w:t>
      </w:r>
      <w:r>
        <w:t xml:space="preserve">arXiv:2303.15361.</w:t>
      </w:r>
    </w:p>
    <w:p>
      <w:pPr>
        <w:pStyle w:val="BodyText"/>
      </w:pPr>
      <w:r>
        <w:t xml:space="preserve">[</w:t>
      </w:r>
      <w:r>
        <w:t xml:space="preserve">68</w:t>
      </w:r>
      <w:r>
        <w:t xml:space="preserve">]</w:t>
      </w:r>
      <w:r>
        <w:t xml:space="preserve"> </w:t>
      </w:r>
      <w:r>
        <w:t xml:space="preserve">R. J. Tibshirani, R. F. Barber, E. Candès,</w:t>
      </w:r>
      <w:r>
        <w:t xml:space="preserve"> </w:t>
      </w:r>
      <w:r>
        <w:t xml:space="preserve">A. Ramdas. Conformal prediction under covariate shift.</w:t>
      </w:r>
      <w:r>
        <w:t xml:space="preserve"> </w:t>
      </w:r>
      <w:r>
        <w:rPr>
          <w:i/>
        </w:rPr>
        <w:t xml:space="preserve">NeurIPS</w:t>
      </w:r>
      <w:r>
        <w:t xml:space="preserve">, 2019.</w:t>
      </w:r>
      <w:r>
        <w:t xml:space="preserve"> </w:t>
      </w:r>
      <w:r>
        <w:t xml:space="preserve">arXiv:1904.06019.</w:t>
      </w:r>
    </w:p>
    <w:p>
      <w:pPr>
        <w:pStyle w:val="BodyText"/>
      </w:pPr>
      <w:r>
        <w:t xml:space="preserve">[</w:t>
      </w:r>
      <w:r>
        <w:t xml:space="preserve">69</w:t>
      </w:r>
      <w:r>
        <w:t xml:space="preserve">]</w:t>
      </w:r>
      <w:r>
        <w:t xml:space="preserve"> </w:t>
      </w:r>
      <w:r>
        <w:t xml:space="preserve">R. F. Barber, E. J. Candès, A. Ramdas, R. J. Tibshirani.</w:t>
      </w:r>
      <w:r>
        <w:t xml:space="preserve"> </w:t>
      </w:r>
      <w:r>
        <w:t xml:space="preserve">Conformal prediction beyond exchangeability.</w:t>
      </w:r>
      <w:r>
        <w:t xml:space="preserve"> </w:t>
      </w:r>
      <w:r>
        <w:rPr>
          <w:i/>
        </w:rPr>
        <w:t xml:space="preserve">Annals of Statistics</w:t>
      </w:r>
      <w:r>
        <w:t xml:space="preserve"> </w:t>
      </w:r>
      <w:r>
        <w:t xml:space="preserve">51(2):816–845, 2023. arXiv:2202.13415.</w:t>
      </w:r>
    </w:p>
    <w:p>
      <w:pPr>
        <w:pStyle w:val="BodyText"/>
      </w:pPr>
      <w:r>
        <w:t xml:space="preserve">[</w:t>
      </w:r>
      <w:r>
        <w:t xml:space="preserve">70</w:t>
      </w:r>
      <w:r>
        <w:t xml:space="preserve">]</w:t>
      </w:r>
      <w:r>
        <w:t xml:space="preserve"> </w:t>
      </w:r>
      <w:r>
        <w:t xml:space="preserve">I. Gibbs, E. Candès. Adaptive conformal inference under</w:t>
      </w:r>
      <w:r>
        <w:t xml:space="preserve"> </w:t>
      </w:r>
      <w:r>
        <w:t xml:space="preserve">distribution shift.</w:t>
      </w:r>
      <w:r>
        <w:t xml:space="preserve"> </w:t>
      </w:r>
      <w:r>
        <w:rPr>
          <w:i/>
        </w:rPr>
        <w:t xml:space="preserve">NeurIPS</w:t>
      </w:r>
      <w:r>
        <w:t xml:space="preserve">, 2021. arXiv:2106.00170.</w:t>
      </w:r>
    </w:p>
    <w:p>
      <w:pPr>
        <w:pStyle w:val="BodyText"/>
      </w:pPr>
      <w:r>
        <w:t xml:space="preserve">[</w:t>
      </w:r>
      <w:r>
        <w:t xml:space="preserve">71</w:t>
      </w:r>
      <w:r>
        <w:t xml:space="preserve">]</w:t>
      </w:r>
      <w:r>
        <w:t xml:space="preserve"> </w:t>
      </w:r>
      <w:r>
        <w:t xml:space="preserve">S. Park, E. Dobriban, I. Lee, O. Bastani. PAC prediction sets</w:t>
      </w:r>
      <w:r>
        <w:t xml:space="preserve"> </w:t>
      </w:r>
      <w:r>
        <w:t xml:space="preserve">under covariate shift.</w:t>
      </w:r>
      <w:r>
        <w:t xml:space="preserve"> </w:t>
      </w:r>
      <w:r>
        <w:rPr>
          <w:i/>
        </w:rPr>
        <w:t xml:space="preserve">ICLR</w:t>
      </w:r>
      <w:r>
        <w:t xml:space="preserve">, 2022. arXiv:2106.09848.</w:t>
      </w:r>
    </w:p>
    <w:p>
      <w:pPr>
        <w:pStyle w:val="BodyText"/>
      </w:pPr>
      <w:r>
        <w:t xml:space="preserve">[</w:t>
      </w:r>
      <w:r>
        <w:t xml:space="preserve">72</w:t>
      </w:r>
      <w:r>
        <w:t xml:space="preserve">]</w:t>
      </w:r>
      <w:r>
        <w:t xml:space="preserve"> </w:t>
      </w:r>
      <w:r>
        <w:t xml:space="preserve">S. Bates, A. Angelopoulos, L. Lei, J. Malik, M. I. Jordan.</w:t>
      </w:r>
      <w:r>
        <w:t xml:space="preserve"> </w:t>
      </w:r>
      <w:r>
        <w:t xml:space="preserve">Distribution-free, risk-controlling prediction sets.</w:t>
      </w:r>
      <w:r>
        <w:t xml:space="preserve"> </w:t>
      </w:r>
      <w:r>
        <w:rPr>
          <w:i/>
        </w:rPr>
        <w:t xml:space="preserve">JACM</w:t>
      </w:r>
      <w:r>
        <w:t xml:space="preserve"> </w:t>
      </w:r>
      <w:r>
        <w:t xml:space="preserve">68(6), 2021.</w:t>
      </w:r>
      <w:r>
        <w:t xml:space="preserve"> </w:t>
      </w:r>
      <w:r>
        <w:t xml:space="preserve">arXiv:2101.02703.</w:t>
      </w:r>
    </w:p>
    <w:p>
      <w:pPr>
        <w:pStyle w:val="BodyText"/>
      </w:pPr>
      <w:r>
        <w:t xml:space="preserve">[</w:t>
      </w:r>
      <w:r>
        <w:t xml:space="preserve">73</w:t>
      </w:r>
      <w:r>
        <w:t xml:space="preserve">]</w:t>
      </w:r>
      <w:r>
        <w:t xml:space="preserve"> </w:t>
      </w:r>
      <w:r>
        <w:t xml:space="preserve">A. N. Angelopoulos, S. Bates, E. J. Candès,</w:t>
      </w:r>
      <w:r>
        <w:t xml:space="preserve"> </w:t>
      </w:r>
      <w:r>
        <w:t xml:space="preserve">M. I. Jordan, L. Lei. Learn then test: calibrating predictive algorithms to achieve</w:t>
      </w:r>
      <w:r>
        <w:t xml:space="preserve"> </w:t>
      </w:r>
      <w:r>
        <w:t xml:space="preserve">risk control.</w:t>
      </w:r>
      <w:r>
        <w:t xml:space="preserve"> </w:t>
      </w:r>
      <w:r>
        <w:rPr>
          <w:i/>
        </w:rPr>
        <w:t xml:space="preserve">Annals of Applied Statistics</w:t>
      </w:r>
      <w:r>
        <w:t xml:space="preserve">, 2025. arXiv:2110.01052.</w:t>
      </w:r>
    </w:p>
    <w:p>
      <w:pPr>
        <w:pStyle w:val="BodyText"/>
      </w:pPr>
      <w:r>
        <w:t xml:space="preserve">[</w:t>
      </w:r>
      <w:r>
        <w:t xml:space="preserve">74</w:t>
      </w:r>
      <w:r>
        <w:t xml:space="preserve">]</w:t>
      </w:r>
      <w:r>
        <w:t xml:space="preserve"> </w:t>
      </w:r>
      <w:r>
        <w:t xml:space="preserve">T. Hoang, D. M. Vo, M. N. Do. Persistent test-time adaptation</w:t>
      </w:r>
      <w:r>
        <w:t xml:space="preserve"> </w:t>
      </w:r>
      <w:r>
        <w:t xml:space="preserve">in recurring testing scenarios.</w:t>
      </w:r>
      <w:r>
        <w:t xml:space="preserve"> </w:t>
      </w:r>
      <w:r>
        <w:rPr>
          <w:i/>
        </w:rPr>
        <w:t xml:space="preserve">NeurIPS</w:t>
      </w:r>
      <w:r>
        <w:t xml:space="preserve">, 2024. arXiv:2311.18193.</w:t>
      </w:r>
    </w:p>
    <w:p>
      <w:pPr>
        <w:pStyle w:val="BodyText"/>
      </w:pPr>
      <w:r>
        <w:t xml:space="preserve">[</w:t>
      </w:r>
      <w:r>
        <w:t xml:space="preserve">75</w:t>
      </w:r>
      <w:r>
        <w:t xml:space="preserve">]</w:t>
      </w:r>
      <w:r>
        <w:t xml:space="preserve"> </w:t>
      </w:r>
      <w:r>
        <w:t xml:space="preserve">J. Lee, D. Jung, S. Lee, J. Park, J. Shin, U. Hwang, S. Yoon.</w:t>
      </w:r>
      <w:r>
        <w:t xml:space="preserve"> </w:t>
      </w:r>
      <w:r>
        <w:t xml:space="preserve">Entropy is not enough for test-time adaptation: from the perspective of disentangled</w:t>
      </w:r>
      <w:r>
        <w:t xml:space="preserve"> </w:t>
      </w:r>
      <w:r>
        <w:t xml:space="preserve">factors.</w:t>
      </w:r>
      <w:r>
        <w:t xml:space="preserve"> </w:t>
      </w:r>
      <w:r>
        <w:rPr>
          <w:i/>
        </w:rPr>
        <w:t xml:space="preserve">ICLR</w:t>
      </w:r>
      <w:r>
        <w:t xml:space="preserve">, 2024. arXiv:2403.07366.</w:t>
      </w:r>
    </w:p>
    <w:p>
      <w:pPr>
        <w:pStyle w:val="BodyText"/>
      </w:pPr>
      <w:r>
        <w:t xml:space="preserve">[</w:t>
      </w:r>
      <w:r>
        <w:t xml:space="preserve">76</w:t>
      </w:r>
      <w:r>
        <w:t xml:space="preserve">]</w:t>
      </w:r>
      <w:r>
        <w:t xml:space="preserve"> </w:t>
      </w:r>
      <w:r>
        <w:t xml:space="preserve">Z. Zhang et al. A Lean 4 formalization of</w:t>
      </w:r>
      <w:r>
        <w:t xml:space="preserve"> </w:t>
      </w:r>
      <w:r>
        <w:t xml:space="preserve">generalization bounds via Rademacher complexity. arXiv:2503.19605, 2025.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“</w:t>
      </w:r>
      <w:r>
        <w:t xml:space="preserve">Pre-registered</w:t>
      </w:r>
      <w:r>
        <w:t xml:space="preserve">”</w:t>
      </w:r>
      <w:r>
        <w:t xml:space="preserve"> </w:t>
      </w:r>
      <w:r>
        <w:t xml:space="preserve">means an in-repository protocol YAML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research_lock/</w:t>
      </w:r>
      <w:r>
        <w:t xml:space="preserve">, committed before outcome inspection; there is no external</w:t>
      </w:r>
      <w:r>
        <w:t xml:space="preserve"> </w:t>
      </w:r>
      <w:r>
        <w:t xml:space="preserve">registry timestamp. Protocol A (</w:t>
      </w:r>
      <w:r>
        <w:rPr>
          <w:rStyle w:val="VerbatimChar"/>
        </w:rPr>
        <w:t xml:space="preserve">STRESS_GRID_MULTISEED_PROTOCOL_A_v1.yaml</w:t>
      </w:r>
      <w:r>
        <w:t xml:space="preserve">) was</w:t>
      </w:r>
      <w:r>
        <w:t xml:space="preserve"> </w:t>
      </w:r>
      <w:r>
        <w:t xml:space="preserve">registered 2026-06-11, before the multi-seed run.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Design-based intervals, resampling the pre-registered mixing-ratio</w:t>
      </w:r>
      <w:r>
        <w:t xml:space="preserve"> </w:t>
      </w:r>
      <w:r>
        <w:t xml:space="preserve">distribution of the stress-grid design (Protocol A; the ten-point Pareto over harmful fraction</w:t>
      </w:r>
      <w:r>
        <w:t xml:space="preserve"> </w:t>
      </w:r>
      <m:oMath>
        <m:r>
          <m:t>{</m:t>
        </m:r>
        <m:r>
          <m:t>0.0</m:t>
        </m:r>
        <m:r>
          <m:t>,</m:t>
        </m:r>
        <m:r>
          <m:t>0.1</m:t>
        </m:r>
        <m:r>
          <m:t>,</m:t>
        </m:r>
        <m:r>
          <m:t>…</m:t>
        </m:r>
        <m:r>
          <m:t>,</m:t>
        </m:r>
        <m:r>
          <m:t>0.8</m:t>
        </m:r>
        <m:r>
          <m:t>,</m:t>
        </m:r>
        <m:r>
          <m:t>1.0</m:t>
        </m:r>
        <m:r>
          <m:t>}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  <m:r>
          <m:t>=</m:t>
        </m:r>
        <m:r>
          <m:t>5000</m:t>
        </m:r>
      </m:oMath>
      <w:r>
        <w:t xml:space="preserve">): Tent</w:t>
      </w:r>
      <w:r>
        <w:t xml:space="preserve"> </w:t>
      </w:r>
      <m:oMath>
        <m:r>
          <m:t>+</m:t>
        </m:r>
        <m:r>
          <m:t>0.019</m:t>
        </m:r>
        <m:r>
          <m:t> </m:t>
        </m:r>
        <m:r>
          <m:t>[</m:t>
        </m:r>
        <m:r>
          <m:t>0.011</m:t>
        </m:r>
        <m:r>
          <m:t>,</m:t>
        </m:r>
        <m:r>
          <m:t>0.026</m:t>
        </m:r>
        <m:r>
          <m:t>]</m:t>
        </m:r>
      </m:oMath>
      <w:r>
        <w:t xml:space="preserve"> </w:t>
      </w:r>
      <w:r>
        <w:t xml:space="preserve">vs. always-adapt,</w:t>
      </w:r>
      <w:r>
        <w:t xml:space="preserve"> </w:t>
      </w:r>
      <m:oMath>
        <m:r>
          <m:t>+</m:t>
        </m:r>
        <m:r>
          <m:t>0.080</m:t>
        </m:r>
        <m:r>
          <m:t> </m:t>
        </m:r>
        <m:r>
          <m:t>[</m:t>
        </m:r>
        <m:r>
          <m:t>0.052</m:t>
        </m:r>
        <m:r>
          <m:t>,</m:t>
        </m:r>
        <m:r>
          <m:t>0.107</m:t>
        </m:r>
        <m:r>
          <m:t>]</m:t>
        </m:r>
      </m:oMath>
      <w:r>
        <w:t xml:space="preserve"> </w:t>
      </w:r>
      <w:r>
        <w:t xml:space="preserve">vs. always-freeze; EATA</w:t>
      </w:r>
      <w:r>
        <w:t xml:space="preserve"> </w:t>
      </w:r>
      <m:oMath>
        <m:r>
          <m:t>+</m:t>
        </m:r>
        <m:r>
          <m:t>0.015</m:t>
        </m:r>
        <m:r>
          <m:t> </m:t>
        </m:r>
        <m:r>
          <m:t>[</m:t>
        </m:r>
        <m:r>
          <m:t>0.009</m:t>
        </m:r>
        <m:r>
          <m:t>,</m:t>
        </m:r>
        <m:r>
          <m:t>0.021</m:t>
        </m:r>
        <m: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+</m:t>
        </m:r>
        <m:r>
          <m:t>0.075</m:t>
        </m:r>
        <m:r>
          <m:t> </m:t>
        </m:r>
        <m:r>
          <m:t>[</m:t>
        </m:r>
        <m:r>
          <m:t>0.049</m:t>
        </m:r>
        <m:r>
          <m:t>,</m:t>
        </m:r>
        <m:r>
          <m:t>0.100</m:t>
        </m:r>
        <m:r>
          <m:t>]</m:t>
        </m:r>
      </m:oMath>
      <w:r>
        <w:t xml:space="preserve">. A conventional paired per-condition bootstrap over the</w:t>
      </w:r>
      <w:r>
        <w:t xml:space="preserve"> </w:t>
      </w:r>
      <m:oMath>
        <m:r>
          <m:t>432</m:t>
        </m:r>
      </m:oMath>
      <w:r>
        <w:t xml:space="preserve"> </w:t>
      </w:r>
      <w:r>
        <w:t xml:space="preserve">realized</w:t>
      </w:r>
      <w:r>
        <w:t xml:space="preserve"> </w:t>
      </w:r>
      <w:r>
        <w:t xml:space="preserve">conditions (</w:t>
      </w:r>
      <w:r>
        <w:rPr>
          <w:rStyle w:val="VerbatimChar"/>
        </w:rPr>
        <w:t xml:space="preserve">scripts/percondition_bootstrap.py</w:t>
      </w:r>
      <w:r>
        <w:t xml:space="preserve">) returns the same verdict;</w:t>
      </w:r>
      <w:r>
        <w:t xml:space="preserve"> </w:t>
      </w:r>
      <w:r>
        <w:t xml:space="preserve">helpful-dominated SAR beats always-freeze but not always-adapt, all at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u</m:t>
            </m:r>
          </m:sub>
        </m:sSub>
        <m:r>
          <m:t>=</m:t>
        </m:r>
        <m:r>
          <m:t>0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jc w:val="both"/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  <w:pPr>
      <w:jc w:val="both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2"/>
      <w:szCs w:val="22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000000"/>
      <w:sz w:val="22"/>
      <w:szCs w:val="22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jc w:val="center"/>
      <w:keepNext/>
    </w:pPr>
    <w:rPr>
      <w:i/>
      <w:sz w:val="18"/>
      <w:szCs w:val="18"/>
    </w:rPr>
  </w:style>
  <w:style w:type="paragraph" w:customStyle="1" w:styleId="ImageCaption">
    <w:name w:val="Image Caption"/>
    <w:basedOn w:val="Caption"/>
    <w:rPr>
      <w:i/>
      <w:sz w:val="18"/>
      <w:szCs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8" Target="media/rId48.png" /><Relationship Type="http://schemas.openxmlformats.org/officeDocument/2006/relationships/image" Id="rId36" Target="media/rId36.png" /><Relationship Type="http://schemas.openxmlformats.org/officeDocument/2006/relationships/image" Id="rId22" Target="media/rId22.png" /><Relationship Type="http://schemas.openxmlformats.org/officeDocument/2006/relationships/image" Id="rId45" Target="media/rId45.png" /><Relationship Type="http://schemas.openxmlformats.org/officeDocument/2006/relationships/image" Id="rId46" Target="media/rId46.png" /><Relationship Type="http://schemas.openxmlformats.org/officeDocument/2006/relationships/image" Id="rId31" Target="media/rId31.png" /><Relationship Type="http://schemas.openxmlformats.org/officeDocument/2006/relationships/image" Id="rId41" Target="media/rId41.png" /><Relationship Type="http://schemas.openxmlformats.org/officeDocument/2006/relationships/image" Id="rId39" Target="media/rId39.png" /><Relationship Type="http://schemas.openxmlformats.org/officeDocument/2006/relationships/image" Id="rId54" Target="media/rId54.png" /><Relationship Type="http://schemas.openxmlformats.org/officeDocument/2006/relationships/image" Id="rId68" Target="media/rId68.png" /><Relationship Type="http://schemas.openxmlformats.org/officeDocument/2006/relationships/image" Id="rId64" Target="media/rId64.png" /><Relationship Type="http://schemas.openxmlformats.org/officeDocument/2006/relationships/image" Id="rId65" Target="media/rId65.png" /><Relationship Type="http://schemas.openxmlformats.org/officeDocument/2006/relationships/image" Id="rId66" Target="media/rId66.png" /><Relationship Type="http://schemas.openxmlformats.org/officeDocument/2006/relationships/image" Id="rId67" Target="media/rId6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Is Label-Free Adaptation Knowable? Helpful, Harmful, and Unknowable Regimes Under Distribution Shift</dc:title>
  <dc:creator>Pratik Niroula Minnesota State University, Mankato</dc:creator>
  <cp:keywords/>
  <dcterms:created xsi:type="dcterms:W3CDTF">2026-07-10T23:35:38Z</dcterms:created>
  <dcterms:modified xsi:type="dcterms:W3CDTF">2026-07-10T23:35:38Z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