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Agreement — Synthetic</w:t>
      </w:r>
    </w:p>
    <w:p>
      <w:r>
        <w:t>Employee: Thomas de Boer</w:t>
      </w:r>
    </w:p>
    <w:p>
      <w:r>
        <w:t>Employer: Delta Infra B.V.</w:t>
      </w:r>
    </w:p>
    <w:p>
      <w:r>
        <w:t>Position: Project Manager</w:t>
      </w:r>
    </w:p>
    <w:p>
      <w:r>
        <w:t>Contract type: Indefinite-term</w:t>
      </w:r>
    </w:p>
    <w:p>
      <w:r>
        <w:t>Start date: 03 May 2021</w:t>
      </w:r>
    </w:p>
    <w:p>
      <w:r>
        <w:t>Annual gross salary: EUR 81,000</w:t>
      </w:r>
    </w:p>
    <w:p>
      <w:r>
        <w:t>Confidentiality and payroll clauses apply.</w:t>
      </w:r>
    </w:p>
    <w:p>
      <w:r>
        <w:t>Synthetic training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