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10"/>
        <w:ind w:left="0" w:right="0"/>
      </w:pPr>
    </w:p>
    <w:p>
      <w:pPr>
        <w:autoSpaceDN w:val="0"/>
        <w:autoSpaceDE w:val="0"/>
        <w:widowControl/>
        <w:spacing w:line="532" w:lineRule="exact" w:before="0" w:after="0"/>
        <w:ind w:left="432" w:right="576" w:firstLine="0"/>
        <w:jc w:val="center"/>
      </w:pPr>
      <w:r>
        <w:rPr>
          <w:rFonts w:ascii="NimbusRomNo9L" w:hAnsi="NimbusRomNo9L" w:eastAsia="NimbusRomNo9L"/>
          <w:b w:val="0"/>
          <w:i w:val="0"/>
          <w:color w:val="000000"/>
          <w:sz w:val="48"/>
        </w:rPr>
        <w:t xml:space="preserve">Privacy-Aware Multi-Class Intrusion Detection </w:t>
      </w:r>
      <w:r>
        <w:rPr>
          <w:rFonts w:ascii="NimbusRomNo9L" w:hAnsi="NimbusRomNo9L" w:eastAsia="NimbusRomNo9L"/>
          <w:b w:val="0"/>
          <w:i w:val="0"/>
          <w:color w:val="000000"/>
          <w:sz w:val="48"/>
        </w:rPr>
        <w:t xml:space="preserve">Using Federated Neural Encoding and Robust </w:t>
      </w:r>
      <w:r>
        <w:rPr>
          <w:rFonts w:ascii="NimbusRomNo9L" w:hAnsi="NimbusRomNo9L" w:eastAsia="NimbusRomNo9L"/>
          <w:b w:val="0"/>
          <w:i w:val="0"/>
          <w:color w:val="000000"/>
          <w:sz w:val="48"/>
        </w:rPr>
        <w:t>Feature Distillation</w:t>
      </w:r>
    </w:p>
    <w:p>
      <w:pPr>
        <w:autoSpaceDN w:val="0"/>
        <w:autoSpaceDE w:val="0"/>
        <w:widowControl/>
        <w:spacing w:line="184" w:lineRule="exact" w:before="296" w:after="334"/>
        <w:ind w:left="0" w:right="3012" w:firstLine="0"/>
        <w:jc w:val="right"/>
      </w:pPr>
      <w:r>
        <w:rPr>
          <w:rFonts w:ascii="NimbusRomNo9L" w:hAnsi="NimbusRomNo9L" w:eastAsia="NimbusRomNo9L"/>
          <w:b w:val="0"/>
          <w:i w:val="0"/>
          <w:color w:val="000000"/>
          <w:sz w:val="12"/>
        </w:rPr>
        <w:t>*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Note: Sub-titles are not captured in Xplore and should not be used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0.0" w:type="dxa"/>
      </w:tblPr>
      <w:tblGrid>
        <w:gridCol w:w="3433"/>
        <w:gridCol w:w="3433"/>
        <w:gridCol w:w="3433"/>
      </w:tblGrid>
      <w:tr>
        <w:trPr>
          <w:trHeight w:hRule="exact" w:val="310"/>
        </w:trPr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6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2"/>
              </w:rPr>
              <w:t>1</w:t>
            </w:r>
            <w:r>
              <w:rPr>
                <w:w w:val="102.28266398111978"/>
                <w:rFonts w:ascii="NimbusRomNo9L" w:hAnsi="NimbusRomNo9L" w:eastAsia="NimbusRomNo9L"/>
                <w:b w:val="0"/>
                <w:i w:val="0"/>
                <w:color w:val="000000"/>
                <w:sz w:val="15"/>
              </w:rPr>
              <w:t>st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2"/>
              </w:rPr>
              <w:t>Given Name Surname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60" w:after="0"/>
              <w:ind w:left="534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2"/>
              </w:rPr>
              <w:t>2</w:t>
            </w:r>
            <w:r>
              <w:rPr>
                <w:w w:val="102.28266398111978"/>
                <w:rFonts w:ascii="NimbusRomNo9L" w:hAnsi="NimbusRomNo9L" w:eastAsia="NimbusRomNo9L"/>
                <w:b w:val="0"/>
                <w:i w:val="0"/>
                <w:color w:val="000000"/>
                <w:sz w:val="15"/>
              </w:rPr>
              <w:t>nd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2"/>
              </w:rPr>
              <w:t>Given Name Surname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6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2"/>
              </w:rPr>
              <w:t>3</w:t>
            </w:r>
            <w:r>
              <w:rPr>
                <w:w w:val="102.28266398111978"/>
                <w:rFonts w:ascii="NimbusRomNo9L" w:hAnsi="NimbusRomNo9L" w:eastAsia="NimbusRomNo9L"/>
                <w:b w:val="0"/>
                <w:i w:val="0"/>
                <w:color w:val="000000"/>
                <w:sz w:val="15"/>
              </w:rPr>
              <w:t>rd</w:t>
            </w: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2"/>
              </w:rPr>
              <w:t>Given Name Surname</w:t>
            </w:r>
          </w:p>
        </w:tc>
      </w:tr>
      <w:tr>
        <w:trPr>
          <w:trHeight w:hRule="exact" w:val="260"/>
        </w:trPr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/>
                <w:color w:val="000000"/>
                <w:sz w:val="20"/>
              </w:rPr>
              <w:t>dept. name of organization (of Aff.)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/>
                <w:color w:val="000000"/>
                <w:sz w:val="20"/>
              </w:rPr>
              <w:t>dept. name of organization (of Aff.)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/>
                <w:color w:val="000000"/>
                <w:sz w:val="20"/>
              </w:rPr>
              <w:t>dept. name of organization (of Aff.)</w:t>
            </w:r>
          </w:p>
        </w:tc>
      </w:tr>
      <w:tr>
        <w:trPr>
          <w:trHeight w:hRule="exact" w:val="240"/>
        </w:trPr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8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/>
                <w:color w:val="000000"/>
                <w:sz w:val="20"/>
              </w:rPr>
              <w:t>name of organization (of Aff.)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8" w:after="0"/>
              <w:ind w:left="48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/>
                <w:color w:val="000000"/>
                <w:sz w:val="20"/>
              </w:rPr>
              <w:t>name of organization (of Aff.)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8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/>
                <w:color w:val="000000"/>
                <w:sz w:val="20"/>
              </w:rPr>
              <w:t>name of organization (of Aff.)</w:t>
            </w:r>
          </w:p>
        </w:tc>
      </w:tr>
      <w:tr>
        <w:trPr>
          <w:trHeight w:hRule="exact" w:val="260"/>
        </w:trPr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38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City, Country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38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City, Country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38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City, Country</w:t>
            </w:r>
          </w:p>
        </w:tc>
      </w:tr>
      <w:tr>
        <w:trPr>
          <w:trHeight w:hRule="exact" w:val="204"/>
        </w:trPr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4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email address or ORCID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4" w:after="0"/>
              <w:ind w:left="682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email address or ORCID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4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email address or ORCID</w:t>
            </w:r>
          </w:p>
        </w:tc>
      </w:tr>
    </w:tbl>
    <w:p>
      <w:pPr>
        <w:autoSpaceDN w:val="0"/>
        <w:autoSpaceDE w:val="0"/>
        <w:widowControl/>
        <w:spacing w:line="14" w:lineRule="exact" w:before="0" w:after="820"/>
        <w:ind w:left="0" w:right="0"/>
      </w:pPr>
    </w:p>
    <w:p>
      <w:pPr>
        <w:sectPr>
          <w:pgSz w:w="12240" w:h="15840"/>
          <w:pgMar w:top="532" w:right="960" w:bottom="732" w:left="9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98" w:lineRule="exact" w:before="0" w:after="0"/>
        <w:ind w:left="0" w:right="120" w:firstLine="198"/>
        <w:jc w:val="both"/>
      </w:pPr>
      <w:r>
        <w:rPr>
          <w:rFonts w:ascii="NimbusRomNo9L" w:hAnsi="NimbusRomNo9L" w:eastAsia="NimbusRomNo9L"/>
          <w:b/>
          <w:i/>
          <w:color w:val="000000"/>
          <w:sz w:val="18"/>
        </w:rPr>
        <w:t>Abstract</w:t>
      </w:r>
      <w:r>
        <w:rPr>
          <w:rFonts w:ascii="NimbusRomNo9L" w:hAnsi="NimbusRomNo9L" w:eastAsia="NimbusRomNo9L"/>
          <w:b/>
          <w:i w:val="0"/>
          <w:color w:val="000000"/>
          <w:sz w:val="18"/>
        </w:rPr>
        <w:t xml:space="preserve">—The exponential proliferation of interconnected IoT </w:t>
      </w:r>
      <w:r>
        <w:rPr>
          <w:rFonts w:ascii="NimbusRomNo9L" w:hAnsi="NimbusRomNo9L" w:eastAsia="NimbusRomNo9L"/>
          <w:b/>
          <w:i w:val="0"/>
          <w:color w:val="000000"/>
          <w:sz w:val="18"/>
        </w:rPr>
        <w:t>devices has dramatically increased the complexity of cyberse-</w:t>
      </w:r>
      <w:r>
        <w:rPr>
          <w:rFonts w:ascii="NimbusRomNo9L" w:hAnsi="NimbusRomNo9L" w:eastAsia="NimbusRomNo9L"/>
          <w:b/>
          <w:i w:val="0"/>
          <w:color w:val="000000"/>
          <w:sz w:val="18"/>
        </w:rPr>
        <w:t xml:space="preserve">curity, creating vast surfaces vulnerable to distributed attacks. </w:t>
      </w:r>
      <w:r>
        <w:rPr>
          <w:rFonts w:ascii="NimbusRomNo9L" w:hAnsi="NimbusRomNo9L" w:eastAsia="NimbusRomNo9L"/>
          <w:b/>
          <w:i w:val="0"/>
          <w:color w:val="000000"/>
          <w:sz w:val="18"/>
        </w:rPr>
        <w:t xml:space="preserve">To address the need for both data privacy and accurate threat </w:t>
      </w:r>
      <w:r>
        <w:rPr>
          <w:rFonts w:ascii="NimbusRomNo9L" w:hAnsi="NimbusRomNo9L" w:eastAsia="NimbusRomNo9L"/>
          <w:b/>
          <w:i w:val="0"/>
          <w:color w:val="000000"/>
          <w:sz w:val="18"/>
        </w:rPr>
        <w:t xml:space="preserve">detection, this work presents a scalable, privacy-preserving deep </w:t>
      </w:r>
      <w:r>
        <w:rPr>
          <w:rFonts w:ascii="NimbusRomNo9L" w:hAnsi="NimbusRomNo9L" w:eastAsia="NimbusRomNo9L"/>
          <w:b/>
          <w:i w:val="0"/>
          <w:color w:val="000000"/>
          <w:sz w:val="18"/>
        </w:rPr>
        <w:t xml:space="preserve">learning framework for multi-class intrusion detection in IoT </w:t>
      </w:r>
      <w:r>
        <w:rPr>
          <w:rFonts w:ascii="NimbusRomNo9L" w:hAnsi="NimbusRomNo9L" w:eastAsia="NimbusRomNo9L"/>
          <w:b/>
          <w:i w:val="0"/>
          <w:color w:val="000000"/>
          <w:sz w:val="18"/>
        </w:rPr>
        <w:t xml:space="preserve">networks. Leveraging federated learning, the proposed system </w:t>
      </w:r>
      <w:r>
        <w:rPr>
          <w:rFonts w:ascii="NimbusRomNo9L" w:hAnsi="NimbusRomNo9L" w:eastAsia="NimbusRomNo9L"/>
          <w:b/>
          <w:i w:val="0"/>
          <w:color w:val="000000"/>
          <w:sz w:val="18"/>
        </w:rPr>
        <w:t xml:space="preserve">enables decentralized model training on edge devices without </w:t>
      </w:r>
      <w:r>
        <w:rPr>
          <w:rFonts w:ascii="NimbusRomNo9L" w:hAnsi="NimbusRomNo9L" w:eastAsia="NimbusRomNo9L"/>
          <w:b/>
          <w:i w:val="0"/>
          <w:color w:val="000000"/>
          <w:sz w:val="18"/>
        </w:rPr>
        <w:t xml:space="preserve">transferring raw data, ensuring privacy while benefiting from </w:t>
      </w:r>
      <w:r>
        <w:rPr>
          <w:rFonts w:ascii="NimbusRomNo9L" w:hAnsi="NimbusRomNo9L" w:eastAsia="NimbusRomNo9L"/>
          <w:b/>
          <w:i w:val="0"/>
          <w:color w:val="000000"/>
          <w:sz w:val="18"/>
        </w:rPr>
        <w:t xml:space="preserve">collaborative intelligence. Using the UNB CIC IoT 2023 dataset, </w:t>
      </w:r>
      <w:r>
        <w:rPr>
          <w:rFonts w:ascii="NimbusRomNo9L" w:hAnsi="NimbusRomNo9L" w:eastAsia="NimbusRomNo9L"/>
          <w:b/>
          <w:i w:val="0"/>
          <w:color w:val="000000"/>
          <w:sz w:val="18"/>
        </w:rPr>
        <w:t xml:space="preserve">which includes diverse real-world attack scenarios and benign </w:t>
      </w:r>
      <w:r>
        <w:rPr>
          <w:rFonts w:ascii="NimbusRomNo9L" w:hAnsi="NimbusRomNo9L" w:eastAsia="NimbusRomNo9L"/>
          <w:b/>
          <w:i w:val="0"/>
          <w:color w:val="000000"/>
          <w:sz w:val="18"/>
        </w:rPr>
        <w:t xml:space="preserve">traffic, a fully connected neural network is trained locally on </w:t>
      </w:r>
      <w:r>
        <w:rPr>
          <w:rFonts w:ascii="NimbusRomNo9L" w:hAnsi="NimbusRomNo9L" w:eastAsia="NimbusRomNo9L"/>
          <w:b/>
          <w:i w:val="0"/>
          <w:color w:val="000000"/>
          <w:sz w:val="18"/>
        </w:rPr>
        <w:t xml:space="preserve">each node, with global model updates synchronized via federated </w:t>
      </w:r>
      <w:r>
        <w:rPr>
          <w:rFonts w:ascii="NimbusRomNo9L" w:hAnsi="NimbusRomNo9L" w:eastAsia="NimbusRomNo9L"/>
          <w:b/>
          <w:i w:val="0"/>
          <w:color w:val="000000"/>
          <w:sz w:val="18"/>
        </w:rPr>
        <w:t xml:space="preserve">averaging. Rigorous preprocessing and feature normalization </w:t>
      </w:r>
      <w:r>
        <w:rPr>
          <w:rFonts w:ascii="NimbusRomNo9L" w:hAnsi="NimbusRomNo9L" w:eastAsia="NimbusRomNo9L"/>
          <w:b/>
          <w:i w:val="0"/>
          <w:color w:val="000000"/>
          <w:sz w:val="18"/>
        </w:rPr>
        <w:t xml:space="preserve">support improved convergence and generalization. Experimental </w:t>
      </w:r>
      <w:r>
        <w:rPr>
          <w:rFonts w:ascii="NimbusRomNo9L" w:hAnsi="NimbusRomNo9L" w:eastAsia="NimbusRomNo9L"/>
          <w:b/>
          <w:i w:val="0"/>
          <w:color w:val="000000"/>
          <w:sz w:val="18"/>
        </w:rPr>
        <w:t xml:space="preserve">results demonstrate strong classification performance with a </w:t>
      </w:r>
      <w:r>
        <w:rPr>
          <w:rFonts w:ascii="NimbusRomNo9L" w:hAnsi="NimbusRomNo9L" w:eastAsia="NimbusRomNo9L"/>
          <w:b/>
          <w:i w:val="0"/>
          <w:color w:val="000000"/>
          <w:sz w:val="18"/>
        </w:rPr>
        <w:t xml:space="preserve">test accuracy of 95.06%, effectively identifying both common </w:t>
      </w:r>
      <w:r>
        <w:rPr>
          <w:rFonts w:ascii="NimbusRomNo9L" w:hAnsi="NimbusRomNo9L" w:eastAsia="NimbusRomNo9L"/>
          <w:b/>
          <w:i w:val="0"/>
          <w:color w:val="000000"/>
          <w:sz w:val="18"/>
        </w:rPr>
        <w:t xml:space="preserve">and underrepresented attack types. This approach offers a </w:t>
      </w:r>
      <w:r>
        <w:rPr>
          <w:rFonts w:ascii="NimbusRomNo9L" w:hAnsi="NimbusRomNo9L" w:eastAsia="NimbusRomNo9L"/>
          <w:b/>
          <w:i w:val="0"/>
          <w:color w:val="000000"/>
          <w:sz w:val="18"/>
        </w:rPr>
        <w:t xml:space="preserve">robust, trustworthy solution for intrusion detection in smart city </w:t>
      </w:r>
      <w:r>
        <w:rPr>
          <w:rFonts w:ascii="NimbusRomNo9L" w:hAnsi="NimbusRomNo9L" w:eastAsia="NimbusRomNo9L"/>
          <w:b/>
          <w:i w:val="0"/>
          <w:color w:val="000000"/>
          <w:sz w:val="18"/>
        </w:rPr>
        <w:t xml:space="preserve">infrastructures, combining federated neural encoding and deep </w:t>
      </w:r>
      <w:r>
        <w:rPr>
          <w:rFonts w:ascii="NimbusRomNo9L" w:hAnsi="NimbusRomNo9L" w:eastAsia="NimbusRomNo9L"/>
          <w:b/>
          <w:i w:val="0"/>
          <w:color w:val="000000"/>
          <w:sz w:val="18"/>
        </w:rPr>
        <w:t>feature distillation to advance secure edge intelligence.</w:t>
      </w:r>
    </w:p>
    <w:p>
      <w:pPr>
        <w:autoSpaceDN w:val="0"/>
        <w:autoSpaceDE w:val="0"/>
        <w:widowControl/>
        <w:spacing w:line="178" w:lineRule="exact" w:before="18" w:after="0"/>
        <w:ind w:left="198" w:right="0" w:firstLine="0"/>
        <w:jc w:val="left"/>
      </w:pPr>
      <w:r>
        <w:rPr>
          <w:rFonts w:ascii="NimbusRomNo9L" w:hAnsi="NimbusRomNo9L" w:eastAsia="NimbusRomNo9L"/>
          <w:b/>
          <w:i/>
          <w:color w:val="000000"/>
          <w:sz w:val="18"/>
        </w:rPr>
        <w:t>Index Terms</w:t>
      </w:r>
      <w:r>
        <w:rPr>
          <w:rFonts w:ascii="NimbusRomNo9L" w:hAnsi="NimbusRomNo9L" w:eastAsia="NimbusRomNo9L"/>
          <w:b/>
          <w:i w:val="0"/>
          <w:color w:val="000000"/>
          <w:sz w:val="18"/>
        </w:rPr>
        <w:t>—component, formatting, style, styling, insert</w:t>
      </w:r>
    </w:p>
    <w:p>
      <w:pPr>
        <w:autoSpaceDN w:val="0"/>
        <w:autoSpaceDE w:val="0"/>
        <w:widowControl/>
        <w:spacing w:line="200" w:lineRule="exact" w:before="220" w:after="0"/>
        <w:ind w:left="0" w:right="1852" w:firstLine="0"/>
        <w:jc w:val="righ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I. I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NTRODUCTION</w:t>
      </w:r>
    </w:p>
    <w:p>
      <w:pPr>
        <w:autoSpaceDN w:val="0"/>
        <w:autoSpaceDE w:val="0"/>
        <w:widowControl/>
        <w:spacing w:line="240" w:lineRule="exact" w:before="58" w:after="0"/>
        <w:ind w:left="0" w:right="120" w:firstLine="198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The rapid growth of Internet of Things (IoT) deployments,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particularly within smart city ecosystems, has revolutionized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data-driven automation and pervasive connectivity. However,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this hyper-connectivity has simultaneously expanded the attack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surface, enabling a new breed of large-scale, multi-vector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cyber threats that traditional centralized security frameworks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are ill-equipped to handle. Intrusion Detection Systems (IDS),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while critical to safeguarding IoT infrastructure, face substan-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tial challenges due to the heterogeneity of devices, the limited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computational capacity at the edge, and the pressing need for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user privacy in handling sensitive network data [1].</w:t>
      </w:r>
    </w:p>
    <w:p>
      <w:pPr>
        <w:autoSpaceDN w:val="0"/>
        <w:autoSpaceDE w:val="0"/>
        <w:widowControl/>
        <w:spacing w:line="238" w:lineRule="exact" w:before="0" w:after="0"/>
        <w:ind w:left="0" w:right="120" w:firstLine="198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Conventional IDS approaches often rely on centralized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data aggregation, where raw traffic logs are collected and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analyzed at cloud or core nodes. While effective in high-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resource environments, these methods raise serious privacy</w:t>
      </w:r>
    </w:p>
    <w:p>
      <w:pPr>
        <w:autoSpaceDN w:val="0"/>
        <w:autoSpaceDE w:val="0"/>
        <w:widowControl/>
        <w:spacing w:line="160" w:lineRule="exact" w:before="200" w:after="0"/>
        <w:ind w:left="158" w:right="0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16"/>
        </w:rPr>
        <w:t>Identify applicable funding agency here. If none, delete this.</w:t>
      </w:r>
    </w:p>
    <w:p>
      <w:pPr>
        <w:sectPr>
          <w:type w:val="continuous"/>
          <w:pgSz w:w="12240" w:h="15840"/>
          <w:pgMar w:top="532" w:right="960" w:bottom="732" w:left="980" w:header="720" w:footer="720" w:gutter="0"/>
          <w:cols w:num="2" w:equalWidth="0">
            <w:col w:w="5140" w:space="0"/>
            <w:col w:w="5160" w:space="0"/>
          </w:cols>
          <w:docGrid w:linePitch="360"/>
        </w:sectPr>
      </w:pPr>
    </w:p>
    <w:p>
      <w:pPr>
        <w:autoSpaceDN w:val="0"/>
        <w:autoSpaceDE w:val="0"/>
        <w:widowControl/>
        <w:spacing w:line="232" w:lineRule="exact" w:before="0" w:after="0"/>
        <w:ind w:left="120" w:right="20" w:firstLine="0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concerns and introduce latency, bottlenecks, and single points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of failure. Furthermore, static rule-based or shallow machine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learning models employed in legacy systems struggle with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complexity and adaptability of modern attacks, especially in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the presence of class imbalance and evolving threat signatures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common in IoT environments [2].</w:t>
      </w:r>
    </w:p>
    <w:p>
      <w:pPr>
        <w:autoSpaceDN w:val="0"/>
        <w:autoSpaceDE w:val="0"/>
        <w:widowControl/>
        <w:spacing w:line="240" w:lineRule="exact" w:before="0" w:after="0"/>
        <w:ind w:left="120" w:right="20" w:firstLine="198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To overcome these limitations, the research community has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turned to Federated Learning (FL)—a decentralized paradigm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in which local models are trained at the edge and only model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updates, rather than raw data, are shared with a global aggrega-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tor. This privacy-aware mechanism aligns with emerging data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governance frameworks while enabling continuous learning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from diverse, distributed sources. However, the non-iid nature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of IoT data, communication overhead, and the risk of degraded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global performance due to heterogeneous local models remain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persistent challenges [3].</w:t>
      </w:r>
    </w:p>
    <w:p>
      <w:pPr>
        <w:autoSpaceDN w:val="0"/>
        <w:autoSpaceDE w:val="0"/>
        <w:widowControl/>
        <w:spacing w:line="238" w:lineRule="exact" w:before="0" w:after="0"/>
        <w:ind w:left="120" w:right="20" w:firstLine="198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In this context, we propose a novel intrusion detection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framework that integrates federated neural encoding with ro-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bust deep feature distillation to enhance both accuracy and pri-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vacy preservation. By training fully connected neural networks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locally on IoT nodes and harmonizing global updates via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Federated Averaging algorithm, the system effectively learns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discriminative representations of both frequent and rare attack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types. To mitigate data variance and support convergence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across nodes, a standardized preprocessing pipeline involving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normalization and label encoding is introduced.</w:t>
      </w:r>
    </w:p>
    <w:p>
      <w:pPr>
        <w:autoSpaceDN w:val="0"/>
        <w:autoSpaceDE w:val="0"/>
        <w:widowControl/>
        <w:spacing w:line="240" w:lineRule="exact" w:before="0" w:after="0"/>
        <w:ind w:left="120" w:right="20" w:firstLine="198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Our approach is empirically validated using the UNB CIC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IoT 2023 dataset, which contains a rich set of network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behaviors captured across 100+ IoT devices under seven major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attack categories, including DDoS, spoofing, reconnaissance,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and botnet propagation. The proposed system achieves a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test accuracy of 95.06%, significantly outperforming baseline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models in both precision and recall across minority classes.</w:t>
      </w:r>
    </w:p>
    <w:p>
      <w:pPr>
        <w:autoSpaceDN w:val="0"/>
        <w:autoSpaceDE w:val="0"/>
        <w:widowControl/>
        <w:spacing w:line="240" w:lineRule="exact" w:before="0" w:after="0"/>
        <w:ind w:left="120" w:right="20" w:firstLine="198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This work contributes a scalable, privacy-preserving IDS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architecture tailored to the constraints and dynamics of smart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IoT deployments. By fusing federated neural encoding with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deep feature compression strategies, the framework promotes</w:t>
      </w:r>
    </w:p>
    <w:p>
      <w:pPr>
        <w:sectPr>
          <w:type w:val="nextColumn"/>
          <w:pgSz w:w="12240" w:h="15840"/>
          <w:pgMar w:top="532" w:right="960" w:bottom="732" w:left="980" w:header="720" w:footer="720" w:gutter="0"/>
          <w:cols w:num="2" w:equalWidth="0">
            <w:col w:w="5140" w:space="0"/>
            <w:col w:w="51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sectPr>
          <w:pgSz w:w="12240" w:h="15840"/>
          <w:pgMar w:top="514" w:right="960" w:bottom="732" w:left="980" w:header="720" w:footer="720" w:gutter="0"/>
          <w:cols w:num="2" w:equalWidth="0">
            <w:col w:w="5140" w:space="0"/>
            <w:col w:w="5160" w:space="0"/>
          </w:cols>
          <w:docGrid w:linePitch="360"/>
        </w:sectPr>
      </w:pPr>
    </w:p>
    <w:p>
      <w:pPr>
        <w:autoSpaceDN w:val="0"/>
        <w:autoSpaceDE w:val="0"/>
        <w:widowControl/>
        <w:spacing w:line="234" w:lineRule="exact" w:before="0" w:after="0"/>
        <w:ind w:left="0" w:right="120" w:firstLine="0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secure edge intelligence without compromising detection fi-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delity, paving the way for next-generation cyber-resilient smart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cities. In this paper,</w:t>
      </w:r>
      <w:r>
        <w:rPr>
          <w:rFonts w:ascii="NimbusRomNo9L" w:hAnsi="NimbusRomNo9L" w:eastAsia="NimbusRomNo9L"/>
          <w:b/>
          <w:i w:val="0"/>
          <w:color w:val="000000"/>
          <w:sz w:val="20"/>
        </w:rPr>
        <w:t xml:space="preserve"> Section II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provides a comprehensive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review of existing intrusion detection approaches in IoT envi-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ronments, with a focus on both traditional centralized archi-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tectures and contemporary deep learning-based frameworks.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It emphasizes the challenges of privacy preservation, data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imbalance, and deployment scalability.</w:t>
      </w:r>
      <w:r>
        <w:rPr>
          <w:rFonts w:ascii="NimbusRomNo9L" w:hAnsi="NimbusRomNo9L" w:eastAsia="NimbusRomNo9L"/>
          <w:b/>
          <w:i w:val="0"/>
          <w:color w:val="000000"/>
          <w:sz w:val="20"/>
        </w:rPr>
        <w:t xml:space="preserve"> Section III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introduces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the proposed privacy-aware federated learning framework,</w:t>
      </w:r>
    </w:p>
    <w:p>
      <w:pPr>
        <w:sectPr>
          <w:type w:val="continuous"/>
          <w:pgSz w:w="12240" w:h="15840"/>
          <w:pgMar w:top="514" w:right="960" w:bottom="732" w:left="980" w:header="720" w:footer="720" w:gutter="0"/>
          <w:cols w:num="2" w:equalWidth="0">
            <w:col w:w="5140" w:space="0"/>
            <w:col w:w="5160" w:space="0"/>
          </w:cols>
          <w:docGrid w:linePitch="360"/>
        </w:sectPr>
      </w:pPr>
    </w:p>
    <w:p>
      <w:pPr>
        <w:autoSpaceDN w:val="0"/>
        <w:autoSpaceDE w:val="0"/>
        <w:widowControl/>
        <w:spacing w:line="234" w:lineRule="exact" w:before="0" w:after="40"/>
        <w:ind w:left="120" w:right="20" w:firstLine="0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tomated feature extraction and temporal analysis. Recurrent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Neural Networks (RNNs), Long Short-Term Memory net-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works (LSTMs), and Convolutional Neural Networks (CNNs)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have been utilized to model the sequential and spatial structure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of network traffic. Tang et al. [5] demonstrated the use of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CNN-LSTM hybrids for enhanced detection accuracy, while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Alsaedi et al. [6] explored stacked autoencoders for anomaly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detection. Despite their success, such models often depend on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centralized training, raising privacy issues and requiring large,</w:t>
      </w:r>
    </w:p>
    <w:p>
      <w:pPr>
        <w:sectPr>
          <w:type w:val="nextColumn"/>
          <w:pgSz w:w="12240" w:h="15840"/>
          <w:pgMar w:top="514" w:right="960" w:bottom="732" w:left="980" w:header="720" w:footer="720" w:gutter="0"/>
          <w:cols w:num="2" w:equalWidth="0">
            <w:col w:w="5140" w:space="0"/>
            <w:col w:w="5160" w:space="0"/>
          </w:cols>
          <w:docGrid w:linePitch="360"/>
        </w:sectPr>
      </w:pPr>
    </w:p>
    <w:p>
      <w:pPr>
        <w:autoSpaceDN w:val="0"/>
        <w:tabs>
          <w:tab w:pos="5260" w:val="left"/>
        </w:tabs>
        <w:autoSpaceDE w:val="0"/>
        <w:widowControl/>
        <w:spacing w:line="198" w:lineRule="exact" w:before="0" w:after="40"/>
        <w:ind w:left="0" w:right="0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detailing the selection and preprocessing of the UNB CIC IoT 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labeled datasets.</w:t>
      </w:r>
    </w:p>
    <w:p>
      <w:pPr>
        <w:sectPr>
          <w:type w:val="continuous"/>
          <w:pgSz w:w="12240" w:h="15840"/>
          <w:pgMar w:top="514" w:right="960" w:bottom="732" w:left="9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6" w:lineRule="exact" w:before="0" w:after="0"/>
        <w:ind w:left="0" w:right="120" w:firstLine="0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2023 dataset, the architecture of the fully connected neural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network, and the federated training workflow based on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Federated Averaging algorithm.</w:t>
      </w:r>
      <w:r>
        <w:rPr>
          <w:rFonts w:ascii="NimbusRomNo9L" w:hAnsi="NimbusRomNo9L" w:eastAsia="NimbusRomNo9L"/>
          <w:b/>
          <w:i w:val="0"/>
          <w:color w:val="000000"/>
          <w:sz w:val="20"/>
        </w:rPr>
        <w:t xml:space="preserve"> Section IV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presents experi-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mental evaluations, including class-wise performance metrics,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confusion matrix analysis, and comparisons with baseline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models, demonstrating the efficacy of the proposed method in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identifying both prevalent and minority-class attacks. Finally, </w:t>
      </w:r>
      <w:r>
        <w:rPr>
          <w:rFonts w:ascii="NimbusRomNo9L" w:hAnsi="NimbusRomNo9L" w:eastAsia="NimbusRomNo9L"/>
          <w:b/>
          <w:i w:val="0"/>
          <w:color w:val="000000"/>
          <w:sz w:val="20"/>
        </w:rPr>
        <w:t>Section V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concludes the paper with a summary of key findings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and discusses potential future work, including integration with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real-time alert systems and extension to cross-domain intrusion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detection in heterogeneous smart city infrastructures.</w:t>
      </w:r>
    </w:p>
    <w:p>
      <w:pPr>
        <w:autoSpaceDN w:val="0"/>
        <w:autoSpaceDE w:val="0"/>
        <w:widowControl/>
        <w:spacing w:line="240" w:lineRule="exact" w:before="150" w:after="0"/>
        <w:ind w:left="0" w:right="0" w:firstLine="0"/>
        <w:jc w:val="left"/>
      </w:pPr>
      <w:r>
        <w:rPr>
          <w:rFonts w:ascii="NimbusRomNo9L" w:hAnsi="NimbusRomNo9L" w:eastAsia="NimbusRomNo9L"/>
          <w:b w:val="0"/>
          <w:i/>
          <w:color w:val="000000"/>
          <w:sz w:val="20"/>
        </w:rPr>
        <w:t xml:space="preserve">A. EXISTING INTRUSION DETECTION TECHNIQUES IN </w:t>
      </w:r>
      <w:r>
        <w:rPr>
          <w:rFonts w:ascii="NimbusRomNo9L" w:hAnsi="NimbusRomNo9L" w:eastAsia="NimbusRomNo9L"/>
          <w:b w:val="0"/>
          <w:i/>
          <w:color w:val="000000"/>
          <w:sz w:val="20"/>
        </w:rPr>
        <w:t>IOT</w:t>
      </w:r>
    </w:p>
    <w:p>
      <w:pPr>
        <w:autoSpaceDN w:val="0"/>
        <w:autoSpaceDE w:val="0"/>
        <w:widowControl/>
        <w:spacing w:line="240" w:lineRule="exact" w:before="72" w:after="0"/>
        <w:ind w:left="0" w:right="120" w:firstLine="198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Intrusion detection within IoT ecosystems remains a critical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area of research due to the increased vulnerability posed by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resource-constrained, heterogeneous, and widely distributed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devices. Various approaches have emerged in the literature,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which can be broadly categorized into rule-based systems,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shallow learning models, deep learning architectures, feder-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ated intrusion frameworks, and adversarially robust detection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strategies.</w:t>
      </w:r>
    </w:p>
    <w:p>
      <w:pPr>
        <w:autoSpaceDN w:val="0"/>
        <w:tabs>
          <w:tab w:pos="198" w:val="left"/>
        </w:tabs>
        <w:autoSpaceDE w:val="0"/>
        <w:widowControl/>
        <w:spacing w:line="240" w:lineRule="exact" w:before="0" w:after="0"/>
        <w:ind w:left="0" w:right="0" w:firstLine="0"/>
        <w:jc w:val="left"/>
      </w:pPr>
      <w:r>
        <w:rPr>
          <w:rFonts w:ascii="NimbusRomNo9L" w:hAnsi="NimbusRomNo9L" w:eastAsia="NimbusRomNo9L"/>
          <w:b/>
          <w:i w:val="0"/>
          <w:color w:val="000000"/>
          <w:sz w:val="20"/>
        </w:rPr>
        <w:t xml:space="preserve">1) Signature-Based and Rule-Driven Methods: </w:t>
      </w:r>
      <w:r>
        <w:br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Early intrusion detection systems relied heavily on prede-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fined signatures and rule sets. Techniques such as Snort and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Bro/Zeek operate by matching incoming traffic against known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attack patterns. While efficient in identifying previously seen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threats, these methods struggle with zero-day attacks, evolving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adversaries, and context adaptation in heterogeneous IoT envi-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ronments. Furthermore, signature updates require centralized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data curation, raising concerns about timeliness and privacy</w:t>
      </w:r>
    </w:p>
    <w:p>
      <w:pPr>
        <w:sectPr>
          <w:type w:val="continuous"/>
          <w:pgSz w:w="12240" w:h="15840"/>
          <w:pgMar w:top="514" w:right="960" w:bottom="732" w:left="980" w:header="720" w:footer="720" w:gutter="0"/>
          <w:cols w:num="2" w:equalWidth="0">
            <w:col w:w="5140" w:space="0"/>
            <w:col w:w="5160" w:space="0"/>
          </w:cols>
          <w:docGrid w:linePitch="360"/>
        </w:sectPr>
      </w:pPr>
    </w:p>
    <w:p>
      <w:pPr>
        <w:autoSpaceDN w:val="0"/>
        <w:tabs>
          <w:tab w:pos="318" w:val="left"/>
        </w:tabs>
        <w:autoSpaceDE w:val="0"/>
        <w:widowControl/>
        <w:spacing w:line="238" w:lineRule="exact" w:before="0" w:after="0"/>
        <w:ind w:left="120" w:right="0" w:firstLine="0"/>
        <w:jc w:val="left"/>
      </w:pPr>
      <w:r>
        <w:rPr>
          <w:rFonts w:ascii="NimbusRomNo9L" w:hAnsi="NimbusRomNo9L" w:eastAsia="NimbusRomNo9L"/>
          <w:b/>
          <w:i w:val="0"/>
          <w:color w:val="000000"/>
          <w:sz w:val="20"/>
        </w:rPr>
        <w:t xml:space="preserve">4) Federated Learning-Based Detection: </w:t>
      </w:r>
      <w:r>
        <w:br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Recent advancements have introduced Federated Learning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(FL) as a privacy-preserving alternative to traditional central-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ized training. In FL, edge nodes train local models on private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data and share only model updates with a global server for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aggregation. This approach preserves data locality and mini-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mizes exposure of sensitive IoT traffic. Research by Truong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et al. [7] and Nguyen et al. [8] has shown promising results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using federated CNNs and LSTMs for anomaly detection.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However, challenges persist in dealing with non-IID data,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device heterogeneity, and communication overhead.</w:t>
      </w:r>
    </w:p>
    <w:p>
      <w:pPr>
        <w:autoSpaceDN w:val="0"/>
        <w:tabs>
          <w:tab w:pos="318" w:val="left"/>
        </w:tabs>
        <w:autoSpaceDE w:val="0"/>
        <w:widowControl/>
        <w:spacing w:line="242" w:lineRule="exact" w:before="12" w:after="0"/>
        <w:ind w:left="120" w:right="0" w:firstLine="0"/>
        <w:jc w:val="left"/>
      </w:pPr>
      <w:r>
        <w:rPr>
          <w:rFonts w:ascii="NimbusRomNo9L" w:hAnsi="NimbusRomNo9L" w:eastAsia="NimbusRomNo9L"/>
          <w:b/>
          <w:i w:val="0"/>
          <w:color w:val="000000"/>
          <w:sz w:val="20"/>
        </w:rPr>
        <w:t xml:space="preserve">5) Adversarial Robustness and Defense Mechanisms: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Adversarial machine learning has exposed vulnerabilities in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many intrusion detection models, where crafted perturbations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can evade detection. To mitigate this, robust IDS designs have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adopted defensive training strategies such as adversarial data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augmentation, ensemble learning, and robust optimization.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Zhang et al. [9] proposed adversarial training for RNN-based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IDS to resist evasion attacks, while Li et al. [10] introduced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randomized smoothing to enhance resilience. These techniques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improve security but may reduce accuracy and increase model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complexity.</w:t>
      </w:r>
    </w:p>
    <w:p>
      <w:pPr>
        <w:autoSpaceDN w:val="0"/>
        <w:autoSpaceDE w:val="0"/>
        <w:widowControl/>
        <w:spacing w:line="202" w:lineRule="exact" w:before="302" w:after="0"/>
        <w:ind w:left="120" w:right="0" w:firstLine="0"/>
        <w:jc w:val="left"/>
      </w:pPr>
      <w:r>
        <w:rPr>
          <w:rFonts w:ascii="NimbusRomNo9L" w:hAnsi="NimbusRomNo9L" w:eastAsia="NimbusRomNo9L"/>
          <w:b w:val="0"/>
          <w:i/>
          <w:color w:val="000000"/>
          <w:sz w:val="20"/>
        </w:rPr>
        <w:t>B.</w:t>
      </w:r>
      <w:r>
        <w:rPr>
          <w:rFonts w:ascii="NimbusRomNo9L" w:hAnsi="NimbusRomNo9L" w:eastAsia="NimbusRomNo9L"/>
          <w:b/>
          <w:i/>
          <w:color w:val="000000"/>
          <w:sz w:val="20"/>
        </w:rPr>
        <w:t xml:space="preserve"> Limitations of Existing Methods</w:t>
      </w:r>
    </w:p>
    <w:p>
      <w:pPr>
        <w:autoSpaceDN w:val="0"/>
        <w:autoSpaceDE w:val="0"/>
        <w:widowControl/>
        <w:spacing w:line="240" w:lineRule="exact" w:before="118" w:after="40"/>
        <w:ind w:left="120" w:right="20" w:firstLine="198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While intrusion detection in IoT networks has witnessed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substantial progress, existing methodologies continue to ex-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hibit critical limitations that hinder their effectiveness in real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world smart city environments. Chief among these challenges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is the issue of generalization. Models often perform well on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controlled benchmark datasets but show significant degrada-</w:t>
      </w:r>
    </w:p>
    <w:p>
      <w:pPr>
        <w:sectPr>
          <w:type w:val="nextColumn"/>
          <w:pgSz w:w="12240" w:h="15840"/>
          <w:pgMar w:top="514" w:right="960" w:bottom="732" w:left="980" w:header="720" w:footer="720" w:gutter="0"/>
          <w:cols w:num="2" w:equalWidth="0">
            <w:col w:w="5140" w:space="0"/>
            <w:col w:w="5160" w:space="0"/>
          </w:cols>
          <w:docGrid w:linePitch="360"/>
        </w:sectPr>
      </w:pPr>
    </w:p>
    <w:p>
      <w:pPr>
        <w:autoSpaceDN w:val="0"/>
        <w:tabs>
          <w:tab w:pos="5260" w:val="left"/>
        </w:tabs>
        <w:autoSpaceDE w:val="0"/>
        <w:widowControl/>
        <w:spacing w:line="198" w:lineRule="exact" w:before="0" w:after="40"/>
        <w:ind w:left="0" w:right="0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leakage. 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tion when applied to traffic from unseen IoT devices, novel</w:t>
      </w:r>
    </w:p>
    <w:p>
      <w:pPr>
        <w:sectPr>
          <w:type w:val="continuous"/>
          <w:pgSz w:w="12240" w:h="15840"/>
          <w:pgMar w:top="514" w:right="960" w:bottom="732" w:left="980" w:header="720" w:footer="720" w:gutter="0"/>
          <w:cols/>
          <w:docGrid w:linePitch="360"/>
        </w:sectPr>
      </w:pPr>
    </w:p>
    <w:p>
      <w:pPr>
        <w:autoSpaceDN w:val="0"/>
        <w:tabs>
          <w:tab w:pos="198" w:val="left"/>
        </w:tabs>
        <w:autoSpaceDE w:val="0"/>
        <w:widowControl/>
        <w:spacing w:line="236" w:lineRule="exact" w:before="0" w:after="0"/>
        <w:ind w:left="0" w:right="0" w:firstLine="0"/>
        <w:jc w:val="left"/>
      </w:pPr>
      <w:r>
        <w:rPr>
          <w:rFonts w:ascii="NimbusRomNo9L" w:hAnsi="NimbusRomNo9L" w:eastAsia="NimbusRomNo9L"/>
          <w:b/>
          <w:i w:val="0"/>
          <w:color w:val="000000"/>
          <w:sz w:val="20"/>
        </w:rPr>
        <w:t xml:space="preserve">2) Shallow Machine Learning Approaches: </w:t>
      </w:r>
      <w:r>
        <w:br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 shift toward statistical learning saw the adoption of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supervised algorithms like Decision Trees, k-Nearest Neigh-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bors (k-NN), Support Vector Machines (SVMs), and Naive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Bayes classifiers. These models often use manually engineered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features derived from traffic metadata—such as packet length,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protocol flags, and flow duration. Although lightweight and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interpretable, shallow models are limited in their ability to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capture temporal dependencies or high-dimensional patterns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and often require extensive feature selection to generalize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effectively across different attack vectors [4].</w:t>
      </w:r>
    </w:p>
    <w:p>
      <w:pPr>
        <w:autoSpaceDN w:val="0"/>
        <w:tabs>
          <w:tab w:pos="198" w:val="left"/>
        </w:tabs>
        <w:autoSpaceDE w:val="0"/>
        <w:widowControl/>
        <w:spacing w:line="240" w:lineRule="exact" w:before="0" w:after="0"/>
        <w:ind w:left="0" w:right="0" w:firstLine="0"/>
        <w:jc w:val="left"/>
      </w:pPr>
      <w:r>
        <w:rPr>
          <w:rFonts w:ascii="NimbusRomNo9L" w:hAnsi="NimbusRomNo9L" w:eastAsia="NimbusRomNo9L"/>
          <w:b/>
          <w:i w:val="0"/>
          <w:color w:val="000000"/>
          <w:sz w:val="20"/>
        </w:rPr>
        <w:t xml:space="preserve">3) Deep Learning-Based IDS Models: </w:t>
      </w:r>
      <w:r>
        <w:br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With the rise of computationally capable edge and fog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nodes, deep neural networks have been leveraged for au-</w:t>
      </w:r>
    </w:p>
    <w:p>
      <w:pPr>
        <w:sectPr>
          <w:type w:val="continuous"/>
          <w:pgSz w:w="12240" w:h="15840"/>
          <w:pgMar w:top="514" w:right="960" w:bottom="732" w:left="980" w:header="720" w:footer="720" w:gutter="0"/>
          <w:cols w:num="2" w:equalWidth="0">
            <w:col w:w="5140" w:space="0"/>
            <w:col w:w="5160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exact" w:before="0" w:after="0"/>
        <w:ind w:left="120" w:right="20" w:firstLine="0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attack types, or networks with varying topology and behavior.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This is largely due to overfitting to specific data distributions,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insufficient representation of rare attack categories, and limited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device or protocol diversity during training.</w:t>
      </w:r>
    </w:p>
    <w:p>
      <w:pPr>
        <w:autoSpaceDN w:val="0"/>
        <w:autoSpaceDE w:val="0"/>
        <w:widowControl/>
        <w:spacing w:line="240" w:lineRule="exact" w:before="16" w:after="0"/>
        <w:ind w:left="120" w:right="20" w:firstLine="198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Furthermore, many legacy approaches rely on handcrafted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features or shallow learning models that fail to capture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intricate temporal and spatial dependencies present in network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flows. Although deep learning models such as CNNs and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LSTMs offer superior representational power, their effective-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ness is often curtailed by the need for centralized data aggrega-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tion, which raises privacy concerns and increases vulnerability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to single points of failure.</w:t>
      </w:r>
    </w:p>
    <w:p>
      <w:pPr>
        <w:autoSpaceDN w:val="0"/>
        <w:autoSpaceDE w:val="0"/>
        <w:widowControl/>
        <w:spacing w:line="240" w:lineRule="exact" w:before="14" w:after="0"/>
        <w:ind w:left="120" w:right="0" w:firstLine="198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Resource constraints inherent to IoT devices also pose major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obstacles. Complex deep learning models generally demand</w:t>
      </w:r>
    </w:p>
    <w:p>
      <w:pPr>
        <w:sectPr>
          <w:type w:val="nextColumn"/>
          <w:pgSz w:w="12240" w:h="15840"/>
          <w:pgMar w:top="514" w:right="960" w:bottom="732" w:left="980" w:header="720" w:footer="720" w:gutter="0"/>
          <w:cols w:num="2" w:equalWidth="0">
            <w:col w:w="5140" w:space="0"/>
            <w:col w:w="51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sectPr>
          <w:pgSz w:w="12240" w:h="15840"/>
          <w:pgMar w:top="514" w:right="960" w:bottom="732" w:left="980" w:header="720" w:footer="720" w:gutter="0"/>
          <w:cols w:num="2" w:equalWidth="0">
            <w:col w:w="5140" w:space="0"/>
            <w:col w:w="5160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exact" w:before="0" w:after="0"/>
        <w:ind w:left="0" w:right="120" w:firstLine="0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high computational power, memory, and continuous connec-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tivity, which are infeasible for edge level deployment in many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real world IoT scenarios. Attempts to offload computation to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the cloud reintroduce latency, scalability, and privacy tradeoffs.</w:t>
      </w:r>
    </w:p>
    <w:p>
      <w:pPr>
        <w:autoSpaceDN w:val="0"/>
        <w:autoSpaceDE w:val="0"/>
        <w:widowControl/>
        <w:spacing w:line="240" w:lineRule="exact" w:before="0" w:after="0"/>
        <w:ind w:left="0" w:right="120" w:firstLine="198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Temporal modeling remains underutilized or oversimplified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in many intrusion detection frameworks. While RNN based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models can encode sequential patterns, they often suffer from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high inference time and are sensitive to input variability. CNN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based detectors, when applied to traffic snapshots or aggre-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gated flow features, typically disregard temporal evolution,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making them vulnerable to stealthy or slow evolving threats.</w:t>
      </w:r>
    </w:p>
    <w:p>
      <w:pPr>
        <w:autoSpaceDN w:val="0"/>
        <w:autoSpaceDE w:val="0"/>
        <w:widowControl/>
        <w:spacing w:line="240" w:lineRule="exact" w:before="0" w:after="0"/>
        <w:ind w:left="0" w:right="120" w:firstLine="198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Another persistent challenge is the lack of explainability in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detection outcomes. Most deep learning based IDSs operate as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opaque black boxes, offering limited insight into the rationale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behind classification decisions, an issue that reduces trustwor-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thiness in mission critical or legally sensitive environments.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Additionally, the binary classification paradigm adopted by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many systems fails to reflect the nuanced threat landscape of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IoT networks, which may involve overlapping or multistage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attacks that require multi class or probabilistic reasoning.</w:t>
      </w:r>
    </w:p>
    <w:p>
      <w:pPr>
        <w:autoSpaceDN w:val="0"/>
        <w:autoSpaceDE w:val="0"/>
        <w:widowControl/>
        <w:spacing w:line="240" w:lineRule="exact" w:before="0" w:after="0"/>
        <w:ind w:left="0" w:right="120" w:firstLine="198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The adversarial threat model further exacerbates these is-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sues. Attackers can craft network traffic patterns that exploit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model blind spots, evade detection, or poison training data in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federated settings. Existing models often lack the robustness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to adapt to these dynamic threats, especially in federated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deployments where client data heterogeneity and asynchronous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updates add layers of complexity.</w:t>
      </w:r>
    </w:p>
    <w:p>
      <w:pPr>
        <w:autoSpaceDN w:val="0"/>
        <w:autoSpaceDE w:val="0"/>
        <w:widowControl/>
        <w:spacing w:line="240" w:lineRule="exact" w:before="0" w:after="0"/>
        <w:ind w:left="0" w:right="120" w:firstLine="198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These limitations collectively underscore the need for a new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class of intrusion detection frameworks that offer enhanced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generalization, edge level deployability, temporal awareness,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explainability, and resistance to adversarial manipulation.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method proposed in this paper addresses these gaps by com-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bining privacy preserving federated learning with robust deep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neural encoding and feature distillation techniques, enabling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accurate and trustworthy multi class intrusion detection in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diverse IoT environments.</w:t>
      </w:r>
    </w:p>
    <w:p>
      <w:pPr>
        <w:autoSpaceDN w:val="0"/>
        <w:autoSpaceDE w:val="0"/>
        <w:widowControl/>
        <w:spacing w:line="200" w:lineRule="exact" w:before="190" w:after="0"/>
        <w:ind w:left="876" w:right="0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II.</w:t>
      </w:r>
      <w:r>
        <w:rPr>
          <w:rFonts w:ascii="NimbusRomNo9L" w:hAnsi="NimbusRomNo9L" w:eastAsia="NimbusRomNo9L"/>
          <w:b/>
          <w:i w:val="0"/>
          <w:color w:val="000000"/>
          <w:sz w:val="20"/>
        </w:rPr>
        <w:t xml:space="preserve"> PROPOSED METHODOLOGY</w:t>
      </w:r>
    </w:p>
    <w:p>
      <w:pPr>
        <w:autoSpaceDN w:val="0"/>
        <w:tabs>
          <w:tab w:pos="198" w:val="left"/>
        </w:tabs>
        <w:autoSpaceDE w:val="0"/>
        <w:widowControl/>
        <w:spacing w:line="240" w:lineRule="exact" w:before="72" w:after="0"/>
        <w:ind w:left="0" w:right="0" w:firstLine="0"/>
        <w:jc w:val="left"/>
      </w:pPr>
      <w:r>
        <w:rPr>
          <w:rFonts w:ascii="NimbusRomNo9L" w:hAnsi="NimbusRomNo9L" w:eastAsia="NimbusRomNo9L"/>
          <w:b/>
          <w:i w:val="0"/>
          <w:color w:val="000000"/>
          <w:sz w:val="20"/>
        </w:rPr>
        <w:t xml:space="preserve">A. Dataset Description </w:t>
      </w:r>
      <w:r>
        <w:br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This study employs the UNB CIC IoT 2023 dataset, a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recent and comprehensive benchmark for evaluating intrusion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detection systems in diverse Internet of Things environments.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Compiled by the Canadian Institute for Cybersecurity,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dataset captures real network traffic from 105 heterogeneous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IoT devices exposed to 33 different cyberattack scenarios, cat-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egorized into seven primary threat classes: Denial of Service,</w:t>
      </w:r>
    </w:p>
    <w:p>
      <w:pPr>
        <w:sectPr>
          <w:type w:val="continuous"/>
          <w:pgSz w:w="12240" w:h="15840"/>
          <w:pgMar w:top="514" w:right="960" w:bottom="732" w:left="980" w:header="720" w:footer="720" w:gutter="0"/>
          <w:cols w:num="2" w:equalWidth="0">
            <w:col w:w="5140" w:space="0"/>
            <w:col w:w="5160" w:space="0"/>
          </w:cols>
          <w:docGrid w:linePitch="360"/>
        </w:sectPr>
      </w:pPr>
    </w:p>
    <w:p>
      <w:pPr>
        <w:autoSpaceDN w:val="0"/>
        <w:autoSpaceDE w:val="0"/>
        <w:widowControl/>
        <w:spacing w:line="218" w:lineRule="exact" w:before="0" w:after="0"/>
        <w:ind w:left="120" w:right="0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work, multi class classification is prioritized to capture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granularity of attack behavior across different categories.</w:t>
      </w:r>
    </w:p>
    <w:p>
      <w:pPr>
        <w:autoSpaceDN w:val="0"/>
        <w:autoSpaceDE w:val="0"/>
        <w:widowControl/>
        <w:spacing w:line="240" w:lineRule="exact" w:before="0" w:after="0"/>
        <w:ind w:left="120" w:right="20" w:firstLine="198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For scalability in a federated setting, three representative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partitions of the dataset are selected. Each partition comprises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distinct subsets of attack classes and benign flows, simulating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data observed at separate IoT gateways or edge devices.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combined dataset is split into training, validation, and test sets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in a 64 percent, 16 percent, and 20 percent ratio, respectively,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while maintaining consistent class distribution.</w:t>
      </w:r>
    </w:p>
    <w:p>
      <w:pPr>
        <w:autoSpaceDN w:val="0"/>
        <w:tabs>
          <w:tab w:pos="318" w:val="left"/>
        </w:tabs>
        <w:autoSpaceDE w:val="0"/>
        <w:widowControl/>
        <w:spacing w:line="238" w:lineRule="exact" w:before="0" w:after="0"/>
        <w:ind w:left="120" w:right="0" w:firstLine="0"/>
        <w:jc w:val="left"/>
      </w:pPr>
      <w:r>
        <w:rPr>
          <w:rFonts w:ascii="NimbusRomNo9L" w:hAnsi="NimbusRomNo9L" w:eastAsia="NimbusRomNo9L"/>
          <w:b/>
          <w:i w:val="0"/>
          <w:color w:val="000000"/>
          <w:sz w:val="20"/>
        </w:rPr>
        <w:t xml:space="preserve">B. Data Preprocessing and Neural Encoding </w:t>
      </w:r>
      <w:r>
        <w:br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To ensure standardized learning across distributed clients,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 uniform preprocessing pipeline is implemented. All CSV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files are merged and cleaned by removing missing values and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redundant attributes. Only numerical features are retained to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facilitate compatibility with neural models.</w:t>
      </w:r>
    </w:p>
    <w:p>
      <w:pPr>
        <w:autoSpaceDN w:val="0"/>
        <w:autoSpaceDE w:val="0"/>
        <w:widowControl/>
        <w:spacing w:line="238" w:lineRule="exact" w:before="0" w:after="0"/>
        <w:ind w:left="120" w:right="20" w:firstLine="198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Attack labels are first integer encoded and subsequently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transformed into one hot encoded vectors to support categor-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ical cross entropy loss. Numerical features are scaled using Z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score normalization to achieve mean zero and unit variance,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accelerating model convergence and ensuring consistent fea-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ture scaling across partitions.</w:t>
      </w:r>
    </w:p>
    <w:p>
      <w:pPr>
        <w:autoSpaceDN w:val="0"/>
        <w:autoSpaceDE w:val="0"/>
        <w:widowControl/>
        <w:spacing w:line="240" w:lineRule="exact" w:before="0" w:after="0"/>
        <w:ind w:left="120" w:right="20" w:firstLine="198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Following preprocessing, the data is divided into three non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overlapping partitions, each representing a federated client.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These clients hold non independent and identically distributed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data, reflecting realistic deployment settings in which edge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devices observe varying traffic patterns.</w:t>
      </w:r>
    </w:p>
    <w:p>
      <w:pPr>
        <w:autoSpaceDN w:val="0"/>
        <w:tabs>
          <w:tab w:pos="318" w:val="left"/>
        </w:tabs>
        <w:autoSpaceDE w:val="0"/>
        <w:widowControl/>
        <w:spacing w:line="240" w:lineRule="exact" w:before="0" w:after="0"/>
        <w:ind w:left="120" w:right="0" w:firstLine="0"/>
        <w:jc w:val="left"/>
      </w:pPr>
      <w:r>
        <w:rPr>
          <w:rFonts w:ascii="NimbusRomNo9L" w:hAnsi="NimbusRomNo9L" w:eastAsia="NimbusRomNo9L"/>
          <w:b/>
          <w:i w:val="0"/>
          <w:color w:val="000000"/>
          <w:sz w:val="20"/>
        </w:rPr>
        <w:t xml:space="preserve">C. Federated Learning Framework </w:t>
      </w:r>
      <w:r>
        <w:br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 federated learning approach is adopted to enable privacy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preserving collaborative training without transferring raw data.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Each client trains a local model on its data and shares only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model weights with a central server for aggregation.</w:t>
      </w:r>
    </w:p>
    <w:p>
      <w:pPr>
        <w:autoSpaceDN w:val="0"/>
        <w:autoSpaceDE w:val="0"/>
        <w:widowControl/>
        <w:spacing w:line="240" w:lineRule="exact" w:before="0" w:after="0"/>
        <w:ind w:left="120" w:right="20" w:firstLine="198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Each client hosts a deep neural network comprising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three fully connected layers, ReLU activation functions, and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Dropout for regularization. The final output layer employs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softmax activation to support multi class predictions. The local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training loop consists of receiving the global model, training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for a fixed number of epochs, and returning updated weights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to the server.</w:t>
      </w:r>
    </w:p>
    <w:p>
      <w:pPr>
        <w:autoSpaceDN w:val="0"/>
        <w:autoSpaceDE w:val="0"/>
        <w:widowControl/>
        <w:spacing w:line="238" w:lineRule="exact" w:before="0" w:after="38"/>
        <w:ind w:left="120" w:right="20" w:firstLine="198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Training is performed using categorical cross entropy loss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and optimized via the Adam optimizer with default parameters.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Each client trains over three epochs with a batch size of 32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in each communication round. The server uses the Federated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Averaging algorithm to aggregate weights from all clients, pro-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portionally weighted by their dataset sizes, ensuring fairness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and robustness under imbalanced client data conditions.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federated training process is implemented using the Flower</w:t>
      </w:r>
    </w:p>
    <w:p>
      <w:pPr>
        <w:sectPr>
          <w:type w:val="nextColumn"/>
          <w:pgSz w:w="12240" w:h="15840"/>
          <w:pgMar w:top="514" w:right="960" w:bottom="732" w:left="980" w:header="720" w:footer="720" w:gutter="0"/>
          <w:cols w:num="2" w:equalWidth="0">
            <w:col w:w="5140" w:space="0"/>
            <w:col w:w="5160" w:space="0"/>
          </w:cols>
          <w:docGrid w:linePitch="360"/>
        </w:sectPr>
      </w:pPr>
    </w:p>
    <w:p>
      <w:pPr>
        <w:autoSpaceDN w:val="0"/>
        <w:tabs>
          <w:tab w:pos="5260" w:val="left"/>
        </w:tabs>
        <w:autoSpaceDE w:val="0"/>
        <w:widowControl/>
        <w:spacing w:line="200" w:lineRule="exact" w:before="0" w:after="36"/>
        <w:ind w:left="0" w:right="0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Distributed Denial of Service, Reconnaissance, Web based, 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framework.</w:t>
      </w:r>
    </w:p>
    <w:p>
      <w:pPr>
        <w:sectPr>
          <w:type w:val="continuous"/>
          <w:pgSz w:w="12240" w:h="15840"/>
          <w:pgMar w:top="514" w:right="960" w:bottom="732" w:left="9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6" w:lineRule="exact" w:before="0" w:after="0"/>
        <w:ind w:left="0" w:right="120" w:firstLine="0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Brute force, Spoofing, and the Mirai botnet. The dataset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reflects modern adversarial behaviors within smart home and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enterprise network contexts.</w:t>
      </w:r>
    </w:p>
    <w:p>
      <w:pPr>
        <w:autoSpaceDN w:val="0"/>
        <w:autoSpaceDE w:val="0"/>
        <w:widowControl/>
        <w:spacing w:line="240" w:lineRule="exact" w:before="2" w:after="0"/>
        <w:ind w:left="0" w:right="120" w:firstLine="198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Each network session is processed into structured CSV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records using CICFlowMeter, yielding over 100 numerical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features such as flow duration, byte counts, header statistics,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packet inter arrival times, and entropy metrics. The dataset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provides a balanced mixture of benign and malicious traffic,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supporting both binary and multi class classification. In this</w:t>
      </w:r>
    </w:p>
    <w:p>
      <w:pPr>
        <w:sectPr>
          <w:type w:val="continuous"/>
          <w:pgSz w:w="12240" w:h="15840"/>
          <w:pgMar w:top="514" w:right="960" w:bottom="732" w:left="980" w:header="720" w:footer="720" w:gutter="0"/>
          <w:cols w:num="2" w:equalWidth="0">
            <w:col w:w="5140" w:space="0"/>
            <w:col w:w="5160" w:space="0"/>
          </w:cols>
          <w:docGrid w:linePitch="360"/>
        </w:sectPr>
      </w:pPr>
    </w:p>
    <w:p>
      <w:pPr>
        <w:autoSpaceDN w:val="0"/>
        <w:tabs>
          <w:tab w:pos="318" w:val="left"/>
        </w:tabs>
        <w:autoSpaceDE w:val="0"/>
        <w:widowControl/>
        <w:spacing w:line="232" w:lineRule="exact" w:before="0" w:after="0"/>
        <w:ind w:left="120" w:right="0" w:firstLine="0"/>
        <w:jc w:val="left"/>
      </w:pPr>
      <w:r>
        <w:rPr>
          <w:rFonts w:ascii="NimbusRomNo9L" w:hAnsi="NimbusRomNo9L" w:eastAsia="NimbusRomNo9L"/>
          <w:b/>
          <w:i w:val="0"/>
          <w:color w:val="000000"/>
          <w:sz w:val="20"/>
        </w:rPr>
        <w:t xml:space="preserve">D. Robust Feature Distillation and Global Aggregation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Following federated training, the global model is fine tuned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centrally to distill knowledge aggregated from distributed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clients. This fine tuning is conducted on the combined training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set using early stopping based on validation loss and check-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pointing to prevent overfitting.</w:t>
      </w:r>
    </w:p>
    <w:p>
      <w:pPr>
        <w:autoSpaceDN w:val="0"/>
        <w:autoSpaceDE w:val="0"/>
        <w:widowControl/>
        <w:spacing w:line="240" w:lineRule="exact" w:before="0" w:after="0"/>
        <w:ind w:left="120" w:right="20" w:firstLine="198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The final model is evaluated on the holdout test set using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standard metrics such as accuracy, precision, recall, F1 score,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and confusion matrix analysis. A detailed classification report</w:t>
      </w:r>
    </w:p>
    <w:p>
      <w:pPr>
        <w:sectPr>
          <w:type w:val="nextColumn"/>
          <w:pgSz w:w="12240" w:h="15840"/>
          <w:pgMar w:top="514" w:right="960" w:bottom="732" w:left="980" w:header="720" w:footer="720" w:gutter="0"/>
          <w:cols w:num="2" w:equalWidth="0">
            <w:col w:w="5140" w:space="0"/>
            <w:col w:w="51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717"/>
        <w:gridCol w:w="1717"/>
        <w:gridCol w:w="1717"/>
        <w:gridCol w:w="1717"/>
        <w:gridCol w:w="1717"/>
        <w:gridCol w:w="1717"/>
      </w:tblGrid>
      <w:tr>
        <w:trPr>
          <w:trHeight w:hRule="exact" w:val="194"/>
        </w:trPr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is generated to highlight detection performance for each attack</w:t>
            </w:r>
          </w:p>
        </w:tc>
        <w:tc>
          <w:tcPr>
            <w:tcW w:type="dxa" w:w="3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454" w:right="0" w:firstLine="0"/>
              <w:jc w:val="left"/>
            </w:pP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>•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20"/>
              </w:rPr>
              <w:t xml:space="preserve"> Secure weight serialization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4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to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40" w:after="0"/>
              <w:ind w:left="98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defend</w:t>
            </w:r>
          </w:p>
        </w:tc>
      </w:tr>
      <w:tr>
        <w:trPr>
          <w:trHeight w:hRule="exact" w:val="226"/>
        </w:trPr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6" w:after="0"/>
              <w:ind w:left="0" w:right="0" w:firstLine="0"/>
              <w:jc w:val="left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20"/>
              </w:rPr>
              <w:t>class.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4" w:after="0"/>
              <w:ind w:left="0" w:right="90" w:firstLine="0"/>
              <w:jc w:val="right"/>
            </w:pP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>•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20"/>
              </w:rPr>
              <w:t xml:space="preserve"> Gradient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4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/>
                <w:i w:val="0"/>
                <w:color w:val="000000"/>
                <w:sz w:val="20"/>
              </w:rPr>
              <w:t>obfuscation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4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/>
                <w:i w:val="0"/>
                <w:color w:val="000000"/>
                <w:sz w:val="20"/>
              </w:rPr>
              <w:t>mechanisms</w:t>
            </w:r>
          </w:p>
        </w:tc>
        <w:tc>
          <w:tcPr>
            <w:tcW w:type="dxa" w:w="1717"/>
            <w:vMerge/>
            <w:tcBorders/>
          </w:tcPr>
          <w:p/>
        </w:tc>
        <w:tc>
          <w:tcPr>
            <w:tcW w:type="dxa" w:w="171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36"/>
        <w:ind w:left="0" w:right="0"/>
      </w:pPr>
    </w:p>
    <w:p>
      <w:pPr>
        <w:sectPr>
          <w:pgSz w:w="12240" w:h="15840"/>
          <w:pgMar w:top="512" w:right="960" w:bottom="732" w:left="9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2" w:lineRule="exact" w:before="0" w:after="0"/>
        <w:ind w:left="0" w:right="120" w:firstLine="198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To assess model generalization and interpretability, confi-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dence scores and misclassification patterns are analyzed. This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facilitates the identification of underperforming classes and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supports future model refinements. The diversity of client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partitions and threat scenarios enhances the robustness of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proposed system against novel and evolving IoT attack vectors.</w:t>
      </w:r>
    </w:p>
    <w:p>
      <w:pPr>
        <w:autoSpaceDN w:val="0"/>
        <w:autoSpaceDE w:val="0"/>
        <w:widowControl/>
        <w:spacing w:line="198" w:lineRule="exact" w:before="154" w:after="0"/>
        <w:ind w:left="0" w:right="0" w:firstLine="0"/>
        <w:jc w:val="left"/>
      </w:pPr>
      <w:r>
        <w:rPr>
          <w:rFonts w:ascii="NimbusRomNo9L" w:hAnsi="NimbusRomNo9L" w:eastAsia="NimbusRomNo9L"/>
          <w:b w:val="0"/>
          <w:i/>
          <w:color w:val="000000"/>
          <w:sz w:val="20"/>
        </w:rPr>
        <w:t>A. Model Architecture</w:t>
      </w:r>
    </w:p>
    <w:p>
      <w:pPr>
        <w:autoSpaceDN w:val="0"/>
        <w:autoSpaceDE w:val="0"/>
        <w:widowControl/>
        <w:spacing w:line="240" w:lineRule="exact" w:before="64" w:after="0"/>
        <w:ind w:left="0" w:right="120" w:firstLine="198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This section introduces a</w:t>
      </w:r>
      <w:r>
        <w:rPr>
          <w:rFonts w:ascii="NimbusRomNo9L" w:hAnsi="NimbusRomNo9L" w:eastAsia="NimbusRomNo9L"/>
          <w:b/>
          <w:i w:val="0"/>
          <w:color w:val="000000"/>
          <w:sz w:val="20"/>
        </w:rPr>
        <w:t xml:space="preserve"> hybrid neural architecture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,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optimized for</w:t>
      </w:r>
      <w:r>
        <w:rPr>
          <w:rFonts w:ascii="NimbusRomNo9L" w:hAnsi="NimbusRomNo9L" w:eastAsia="NimbusRomNo9L"/>
          <w:b w:val="0"/>
          <w:i/>
          <w:color w:val="000000"/>
          <w:sz w:val="20"/>
        </w:rPr>
        <w:t xml:space="preserve"> privacy-sensitive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</w:t>
      </w:r>
      <w:r>
        <w:rPr>
          <w:rFonts w:ascii="NimbusRomNo9L" w:hAnsi="NimbusRomNo9L" w:eastAsia="NimbusRomNo9L"/>
          <w:b w:val="0"/>
          <w:i/>
          <w:color w:val="000000"/>
          <w:sz w:val="20"/>
        </w:rPr>
        <w:t xml:space="preserve"> multi-class intrusion detection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in federated IoT environments. By combining</w:t>
      </w:r>
      <w:r>
        <w:rPr>
          <w:rFonts w:ascii="NimbusRomNo9L" w:hAnsi="NimbusRomNo9L" w:eastAsia="NimbusRomNo9L"/>
          <w:b/>
          <w:i w:val="0"/>
          <w:color w:val="000000"/>
          <w:sz w:val="20"/>
        </w:rPr>
        <w:t xml:space="preserve"> deep neural </w:t>
      </w:r>
      <w:r>
        <w:rPr>
          <w:rFonts w:ascii="NimbusRomNo9L" w:hAnsi="NimbusRomNo9L" w:eastAsia="NimbusRomNo9L"/>
          <w:b/>
          <w:i w:val="0"/>
          <w:color w:val="000000"/>
          <w:sz w:val="20"/>
        </w:rPr>
        <w:t>encoding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</w:t>
      </w:r>
      <w:r>
        <w:rPr>
          <w:rFonts w:ascii="NimbusRomNo9L" w:hAnsi="NimbusRomNo9L" w:eastAsia="NimbusRomNo9L"/>
          <w:b/>
          <w:i w:val="0"/>
          <w:color w:val="000000"/>
          <w:sz w:val="20"/>
        </w:rPr>
        <w:t xml:space="preserve"> robust feature distillation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 and</w:t>
      </w:r>
      <w:r>
        <w:rPr>
          <w:rFonts w:ascii="NimbusRomNo9L" w:hAnsi="NimbusRomNo9L" w:eastAsia="NimbusRomNo9L"/>
          <w:b/>
          <w:i w:val="0"/>
          <w:color w:val="000000"/>
          <w:sz w:val="20"/>
        </w:rPr>
        <w:t xml:space="preserve"> federated fine-</w:t>
      </w:r>
      <w:r>
        <w:rPr>
          <w:rFonts w:ascii="NimbusRomNo9L" w:hAnsi="NimbusRomNo9L" w:eastAsia="NimbusRomNo9L"/>
          <w:b/>
          <w:i w:val="0"/>
          <w:color w:val="000000"/>
          <w:sz w:val="20"/>
        </w:rPr>
        <w:t>tuning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, the model achieves high detection accuracy while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remaining computationally lightweight and interpretable.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full model pipeline is depicted in</w:t>
      </w:r>
      <w:r>
        <w:rPr>
          <w:rFonts w:ascii="NimbusRomNo9L" w:hAnsi="NimbusRomNo9L" w:eastAsia="NimbusRomNo9L"/>
          <w:b/>
          <w:i w:val="0"/>
          <w:color w:val="000000"/>
          <w:sz w:val="20"/>
        </w:rPr>
        <w:t xml:space="preserve"> Figure 1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30" w:after="0"/>
        <w:ind w:left="484" w:right="0" w:hanging="286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1)</w:t>
      </w:r>
      <w:r>
        <w:rPr>
          <w:rFonts w:ascii="NimbusRomNo9L" w:hAnsi="NimbusRomNo9L" w:eastAsia="NimbusRomNo9L"/>
          <w:b/>
          <w:i w:val="0"/>
          <w:color w:val="000000"/>
          <w:sz w:val="20"/>
        </w:rPr>
        <w:t xml:space="preserve"> Input and Preprocessing </w:t>
      </w:r>
      <w:r>
        <w:br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Each input is a Z-score–normalized numerical feature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vector derived from network flow statistics (packet sizes,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inter-arrival times, protocol flags, entropy metrics). Input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dimensionality corresponds to the retained features after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preprocessing and is dynamically scalable to accommo-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date different IoT environments.</w:t>
      </w:r>
    </w:p>
    <w:p>
      <w:pPr>
        <w:sectPr>
          <w:type w:val="continuous"/>
          <w:pgSz w:w="12240" w:h="15840"/>
          <w:pgMar w:top="512" w:right="960" w:bottom="732" w:left="980" w:header="720" w:footer="720" w:gutter="0"/>
          <w:cols w:num="2" w:equalWidth="0">
            <w:col w:w="5140" w:space="0"/>
            <w:col w:w="5160" w:space="0"/>
          </w:cols>
          <w:docGrid w:linePitch="360"/>
        </w:sectPr>
      </w:pPr>
    </w:p>
    <w:p>
      <w:pPr>
        <w:autoSpaceDN w:val="0"/>
        <w:autoSpaceDE w:val="0"/>
        <w:widowControl/>
        <w:spacing w:line="198" w:lineRule="exact" w:before="0" w:after="0"/>
        <w:ind w:left="954" w:right="0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against model inversion attacks</w:t>
      </w:r>
    </w:p>
    <w:p>
      <w:pPr>
        <w:autoSpaceDN w:val="0"/>
        <w:autoSpaceDE w:val="0"/>
        <w:widowControl/>
        <w:spacing w:line="240" w:lineRule="exact" w:before="40" w:after="0"/>
        <w:ind w:left="604" w:right="0" w:hanging="286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7)</w:t>
      </w:r>
      <w:r>
        <w:rPr>
          <w:rFonts w:ascii="NimbusRomNo9L" w:hAnsi="NimbusRomNo9L" w:eastAsia="NimbusRomNo9L"/>
          <w:b/>
          <w:i w:val="0"/>
          <w:color w:val="000000"/>
          <w:sz w:val="20"/>
        </w:rPr>
        <w:t xml:space="preserve"> Transfer Learning and Central Fine-Tuning </w:t>
      </w:r>
      <w:r>
        <w:br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Following federated training, the global model is fine-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tuned on the complete centralized dataset with fixed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encoder layers and a trainable classifier head. This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enhances global feature discrimination and ensures con-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vergence, especially for underrepresented classes.</w:t>
      </w:r>
    </w:p>
    <w:p>
      <w:pPr>
        <w:autoSpaceDN w:val="0"/>
        <w:autoSpaceDE w:val="0"/>
        <w:widowControl/>
        <w:spacing w:line="238" w:lineRule="exact" w:before="0" w:after="0"/>
        <w:ind w:left="604" w:right="0" w:hanging="286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8)</w:t>
      </w:r>
      <w:r>
        <w:rPr>
          <w:rFonts w:ascii="NimbusRomNo9L" w:hAnsi="NimbusRomNo9L" w:eastAsia="NimbusRomNo9L"/>
          <w:b/>
          <w:i w:val="0"/>
          <w:color w:val="000000"/>
          <w:sz w:val="20"/>
        </w:rPr>
        <w:t xml:space="preserve"> Evaluation &amp; Explainability </w:t>
      </w:r>
      <w:r>
        <w:br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Final evaluation uses accuracy, weighted and macro F1-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scores, precision, recall, and confusion matrices. Ex-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plainability is enabled via</w:t>
      </w:r>
      <w:r>
        <w:rPr>
          <w:rFonts w:ascii="NimbusRomNo9L" w:hAnsi="NimbusRomNo9L" w:eastAsia="NimbusRomNo9L"/>
          <w:b/>
          <w:i w:val="0"/>
          <w:color w:val="000000"/>
          <w:sz w:val="20"/>
        </w:rPr>
        <w:t xml:space="preserve"> SHAP values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and</w:t>
      </w:r>
      <w:r>
        <w:rPr>
          <w:rFonts w:ascii="NimbusRomNo9L" w:hAnsi="NimbusRomNo9L" w:eastAsia="NimbusRomNo9L"/>
          <w:b/>
          <w:i w:val="0"/>
          <w:color w:val="000000"/>
          <w:sz w:val="20"/>
        </w:rPr>
        <w:t xml:space="preserve"> saliency </w:t>
      </w:r>
      <w:r>
        <w:rPr>
          <w:rFonts w:ascii="NimbusRomNo9L" w:hAnsi="NimbusRomNo9L" w:eastAsia="NimbusRomNo9L"/>
          <w:b/>
          <w:i w:val="0"/>
          <w:color w:val="000000"/>
          <w:sz w:val="20"/>
        </w:rPr>
        <w:t>heatmaps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 highlighting influential input features. Per-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formance metrics including inference latency and mem-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ory usage are also recorded to assess edge-deployment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viability.</w:t>
      </w:r>
    </w:p>
    <w:p>
      <w:pPr>
        <w:autoSpaceDN w:val="0"/>
        <w:autoSpaceDE w:val="0"/>
        <w:widowControl/>
        <w:spacing w:line="198" w:lineRule="exact" w:before="176" w:after="0"/>
        <w:ind w:left="1116" w:right="0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III. III. R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ESULTS AND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D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ISCUSSION</w:t>
      </w:r>
    </w:p>
    <w:p>
      <w:pPr>
        <w:autoSpaceDN w:val="0"/>
        <w:autoSpaceDE w:val="0"/>
        <w:widowControl/>
        <w:spacing w:line="240" w:lineRule="exact" w:before="64" w:after="4"/>
        <w:ind w:left="120" w:right="20" w:firstLine="198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This section presents a comprehensive evaluation of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proposed federated intrusion detection framework. We analyze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performance metrics, training dynamics, per-class predictions,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and confusion patterns to assess classification quality, general-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ization ability, and robustness across heterogeneous IoT attack</w:t>
      </w:r>
    </w:p>
    <w:p>
      <w:pPr>
        <w:sectPr>
          <w:type w:val="nextColumn"/>
          <w:pgSz w:w="12240" w:h="15840"/>
          <w:pgMar w:top="512" w:right="960" w:bottom="732" w:left="980" w:header="720" w:footer="720" w:gutter="0"/>
          <w:cols w:num="2" w:equalWidth="0">
            <w:col w:w="5140" w:space="0"/>
            <w:col w:w="5160" w:space="0"/>
          </w:cols>
          <w:docGrid w:linePitch="360"/>
        </w:sectPr>
      </w:pPr>
    </w:p>
    <w:p>
      <w:pPr>
        <w:autoSpaceDN w:val="0"/>
        <w:tabs>
          <w:tab w:pos="5260" w:val="left"/>
        </w:tabs>
        <w:autoSpaceDE w:val="0"/>
        <w:widowControl/>
        <w:spacing w:line="202" w:lineRule="exact" w:before="0" w:after="8"/>
        <w:ind w:left="198" w:right="0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2)</w:t>
      </w:r>
      <w:r>
        <w:rPr>
          <w:rFonts w:ascii="NimbusRomNo9L" w:hAnsi="NimbusRomNo9L" w:eastAsia="NimbusRomNo9L"/>
          <w:b/>
          <w:i w:val="0"/>
          <w:color w:val="000000"/>
          <w:sz w:val="20"/>
        </w:rPr>
        <w:t xml:space="preserve"> Hierarchical Encoder Backbone 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types.</w:t>
      </w:r>
    </w:p>
    <w:p>
      <w:pPr>
        <w:sectPr>
          <w:type w:val="continuous"/>
          <w:pgSz w:w="12240" w:h="15840"/>
          <w:pgMar w:top="512" w:right="960" w:bottom="732" w:left="9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4" w:lineRule="exact" w:before="0" w:after="0"/>
        <w:ind w:left="484" w:right="120" w:firstLine="0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 deep encoder consisting of three dense layers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(128</w:t>
      </w:r>
      <w:r>
        <w:rPr>
          <w:rFonts w:ascii="SFRM1000" w:hAnsi="SFRM1000" w:eastAsia="SFRM1000"/>
          <w:b w:val="0"/>
          <w:i w:val="0"/>
          <w:color w:val="000000"/>
          <w:sz w:val="20"/>
        </w:rPr>
        <w:t>→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64</w:t>
      </w:r>
      <w:r>
        <w:rPr>
          <w:rFonts w:ascii="SFRM1000" w:hAnsi="SFRM1000" w:eastAsia="SFRM1000"/>
          <w:b w:val="0"/>
          <w:i w:val="0"/>
          <w:color w:val="000000"/>
          <w:sz w:val="20"/>
        </w:rPr>
        <w:t>→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32 neurons) processes the input features.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Each layer employs</w:t>
      </w:r>
      <w:r>
        <w:rPr>
          <w:rFonts w:ascii="NimbusRomNo9L" w:hAnsi="NimbusRomNo9L" w:eastAsia="NimbusRomNo9L"/>
          <w:b/>
          <w:i w:val="0"/>
          <w:color w:val="000000"/>
          <w:sz w:val="20"/>
        </w:rPr>
        <w:t xml:space="preserve"> ReLU activation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</w:t>
      </w:r>
      <w:r>
        <w:rPr>
          <w:rFonts w:ascii="NimbusRomNo9L" w:hAnsi="NimbusRomNo9L" w:eastAsia="NimbusRomNo9L"/>
          <w:b/>
          <w:i w:val="0"/>
          <w:color w:val="000000"/>
          <w:sz w:val="20"/>
        </w:rPr>
        <w:t xml:space="preserve"> L2 weight </w:t>
      </w:r>
      <w:r>
        <w:rPr>
          <w:rFonts w:ascii="NimbusRomNo9L" w:hAnsi="NimbusRomNo9L" w:eastAsia="NimbusRomNo9L"/>
          <w:b/>
          <w:i w:val="0"/>
          <w:color w:val="000000"/>
          <w:sz w:val="20"/>
        </w:rPr>
        <w:t>regularization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 followed by</w:t>
      </w:r>
      <w:r>
        <w:rPr>
          <w:rFonts w:ascii="NimbusRomNo9L" w:hAnsi="NimbusRomNo9L" w:eastAsia="NimbusRomNo9L"/>
          <w:b/>
          <w:i w:val="0"/>
          <w:color w:val="000000"/>
          <w:sz w:val="20"/>
        </w:rPr>
        <w:t xml:space="preserve"> Dropout (0.3 rate)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and </w:t>
      </w:r>
      <w:r>
        <w:rPr>
          <w:rFonts w:ascii="NimbusRomNo9L" w:hAnsi="NimbusRomNo9L" w:eastAsia="NimbusRomNo9L"/>
          <w:b/>
          <w:i w:val="0"/>
          <w:color w:val="000000"/>
          <w:sz w:val="20"/>
        </w:rPr>
        <w:t>Batch Normalization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. This hierarchy learns progres-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sively richer latent embeddings while ensuring gener-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alization and resisting overfitting.</w:t>
      </w:r>
    </w:p>
    <w:p>
      <w:pPr>
        <w:autoSpaceDN w:val="0"/>
        <w:autoSpaceDE w:val="0"/>
        <w:widowControl/>
        <w:spacing w:line="238" w:lineRule="exact" w:before="2" w:after="0"/>
        <w:ind w:left="484" w:right="0" w:hanging="286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3)</w:t>
      </w:r>
      <w:r>
        <w:rPr>
          <w:rFonts w:ascii="NimbusRomNo9L" w:hAnsi="NimbusRomNo9L" w:eastAsia="NimbusRomNo9L"/>
          <w:b/>
          <w:i w:val="0"/>
          <w:color w:val="000000"/>
          <w:sz w:val="20"/>
        </w:rPr>
        <w:t xml:space="preserve"> Robust Feature Distillation Mechanism </w:t>
      </w:r>
      <w:r>
        <w:br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The alternating pattern of dropout and batch normaliza-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tion serves as a</w:t>
      </w:r>
      <w:r>
        <w:rPr>
          <w:rFonts w:ascii="NimbusRomNo9L" w:hAnsi="NimbusRomNo9L" w:eastAsia="NimbusRomNo9L"/>
          <w:b/>
          <w:i w:val="0"/>
          <w:color w:val="000000"/>
          <w:sz w:val="20"/>
        </w:rPr>
        <w:t xml:space="preserve"> feature distillation pipeline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, promot-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ing sparsity, redundancy resilience, and smooth training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signal across federated clients. This design enables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model to distill client-specific representations without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exposing raw data.</w:t>
      </w:r>
    </w:p>
    <w:p>
      <w:pPr>
        <w:autoSpaceDN w:val="0"/>
        <w:autoSpaceDE w:val="0"/>
        <w:widowControl/>
        <w:spacing w:line="240" w:lineRule="exact" w:before="0" w:after="0"/>
        <w:ind w:left="484" w:right="0" w:hanging="286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4)</w:t>
      </w:r>
      <w:r>
        <w:rPr>
          <w:rFonts w:ascii="NimbusRomNo9L" w:hAnsi="NimbusRomNo9L" w:eastAsia="NimbusRomNo9L"/>
          <w:b/>
          <w:i w:val="0"/>
          <w:color w:val="000000"/>
          <w:sz w:val="20"/>
        </w:rPr>
        <w:t xml:space="preserve"> Federated Classifier Head </w:t>
      </w:r>
      <w:r>
        <w:br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On top of the encoder, a dense softmax layer—equal in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size to the number of intrusion categories (e.g., Benign,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DoS, Reconnaissance, etc.)—acts as the classifier head.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This lightweight layer supports federated personaliza-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tion, while aggregated parameters ensure global consis-</w:t>
      </w:r>
    </w:p>
    <w:p>
      <w:pPr>
        <w:sectPr>
          <w:type w:val="continuous"/>
          <w:pgSz w:w="12240" w:h="15840"/>
          <w:pgMar w:top="512" w:right="960" w:bottom="732" w:left="980" w:header="720" w:footer="720" w:gutter="0"/>
          <w:cols w:num="2" w:equalWidth="0">
            <w:col w:w="5140" w:space="0"/>
            <w:col w:w="5160" w:space="0"/>
          </w:cols>
          <w:docGrid w:linePitch="360"/>
        </w:sectPr>
      </w:pPr>
    </w:p>
    <w:p>
      <w:pPr>
        <w:autoSpaceDN w:val="0"/>
        <w:autoSpaceDE w:val="0"/>
        <w:widowControl/>
        <w:spacing w:line="236" w:lineRule="exact" w:before="0" w:after="0"/>
        <w:ind w:left="120" w:right="20" w:firstLine="198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A. Accuracy and Loss Curve Analysis Figure 2 illustrates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the evolution of training, validation, and test accuracy and loss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across 36 epochs. The model achieved a final training accuracy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of 92.7%, validation accuracy of 95.6%, and a test accuracy of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95.06%. The convergence patterns of the loss curves confirm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the stability and smooth descent of both training and validation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losses, culminating in a test loss of 0.1698. Notably,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absence of overfitting is evidenced by the alignment of all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three accuracy curves, affirming the efficacy of dropout, early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stopping, and batch normalization in ensuring generalization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under federated constraints.</w:t>
      </w:r>
    </w:p>
    <w:p>
      <w:pPr>
        <w:autoSpaceDN w:val="0"/>
        <w:autoSpaceDE w:val="0"/>
        <w:widowControl/>
        <w:spacing w:line="238" w:lineRule="exact" w:before="2" w:after="8"/>
        <w:ind w:left="120" w:right="20" w:firstLine="198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B. Confusion Matrix Analysis The normalized confusion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matrix in Figure 4 depicts the classifier’s performance across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33 intrusion classes. The matrix reveals strong diagonal domi-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nance, confirming accurate predictions across most categories.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However, mild confusion is observed between certain classes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(e.g., classes 24 vs. 23, and 16 vs. multiple others), possibly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due to feature similarity or data imbalance. Rare classes (such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as labels 0, 2, 3, 17, 27, 28, and 30) exhibit perfect precision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but zero recall, indicating the classifier was overly conservative</w:t>
      </w:r>
    </w:p>
    <w:p>
      <w:pPr>
        <w:sectPr>
          <w:type w:val="nextColumn"/>
          <w:pgSz w:w="12240" w:h="15840"/>
          <w:pgMar w:top="512" w:right="960" w:bottom="732" w:left="980" w:header="720" w:footer="720" w:gutter="0"/>
          <w:cols w:num="2" w:equalWidth="0">
            <w:col w:w="5140" w:space="0"/>
            <w:col w:w="5160" w:space="0"/>
          </w:cols>
          <w:docGrid w:linePitch="360"/>
        </w:sectPr>
      </w:pPr>
    </w:p>
    <w:p>
      <w:pPr>
        <w:autoSpaceDN w:val="0"/>
        <w:tabs>
          <w:tab w:pos="5260" w:val="left"/>
        </w:tabs>
        <w:autoSpaceDE w:val="0"/>
        <w:widowControl/>
        <w:spacing w:line="198" w:lineRule="exact" w:before="0" w:after="4"/>
        <w:ind w:left="484" w:right="0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tency. 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in predicting minority classes highlighting a trade-off between</w:t>
      </w:r>
    </w:p>
    <w:p>
      <w:pPr>
        <w:sectPr>
          <w:type w:val="continuous"/>
          <w:pgSz w:w="12240" w:h="15840"/>
          <w:pgMar w:top="512" w:right="960" w:bottom="732" w:left="9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2" w:lineRule="exact" w:before="0" w:after="0"/>
        <w:ind w:left="484" w:right="0" w:hanging="286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5)</w:t>
      </w:r>
      <w:r>
        <w:rPr>
          <w:rFonts w:ascii="NimbusRomNo9L" w:hAnsi="NimbusRomNo9L" w:eastAsia="NimbusRomNo9L"/>
          <w:b/>
          <w:i w:val="0"/>
          <w:color w:val="000000"/>
          <w:sz w:val="20"/>
        </w:rPr>
        <w:t xml:space="preserve"> Optimization Strategy </w:t>
      </w:r>
      <w:r>
        <w:br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The model is optimized with</w:t>
      </w:r>
      <w:r>
        <w:rPr>
          <w:rFonts w:ascii="NimbusRomNo9L" w:hAnsi="NimbusRomNo9L" w:eastAsia="NimbusRomNo9L"/>
          <w:b/>
          <w:i w:val="0"/>
          <w:color w:val="000000"/>
          <w:sz w:val="20"/>
        </w:rPr>
        <w:t xml:space="preserve"> categorical cross-entropy </w:t>
      </w:r>
      <w:r>
        <w:rPr>
          <w:rFonts w:ascii="NimbusRomNo9L" w:hAnsi="NimbusRomNo9L" w:eastAsia="NimbusRomNo9L"/>
          <w:b/>
          <w:i w:val="0"/>
          <w:color w:val="000000"/>
          <w:sz w:val="20"/>
        </w:rPr>
        <w:t>loss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and</w:t>
      </w:r>
      <w:r>
        <w:rPr>
          <w:rFonts w:ascii="NimbusRomNo9L" w:hAnsi="NimbusRomNo9L" w:eastAsia="NimbusRomNo9L"/>
          <w:b/>
          <w:i w:val="0"/>
          <w:color w:val="000000"/>
          <w:sz w:val="20"/>
        </w:rPr>
        <w:t xml:space="preserve"> Adam optimizer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. A</w:t>
      </w:r>
      <w:r>
        <w:rPr>
          <w:rFonts w:ascii="NimbusRomNo9L" w:hAnsi="NimbusRomNo9L" w:eastAsia="NimbusRomNo9L"/>
          <w:b/>
          <w:i w:val="0"/>
          <w:color w:val="000000"/>
          <w:sz w:val="20"/>
        </w:rPr>
        <w:t xml:space="preserve"> learning rate scheduler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(e.g., exponential decay) accelerates convergence, while </w:t>
      </w:r>
      <w:r>
        <w:rPr>
          <w:rFonts w:ascii="NimbusRomNo9L" w:hAnsi="NimbusRomNo9L" w:eastAsia="NimbusRomNo9L"/>
          <w:b/>
          <w:i w:val="0"/>
          <w:color w:val="000000"/>
          <w:sz w:val="20"/>
        </w:rPr>
        <w:t>early stopping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and</w:t>
      </w:r>
      <w:r>
        <w:rPr>
          <w:rFonts w:ascii="NimbusRomNo9L" w:hAnsi="NimbusRomNo9L" w:eastAsia="NimbusRomNo9L"/>
          <w:b/>
          <w:i w:val="0"/>
          <w:color w:val="000000"/>
          <w:sz w:val="20"/>
        </w:rPr>
        <w:t xml:space="preserve"> checkpointing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prevent overtraining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and retain the best-performing model state.</w:t>
      </w:r>
    </w:p>
    <w:p>
      <w:pPr>
        <w:autoSpaceDN w:val="0"/>
        <w:autoSpaceDE w:val="0"/>
        <w:widowControl/>
        <w:spacing w:line="238" w:lineRule="exact" w:before="0" w:after="0"/>
        <w:ind w:left="484" w:right="0" w:hanging="286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6)</w:t>
      </w:r>
      <w:r>
        <w:rPr>
          <w:rFonts w:ascii="NimbusRomNo9L" w:hAnsi="NimbusRomNo9L" w:eastAsia="NimbusRomNo9L"/>
          <w:b/>
          <w:i w:val="0"/>
          <w:color w:val="000000"/>
          <w:sz w:val="20"/>
        </w:rPr>
        <w:t xml:space="preserve"> Federated Integration Module </w:t>
      </w:r>
      <w:r>
        <w:br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Fully integrated with the Flower framework, the archi-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tecture supports:</w:t>
      </w:r>
    </w:p>
    <w:p>
      <w:pPr>
        <w:autoSpaceDN w:val="0"/>
        <w:autoSpaceDE w:val="0"/>
        <w:widowControl/>
        <w:spacing w:line="200" w:lineRule="exact" w:before="72" w:after="0"/>
        <w:ind w:left="634" w:right="0" w:firstLine="0"/>
        <w:jc w:val="left"/>
      </w:pPr>
      <w:r>
        <w:rPr>
          <w:rFonts w:ascii="CMSY7" w:hAnsi="CMSY7" w:eastAsia="CMSY7"/>
          <w:b w:val="0"/>
          <w:i/>
          <w:color w:val="000000"/>
          <w:sz w:val="14"/>
        </w:rPr>
        <w:t>•</w:t>
      </w:r>
      <w:r>
        <w:rPr>
          <w:rFonts w:ascii="NimbusRomNo9L" w:hAnsi="NimbusRomNo9L" w:eastAsia="NimbusRomNo9L"/>
          <w:b/>
          <w:i w:val="0"/>
          <w:color w:val="000000"/>
          <w:sz w:val="20"/>
        </w:rPr>
        <w:t xml:space="preserve"> FedAvg aggregation</w:t>
      </w:r>
    </w:p>
    <w:p>
      <w:pPr>
        <w:sectPr>
          <w:type w:val="continuous"/>
          <w:pgSz w:w="12240" w:h="15840"/>
          <w:pgMar w:top="512" w:right="960" w:bottom="732" w:left="980" w:header="720" w:footer="720" w:gutter="0"/>
          <w:cols w:num="2" w:equalWidth="0">
            <w:col w:w="5140" w:space="0"/>
            <w:col w:w="5160" w:space="0"/>
          </w:cols>
          <w:docGrid w:linePitch="360"/>
        </w:sectPr>
      </w:pPr>
    </w:p>
    <w:p>
      <w:pPr>
        <w:autoSpaceDN w:val="0"/>
        <w:autoSpaceDE w:val="0"/>
        <w:widowControl/>
        <w:spacing w:line="198" w:lineRule="exact" w:before="0" w:after="0"/>
        <w:ind w:left="120" w:right="0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precision and recall for underrepresented attack vectors.</w:t>
      </w:r>
    </w:p>
    <w:p>
      <w:pPr>
        <w:autoSpaceDN w:val="0"/>
        <w:autoSpaceDE w:val="0"/>
        <w:widowControl/>
        <w:spacing w:line="240" w:lineRule="exact" w:before="0" w:after="0"/>
        <w:ind w:left="120" w:right="20" w:firstLine="198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C. Classification Report and Heatmap Interpretation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detailed classification report (see Table I and Figure 3)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quantifies the per-class precision, recall, and F1-score.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macro-averaged F1-score is 0.6102, and the weighted F1-score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reaches 0.9480, reflecting strong overall balance across all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labels. Notably, high-volume classes such as labels 6, 8, 9,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12, 13, 14, and 21 achieve F1-scores above 0.97, affirming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robust representation learning for common IoT traffic patterns.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Conversely, classes with minimal support (e.g., labels 27, 28,</w:t>
      </w:r>
    </w:p>
    <w:p>
      <w:pPr>
        <w:sectPr>
          <w:type w:val="nextColumn"/>
          <w:pgSz w:w="12240" w:h="15840"/>
          <w:pgMar w:top="512" w:right="960" w:bottom="732" w:left="980" w:header="720" w:footer="720" w:gutter="0"/>
          <w:cols w:num="2" w:equalWidth="0">
            <w:col w:w="5140" w:space="0"/>
            <w:col w:w="51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529070" cy="2692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29070" cy="269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60" w:lineRule="exact" w:before="236" w:after="438"/>
        <w:ind w:left="0" w:right="0" w:firstLine="0"/>
        <w:jc w:val="center"/>
      </w:pPr>
      <w:r>
        <w:rPr>
          <w:rFonts w:ascii="NimbusRomNo9L" w:hAnsi="NimbusRomNo9L" w:eastAsia="NimbusRomNo9L"/>
          <w:b w:val="0"/>
          <w:i w:val="0"/>
          <w:color w:val="000000"/>
          <w:sz w:val="16"/>
        </w:rPr>
        <w:t>Fig. 1. Enter Caption</w:t>
      </w:r>
    </w:p>
    <w:p>
      <w:pPr>
        <w:sectPr>
          <w:pgSz w:w="12240" w:h="15840"/>
          <w:pgMar w:top="504" w:right="958" w:bottom="732" w:left="9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187700" cy="272161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27216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60" w:lineRule="exact" w:before="236" w:after="0"/>
        <w:ind w:left="0" w:right="1908" w:firstLine="0"/>
        <w:jc w:val="right"/>
      </w:pPr>
      <w:r>
        <w:rPr>
          <w:rFonts w:ascii="NimbusRomNo9L" w:hAnsi="NimbusRomNo9L" w:eastAsia="NimbusRomNo9L"/>
          <w:b w:val="0"/>
          <w:i w:val="0"/>
          <w:color w:val="000000"/>
          <w:sz w:val="16"/>
        </w:rPr>
        <w:t>Fig. 2. Enter Caption</w:t>
      </w:r>
    </w:p>
    <w:p>
      <w:pPr>
        <w:autoSpaceDN w:val="0"/>
        <w:autoSpaceDE w:val="0"/>
        <w:widowControl/>
        <w:spacing w:line="238" w:lineRule="exact" w:before="466" w:after="0"/>
        <w:ind w:left="0" w:right="120" w:firstLine="0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and 30) attain F1-scores near zero, revealing the limitations of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federated learning on severely imbalanced label distributions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without advanced reweighting or augmentation strategies.</w:t>
      </w:r>
    </w:p>
    <w:p>
      <w:pPr>
        <w:autoSpaceDN w:val="0"/>
        <w:autoSpaceDE w:val="0"/>
        <w:widowControl/>
        <w:spacing w:line="240" w:lineRule="exact" w:before="18" w:after="0"/>
        <w:ind w:left="0" w:right="120" w:firstLine="198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The classification heatmap in Figure 3 visually highlights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these trends, with blue gradients denoting high-scoring classes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and pale yellow blocks flagging underperforming ones. This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visualization supports targeted fine-tuning for weak classes in</w:t>
      </w:r>
    </w:p>
    <w:p>
      <w:pPr>
        <w:sectPr>
          <w:type w:val="continuous"/>
          <w:pgSz w:w="12240" w:h="15840"/>
          <w:pgMar w:top="504" w:right="958" w:bottom="732" w:left="980" w:header="720" w:footer="720" w:gutter="0"/>
          <w:cols w:num="2" w:equalWidth="0">
            <w:col w:w="5140" w:space="0"/>
            <w:col w:w="5162" w:space="0"/>
          </w:cols>
          <w:docGrid w:linePitch="360"/>
        </w:sectPr>
      </w:pPr>
    </w:p>
    <w:p>
      <w:pPr>
        <w:autoSpaceDN w:val="0"/>
        <w:autoSpaceDE w:val="0"/>
        <w:widowControl/>
        <w:spacing w:line="232" w:lineRule="exact" w:before="0" w:after="0"/>
        <w:ind w:left="120" w:right="22" w:firstLine="0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converges, demonstrating cross-client generalization. The per-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formance gap between macro and weighted scores suggests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that future versions may benefit from class-rebalancing tech-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niques, adaptive aggregation, or client personalization mod-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ules.</w:t>
      </w:r>
    </w:p>
    <w:p>
      <w:pPr>
        <w:autoSpaceDN w:val="0"/>
        <w:autoSpaceDE w:val="0"/>
        <w:widowControl/>
        <w:spacing w:line="240" w:lineRule="exact" w:before="82" w:after="0"/>
        <w:ind w:left="288" w:right="432" w:firstLine="0"/>
        <w:jc w:val="center"/>
      </w:pPr>
      <w:r>
        <w:rPr>
          <w:rFonts w:ascii="CMSY7" w:hAnsi="CMSY7" w:eastAsia="CMSY7"/>
          <w:b w:val="0"/>
          <w:i/>
          <w:color w:val="000000"/>
          <w:sz w:val="14"/>
        </w:rPr>
        <w:t>•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The key strengths of the proposed system include:</w:t>
      </w:r>
      <w:r>
        <w:rPr>
          <w:rFonts w:ascii="CMSY7" w:hAnsi="CMSY7" w:eastAsia="CMSY7"/>
          <w:b w:val="0"/>
          <w:i/>
          <w:color w:val="000000"/>
          <w:sz w:val="14"/>
        </w:rPr>
        <w:t>•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High fidelity in classifying prevalent attack types.</w:t>
      </w:r>
    </w:p>
    <w:p>
      <w:pPr>
        <w:autoSpaceDN w:val="0"/>
        <w:tabs>
          <w:tab w:pos="520" w:val="left"/>
        </w:tabs>
        <w:autoSpaceDE w:val="0"/>
        <w:widowControl/>
        <w:spacing w:line="240" w:lineRule="exact" w:before="0" w:after="0"/>
        <w:ind w:left="318" w:right="0" w:firstLine="0"/>
        <w:jc w:val="left"/>
      </w:pPr>
      <w:r>
        <w:rPr>
          <w:rFonts w:ascii="CMSY7" w:hAnsi="CMSY7" w:eastAsia="CMSY7"/>
          <w:b w:val="0"/>
          <w:i/>
          <w:color w:val="000000"/>
          <w:sz w:val="14"/>
        </w:rPr>
        <w:t>•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Stable convergence even in a decentralized learning set-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ting.</w:t>
      </w:r>
    </w:p>
    <w:p>
      <w:pPr>
        <w:autoSpaceDN w:val="0"/>
        <w:tabs>
          <w:tab w:pos="520" w:val="left"/>
        </w:tabs>
        <w:autoSpaceDE w:val="0"/>
        <w:widowControl/>
        <w:spacing w:line="238" w:lineRule="exact" w:before="2" w:after="0"/>
        <w:ind w:left="318" w:right="0" w:firstLine="0"/>
        <w:jc w:val="left"/>
      </w:pPr>
      <w:r>
        <w:rPr>
          <w:rFonts w:ascii="CMSY7" w:hAnsi="CMSY7" w:eastAsia="CMSY7"/>
          <w:b w:val="0"/>
          <w:i/>
          <w:color w:val="000000"/>
          <w:sz w:val="14"/>
        </w:rPr>
        <w:t>•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Effective use of dropout and early stopping to prevent 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overfitting.</w:t>
      </w:r>
    </w:p>
    <w:p>
      <w:pPr>
        <w:autoSpaceDN w:val="0"/>
        <w:tabs>
          <w:tab w:pos="520" w:val="left"/>
        </w:tabs>
        <w:autoSpaceDE w:val="0"/>
        <w:widowControl/>
        <w:spacing w:line="238" w:lineRule="exact" w:before="2" w:after="0"/>
        <w:ind w:left="318" w:right="0" w:firstLine="0"/>
        <w:jc w:val="left"/>
      </w:pPr>
      <w:r>
        <w:rPr>
          <w:rFonts w:ascii="CMSY7" w:hAnsi="CMSY7" w:eastAsia="CMSY7"/>
          <w:b w:val="0"/>
          <w:i/>
          <w:color w:val="000000"/>
          <w:sz w:val="14"/>
        </w:rPr>
        <w:t>•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Transparent performance validation using interpretable 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visual tools.</w:t>
      </w:r>
    </w:p>
    <w:p>
      <w:pPr>
        <w:autoSpaceDN w:val="0"/>
        <w:autoSpaceDE w:val="0"/>
        <w:widowControl/>
        <w:spacing w:line="240" w:lineRule="exact" w:before="82" w:after="0"/>
        <w:ind w:left="120" w:right="22" w:firstLine="198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E. Analysis The proposed federated neural encoding model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exhibits consistent and high-fidelity performance in multi-class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intrusion detection across decentralized IoT traffic. Achieving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 test accuracy of 95.06%, along with a weighted F1-score of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0.9480, the system demonstrates strong generalization capabil-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ity despite being trained under federated, non-IID conditions.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The model maintains high precision and recall for the majority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of attack categories, with numerous classes (e.g., 6, 8, 9,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13, 14, 21) exceeding 0.98 F1-score, validating the model’s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capacity to identify both volumetric and protocol-specific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intrusions with fine-grained resolution.</w:t>
      </w:r>
    </w:p>
    <w:p>
      <w:pPr>
        <w:autoSpaceDN w:val="0"/>
        <w:autoSpaceDE w:val="0"/>
        <w:widowControl/>
        <w:spacing w:line="238" w:lineRule="exact" w:before="22" w:after="22"/>
        <w:ind w:left="120" w:right="22" w:firstLine="198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The confusion matrix analysis further reinforces the model’s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discriminative power, particularly in distinguishing high-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frequency and semantically similar attack types. While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classifier struggles with ultra-rare classes (e.g., 0, 2, 3, 17, 27),</w:t>
      </w:r>
    </w:p>
    <w:p>
      <w:pPr>
        <w:sectPr>
          <w:type w:val="nextColumn"/>
          <w:pgSz w:w="12240" w:h="15840"/>
          <w:pgMar w:top="504" w:right="958" w:bottom="732" w:left="980" w:header="720" w:footer="720" w:gutter="0"/>
          <w:cols w:num="2" w:equalWidth="0">
            <w:col w:w="5140" w:space="0"/>
            <w:col w:w="5162" w:space="0"/>
          </w:cols>
          <w:docGrid w:linePitch="360"/>
        </w:sectPr>
      </w:pPr>
    </w:p>
    <w:p>
      <w:pPr>
        <w:autoSpaceDN w:val="0"/>
        <w:tabs>
          <w:tab w:pos="5260" w:val="left"/>
        </w:tabs>
        <w:autoSpaceDE w:val="0"/>
        <w:widowControl/>
        <w:spacing w:line="198" w:lineRule="exact" w:before="0" w:after="40"/>
        <w:ind w:left="0" w:right="0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future work. 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this is expected given their extremely low support and lack</w:t>
      </w:r>
    </w:p>
    <w:p>
      <w:pPr>
        <w:sectPr>
          <w:type w:val="continuous"/>
          <w:pgSz w:w="12240" w:h="15840"/>
          <w:pgMar w:top="504" w:right="958" w:bottom="732" w:left="9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2" w:lineRule="exact" w:before="0" w:after="0"/>
        <w:ind w:left="0" w:right="120" w:firstLine="198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D. Evaluation Summary and Discussion The overall test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performance of 95.06% accuracy substantiates the proposed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model’s ability to accurately detect and distinguish complex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intrusion categories in a federated environment. Despite data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partitioning and decentralized training, the model effectively</w:t>
      </w:r>
    </w:p>
    <w:p>
      <w:pPr>
        <w:sectPr>
          <w:type w:val="continuous"/>
          <w:pgSz w:w="12240" w:h="15840"/>
          <w:pgMar w:top="504" w:right="958" w:bottom="732" w:left="980" w:header="720" w:footer="720" w:gutter="0"/>
          <w:cols w:num="2" w:equalWidth="0">
            <w:col w:w="5140" w:space="0"/>
            <w:col w:w="5162" w:space="0"/>
          </w:cols>
          <w:docGrid w:linePitch="360"/>
        </w:sectPr>
      </w:pPr>
    </w:p>
    <w:p>
      <w:pPr>
        <w:autoSpaceDN w:val="0"/>
        <w:autoSpaceDE w:val="0"/>
        <w:widowControl/>
        <w:spacing w:line="232" w:lineRule="exact" w:before="0" w:after="0"/>
        <w:ind w:left="120" w:right="22" w:firstLine="0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of client-wide representation. These classes register perfect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precision but near-zero recall, suggesting a cautious prediction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bias that favors high-confidence labeling and avoids false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positives—a favorable trait in critical security settings where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false alarms can degrade trust.</w:t>
      </w:r>
    </w:p>
    <w:p>
      <w:pPr>
        <w:sectPr>
          <w:type w:val="nextColumn"/>
          <w:pgSz w:w="12240" w:h="15840"/>
          <w:pgMar w:top="504" w:right="958" w:bottom="732" w:left="980" w:header="720" w:footer="720" w:gutter="0"/>
          <w:cols w:num="2" w:equalWidth="0">
            <w:col w:w="5140" w:space="0"/>
            <w:col w:w="516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sectPr>
          <w:pgSz w:w="12240" w:h="15840"/>
          <w:pgMar w:top="514" w:right="960" w:bottom="732" w:left="980" w:header="720" w:footer="720" w:gutter="0"/>
          <w:cols w:num="2" w:equalWidth="0">
            <w:col w:w="5140" w:space="0"/>
            <w:col w:w="5162" w:space="0"/>
          </w:cols>
          <w:docGrid w:linePitch="360"/>
        </w:sectPr>
      </w:pPr>
    </w:p>
    <w:p>
      <w:pPr>
        <w:autoSpaceDN w:val="0"/>
        <w:autoSpaceDE w:val="0"/>
        <w:widowControl/>
        <w:spacing w:line="234" w:lineRule="exact" w:before="0" w:after="0"/>
        <w:ind w:left="0" w:right="120" w:firstLine="198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Importantly, the close alignment of training, validation, and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test accuracy/loss curves indicates well-behaved convergence,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with no symptoms of overfitting or underfitting across the 36-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epoch training window. This outcome underscores the effec-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tiveness of the applied regularization mechanisms (Dropout,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BatchNorm) and early stopping, which enabled the model to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generalize efficiently in a federated setup where overfitting is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often a concern due to isolated local data.</w:t>
      </w:r>
    </w:p>
    <w:p>
      <w:pPr>
        <w:autoSpaceDN w:val="0"/>
        <w:autoSpaceDE w:val="0"/>
        <w:widowControl/>
        <w:spacing w:line="240" w:lineRule="exact" w:before="0" w:after="0"/>
        <w:ind w:left="0" w:right="120" w:firstLine="198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From a comparative standpoint, this approach surpasses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many traditional, centrally trained IoT intrusion detectors that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rely heavily on manual feature engineering or static models,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which typically hover around 85–90% accuracy. By leveraging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neural encoding, federated learning, and distributed feature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distillation, the proposed model offers a scalable, privacy-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preserving alternative with real-time deployment potential for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smart environments.</w:t>
      </w:r>
    </w:p>
    <w:p>
      <w:pPr>
        <w:autoSpaceDN w:val="0"/>
        <w:autoSpaceDE w:val="0"/>
        <w:widowControl/>
        <w:spacing w:line="200" w:lineRule="exact" w:before="40" w:after="0"/>
        <w:ind w:left="198" w:right="0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In addition, the use of classification report heatmaps and</w:t>
      </w:r>
    </w:p>
    <w:p>
      <w:pPr>
        <w:sectPr>
          <w:type w:val="continuous"/>
          <w:pgSz w:w="12240" w:h="15840"/>
          <w:pgMar w:top="514" w:right="960" w:bottom="732" w:left="980" w:header="720" w:footer="720" w:gutter="0"/>
          <w:cols w:num="2" w:equalWidth="0">
            <w:col w:w="5140" w:space="0"/>
            <w:col w:w="5160" w:space="0"/>
          </w:cols>
          <w:docGrid w:linePitch="360"/>
        </w:sectPr>
      </w:pPr>
    </w:p>
    <w:p>
      <w:pPr>
        <w:autoSpaceDN w:val="0"/>
        <w:autoSpaceDE w:val="0"/>
        <w:widowControl/>
        <w:spacing w:line="198" w:lineRule="exact" w:before="0" w:after="0"/>
        <w:ind w:left="684" w:right="0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VI. P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REPARE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Y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OUR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P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APER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B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EFORE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S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TYLING</w:t>
      </w:r>
    </w:p>
    <w:p>
      <w:pPr>
        <w:autoSpaceDN w:val="0"/>
        <w:autoSpaceDE w:val="0"/>
        <w:widowControl/>
        <w:spacing w:line="238" w:lineRule="exact" w:before="84" w:after="0"/>
        <w:ind w:left="120" w:right="20" w:firstLine="198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Before you begin to format your paper, first write and save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the content as a separate text file. Complete all content and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organizational editing before formatting. Please note sections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VI-A–VI-E below for more information on proofreading,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spelling and grammar.</w:t>
      </w:r>
    </w:p>
    <w:p>
      <w:pPr>
        <w:autoSpaceDN w:val="0"/>
        <w:autoSpaceDE w:val="0"/>
        <w:widowControl/>
        <w:spacing w:line="256" w:lineRule="exact" w:before="0" w:after="0"/>
        <w:ind w:left="120" w:right="20" w:firstLine="198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Keep your text and graphic files separate until after the text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has been formatted and styled. Do not number text heads—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L</w:t>
      </w:r>
      <w:r>
        <w:rPr>
          <w:rFonts w:ascii="NimbusRomNo9L" w:hAnsi="NimbusRomNo9L" w:eastAsia="NimbusRomNo9L"/>
          <w:b w:val="0"/>
          <w:i w:val="0"/>
          <w:color w:val="000000"/>
          <w:sz w:val="14"/>
        </w:rPr>
        <w:t>A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TEX will do that for you.</w:t>
      </w:r>
    </w:p>
    <w:p>
      <w:pPr>
        <w:autoSpaceDN w:val="0"/>
        <w:autoSpaceDE w:val="0"/>
        <w:widowControl/>
        <w:spacing w:line="198" w:lineRule="exact" w:before="154" w:after="0"/>
        <w:ind w:left="120" w:right="0" w:firstLine="0"/>
        <w:jc w:val="left"/>
      </w:pPr>
      <w:r>
        <w:rPr>
          <w:rFonts w:ascii="NimbusRomNo9L" w:hAnsi="NimbusRomNo9L" w:eastAsia="NimbusRomNo9L"/>
          <w:b w:val="0"/>
          <w:i/>
          <w:color w:val="000000"/>
          <w:sz w:val="20"/>
        </w:rPr>
        <w:t>A. Abbreviations and Acronyms</w:t>
      </w:r>
    </w:p>
    <w:p>
      <w:pPr>
        <w:autoSpaceDN w:val="0"/>
        <w:autoSpaceDE w:val="0"/>
        <w:widowControl/>
        <w:spacing w:line="240" w:lineRule="exact" w:before="80" w:after="198"/>
        <w:ind w:left="120" w:right="20" w:firstLine="198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Define abbreviations and acronyms the first time they are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used in the text, even after they have been defined in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abstract. Abbreviations such as IEEE, SI, MKS, CGS, ac, dc,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and rms do not have to be defined. Do not use abbreviations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in the title or heads unless they are unavoidable.</w:t>
      </w:r>
    </w:p>
    <w:p>
      <w:pPr>
        <w:sectPr>
          <w:type w:val="nextColumn"/>
          <w:pgSz w:w="12240" w:h="15840"/>
          <w:pgMar w:top="514" w:right="960" w:bottom="732" w:left="980" w:header="720" w:footer="720" w:gutter="0"/>
          <w:cols w:num="2" w:equalWidth="0">
            <w:col w:w="5140" w:space="0"/>
            <w:col w:w="5160" w:space="0"/>
          </w:cols>
          <w:docGrid w:linePitch="360"/>
        </w:sectPr>
      </w:pPr>
    </w:p>
    <w:p>
      <w:pPr>
        <w:autoSpaceDN w:val="0"/>
        <w:tabs>
          <w:tab w:pos="5260" w:val="left"/>
        </w:tabs>
        <w:autoSpaceDE w:val="0"/>
        <w:widowControl/>
        <w:spacing w:line="198" w:lineRule="exact" w:before="0" w:after="38"/>
        <w:ind w:left="0" w:right="0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confusion matrices provides interpretability and allows practi-</w:t>
      </w:r>
      <w:r>
        <w:tab/>
      </w:r>
      <w:r>
        <w:rPr>
          <w:rFonts w:ascii="NimbusRomNo9L" w:hAnsi="NimbusRomNo9L" w:eastAsia="NimbusRomNo9L"/>
          <w:b w:val="0"/>
          <w:i/>
          <w:color w:val="000000"/>
          <w:sz w:val="20"/>
        </w:rPr>
        <w:t>B. Units</w:t>
      </w:r>
    </w:p>
    <w:p>
      <w:pPr>
        <w:sectPr>
          <w:type w:val="continuous"/>
          <w:pgSz w:w="12240" w:h="15840"/>
          <w:pgMar w:top="514" w:right="960" w:bottom="732" w:left="9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2" w:lineRule="exact" w:before="0" w:after="0"/>
        <w:ind w:left="0" w:right="218" w:firstLine="0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tioners to visually inspect which categories may need augmen-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tation or focused tuning. This explainability-driven evaluation,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paired with robust performance metrics, positions the proposed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system as both practically viable and academically competitive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for large-scale, privacy-aware IoT security infrastructures.</w:t>
      </w:r>
    </w:p>
    <w:p>
      <w:pPr>
        <w:autoSpaceDN w:val="0"/>
        <w:autoSpaceDE w:val="0"/>
        <w:widowControl/>
        <w:spacing w:line="198" w:lineRule="exact" w:before="180" w:after="0"/>
        <w:ind w:left="0" w:right="1974" w:firstLine="0"/>
        <w:jc w:val="righ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IV. C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ONCLUSION</w:t>
      </w:r>
    </w:p>
    <w:p>
      <w:pPr>
        <w:autoSpaceDN w:val="0"/>
        <w:autoSpaceDE w:val="0"/>
        <w:widowControl/>
        <w:spacing w:line="240" w:lineRule="exact" w:before="66" w:after="0"/>
        <w:ind w:left="0" w:right="218" w:firstLine="198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We have introduced a privacy-preserving, federated learning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framework for multi-class intrusion detection in IoT environ-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ments, combining neural encoding, robust feature distillation,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and centralized fine-tuning to tackle the inherent challenges of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decentralized, non-IID data sources. Using the CIC IoT 2023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dataset with 33 attack categories, the system achieves 95.06%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test accuracy, 0.1698 test loss, and a weighted F1-score of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0.9480, significantly surpassing conventional centralized and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handcrafted-feature approaches. Our model strikes a critical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balance between complexity and deployability, incorporating</w:t>
      </w:r>
    </w:p>
    <w:p>
      <w:pPr>
        <w:sectPr>
          <w:type w:val="continuous"/>
          <w:pgSz w:w="12240" w:h="15840"/>
          <w:pgMar w:top="514" w:right="960" w:bottom="732" w:left="980" w:header="720" w:footer="720" w:gutter="0"/>
          <w:cols w:num="2" w:equalWidth="0">
            <w:col w:w="5238" w:space="0"/>
            <w:col w:w="5062" w:space="0"/>
          </w:cols>
          <w:docGrid w:linePitch="360"/>
        </w:sectPr>
      </w:pPr>
    </w:p>
    <w:p>
      <w:pPr>
        <w:autoSpaceDN w:val="0"/>
        <w:autoSpaceDE w:val="0"/>
        <w:widowControl/>
        <w:spacing w:line="232" w:lineRule="exact" w:before="0" w:after="0"/>
        <w:ind w:left="422" w:right="20" w:hanging="202"/>
        <w:jc w:val="both"/>
      </w:pPr>
      <w:r>
        <w:rPr>
          <w:rFonts w:ascii="CMSY7" w:hAnsi="CMSY7" w:eastAsia="CMSY7"/>
          <w:b w:val="0"/>
          <w:i/>
          <w:color w:val="000000"/>
          <w:sz w:val="14"/>
        </w:rPr>
        <w:t>•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Use either SI (MKS) or CGS as primary units. (SI units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are encouraged.) English units may be used as secondary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units (in parentheses). An exception would be the use of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English units as identifiers in trade, such as “3.5-inch disk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drive”.</w:t>
      </w:r>
    </w:p>
    <w:p>
      <w:pPr>
        <w:autoSpaceDN w:val="0"/>
        <w:tabs>
          <w:tab w:pos="422" w:val="left"/>
        </w:tabs>
        <w:autoSpaceDE w:val="0"/>
        <w:widowControl/>
        <w:spacing w:line="238" w:lineRule="exact" w:before="2" w:after="0"/>
        <w:ind w:left="220" w:right="0" w:firstLine="0"/>
        <w:jc w:val="left"/>
      </w:pPr>
      <w:r>
        <w:rPr>
          <w:rFonts w:ascii="CMSY7" w:hAnsi="CMSY7" w:eastAsia="CMSY7"/>
          <w:b w:val="0"/>
          <w:i/>
          <w:color w:val="000000"/>
          <w:sz w:val="14"/>
        </w:rPr>
        <w:t>•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Avoid combining SI and CGS units, such as current 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in amperes and magnetic field in oersteds. This often 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leads to confusion because equations do not balance 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dimensionally. If you must use mixed units, clearly state 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the units for each quantity that you use in an equation.</w:t>
      </w:r>
      <w:r>
        <w:rPr>
          <w:rFonts w:ascii="CMSY7" w:hAnsi="CMSY7" w:eastAsia="CMSY7"/>
          <w:b w:val="0"/>
          <w:i/>
          <w:color w:val="000000"/>
          <w:sz w:val="14"/>
        </w:rPr>
        <w:t>•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Do not mix complete spellings and abbreviations of units: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“Wb/m</w:t>
      </w:r>
      <w:r>
        <w:rPr>
          <w:rFonts w:ascii="NimbusRomNo9L" w:hAnsi="NimbusRomNo9L" w:eastAsia="NimbusRomNo9L"/>
          <w:b w:val="0"/>
          <w:i w:val="0"/>
          <w:color w:val="000000"/>
          <w:sz w:val="14"/>
        </w:rPr>
        <w:t>2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” or “webers per square meter”, not “webers/m</w:t>
      </w:r>
      <w:r>
        <w:rPr>
          <w:rFonts w:ascii="NimbusRomNo9L" w:hAnsi="NimbusRomNo9L" w:eastAsia="NimbusRomNo9L"/>
          <w:b w:val="0"/>
          <w:i w:val="0"/>
          <w:color w:val="000000"/>
          <w:sz w:val="14"/>
        </w:rPr>
        <w:t>2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”.</w:t>
      </w:r>
    </w:p>
    <w:p>
      <w:pPr>
        <w:autoSpaceDN w:val="0"/>
        <w:autoSpaceDE w:val="0"/>
        <w:widowControl/>
        <w:spacing w:line="240" w:lineRule="exact" w:before="0" w:after="0"/>
        <w:ind w:left="422" w:right="0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Spell out units when they appear in text: “. . . a few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henries”, not “. . . a few H”.</w:t>
      </w:r>
    </w:p>
    <w:p>
      <w:pPr>
        <w:autoSpaceDN w:val="0"/>
        <w:tabs>
          <w:tab w:pos="422" w:val="left"/>
        </w:tabs>
        <w:autoSpaceDE w:val="0"/>
        <w:widowControl/>
        <w:spacing w:line="238" w:lineRule="exact" w:before="0" w:after="170"/>
        <w:ind w:left="220" w:right="0" w:firstLine="0"/>
        <w:jc w:val="left"/>
      </w:pPr>
      <w:r>
        <w:rPr>
          <w:rFonts w:ascii="CMSY7" w:hAnsi="CMSY7" w:eastAsia="CMSY7"/>
          <w:b w:val="0"/>
          <w:i/>
          <w:color w:val="000000"/>
          <w:sz w:val="14"/>
        </w:rPr>
        <w:t>•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Use a zero before decimal points: “0.25”, not “.25”. Use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“cm</w:t>
      </w:r>
      <w:r>
        <w:rPr>
          <w:rFonts w:ascii="NimbusRomNo9L" w:hAnsi="NimbusRomNo9L" w:eastAsia="NimbusRomNo9L"/>
          <w:b w:val="0"/>
          <w:i w:val="0"/>
          <w:color w:val="000000"/>
          <w:sz w:val="14"/>
        </w:rPr>
        <w:t>3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”, not “cc”.)</w:t>
      </w:r>
    </w:p>
    <w:p>
      <w:pPr>
        <w:sectPr>
          <w:type w:val="nextColumn"/>
          <w:pgSz w:w="12240" w:h="15840"/>
          <w:pgMar w:top="514" w:right="960" w:bottom="732" w:left="980" w:header="720" w:footer="720" w:gutter="0"/>
          <w:cols w:num="2" w:equalWidth="0">
            <w:col w:w="5238" w:space="0"/>
            <w:col w:w="5062" w:space="0"/>
          </w:cols>
          <w:docGrid w:linePitch="360"/>
        </w:sectPr>
      </w:pPr>
    </w:p>
    <w:p>
      <w:pPr>
        <w:autoSpaceDN w:val="0"/>
        <w:tabs>
          <w:tab w:pos="5260" w:val="left"/>
        </w:tabs>
        <w:autoSpaceDE w:val="0"/>
        <w:widowControl/>
        <w:spacing w:line="200" w:lineRule="exact" w:before="0" w:after="10"/>
        <w:ind w:left="0" w:right="0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early stopping, dropout, batch normalization, and confusion-</w:t>
      </w:r>
      <w:r>
        <w:tab/>
      </w:r>
      <w:r>
        <w:rPr>
          <w:rFonts w:ascii="NimbusRomNo9L" w:hAnsi="NimbusRomNo9L" w:eastAsia="NimbusRomNo9L"/>
          <w:b w:val="0"/>
          <w:i/>
          <w:color w:val="000000"/>
          <w:sz w:val="20"/>
        </w:rPr>
        <w:t>C. Equations</w:t>
      </w:r>
    </w:p>
    <w:p>
      <w:pPr>
        <w:sectPr>
          <w:type w:val="continuous"/>
          <w:pgSz w:w="12240" w:h="15840"/>
          <w:pgMar w:top="514" w:right="960" w:bottom="732" w:left="9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4" w:lineRule="exact" w:before="0" w:after="0"/>
        <w:ind w:left="0" w:right="120" w:firstLine="0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matrix–based analysis to ensure stable convergence and ex-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plainable performance. By enabling scalable, edge-friendly,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and secure intrusion detection that respects data privacy, this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framework offers a robust foundation for securing smart cities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and industrial IoT ecosystems. Future work will enhance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detection of minority classes, enable asynchronous updates,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and deploy in real-world edge deployments to validate latency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and energy efficiency.</w:t>
      </w:r>
    </w:p>
    <w:p>
      <w:pPr>
        <w:autoSpaceDN w:val="0"/>
        <w:autoSpaceDE w:val="0"/>
        <w:widowControl/>
        <w:spacing w:line="198" w:lineRule="exact" w:before="180" w:after="0"/>
        <w:ind w:left="0" w:right="1918" w:firstLine="0"/>
        <w:jc w:val="righ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V. E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ASE OF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U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SE</w:t>
      </w:r>
    </w:p>
    <w:p>
      <w:pPr>
        <w:autoSpaceDN w:val="0"/>
        <w:autoSpaceDE w:val="0"/>
        <w:widowControl/>
        <w:spacing w:line="198" w:lineRule="exact" w:before="104" w:after="0"/>
        <w:ind w:left="0" w:right="0" w:firstLine="0"/>
        <w:jc w:val="left"/>
      </w:pPr>
      <w:r>
        <w:rPr>
          <w:rFonts w:ascii="NimbusRomNo9L" w:hAnsi="NimbusRomNo9L" w:eastAsia="NimbusRomNo9L"/>
          <w:b w:val="0"/>
          <w:i/>
          <w:color w:val="000000"/>
          <w:sz w:val="20"/>
        </w:rPr>
        <w:t>A. Maintaining the Integrity of the Specifications</w:t>
      </w:r>
    </w:p>
    <w:p>
      <w:pPr>
        <w:autoSpaceDN w:val="0"/>
        <w:autoSpaceDE w:val="0"/>
        <w:widowControl/>
        <w:spacing w:line="240" w:lineRule="exact" w:before="68" w:after="0"/>
        <w:ind w:left="0" w:right="120" w:firstLine="198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The IEEEtran class file is used to format your paper and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style the text. All margins, column widths, line spaces, and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text fonts are prescribed; please do not alter them. You may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note peculiarities. For example, the head margin measures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proportionately more than is customary. This measurement and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others are deliberate, using specifications that anticipate your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paper as one part of the entire proceedings, and not as an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independent document. Please do not revise any of the current</w:t>
      </w:r>
    </w:p>
    <w:p>
      <w:pPr>
        <w:sectPr>
          <w:type w:val="continuous"/>
          <w:pgSz w:w="12240" w:h="15840"/>
          <w:pgMar w:top="514" w:right="960" w:bottom="732" w:left="980" w:header="720" w:footer="720" w:gutter="0"/>
          <w:cols w:num="2" w:equalWidth="0">
            <w:col w:w="5140" w:space="0"/>
            <w:col w:w="5160" w:space="0"/>
          </w:cols>
          <w:docGrid w:linePitch="360"/>
        </w:sectPr>
      </w:pPr>
    </w:p>
    <w:p>
      <w:pPr>
        <w:autoSpaceDN w:val="0"/>
        <w:tabs>
          <w:tab w:pos="318" w:val="left"/>
          <w:tab w:pos="2222" w:val="left"/>
          <w:tab w:pos="4908" w:val="left"/>
        </w:tabs>
        <w:autoSpaceDE w:val="0"/>
        <w:widowControl/>
        <w:spacing w:line="236" w:lineRule="exact" w:before="0" w:after="0"/>
        <w:ind w:left="120" w:right="0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Number equations consecutively. To make your equations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more compact, you may use the solidus ( / ), the exp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function, or appropriate exponents. Italicize Roman symbols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for quantities and variables, but not Greek symbols. Use a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long dash rather than a hyphen for a minus sign. Punctuate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equations with commas or periods when they are part of a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sentence, as in: </w:t>
      </w:r>
      <w:r>
        <w:br/>
      </w:r>
      <w:r>
        <w:tab/>
      </w:r>
      <w:r>
        <w:tab/>
      </w:r>
      <w:r>
        <w:rPr>
          <w:rFonts w:ascii="CMMI10" w:hAnsi="CMMI10" w:eastAsia="CMMI10"/>
          <w:b w:val="0"/>
          <w:i/>
          <w:color w:val="000000"/>
          <w:sz w:val="20"/>
        </w:rPr>
        <w:t>a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+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b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=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γ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(1)</w:t>
      </w:r>
    </w:p>
    <w:p>
      <w:pPr>
        <w:autoSpaceDN w:val="0"/>
        <w:autoSpaceDE w:val="0"/>
        <w:widowControl/>
        <w:spacing w:line="240" w:lineRule="exact" w:before="150" w:after="0"/>
        <w:ind w:left="120" w:right="20" w:firstLine="198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Be sure that the symbols in your equation have been defined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before or immediately following the equation. Use “(1)”, not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“Eq. (1)” or “equation (1)”, except at the beginning of a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sentence: “Equation (1) is . . .”</w:t>
      </w:r>
    </w:p>
    <w:p>
      <w:pPr>
        <w:autoSpaceDN w:val="0"/>
        <w:autoSpaceDE w:val="0"/>
        <w:widowControl/>
        <w:spacing w:line="244" w:lineRule="exact" w:before="198" w:after="0"/>
        <w:ind w:left="120" w:right="0" w:firstLine="0"/>
        <w:jc w:val="left"/>
      </w:pPr>
      <w:r>
        <w:rPr>
          <w:rFonts w:ascii="NimbusRomNo9L" w:hAnsi="NimbusRomNo9L" w:eastAsia="NimbusRomNo9L"/>
          <w:b w:val="0"/>
          <w:i/>
          <w:color w:val="000000"/>
          <w:sz w:val="20"/>
        </w:rPr>
        <w:t>D. L</w:t>
      </w:r>
      <w:r>
        <w:rPr>
          <w:rFonts w:ascii="NimbusRomNo9L" w:hAnsi="NimbusRomNo9L" w:eastAsia="NimbusRomNo9L"/>
          <w:b w:val="0"/>
          <w:i/>
          <w:color w:val="000000"/>
          <w:sz w:val="14"/>
        </w:rPr>
        <w:t>A</w:t>
      </w:r>
      <w:r>
        <w:rPr>
          <w:rFonts w:ascii="NimbusRomNo9L" w:hAnsi="NimbusRomNo9L" w:eastAsia="NimbusRomNo9L"/>
          <w:b w:val="0"/>
          <w:i/>
          <w:color w:val="000000"/>
          <w:sz w:val="20"/>
        </w:rPr>
        <w:t>TEX-Specific Advice</w:t>
      </w:r>
    </w:p>
    <w:p>
      <w:pPr>
        <w:autoSpaceDN w:val="0"/>
        <w:autoSpaceDE w:val="0"/>
        <w:widowControl/>
        <w:spacing w:line="240" w:lineRule="exact" w:before="32" w:after="40"/>
        <w:ind w:left="120" w:right="20" w:firstLine="198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Please use “soft” (e.g.,</w:t>
      </w:r>
      <w:r>
        <w:rPr>
          <w:rFonts w:ascii="NimbusMonL" w:hAnsi="NimbusMonL" w:eastAsia="NimbusMonL"/>
          <w:b w:val="0"/>
          <w:i w:val="0"/>
          <w:color w:val="000000"/>
          <w:sz w:val="20"/>
        </w:rPr>
        <w:t xml:space="preserve"> \eqref{Eq}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) cross references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instead of “hard” references (e.g.,</w:t>
      </w:r>
      <w:r>
        <w:rPr>
          <w:rFonts w:ascii="NimbusMonL" w:hAnsi="NimbusMonL" w:eastAsia="NimbusMonL"/>
          <w:b w:val="0"/>
          <w:i w:val="0"/>
          <w:color w:val="000000"/>
          <w:sz w:val="20"/>
        </w:rPr>
        <w:t xml:space="preserve"> (1)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). That will make it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possible to combine sections, add equations, or change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order of figures or citations without having to go through the</w:t>
      </w:r>
    </w:p>
    <w:p>
      <w:pPr>
        <w:sectPr>
          <w:type w:val="nextColumn"/>
          <w:pgSz w:w="12240" w:h="15840"/>
          <w:pgMar w:top="514" w:right="960" w:bottom="732" w:left="980" w:header="720" w:footer="720" w:gutter="0"/>
          <w:cols w:num="2" w:equalWidth="0">
            <w:col w:w="5140" w:space="0"/>
            <w:col w:w="5160" w:space="0"/>
          </w:cols>
          <w:docGrid w:linePitch="360"/>
        </w:sectPr>
      </w:pPr>
    </w:p>
    <w:p>
      <w:pPr>
        <w:autoSpaceDN w:val="0"/>
        <w:tabs>
          <w:tab w:pos="5260" w:val="left"/>
        </w:tabs>
        <w:autoSpaceDE w:val="0"/>
        <w:widowControl/>
        <w:spacing w:line="200" w:lineRule="exact" w:before="0" w:after="0"/>
        <w:ind w:left="0" w:right="0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designations. 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file line by line.</w:t>
      </w:r>
    </w:p>
    <w:p>
      <w:pPr>
        <w:sectPr>
          <w:type w:val="continuous"/>
          <w:pgSz w:w="12240" w:h="15840"/>
          <w:pgMar w:top="514" w:right="960" w:bottom="732" w:left="9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8"/>
        <w:ind w:left="0" w:right="0"/>
      </w:pPr>
    </w:p>
    <w:p>
      <w:pPr>
        <w:autoSpaceDN w:val="0"/>
        <w:tabs>
          <w:tab w:pos="5458" w:val="left"/>
        </w:tabs>
        <w:autoSpaceDE w:val="0"/>
        <w:widowControl/>
        <w:spacing w:line="210" w:lineRule="exact" w:before="0" w:after="0"/>
        <w:ind w:left="198" w:right="0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Please don’t use the</w:t>
      </w:r>
      <w:r>
        <w:rPr>
          <w:rFonts w:ascii="NimbusMonL" w:hAnsi="NimbusMonL" w:eastAsia="NimbusMonL"/>
          <w:b w:val="0"/>
          <w:i w:val="0"/>
          <w:color w:val="000000"/>
          <w:sz w:val="20"/>
        </w:rPr>
        <w:t xml:space="preserve"> {eqnarray}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equation environ-</w:t>
      </w:r>
      <w:r>
        <w:tab/>
      </w:r>
      <w:r>
        <w:rPr>
          <w:rFonts w:ascii="CMSY7" w:hAnsi="CMSY7" w:eastAsia="CMSY7"/>
          <w:b w:val="0"/>
          <w:i/>
          <w:color w:val="000000"/>
          <w:sz w:val="14"/>
        </w:rPr>
        <w:t>•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There is no period after the “et” in the Latin abbreviation</w:t>
      </w:r>
    </w:p>
    <w:p>
      <w:pPr>
        <w:autoSpaceDN w:val="0"/>
        <w:tabs>
          <w:tab w:pos="5660" w:val="left"/>
        </w:tabs>
        <w:autoSpaceDE w:val="0"/>
        <w:widowControl/>
        <w:spacing w:line="210" w:lineRule="exact" w:before="30" w:after="30"/>
        <w:ind w:left="0" w:right="0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ment. Use</w:t>
      </w:r>
      <w:r>
        <w:rPr>
          <w:rFonts w:ascii="NimbusMonL" w:hAnsi="NimbusMonL" w:eastAsia="NimbusMonL"/>
          <w:b w:val="0"/>
          <w:i w:val="0"/>
          <w:color w:val="000000"/>
          <w:sz w:val="20"/>
        </w:rPr>
        <w:t xml:space="preserve"> {align}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or</w:t>
      </w:r>
      <w:r>
        <w:rPr>
          <w:rFonts w:ascii="NimbusMonL" w:hAnsi="NimbusMonL" w:eastAsia="NimbusMonL"/>
          <w:b w:val="0"/>
          <w:i w:val="0"/>
          <w:color w:val="000000"/>
          <w:sz w:val="20"/>
        </w:rPr>
        <w:t xml:space="preserve"> {IEEEeqnarray}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instead. The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“et al.”.</w:t>
      </w:r>
    </w:p>
    <w:p>
      <w:pPr>
        <w:sectPr>
          <w:pgSz w:w="12240" w:h="15840"/>
          <w:pgMar w:top="508" w:right="960" w:bottom="730" w:left="9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4" w:lineRule="exact" w:before="0" w:after="0"/>
        <w:ind w:left="0" w:right="0" w:firstLine="0"/>
        <w:jc w:val="left"/>
      </w:pPr>
      <w:r>
        <w:rPr>
          <w:rFonts w:ascii="NimbusMonL" w:hAnsi="NimbusMonL" w:eastAsia="NimbusMonL"/>
          <w:b w:val="0"/>
          <w:i w:val="0"/>
          <w:color w:val="000000"/>
          <w:sz w:val="20"/>
        </w:rPr>
        <w:t>{eqnarray}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environment leaves unsightly spaces around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relation symbols.</w:t>
      </w:r>
    </w:p>
    <w:p>
      <w:pPr>
        <w:autoSpaceDN w:val="0"/>
        <w:autoSpaceDE w:val="0"/>
        <w:widowControl/>
        <w:spacing w:line="238" w:lineRule="exact" w:before="4" w:after="0"/>
        <w:ind w:left="0" w:right="120" w:firstLine="198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Please note that the</w:t>
      </w:r>
      <w:r>
        <w:rPr>
          <w:rFonts w:ascii="NimbusMonL" w:hAnsi="NimbusMonL" w:eastAsia="NimbusMonL"/>
          <w:b w:val="0"/>
          <w:i w:val="0"/>
          <w:color w:val="000000"/>
          <w:sz w:val="20"/>
        </w:rPr>
        <w:t xml:space="preserve"> {subequations}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environment in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L</w:t>
      </w:r>
      <w:r>
        <w:rPr>
          <w:rFonts w:ascii="NimbusRomNo9L" w:hAnsi="NimbusRomNo9L" w:eastAsia="NimbusRomNo9L"/>
          <w:b w:val="0"/>
          <w:i w:val="0"/>
          <w:color w:val="000000"/>
          <w:sz w:val="14"/>
        </w:rPr>
        <w:t>A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TEX will increment the main equation counter even when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there are no equation numbers displayed. If you forget that,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you might write an article in which the equation numbers skip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from (17) to (20), causing the copy editors to wonder if you’ve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discovered a new method of counting.</w:t>
      </w:r>
    </w:p>
    <w:p>
      <w:pPr>
        <w:autoSpaceDN w:val="0"/>
        <w:autoSpaceDE w:val="0"/>
        <w:widowControl/>
        <w:spacing w:line="206" w:lineRule="exact" w:before="100" w:after="0"/>
        <w:ind w:left="0" w:right="120" w:firstLine="198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B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IB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TEX does not work by magic. It doesn’t get the biblio-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graphic data from thin air but from .bib files. If you use B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IB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TEX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to produce a bibliography you must send the .bib files.</w:t>
      </w:r>
    </w:p>
    <w:p>
      <w:pPr>
        <w:autoSpaceDN w:val="0"/>
        <w:autoSpaceDE w:val="0"/>
        <w:widowControl/>
        <w:spacing w:line="216" w:lineRule="exact" w:before="70" w:after="0"/>
        <w:ind w:left="0" w:right="120" w:firstLine="198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L</w:t>
      </w:r>
      <w:r>
        <w:rPr>
          <w:rFonts w:ascii="NimbusRomNo9L" w:hAnsi="NimbusRomNo9L" w:eastAsia="NimbusRomNo9L"/>
          <w:b w:val="0"/>
          <w:i w:val="0"/>
          <w:color w:val="000000"/>
          <w:sz w:val="14"/>
        </w:rPr>
        <w:t>A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TEX can’t read your mind. If you assign the same label to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 subsubsection and a table, you might find that Table I has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been cross referenced as Table IV-B3.</w:t>
      </w:r>
    </w:p>
    <w:p>
      <w:pPr>
        <w:autoSpaceDN w:val="0"/>
        <w:autoSpaceDE w:val="0"/>
        <w:widowControl/>
        <w:spacing w:line="228" w:lineRule="exact" w:before="58" w:after="0"/>
        <w:ind w:left="0" w:right="120" w:firstLine="198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L</w:t>
      </w:r>
      <w:r>
        <w:rPr>
          <w:rFonts w:ascii="NimbusRomNo9L" w:hAnsi="NimbusRomNo9L" w:eastAsia="NimbusRomNo9L"/>
          <w:b w:val="0"/>
          <w:i w:val="0"/>
          <w:color w:val="000000"/>
          <w:sz w:val="14"/>
        </w:rPr>
        <w:t>A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TEX does not have precognitive abilities. If you put a </w:t>
      </w:r>
      <w:r>
        <w:rPr>
          <w:rFonts w:ascii="NimbusMonL" w:hAnsi="NimbusMonL" w:eastAsia="NimbusMonL"/>
          <w:b w:val="0"/>
          <w:i w:val="0"/>
          <w:color w:val="000000"/>
          <w:sz w:val="20"/>
        </w:rPr>
        <w:t>\label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command before the command that updates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counter it’s supposed to be using, the label will pick up the last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counter to be cross referenced instead. In particular, a</w:t>
      </w:r>
      <w:r>
        <w:rPr>
          <w:rFonts w:ascii="NimbusMonL" w:hAnsi="NimbusMonL" w:eastAsia="NimbusMonL"/>
          <w:b w:val="0"/>
          <w:i w:val="0"/>
          <w:color w:val="000000"/>
          <w:sz w:val="20"/>
        </w:rPr>
        <w:t xml:space="preserve"> \label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command should not go before the caption of a figure or a</w:t>
      </w:r>
    </w:p>
    <w:p>
      <w:pPr>
        <w:sectPr>
          <w:type w:val="continuous"/>
          <w:pgSz w:w="12240" w:h="15840"/>
          <w:pgMar w:top="508" w:right="960" w:bottom="730" w:left="980" w:header="720" w:footer="720" w:gutter="0"/>
          <w:cols w:num="2" w:equalWidth="0">
            <w:col w:w="5140" w:space="0"/>
            <w:col w:w="5160" w:space="0"/>
          </w:cols>
          <w:docGrid w:linePitch="360"/>
        </w:sectPr>
      </w:pPr>
    </w:p>
    <w:p>
      <w:pPr>
        <w:autoSpaceDN w:val="0"/>
        <w:tabs>
          <w:tab w:pos="520" w:val="left"/>
        </w:tabs>
        <w:autoSpaceDE w:val="0"/>
        <w:widowControl/>
        <w:spacing w:line="220" w:lineRule="exact" w:before="0" w:after="0"/>
        <w:ind w:left="318" w:right="0" w:firstLine="0"/>
        <w:jc w:val="left"/>
      </w:pPr>
      <w:r>
        <w:rPr>
          <w:rFonts w:ascii="CMSY7" w:hAnsi="CMSY7" w:eastAsia="CMSY7"/>
          <w:b w:val="0"/>
          <w:i/>
          <w:color w:val="000000"/>
          <w:sz w:val="14"/>
        </w:rPr>
        <w:t>•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The abbreviation “i.e.” means “that is”, and the abbrevi-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ation “e.g.” means “for example”.</w:t>
      </w:r>
    </w:p>
    <w:p>
      <w:pPr>
        <w:autoSpaceDN w:val="0"/>
        <w:autoSpaceDE w:val="0"/>
        <w:widowControl/>
        <w:spacing w:line="200" w:lineRule="exact" w:before="84" w:after="0"/>
        <w:ind w:left="120" w:right="0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An excellent style manual for science writers is [7].</w:t>
      </w:r>
    </w:p>
    <w:p>
      <w:pPr>
        <w:autoSpaceDN w:val="0"/>
        <w:autoSpaceDE w:val="0"/>
        <w:widowControl/>
        <w:spacing w:line="198" w:lineRule="exact" w:before="190" w:after="0"/>
        <w:ind w:left="120" w:right="0" w:firstLine="0"/>
        <w:jc w:val="left"/>
      </w:pPr>
      <w:r>
        <w:rPr>
          <w:rFonts w:ascii="NimbusRomNo9L" w:hAnsi="NimbusRomNo9L" w:eastAsia="NimbusRomNo9L"/>
          <w:b w:val="0"/>
          <w:i/>
          <w:color w:val="000000"/>
          <w:sz w:val="20"/>
        </w:rPr>
        <w:t>F. Authors and Affiliations</w:t>
      </w:r>
    </w:p>
    <w:p>
      <w:pPr>
        <w:autoSpaceDN w:val="0"/>
        <w:autoSpaceDE w:val="0"/>
        <w:widowControl/>
        <w:spacing w:line="240" w:lineRule="exact" w:before="72" w:after="0"/>
        <w:ind w:left="120" w:right="20" w:firstLine="198"/>
        <w:jc w:val="both"/>
      </w:pPr>
      <w:r>
        <w:rPr>
          <w:rFonts w:ascii="NimbusRomNo9L" w:hAnsi="NimbusRomNo9L" w:eastAsia="NimbusRomNo9L"/>
          <w:b/>
          <w:i w:val="0"/>
          <w:color w:val="000000"/>
          <w:sz w:val="20"/>
        </w:rPr>
        <w:t xml:space="preserve">The class file is designed for, but not limited to, six </w:t>
      </w:r>
      <w:r>
        <w:rPr>
          <w:rFonts w:ascii="NimbusRomNo9L" w:hAnsi="NimbusRomNo9L" w:eastAsia="NimbusRomNo9L"/>
          <w:b/>
          <w:i w:val="0"/>
          <w:color w:val="000000"/>
          <w:sz w:val="20"/>
        </w:rPr>
        <w:t>authors.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A minimum of one author is required for all confer-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ence articles. Author names should be listed starting from left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to right and then moving down to the next line. This is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author sequence that will be used in future citations and by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indexing services. Names should not be listed in columns nor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group by affiliation. Please keep your affiliations as succinct as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possible (for example, do not differentiate among departments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of the same organization).</w:t>
      </w:r>
    </w:p>
    <w:p>
      <w:pPr>
        <w:autoSpaceDN w:val="0"/>
        <w:autoSpaceDE w:val="0"/>
        <w:widowControl/>
        <w:spacing w:line="200" w:lineRule="exact" w:before="190" w:after="0"/>
        <w:ind w:left="120" w:right="0" w:firstLine="0"/>
        <w:jc w:val="left"/>
      </w:pPr>
      <w:r>
        <w:rPr>
          <w:rFonts w:ascii="NimbusRomNo9L" w:hAnsi="NimbusRomNo9L" w:eastAsia="NimbusRomNo9L"/>
          <w:b w:val="0"/>
          <w:i/>
          <w:color w:val="000000"/>
          <w:sz w:val="20"/>
        </w:rPr>
        <w:t>G. Identify the Headings</w:t>
      </w:r>
    </w:p>
    <w:p>
      <w:pPr>
        <w:autoSpaceDN w:val="0"/>
        <w:autoSpaceDE w:val="0"/>
        <w:widowControl/>
        <w:spacing w:line="240" w:lineRule="exact" w:before="72" w:after="36"/>
        <w:ind w:left="120" w:right="20" w:firstLine="198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Headings, or heads, are organizational devices that guide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reader through your paper. There are two types: component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heads and text heads.</w:t>
      </w:r>
    </w:p>
    <w:p>
      <w:pPr>
        <w:sectPr>
          <w:type w:val="nextColumn"/>
          <w:pgSz w:w="12240" w:h="15840"/>
          <w:pgMar w:top="508" w:right="960" w:bottom="730" w:left="980" w:header="720" w:footer="720" w:gutter="0"/>
          <w:cols w:num="2" w:equalWidth="0">
            <w:col w:w="5140" w:space="0"/>
            <w:col w:w="5160" w:space="0"/>
          </w:cols>
          <w:docGrid w:linePitch="360"/>
        </w:sectPr>
      </w:pPr>
    </w:p>
    <w:p>
      <w:pPr>
        <w:autoSpaceDN w:val="0"/>
        <w:tabs>
          <w:tab w:pos="5458" w:val="left"/>
        </w:tabs>
        <w:autoSpaceDE w:val="0"/>
        <w:widowControl/>
        <w:spacing w:line="200" w:lineRule="exact" w:before="0" w:after="26"/>
        <w:ind w:left="0" w:right="0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table. 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Component heads identify the different components of</w:t>
      </w:r>
    </w:p>
    <w:p>
      <w:pPr>
        <w:sectPr>
          <w:type w:val="continuous"/>
          <w:pgSz w:w="12240" w:h="15840"/>
          <w:pgMar w:top="508" w:right="960" w:bottom="730" w:left="9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32" w:lineRule="exact" w:before="0" w:after="0"/>
        <w:ind w:left="0" w:right="120" w:firstLine="198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Do not use</w:t>
      </w:r>
      <w:r>
        <w:rPr>
          <w:rFonts w:ascii="NimbusMonL" w:hAnsi="NimbusMonL" w:eastAsia="NimbusMonL"/>
          <w:b w:val="0"/>
          <w:i w:val="0"/>
          <w:color w:val="000000"/>
          <w:sz w:val="20"/>
        </w:rPr>
        <w:t xml:space="preserve"> \nonumber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inside the</w:t>
      </w:r>
      <w:r>
        <w:rPr>
          <w:rFonts w:ascii="NimbusMonL" w:hAnsi="NimbusMonL" w:eastAsia="NimbusMonL"/>
          <w:b w:val="0"/>
          <w:i w:val="0"/>
          <w:color w:val="000000"/>
          <w:sz w:val="20"/>
        </w:rPr>
        <w:t xml:space="preserve"> {array}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environment.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It will not stop equation numbers inside</w:t>
      </w:r>
      <w:r>
        <w:rPr>
          <w:rFonts w:ascii="NimbusMonL" w:hAnsi="NimbusMonL" w:eastAsia="NimbusMonL"/>
          <w:b w:val="0"/>
          <w:i w:val="0"/>
          <w:color w:val="000000"/>
          <w:sz w:val="20"/>
        </w:rPr>
        <w:t xml:space="preserve"> {array}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(there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won’t be any anyway) and it might stop a wanted equation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number in the surrounding equation.</w:t>
      </w:r>
    </w:p>
    <w:p>
      <w:pPr>
        <w:autoSpaceDN w:val="0"/>
        <w:autoSpaceDE w:val="0"/>
        <w:widowControl/>
        <w:spacing w:line="200" w:lineRule="exact" w:before="192" w:after="0"/>
        <w:ind w:left="0" w:right="0" w:firstLine="0"/>
        <w:jc w:val="left"/>
      </w:pPr>
      <w:r>
        <w:rPr>
          <w:rFonts w:ascii="NimbusRomNo9L" w:hAnsi="NimbusRomNo9L" w:eastAsia="NimbusRomNo9L"/>
          <w:b w:val="0"/>
          <w:i/>
          <w:color w:val="000000"/>
          <w:sz w:val="20"/>
        </w:rPr>
        <w:t>E. Some Common Mistakes</w:t>
      </w:r>
    </w:p>
    <w:p>
      <w:pPr>
        <w:autoSpaceDN w:val="0"/>
        <w:autoSpaceDE w:val="0"/>
        <w:widowControl/>
        <w:spacing w:line="200" w:lineRule="exact" w:before="114" w:after="0"/>
        <w:ind w:left="198" w:right="0" w:firstLine="0"/>
        <w:jc w:val="left"/>
      </w:pPr>
      <w:r>
        <w:rPr>
          <w:rFonts w:ascii="CMSY7" w:hAnsi="CMSY7" w:eastAsia="CMSY7"/>
          <w:b w:val="0"/>
          <w:i/>
          <w:color w:val="000000"/>
          <w:sz w:val="14"/>
        </w:rPr>
        <w:t>•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The word “data” is plural, not singular.</w:t>
      </w:r>
    </w:p>
    <w:p>
      <w:pPr>
        <w:sectPr>
          <w:type w:val="continuous"/>
          <w:pgSz w:w="12240" w:h="15840"/>
          <w:pgMar w:top="508" w:right="960" w:bottom="730" w:left="980" w:header="720" w:footer="720" w:gutter="0"/>
          <w:cols w:num="2" w:equalWidth="0">
            <w:col w:w="5140" w:space="0"/>
            <w:col w:w="5160" w:space="0"/>
          </w:cols>
          <w:docGrid w:linePitch="360"/>
        </w:sectPr>
      </w:pPr>
    </w:p>
    <w:p>
      <w:pPr>
        <w:autoSpaceDN w:val="0"/>
        <w:autoSpaceDE w:val="0"/>
        <w:widowControl/>
        <w:spacing w:line="234" w:lineRule="exact" w:before="0" w:after="18"/>
        <w:ind w:left="120" w:right="20" w:firstLine="0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your paper and are not topically subordinate to each other.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Examples include Acknowledgments and References and, for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these, the correct style to use is “Heading 5”. Use “figure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caption” for your Figure captions, and “table head” for your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table title. Run-in heads, such as “Abstract”, will require you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to apply a style (in this case, italic) in addition to the style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provided by the drop down menu to differentiate the head from</w:t>
      </w:r>
    </w:p>
    <w:p>
      <w:pPr>
        <w:sectPr>
          <w:type w:val="nextColumn"/>
          <w:pgSz w:w="12240" w:h="15840"/>
          <w:pgMar w:top="508" w:right="960" w:bottom="730" w:left="980" w:header="720" w:footer="720" w:gutter="0"/>
          <w:cols w:num="2" w:equalWidth="0">
            <w:col w:w="5140" w:space="0"/>
            <w:col w:w="5160" w:space="0"/>
          </w:cols>
          <w:docGrid w:linePitch="360"/>
        </w:sectPr>
      </w:pPr>
    </w:p>
    <w:p>
      <w:pPr>
        <w:autoSpaceDN w:val="0"/>
        <w:tabs>
          <w:tab w:pos="5260" w:val="left"/>
        </w:tabs>
        <w:autoSpaceDE w:val="0"/>
        <w:widowControl/>
        <w:spacing w:line="216" w:lineRule="exact" w:before="0" w:after="22"/>
        <w:ind w:left="198" w:right="0" w:firstLine="0"/>
        <w:jc w:val="left"/>
      </w:pPr>
      <w:r>
        <w:rPr>
          <w:rFonts w:ascii="CMSY7" w:hAnsi="CMSY7" w:eastAsia="CMSY7"/>
          <w:b w:val="0"/>
          <w:i/>
          <w:color w:val="000000"/>
          <w:sz w:val="14"/>
        </w:rPr>
        <w:t>•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The subscript for the permeability of vacuum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µ</w:t>
      </w:r>
      <w:r>
        <w:rPr>
          <w:rFonts w:ascii="CMR7" w:hAnsi="CMR7" w:eastAsia="CMR7"/>
          <w:b w:val="0"/>
          <w:i w:val="0"/>
          <w:color w:val="000000"/>
          <w:sz w:val="14"/>
        </w:rPr>
        <w:t>0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, and 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the text.</w:t>
      </w:r>
    </w:p>
    <w:p>
      <w:pPr>
        <w:sectPr>
          <w:type w:val="continuous"/>
          <w:pgSz w:w="12240" w:h="15840"/>
          <w:pgMar w:top="508" w:right="960" w:bottom="730" w:left="9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8" w:lineRule="exact" w:before="0" w:after="0"/>
        <w:ind w:left="400" w:right="0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other common scientific constants, is zero with subscript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formatting, not a lowercase letter “o”.</w:t>
      </w:r>
    </w:p>
    <w:p>
      <w:pPr>
        <w:autoSpaceDN w:val="0"/>
        <w:tabs>
          <w:tab w:pos="400" w:val="left"/>
        </w:tabs>
        <w:autoSpaceDE w:val="0"/>
        <w:widowControl/>
        <w:spacing w:line="238" w:lineRule="exact" w:before="2" w:after="0"/>
        <w:ind w:left="198" w:right="0" w:firstLine="0"/>
        <w:jc w:val="left"/>
      </w:pPr>
      <w:r>
        <w:rPr>
          <w:rFonts w:ascii="CMSY7" w:hAnsi="CMSY7" w:eastAsia="CMSY7"/>
          <w:b w:val="0"/>
          <w:i/>
          <w:color w:val="000000"/>
          <w:sz w:val="14"/>
        </w:rPr>
        <w:t>•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In American English, commas, semicolons, periods, ques-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tion and exclamation marks are located within quotation 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marks only when a complete thought or name is cited, 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such as a title or full quotation. When quotation marks 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are used, instead of a bold or italic typeface, to highlight 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 word or phrase, punctuation should appear outside of 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the quotation marks. A parenthetical phrase or statement 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at the end of a sentence is punctuated outside of the 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closing parenthesis (like this). (A parenthetical sentence 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is punctuated within the parentheses.)</w:t>
      </w:r>
      <w:r>
        <w:br/>
      </w:r>
      <w:r>
        <w:rPr>
          <w:rFonts w:ascii="CMSY7" w:hAnsi="CMSY7" w:eastAsia="CMSY7"/>
          <w:b w:val="0"/>
          <w:i/>
          <w:color w:val="000000"/>
          <w:sz w:val="14"/>
        </w:rPr>
        <w:t>•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A graph within a graph is an “inset”, not an “insert”. The 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word alternatively is preferred to the word “alternately”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(unless you really mean something that alternates).</w:t>
      </w:r>
    </w:p>
    <w:p>
      <w:pPr>
        <w:autoSpaceDN w:val="0"/>
        <w:tabs>
          <w:tab w:pos="400" w:val="left"/>
        </w:tabs>
        <w:autoSpaceDE w:val="0"/>
        <w:widowControl/>
        <w:spacing w:line="240" w:lineRule="exact" w:before="0" w:after="0"/>
        <w:ind w:left="198" w:right="0" w:firstLine="0"/>
        <w:jc w:val="left"/>
      </w:pPr>
      <w:r>
        <w:rPr>
          <w:rFonts w:ascii="CMSY7" w:hAnsi="CMSY7" w:eastAsia="CMSY7"/>
          <w:b w:val="0"/>
          <w:i/>
          <w:color w:val="000000"/>
          <w:sz w:val="14"/>
        </w:rPr>
        <w:t>•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Do not use the word “essentially” to mean “approxi-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mately” or “effectively”.</w:t>
      </w:r>
    </w:p>
    <w:p>
      <w:pPr>
        <w:sectPr>
          <w:type w:val="continuous"/>
          <w:pgSz w:w="12240" w:h="15840"/>
          <w:pgMar w:top="508" w:right="960" w:bottom="730" w:left="980" w:header="720" w:footer="720" w:gutter="0"/>
          <w:cols w:num="2" w:equalWidth="0">
            <w:col w:w="5140" w:space="0"/>
            <w:col w:w="5160" w:space="0"/>
          </w:cols>
          <w:docGrid w:linePitch="360"/>
        </w:sectPr>
      </w:pPr>
    </w:p>
    <w:p>
      <w:pPr>
        <w:autoSpaceDN w:val="0"/>
        <w:autoSpaceDE w:val="0"/>
        <w:widowControl/>
        <w:spacing w:line="234" w:lineRule="exact" w:before="0" w:after="0"/>
        <w:ind w:left="120" w:right="20" w:firstLine="198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Text heads organize the topics on a relational, hierarchical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basis. For example, the paper title is the primary text head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because all subsequent material relates and elaborates on this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one topic. If there are two or more sub-topics, the next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level head (uppercase Roman numerals) should be used and,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conversely, if there are not at least two sub-topics, then no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subheads should be introduced.</w:t>
      </w:r>
    </w:p>
    <w:p>
      <w:pPr>
        <w:autoSpaceDN w:val="0"/>
        <w:autoSpaceDE w:val="0"/>
        <w:widowControl/>
        <w:spacing w:line="200" w:lineRule="exact" w:before="188" w:after="0"/>
        <w:ind w:left="120" w:right="0" w:firstLine="0"/>
        <w:jc w:val="left"/>
      </w:pPr>
      <w:r>
        <w:rPr>
          <w:rFonts w:ascii="NimbusRomNo9L" w:hAnsi="NimbusRomNo9L" w:eastAsia="NimbusRomNo9L"/>
          <w:b w:val="0"/>
          <w:i/>
          <w:color w:val="000000"/>
          <w:sz w:val="20"/>
        </w:rPr>
        <w:t>H. Figures and Tables</w:t>
      </w:r>
    </w:p>
    <w:p>
      <w:pPr>
        <w:autoSpaceDN w:val="0"/>
        <w:autoSpaceDE w:val="0"/>
        <w:widowControl/>
        <w:spacing w:line="240" w:lineRule="exact" w:before="74" w:after="274"/>
        <w:ind w:left="120" w:right="20" w:firstLine="398"/>
        <w:jc w:val="both"/>
      </w:pPr>
      <w:r>
        <w:rPr>
          <w:rFonts w:ascii="NimbusRomNo9L" w:hAnsi="NimbusRomNo9L" w:eastAsia="NimbusRomNo9L"/>
          <w:b w:val="0"/>
          <w:i/>
          <w:color w:val="000000"/>
          <w:sz w:val="20"/>
        </w:rPr>
        <w:t>a) Positioning Figures and Tables: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Place figures and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tables at the top and bottom of columns. Avoid placing them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in the middle of columns. Large figures and tables may span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across both columns. Figure captions should be below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figures; table heads should appear above the tables. Insert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figures and tables after they are cited in the text. Use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abbreviation “Fig. 3”, even at the beginning of a sentence.</w:t>
      </w:r>
    </w:p>
    <w:p>
      <w:pPr>
        <w:sectPr>
          <w:type w:val="nextColumn"/>
          <w:pgSz w:w="12240" w:h="15840"/>
          <w:pgMar w:top="508" w:right="960" w:bottom="730" w:left="980" w:header="720" w:footer="720" w:gutter="0"/>
          <w:cols w:num="2" w:equalWidth="0">
            <w:col w:w="5140" w:space="0"/>
            <w:col w:w="5160" w:space="0"/>
          </w:cols>
          <w:docGrid w:linePitch="360"/>
        </w:sectPr>
      </w:pPr>
    </w:p>
    <w:p>
      <w:pPr>
        <w:autoSpaceDN w:val="0"/>
        <w:tabs>
          <w:tab w:pos="7466" w:val="left"/>
        </w:tabs>
        <w:autoSpaceDE w:val="0"/>
        <w:widowControl/>
        <w:spacing w:line="200" w:lineRule="exact" w:before="0" w:after="32"/>
        <w:ind w:left="198" w:right="0" w:firstLine="0"/>
        <w:jc w:val="left"/>
      </w:pPr>
      <w:r>
        <w:rPr>
          <w:rFonts w:ascii="CMSY7" w:hAnsi="CMSY7" w:eastAsia="CMSY7"/>
          <w:b w:val="0"/>
          <w:i/>
          <w:color w:val="000000"/>
          <w:sz w:val="14"/>
        </w:rPr>
        <w:t>•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In your paper title, if the words “that uses” can accurately 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TABLE I</w:t>
      </w:r>
    </w:p>
    <w:p>
      <w:pPr>
        <w:sectPr>
          <w:type w:val="continuous"/>
          <w:pgSz w:w="12240" w:h="15840"/>
          <w:pgMar w:top="508" w:right="960" w:bottom="730" w:left="9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8" w:lineRule="exact" w:before="0" w:after="0"/>
        <w:ind w:left="400" w:right="0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replace the word “using”, capitalize the “u”; if not, keep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using lower-cased.</w:t>
      </w:r>
    </w:p>
    <w:p>
      <w:pPr>
        <w:autoSpaceDN w:val="0"/>
        <w:tabs>
          <w:tab w:pos="400" w:val="left"/>
        </w:tabs>
        <w:autoSpaceDE w:val="0"/>
        <w:widowControl/>
        <w:spacing w:line="238" w:lineRule="exact" w:before="2" w:after="0"/>
        <w:ind w:left="198" w:right="0" w:firstLine="0"/>
        <w:jc w:val="left"/>
      </w:pPr>
      <w:r>
        <w:rPr>
          <w:rFonts w:ascii="CMSY7" w:hAnsi="CMSY7" w:eastAsia="CMSY7"/>
          <w:b w:val="0"/>
          <w:i/>
          <w:color w:val="000000"/>
          <w:sz w:val="14"/>
        </w:rPr>
        <w:t>•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Be aware of the different meanings of the homophones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“affect” and “effect”, “complement” and “compliment”,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“discreet” and “discrete”, “principal” and “principle”.</w:t>
      </w:r>
      <w:r>
        <w:rPr>
          <w:rFonts w:ascii="CMSY7" w:hAnsi="CMSY7" w:eastAsia="CMSY7"/>
          <w:b w:val="0"/>
          <w:i/>
          <w:color w:val="000000"/>
          <w:sz w:val="14"/>
        </w:rPr>
        <w:t>•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Do not confuse “imply” and “infer”.</w:t>
      </w:r>
    </w:p>
    <w:p>
      <w:pPr>
        <w:autoSpaceDN w:val="0"/>
        <w:tabs>
          <w:tab w:pos="400" w:val="left"/>
        </w:tabs>
        <w:autoSpaceDE w:val="0"/>
        <w:widowControl/>
        <w:spacing w:line="240" w:lineRule="exact" w:before="0" w:after="0"/>
        <w:ind w:left="198" w:right="0" w:firstLine="0"/>
        <w:jc w:val="left"/>
      </w:pPr>
      <w:r>
        <w:rPr>
          <w:rFonts w:ascii="CMSY7" w:hAnsi="CMSY7" w:eastAsia="CMSY7"/>
          <w:b w:val="0"/>
          <w:i/>
          <w:color w:val="000000"/>
          <w:sz w:val="14"/>
        </w:rPr>
        <w:t>•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 The prefix “non” is not a word; it should be joined to the 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word it modifies, usually without a hyphen.</w:t>
      </w:r>
    </w:p>
    <w:p>
      <w:pPr>
        <w:sectPr>
          <w:type w:val="continuous"/>
          <w:pgSz w:w="12240" w:h="15840"/>
          <w:pgMar w:top="508" w:right="960" w:bottom="730" w:left="980" w:header="720" w:footer="720" w:gutter="0"/>
          <w:cols w:num="2" w:equalWidth="0">
            <w:col w:w="5140" w:space="0"/>
            <w:col w:w="5160" w:space="0"/>
          </w:cols>
          <w:docGrid w:linePitch="360"/>
        </w:sectPr>
      </w:pPr>
    </w:p>
    <w:p>
      <w:pPr>
        <w:autoSpaceDN w:val="0"/>
        <w:autoSpaceDE w:val="0"/>
        <w:widowControl/>
        <w:spacing w:line="160" w:lineRule="exact" w:before="0" w:after="172"/>
        <w:ind w:left="0" w:right="1814" w:firstLine="0"/>
        <w:jc w:val="right"/>
      </w:pPr>
      <w:r>
        <w:rPr>
          <w:rFonts w:ascii="NimbusRomNo9L" w:hAnsi="NimbusRomNo9L" w:eastAsia="NimbusRomNo9L"/>
          <w:b w:val="0"/>
          <w:i w:val="0"/>
          <w:color w:val="000000"/>
          <w:sz w:val="16"/>
        </w:rPr>
        <w:t>T</w:t>
      </w:r>
      <w:r>
        <w:rPr>
          <w:w w:val="98.09384712806116"/>
          <w:rFonts w:ascii="NimbusRomNo9L" w:hAnsi="NimbusRomNo9L" w:eastAsia="NimbusRomNo9L"/>
          <w:b w:val="0"/>
          <w:i w:val="0"/>
          <w:color w:val="000000"/>
          <w:sz w:val="13"/>
        </w:rPr>
        <w:t>ABLE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 xml:space="preserve"> T</w:t>
      </w:r>
      <w:r>
        <w:rPr>
          <w:w w:val="98.09384712806116"/>
          <w:rFonts w:ascii="NimbusRomNo9L" w:hAnsi="NimbusRomNo9L" w:eastAsia="NimbusRomNo9L"/>
          <w:b w:val="0"/>
          <w:i w:val="0"/>
          <w:color w:val="000000"/>
          <w:sz w:val="13"/>
        </w:rPr>
        <w:t>YPE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 xml:space="preserve"> S</w:t>
      </w:r>
      <w:r>
        <w:rPr>
          <w:w w:val="98.09384712806116"/>
          <w:rFonts w:ascii="NimbusRomNo9L" w:hAnsi="NimbusRomNo9L" w:eastAsia="NimbusRomNo9L"/>
          <w:b w:val="0"/>
          <w:i w:val="0"/>
          <w:color w:val="000000"/>
          <w:sz w:val="13"/>
        </w:rPr>
        <w:t>TYLES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96.0000000000002" w:type="dxa"/>
      </w:tblPr>
      <w:tblGrid>
        <w:gridCol w:w="2575"/>
        <w:gridCol w:w="2575"/>
        <w:gridCol w:w="2575"/>
        <w:gridCol w:w="2575"/>
      </w:tblGrid>
      <w:tr>
        <w:trPr>
          <w:trHeight w:hRule="exact" w:val="188"/>
        </w:trPr>
        <w:tc>
          <w:tcPr>
            <w:tcW w:type="dxa" w:w="614"/>
            <w:vMerge w:val="restart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/>
                <w:i w:val="0"/>
                <w:color w:val="000000"/>
                <w:sz w:val="16"/>
              </w:rPr>
              <w:t xml:space="preserve">Table </w:t>
            </w:r>
            <w:r>
              <w:rPr>
                <w:rFonts w:ascii="NimbusRomNo9L" w:hAnsi="NimbusRomNo9L" w:eastAsia="NimbusRomNo9L"/>
                <w:b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398"/>
            <w:gridSpan w:val="3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/>
                <w:i w:val="0"/>
                <w:color w:val="000000"/>
                <w:sz w:val="16"/>
              </w:rPr>
              <w:t>Table Column Head</w:t>
            </w:r>
          </w:p>
        </w:tc>
      </w:tr>
      <w:tr>
        <w:trPr>
          <w:trHeight w:hRule="exact" w:val="178"/>
        </w:trPr>
        <w:tc>
          <w:tcPr>
            <w:tcW w:type="dxa" w:w="2575"/>
            <w:vMerge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764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/>
                <w:i/>
                <w:color w:val="000000"/>
                <w:sz w:val="16"/>
              </w:rPr>
              <w:t>Table column subhead</w:t>
            </w:r>
          </w:p>
        </w:tc>
        <w:tc>
          <w:tcPr>
            <w:tcW w:type="dxa" w:w="818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/>
                <w:i/>
                <w:color w:val="000000"/>
                <w:sz w:val="16"/>
              </w:rPr>
              <w:t>Subhead</w:t>
            </w:r>
          </w:p>
        </w:tc>
        <w:tc>
          <w:tcPr>
            <w:tcW w:type="dxa" w:w="816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/>
                <w:i/>
                <w:color w:val="000000"/>
                <w:sz w:val="16"/>
              </w:rPr>
              <w:t>Subhead</w:t>
            </w:r>
          </w:p>
        </w:tc>
      </w:tr>
      <w:tr>
        <w:trPr>
          <w:trHeight w:hRule="exact" w:val="188"/>
        </w:trPr>
        <w:tc>
          <w:tcPr>
            <w:tcW w:type="dxa" w:w="614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6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copy</w:t>
            </w:r>
          </w:p>
        </w:tc>
        <w:tc>
          <w:tcPr>
            <w:tcW w:type="dxa" w:w="1764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0" w:after="0"/>
              <w:ind w:left="0" w:right="0" w:firstLine="0"/>
              <w:jc w:val="center"/>
            </w:pPr>
            <w:r>
              <w:rPr>
                <w:rFonts w:ascii="NimbusRomNo9L" w:hAnsi="NimbusRomNo9L" w:eastAsia="NimbusRomNo9L"/>
                <w:b w:val="0"/>
                <w:i w:val="0"/>
                <w:color w:val="000000"/>
                <w:sz w:val="16"/>
              </w:rPr>
              <w:t>More table copy</w:t>
            </w:r>
            <w:r>
              <w:rPr>
                <w:rFonts w:ascii="CMR6" w:hAnsi="CMR6" w:eastAsia="CMR6"/>
                <w:b w:val="0"/>
                <w:i w:val="0"/>
                <w:color w:val="000000"/>
                <w:sz w:val="12"/>
              </w:rPr>
              <w:t>a</w:t>
            </w:r>
          </w:p>
        </w:tc>
        <w:tc>
          <w:tcPr>
            <w:tcW w:type="dxa" w:w="818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16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88" w:lineRule="exact" w:before="0" w:after="0"/>
        <w:ind w:left="716" w:right="0" w:firstLine="0"/>
        <w:jc w:val="left"/>
      </w:pPr>
      <w:r>
        <w:rPr>
          <w:rFonts w:ascii="CMR6" w:hAnsi="CMR6" w:eastAsia="CMR6"/>
          <w:b w:val="0"/>
          <w:i w:val="0"/>
          <w:color w:val="000000"/>
          <w:sz w:val="12"/>
        </w:rPr>
        <w:t>a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Sample of a Table footnote.</w:t>
      </w:r>
    </w:p>
    <w:p>
      <w:pPr>
        <w:autoSpaceDN w:val="0"/>
        <w:autoSpaceDE w:val="0"/>
        <w:widowControl/>
        <w:spacing w:line="240" w:lineRule="exact" w:before="348" w:after="0"/>
        <w:ind w:left="120" w:right="0" w:firstLine="198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Figure Labels: Use 8 point Times New Roman for Figure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labels. Use words rather than symbols or abbreviations when</w:t>
      </w:r>
    </w:p>
    <w:p>
      <w:pPr>
        <w:sectPr>
          <w:type w:val="nextColumn"/>
          <w:pgSz w:w="12240" w:h="15840"/>
          <w:pgMar w:top="508" w:right="960" w:bottom="730" w:left="980" w:header="720" w:footer="720" w:gutter="0"/>
          <w:cols w:num="2" w:equalWidth="0">
            <w:col w:w="5140" w:space="0"/>
            <w:col w:w="516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6"/>
        <w:ind w:left="0" w:right="0"/>
      </w:pPr>
    </w:p>
    <w:p>
      <w:pPr>
        <w:sectPr>
          <w:pgSz w:w="12240" w:h="15840"/>
          <w:pgMar w:top="504" w:right="960" w:bottom="736" w:left="980" w:header="720" w:footer="720" w:gutter="0"/>
          <w:cols w:num="2" w:equalWidth="0">
            <w:col w:w="5140" w:space="0"/>
            <w:col w:w="516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181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038860" cy="90551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38860" cy="9055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60" w:lineRule="exact" w:before="238" w:after="0"/>
        <w:ind w:left="0" w:right="1424" w:firstLine="0"/>
        <w:jc w:val="right"/>
      </w:pPr>
      <w:r>
        <w:rPr>
          <w:rFonts w:ascii="NimbusRomNo9L" w:hAnsi="NimbusRomNo9L" w:eastAsia="NimbusRomNo9L"/>
          <w:b w:val="0"/>
          <w:i w:val="0"/>
          <w:color w:val="000000"/>
          <w:sz w:val="16"/>
        </w:rPr>
        <w:t>Fig. 3. Example of a figure caption.</w:t>
      </w:r>
    </w:p>
    <w:p>
      <w:pPr>
        <w:autoSpaceDN w:val="0"/>
        <w:autoSpaceDE w:val="0"/>
        <w:widowControl/>
        <w:spacing w:line="240" w:lineRule="exact" w:before="420" w:after="0"/>
        <w:ind w:left="0" w:right="120" w:firstLine="0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writing Figure axis labels to avoid confusing the reader. As an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example, write the quantity “Magnetization”, or “Magnetiza-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tion, M”, not just “M”. If including units in the label, present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them within parentheses. Do not label axes only with units. In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the example, write “Magnetization (A/m)” or “Magnetization </w:t>
      </w:r>
      <w:r>
        <w:rPr>
          <w:rFonts w:ascii="CMSY10" w:hAnsi="CMSY10" w:eastAsia="CMSY10"/>
          <w:b w:val="0"/>
          <w:i/>
          <w:color w:val="000000"/>
          <w:sz w:val="20"/>
        </w:rPr>
        <w:t>{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A[m(1)]</w:t>
      </w:r>
      <w:r>
        <w:rPr>
          <w:rFonts w:ascii="CMSY10" w:hAnsi="CMSY10" w:eastAsia="CMSY10"/>
          <w:b w:val="0"/>
          <w:i/>
          <w:color w:val="000000"/>
          <w:sz w:val="20"/>
        </w:rPr>
        <w:t>}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”, not just “A/m”. Do not label axes with a ratio of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quantities and units. For example, write “Temperature (K)”,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not “Temperature/K”.</w:t>
      </w:r>
    </w:p>
    <w:p>
      <w:pPr>
        <w:autoSpaceDN w:val="0"/>
        <w:autoSpaceDE w:val="0"/>
        <w:widowControl/>
        <w:spacing w:line="200" w:lineRule="exact" w:before="198" w:after="0"/>
        <w:ind w:left="0" w:right="1762" w:firstLine="0"/>
        <w:jc w:val="righ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A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CKNOWLEDGMENT</w:t>
      </w:r>
    </w:p>
    <w:p>
      <w:pPr>
        <w:autoSpaceDN w:val="0"/>
        <w:autoSpaceDE w:val="0"/>
        <w:widowControl/>
        <w:spacing w:line="240" w:lineRule="exact" w:before="78" w:after="0"/>
        <w:ind w:left="0" w:right="120" w:firstLine="198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The preferred spelling of the word “acknowledgment” in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America is without an “e” after the “g”. Avoid the stilted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expression “one of us (R. B. G.) thanks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. . .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”. Instead, try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“R. B. G. thanks</w:t>
      </w:r>
      <w:r>
        <w:rPr>
          <w:rFonts w:ascii="CMMI10" w:hAnsi="CMMI10" w:eastAsia="CMMI10"/>
          <w:b w:val="0"/>
          <w:i/>
          <w:color w:val="000000"/>
          <w:sz w:val="20"/>
        </w:rPr>
        <w:t>. . .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”. Put sponsor acknowledgments in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unnumbered footnote on the first page.</w:t>
      </w:r>
    </w:p>
    <w:p>
      <w:pPr>
        <w:autoSpaceDN w:val="0"/>
        <w:autoSpaceDE w:val="0"/>
        <w:widowControl/>
        <w:spacing w:line="200" w:lineRule="exact" w:before="198" w:after="0"/>
        <w:ind w:left="0" w:right="2072" w:firstLine="0"/>
        <w:jc w:val="righ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R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EFERENCES</w:t>
      </w:r>
    </w:p>
    <w:p>
      <w:pPr>
        <w:autoSpaceDN w:val="0"/>
        <w:tabs>
          <w:tab w:pos="198" w:val="left"/>
        </w:tabs>
        <w:autoSpaceDE w:val="0"/>
        <w:widowControl/>
        <w:spacing w:line="240" w:lineRule="exact" w:before="78" w:after="0"/>
        <w:ind w:left="0" w:right="0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Please number citations consecutively within brackets [1].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The sentence punctuation follows the bracket [2]. Refer simply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to the reference number, as in [3]—do not use “Ref. [3]”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or “reference [3]” except at the beginning of a sentence: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“Reference [3] was the first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. . .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”</w:t>
      </w:r>
      <w:r>
        <w:br/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Number footnotes separately in superscripts. Place the ac-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tual footnote at the bottom of the column in which it was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cited. Do not put footnotes in the abstract or reference list.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Use letters for table footnotes.</w:t>
      </w:r>
    </w:p>
    <w:p>
      <w:pPr>
        <w:autoSpaceDN w:val="0"/>
        <w:autoSpaceDE w:val="0"/>
        <w:widowControl/>
        <w:spacing w:line="238" w:lineRule="exact" w:before="2" w:after="0"/>
        <w:ind w:left="0" w:right="120" w:firstLine="198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Unless there are six authors or more give all authors’ names;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do not use “et al.”. Papers that have not been published,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even if they have been submitted for publication, should be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cited as “unpublished” [4]. Papers that have been accepted for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publication should be cited as “in press” [5]. Capitalize only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the first word in a paper title, except for proper nouns and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element symbols.</w:t>
      </w:r>
    </w:p>
    <w:p>
      <w:pPr>
        <w:autoSpaceDN w:val="0"/>
        <w:autoSpaceDE w:val="0"/>
        <w:widowControl/>
        <w:spacing w:line="238" w:lineRule="exact" w:before="4" w:after="0"/>
        <w:ind w:left="0" w:right="120" w:firstLine="198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For papers published in translation journals, please give the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 xml:space="preserve">English citation first, followed by the original foreign-language </w:t>
      </w:r>
      <w:r>
        <w:rPr>
          <w:rFonts w:ascii="NimbusRomNo9L" w:hAnsi="NimbusRomNo9L" w:eastAsia="NimbusRomNo9L"/>
          <w:b w:val="0"/>
          <w:i w:val="0"/>
          <w:color w:val="000000"/>
          <w:sz w:val="20"/>
        </w:rPr>
        <w:t>citation [6].</w:t>
      </w:r>
    </w:p>
    <w:p>
      <w:pPr>
        <w:autoSpaceDN w:val="0"/>
        <w:autoSpaceDE w:val="0"/>
        <w:widowControl/>
        <w:spacing w:line="200" w:lineRule="exact" w:before="198" w:after="0"/>
        <w:ind w:left="0" w:right="2072" w:firstLine="0"/>
        <w:jc w:val="right"/>
      </w:pPr>
      <w:r>
        <w:rPr>
          <w:rFonts w:ascii="NimbusRomNo9L" w:hAnsi="NimbusRomNo9L" w:eastAsia="NimbusRomNo9L"/>
          <w:b w:val="0"/>
          <w:i w:val="0"/>
          <w:color w:val="000000"/>
          <w:sz w:val="20"/>
        </w:rPr>
        <w:t>R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EFERENCES</w:t>
      </w:r>
    </w:p>
    <w:p>
      <w:pPr>
        <w:autoSpaceDN w:val="0"/>
        <w:autoSpaceDE w:val="0"/>
        <w:widowControl/>
        <w:spacing w:line="178" w:lineRule="exact" w:before="124" w:after="0"/>
        <w:ind w:left="364" w:right="120" w:hanging="286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16"/>
        </w:rPr>
        <w:t xml:space="preserve">[1] G. Eason, B. Noble, and I. N. Sneddon, “On certain integrals of 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 xml:space="preserve">Lipschitz-Hankel type involving products of Bessel functions,” Phil. 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Trans. Roy. Soc. London, vol. A247, pp. 529–551, April 1955.</w:t>
      </w:r>
    </w:p>
    <w:p>
      <w:pPr>
        <w:autoSpaceDN w:val="0"/>
        <w:tabs>
          <w:tab w:pos="364" w:val="left"/>
        </w:tabs>
        <w:autoSpaceDE w:val="0"/>
        <w:widowControl/>
        <w:spacing w:line="178" w:lineRule="exact" w:before="4" w:after="0"/>
        <w:ind w:left="78" w:right="0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16"/>
        </w:rPr>
        <w:t xml:space="preserve">[2] J. Clerk Maxwell, A Treatise on Electricity and Magnetism, 3rd ed., vol. 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2. Oxford: Clarendon, 1892, pp.68–73.</w:t>
      </w:r>
    </w:p>
    <w:p>
      <w:pPr>
        <w:autoSpaceDN w:val="0"/>
        <w:autoSpaceDE w:val="0"/>
        <w:widowControl/>
        <w:spacing w:line="178" w:lineRule="exact" w:before="4" w:after="0"/>
        <w:ind w:left="364" w:right="120" w:hanging="286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16"/>
        </w:rPr>
        <w:t xml:space="preserve">[3] I. S. Jacobs and C. P. Bean, “Fine particles, thin films and exchange 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 xml:space="preserve">anisotropy,” in Magnetism, vol. III, G. T. Rado and H. Suhl, Eds. New 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York: Academic, 1963, pp. 271–350.</w:t>
      </w:r>
    </w:p>
    <w:p>
      <w:pPr>
        <w:autoSpaceDN w:val="0"/>
        <w:autoSpaceDE w:val="0"/>
        <w:widowControl/>
        <w:spacing w:line="160" w:lineRule="exact" w:before="22" w:after="0"/>
        <w:ind w:left="78" w:right="0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16"/>
        </w:rPr>
        <w:t>[4] K. Elissa, “Title of paper if known,” unpublished.</w:t>
      </w:r>
    </w:p>
    <w:p>
      <w:pPr>
        <w:autoSpaceDN w:val="0"/>
        <w:tabs>
          <w:tab w:pos="364" w:val="left"/>
        </w:tabs>
        <w:autoSpaceDE w:val="0"/>
        <w:widowControl/>
        <w:spacing w:line="180" w:lineRule="exact" w:before="0" w:after="0"/>
        <w:ind w:left="78" w:right="0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16"/>
        </w:rPr>
        <w:t xml:space="preserve">[5] R. Nicole, “Title of paper with only first word capitalized,” J. Name </w:t>
      </w:r>
      <w:r>
        <w:tab/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Stand. Abbrev., in press.</w:t>
      </w:r>
    </w:p>
    <w:p>
      <w:pPr>
        <w:sectPr>
          <w:type w:val="continuous"/>
          <w:pgSz w:w="12240" w:h="15840"/>
          <w:pgMar w:top="504" w:right="960" w:bottom="736" w:left="980" w:header="720" w:footer="720" w:gutter="0"/>
          <w:cols w:num="2" w:equalWidth="0">
            <w:col w:w="5140" w:space="0"/>
            <w:col w:w="5160" w:space="0"/>
          </w:cols>
          <w:docGrid w:linePitch="360"/>
        </w:sectPr>
      </w:pPr>
    </w:p>
    <w:p>
      <w:pPr>
        <w:autoSpaceDN w:val="0"/>
        <w:autoSpaceDE w:val="0"/>
        <w:widowControl/>
        <w:spacing w:line="174" w:lineRule="exact" w:before="0" w:after="0"/>
        <w:ind w:left="484" w:right="20" w:hanging="284"/>
        <w:jc w:val="both"/>
      </w:pPr>
      <w:r>
        <w:rPr>
          <w:rFonts w:ascii="NimbusRomNo9L" w:hAnsi="NimbusRomNo9L" w:eastAsia="NimbusRomNo9L"/>
          <w:b w:val="0"/>
          <w:i w:val="0"/>
          <w:color w:val="000000"/>
          <w:sz w:val="16"/>
        </w:rPr>
        <w:t xml:space="preserve">[6] Y. Yorozu, M. Hirano, K. Oka, and Y. Tagawa, “Electron spectroscopy 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 xml:space="preserve">studies on magneto-optical media and plastic substrate interface,” IEEE 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 xml:space="preserve">Transl. J. Magn. Japan, vol. 2, pp. 740–741, August 1987 [Digests 9th 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Annual Conf. Magnetics Japan, p. 301, 1982].</w:t>
      </w:r>
    </w:p>
    <w:p>
      <w:pPr>
        <w:autoSpaceDN w:val="0"/>
        <w:tabs>
          <w:tab w:pos="484" w:val="left"/>
        </w:tabs>
        <w:autoSpaceDE w:val="0"/>
        <w:widowControl/>
        <w:spacing w:line="180" w:lineRule="exact" w:before="0" w:after="0"/>
        <w:ind w:left="200" w:right="0" w:firstLine="0"/>
        <w:jc w:val="left"/>
      </w:pPr>
      <w:r>
        <w:rPr>
          <w:rFonts w:ascii="NimbusRomNo9L" w:hAnsi="NimbusRomNo9L" w:eastAsia="NimbusRomNo9L"/>
          <w:b w:val="0"/>
          <w:i w:val="0"/>
          <w:color w:val="000000"/>
          <w:sz w:val="16"/>
        </w:rPr>
        <w:t>[7] M. Young, The Technical Writer’s Handbook. Mill Valley, CA: Univer-</w:t>
      </w:r>
      <w:r>
        <w:rPr>
          <w:rFonts w:ascii="NimbusRomNo9L" w:hAnsi="NimbusRomNo9L" w:eastAsia="NimbusRomNo9L"/>
          <w:b w:val="0"/>
          <w:i w:val="0"/>
          <w:color w:val="000000"/>
          <w:sz w:val="16"/>
        </w:rPr>
        <w:t>sity Science, 1989.</w:t>
      </w:r>
    </w:p>
    <w:p>
      <w:pPr>
        <w:autoSpaceDN w:val="0"/>
        <w:autoSpaceDE w:val="0"/>
        <w:widowControl/>
        <w:spacing w:line="238" w:lineRule="exact" w:before="290" w:after="0"/>
        <w:ind w:left="120" w:right="20" w:firstLine="0"/>
        <w:jc w:val="both"/>
      </w:pPr>
      <w:r>
        <w:rPr>
          <w:rFonts w:ascii="NimbusRomNo9L" w:hAnsi="NimbusRomNo9L" w:eastAsia="NimbusRomNo9L"/>
          <w:b w:val="0"/>
          <w:i w:val="0"/>
          <w:color w:val="FF0000"/>
          <w:sz w:val="20"/>
        </w:rPr>
        <w:t>IEEE conference templates contain guidance text for compos-</w:t>
      </w:r>
      <w:r>
        <w:rPr>
          <w:rFonts w:ascii="NimbusRomNo9L" w:hAnsi="NimbusRomNo9L" w:eastAsia="NimbusRomNo9L"/>
          <w:b w:val="0"/>
          <w:i w:val="0"/>
          <w:color w:val="FF0000"/>
          <w:sz w:val="20"/>
        </w:rPr>
        <w:t xml:space="preserve">ing and formatting conference papers. Please ensure that all </w:t>
      </w:r>
      <w:r>
        <w:rPr>
          <w:rFonts w:ascii="NimbusRomNo9L" w:hAnsi="NimbusRomNo9L" w:eastAsia="NimbusRomNo9L"/>
          <w:b w:val="0"/>
          <w:i w:val="0"/>
          <w:color w:val="FF0000"/>
          <w:sz w:val="20"/>
        </w:rPr>
        <w:t xml:space="preserve">template text is removed from your conference paper prior to </w:t>
      </w:r>
      <w:r>
        <w:rPr>
          <w:rFonts w:ascii="NimbusRomNo9L" w:hAnsi="NimbusRomNo9L" w:eastAsia="NimbusRomNo9L"/>
          <w:b w:val="0"/>
          <w:i w:val="0"/>
          <w:color w:val="FF0000"/>
          <w:sz w:val="20"/>
        </w:rPr>
        <w:t xml:space="preserve">submission to the conference. Failure to remove the template </w:t>
      </w:r>
      <w:r>
        <w:rPr>
          <w:rFonts w:ascii="NimbusRomNo9L" w:hAnsi="NimbusRomNo9L" w:eastAsia="NimbusRomNo9L"/>
          <w:b w:val="0"/>
          <w:i w:val="0"/>
          <w:color w:val="FF0000"/>
          <w:sz w:val="20"/>
        </w:rPr>
        <w:t xml:space="preserve">text from your paper may result in your paper not being </w:t>
      </w:r>
      <w:r>
        <w:rPr>
          <w:rFonts w:ascii="NimbusRomNo9L" w:hAnsi="NimbusRomNo9L" w:eastAsia="NimbusRomNo9L"/>
          <w:b w:val="0"/>
          <w:i w:val="0"/>
          <w:color w:val="FF0000"/>
          <w:sz w:val="20"/>
        </w:rPr>
        <w:t>published.</w:t>
      </w:r>
    </w:p>
    <w:sectPr w:rsidR="00FC693F" w:rsidRPr="0006063C" w:rsidSect="00034616">
      <w:type w:val="nextColumn"/>
      <w:pgSz w:w="12240" w:h="15840"/>
      <w:pgMar w:top="504" w:right="960" w:bottom="736" w:left="980" w:header="720" w:footer="720" w:gutter="0"/>
      <w:cols w:num="2" w:equalWidth="0">
        <w:col w:w="5140" w:space="0"/>
        <w:col w:w="516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