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fffff" w:val="clear"/>
        <w:spacing w:after="0" w:before="0" w:line="276" w:lineRule="auto"/>
        <w:rPr>
          <w:rFonts w:ascii="Georgia" w:cs="Georgia" w:eastAsia="Georgia" w:hAnsi="Georgia"/>
          <w:b w:val="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Name-:</w:t>
      </w:r>
      <w:r w:rsidDel="00000000" w:rsidR="00000000" w:rsidRPr="00000000">
        <w:rPr>
          <w:rFonts w:ascii="Georgia" w:cs="Georgia" w:eastAsia="Georgia" w:hAnsi="Georgia"/>
          <w:b w:val="0"/>
          <w:sz w:val="36"/>
          <w:szCs w:val="36"/>
          <w:rtl w:val="0"/>
        </w:rPr>
        <w:t xml:space="preserve">Pratiksha Bahuguna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SAP ID-: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500105543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Course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-:B.Tech(C.S.E.),DevOps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2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Working with Docker (Basic Commands)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Steps to Complete: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a Redis image on DockerHub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285496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Docker Container of Redis Image in background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32340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Docker PS and Docker PS –a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3919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Docker Container and take its console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20164" cy="102884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2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Docker Volume and connect it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8807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