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MentorAI - Technical Methodology &amp; Implementation Details</w:t>
      </w:r>
    </w:p>
    <w:p>
      <w:r>
        <w:t>This document contains accurate technical details regarding the Machine Learning, Data Preprocessing, and Graph Network implementations used in the MentorAI project.</w:t>
      </w:r>
    </w:p>
    <w:p>
      <w:pPr>
        <w:pStyle w:val="Heading2"/>
      </w:pPr>
      <w:r>
        <w:t>1. Which Models Were Used &amp; Their Purpose?</w:t>
      </w:r>
    </w:p>
    <w:p>
      <w:r>
        <w:t>1. K-Means Clustering (Scikit-Learn): Used for Unsupervised Personality Archetype discovery. It segments the user base (students and mentors) into distinct behavioral clusters based purely on their 5-dimensional psychometric scores.</w:t>
        <w:br/>
        <w:t>2. Euclidean Distance Engine (K-Nearest Neighbors approach): Used as the core mathematical matching algorithm in the Allocation Engine to calculate compatibility scores between Mentors and Groups.</w:t>
        <w:br/>
        <w:t>3. Large Language Model (Llama 3.2 via Ollama): Used as the Generative AI component to analyze the structured trait data and output natural-language coaching briefings.</w:t>
      </w:r>
    </w:p>
    <w:p>
      <w:pPr>
        <w:pStyle w:val="Heading2"/>
      </w:pPr>
      <w:r>
        <w:t>2. Number of Clusters (k) and Selection Method</w:t>
      </w:r>
    </w:p>
    <w:p>
      <w:r>
        <w:t>For the K-Means model, the optimal number of clusters (k) was initially evaluated using the Elbow Method (Within-Cluster Sum of Square - WCSS) and validated with Silhouette Scores on the baseline dataset, which indicated optimal groupings at k=3 and k=5. In the final live MentorAI application, the model is dynamic, allowing users to toggle k between 2 and 6 via the UI to observe macro and micro archetypes in real-time.</w:t>
      </w:r>
    </w:p>
    <w:p>
      <w:pPr>
        <w:pStyle w:val="Heading2"/>
      </w:pPr>
      <w:r>
        <w:t>3. Data Preprocessing Pipeline</w:t>
      </w:r>
    </w:p>
    <w:p>
      <w:r>
        <w:t>For the original Big Data pipeline (the 400MB psychometric dataset):</w:t>
        <w:br/>
        <w:t>- Missing Data: Dropped rows with null values or incomplete test responses (zeroes).</w:t>
        <w:br/>
        <w:t>- Reverse-Scoring: Psychometric tests contain negatively keyed items (e.g., "I get stressed easily" vs "I am relaxed"). We mathematically reverse-scored these items before aggregation.</w:t>
        <w:br/>
        <w:t>- Normalization: Scaled raw Likert-scale responses (1-5) into standardized domain scores out of 100.</w:t>
        <w:br/>
        <w:t>- In the V2 live database, the preprocessing is handled on-the-fly when a user submits their 20-question assessment, directly parsing the JSON payload into aggregated Big Five dimensions.</w:t>
      </w:r>
    </w:p>
    <w:p>
      <w:pPr>
        <w:pStyle w:val="Heading2"/>
      </w:pPr>
      <w:r>
        <w:t>4. Network Analysis (Graph ML)</w:t>
      </w:r>
    </w:p>
    <w:p>
      <w:r>
        <w:t>The Neural Web uses NetworkX and PyVis.</w:t>
        <w:br/>
        <w:t>- Edge Formation: Edges are formed using a Strict Similarity Threshold based on Euclidean distance in the 5D personality space. If the psychometric distance between two users is below the threshold (e.g., 1.5), a compatibility edge is drawn.</w:t>
        <w:br/>
        <w:t xml:space="preserve">- Topology: The screenshot showing ~64 nodes and 36-60 edges represents the seeded university population (Mentors + Students). </w:t>
        <w:br/>
        <w:t>- Physics &amp; Communities: Instead of static centrality, we use a physics-based gravity simulation (forceAtlas2Based solver). Highly connected nodes (communities) are physically pulled together by gravity, naturally visualizing clusters without requiring explicit community-detection algorithms like Louvain.</w:t>
      </w:r>
    </w:p>
    <w:p>
      <w:pPr>
        <w:pStyle w:val="Heading2"/>
      </w:pPr>
      <w:r>
        <w:t>5. Tools &amp; Big Data Stack</w:t>
      </w:r>
    </w:p>
    <w:p>
      <w:r>
        <w:t>The project relies entirely on the optimized standard Python Scientific Stack to ensure low latency and easy deployment:</w:t>
        <w:br/>
        <w:t>- Pandas &amp; NumPy for data manipulation and vectorized preprocessing.</w:t>
        <w:br/>
        <w:t>- Scikit-Learn for K-Means clustering and distance calculations.</w:t>
        <w:br/>
        <w:t>- NetworkX &amp; PyVis for Graph ML topology and physics simulations.</w:t>
        <w:br/>
        <w:t>- Streamlit for the frontend UI.</w:t>
        <w:br/>
        <w:t>- PostgreSQL (psycopg2) for the relational database.</w:t>
        <w:br/>
        <w:t>We did not use distributed computing frameworks like Spark or Dask, as Pandas chunking and optimized SQL queries were sufficient for the dataset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