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6CDD37" w14:textId="4C57F524" w:rsidR="00931C83" w:rsidRPr="005C18E4" w:rsidRDefault="005C18E4" w:rsidP="005C18E4">
      <w:pPr>
        <w:pStyle w:val="ListParagraph"/>
        <w:numPr>
          <w:ilvl w:val="0"/>
          <w:numId w:val="1"/>
        </w:numPr>
      </w:pPr>
      <w:r w:rsidRPr="00740E4D">
        <w:rPr>
          <w:b/>
          <w:bCs/>
          <w:u w:val="single"/>
        </w:rPr>
        <w:t>Formula</w:t>
      </w:r>
      <w:r w:rsidRPr="005C18E4">
        <w:rPr>
          <w:b/>
          <w:bCs/>
        </w:rPr>
        <w:t>:</w:t>
      </w:r>
      <w:r w:rsidRPr="005C18E4">
        <w:t xml:space="preserve"> </w:t>
      </w:r>
      <w:r w:rsidR="003E71C5" w:rsidRPr="005C18E4">
        <w:rPr>
          <w:noProof/>
        </w:rPr>
        <w:drawing>
          <wp:inline distT="0" distB="0" distL="0" distR="0" wp14:anchorId="0D268F2E" wp14:editId="4041C37F">
            <wp:extent cx="5731510" cy="5461635"/>
            <wp:effectExtent l="0" t="0" r="2540" b="5715"/>
            <wp:docPr id="99313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38219" name=""/>
                    <pic:cNvPicPr/>
                  </pic:nvPicPr>
                  <pic:blipFill>
                    <a:blip r:embed="rId5"/>
                    <a:stretch>
                      <a:fillRect/>
                    </a:stretch>
                  </pic:blipFill>
                  <pic:spPr>
                    <a:xfrm>
                      <a:off x="0" y="0"/>
                      <a:ext cx="5731510" cy="5461635"/>
                    </a:xfrm>
                    <a:prstGeom prst="rect">
                      <a:avLst/>
                    </a:prstGeom>
                  </pic:spPr>
                </pic:pic>
              </a:graphicData>
            </a:graphic>
          </wp:inline>
        </w:drawing>
      </w:r>
    </w:p>
    <w:p w14:paraId="5273665A" w14:textId="2D30E476" w:rsidR="005C18E4" w:rsidRDefault="005C18E4" w:rsidP="005C18E4">
      <w:pPr>
        <w:pStyle w:val="ListParagraph"/>
        <w:numPr>
          <w:ilvl w:val="0"/>
          <w:numId w:val="1"/>
        </w:numPr>
        <w:rPr>
          <w:b/>
          <w:bCs/>
          <w:u w:val="single"/>
        </w:rPr>
      </w:pPr>
      <w:r w:rsidRPr="005C18E4">
        <w:rPr>
          <w:b/>
          <w:bCs/>
          <w:u w:val="single"/>
        </w:rPr>
        <w:t>Explain analyzes and interpret results:</w:t>
      </w:r>
    </w:p>
    <w:p w14:paraId="3E7020C3" w14:textId="77777777" w:rsidR="003D0DBF" w:rsidRPr="003D0DBF" w:rsidRDefault="003D0DBF" w:rsidP="003D0DBF">
      <w:pPr>
        <w:spacing w:after="0" w:line="240" w:lineRule="auto"/>
        <w:ind w:left="360"/>
        <w:rPr>
          <w:rFonts w:eastAsia="Times New Roman" w:cstheme="minorHAnsi"/>
          <w:kern w:val="0"/>
          <w:lang w:val="en-IN" w:eastAsia="en-IN" w:bidi="mr-IN"/>
          <w14:ligatures w14:val="none"/>
        </w:rPr>
      </w:pPr>
      <w:r w:rsidRPr="003D0DBF">
        <w:rPr>
          <w:rFonts w:eastAsia="Times New Roman" w:cstheme="minorHAnsi"/>
          <w:kern w:val="0"/>
          <w:lang w:val="en-IN" w:eastAsia="en-IN" w:bidi="mr-IN"/>
          <w14:ligatures w14:val="none"/>
        </w:rPr>
        <w:t>I want to filter for block groups with large numbers of people in my target user group (HISP1545, Hispanic females aged 15–44), so I only see those block groups on my map as I work to define a viable trade area. Therefore, I look for block groups with user group counts equal to or above the average + 1 standard deviation on my user-group population variable (HISP1545), across all block groups in my target state of New Mexico.</w:t>
      </w:r>
    </w:p>
    <w:p w14:paraId="6EA5B72C" w14:textId="73C07207" w:rsidR="003D0DBF" w:rsidRPr="003D0DBF" w:rsidRDefault="003D0DBF" w:rsidP="003D0DBF">
      <w:pPr>
        <w:spacing w:after="0" w:line="240" w:lineRule="auto"/>
        <w:ind w:left="360"/>
        <w:rPr>
          <w:rFonts w:eastAsia="Times New Roman" w:cstheme="minorHAnsi"/>
          <w:kern w:val="0"/>
          <w:lang w:val="en-IN" w:eastAsia="en-IN" w:bidi="mr-IN"/>
          <w14:ligatures w14:val="none"/>
        </w:rPr>
      </w:pPr>
      <w:r w:rsidRPr="003D0DBF">
        <w:rPr>
          <w:rFonts w:eastAsia="Times New Roman" w:cstheme="minorHAnsi"/>
          <w:kern w:val="0"/>
          <w:lang w:val="en-IN" w:eastAsia="en-IN" w:bidi="mr-IN"/>
          <w14:ligatures w14:val="none"/>
        </w:rPr>
        <w:t>From the profile summary, I calculate this threshold as follows:</w:t>
      </w:r>
      <w:r w:rsidRPr="003D0DBF">
        <w:rPr>
          <w:rFonts w:eastAsia="Times New Roman" w:cstheme="minorHAnsi"/>
          <w:kern w:val="0"/>
          <w:lang w:val="en-IN" w:eastAsia="en-IN" w:bidi="mr-IN"/>
          <w14:ligatures w14:val="none"/>
        </w:rPr>
        <w:br/>
        <w:t>Average = 161.55</w:t>
      </w:r>
      <w:r w:rsidRPr="003D0DBF">
        <w:rPr>
          <w:rFonts w:eastAsia="Times New Roman" w:cstheme="minorHAnsi"/>
          <w:kern w:val="0"/>
          <w:lang w:val="en-IN" w:eastAsia="en-IN" w:bidi="mr-IN"/>
          <w14:ligatures w14:val="none"/>
        </w:rPr>
        <w:br/>
        <w:t>Standard Deviation = 118.82</w:t>
      </w:r>
      <w:r w:rsidRPr="003D0DBF">
        <w:rPr>
          <w:rFonts w:eastAsia="Times New Roman" w:cstheme="minorHAnsi"/>
          <w:kern w:val="0"/>
          <w:lang w:val="en-IN" w:eastAsia="en-IN" w:bidi="mr-IN"/>
          <w14:ligatures w14:val="none"/>
        </w:rPr>
        <w:br/>
        <w:t>Threshold = 161 + 118 = 2</w:t>
      </w:r>
      <w:r w:rsidR="00A523EE">
        <w:rPr>
          <w:rFonts w:eastAsia="Times New Roman" w:cstheme="minorHAnsi"/>
          <w:kern w:val="0"/>
          <w:lang w:val="en-IN" w:eastAsia="en-IN" w:bidi="mr-IN"/>
          <w14:ligatures w14:val="none"/>
        </w:rPr>
        <w:t>79</w:t>
      </w:r>
    </w:p>
    <w:p w14:paraId="6671071F" w14:textId="77777777" w:rsidR="003D0DBF" w:rsidRPr="003D0DBF" w:rsidRDefault="003D0DBF" w:rsidP="003D0DBF">
      <w:pPr>
        <w:spacing w:after="0" w:line="240" w:lineRule="auto"/>
        <w:ind w:left="360"/>
        <w:rPr>
          <w:rFonts w:eastAsia="Times New Roman" w:cstheme="minorHAnsi"/>
          <w:kern w:val="0"/>
          <w:lang w:val="en-IN" w:eastAsia="en-IN" w:bidi="mr-IN"/>
          <w14:ligatures w14:val="none"/>
        </w:rPr>
      </w:pPr>
      <w:r w:rsidRPr="003D0DBF">
        <w:rPr>
          <w:rFonts w:eastAsia="Times New Roman" w:cstheme="minorHAnsi"/>
          <w:kern w:val="0"/>
          <w:lang w:val="en-IN" w:eastAsia="en-IN" w:bidi="mr-IN"/>
          <w14:ligatures w14:val="none"/>
        </w:rPr>
        <w:t>Thus, I will filter for block groups with 280 or more Hispanic females aged 15–44. These are the areas with the highest concentration of my user group, and will guide my outreach and planning efforts moving forward.</w:t>
      </w:r>
    </w:p>
    <w:p w14:paraId="4D1302E0" w14:textId="77777777" w:rsidR="003D0DBF" w:rsidRDefault="003D0DBF" w:rsidP="003D0DBF">
      <w:pPr>
        <w:pStyle w:val="ListParagraph"/>
        <w:rPr>
          <w:b/>
          <w:bCs/>
          <w:u w:val="single"/>
        </w:rPr>
      </w:pPr>
    </w:p>
    <w:p w14:paraId="3CFA35F9" w14:textId="6C9F6927" w:rsidR="005C18E4" w:rsidRDefault="003D0DBF" w:rsidP="005C18E4">
      <w:pPr>
        <w:ind w:left="360"/>
        <w:rPr>
          <w:b/>
          <w:bCs/>
          <w:u w:val="single"/>
        </w:rPr>
      </w:pPr>
      <w:r w:rsidRPr="005C18E4">
        <w:rPr>
          <w:noProof/>
        </w:rPr>
        <w:lastRenderedPageBreak/>
        <w:drawing>
          <wp:inline distT="0" distB="0" distL="0" distR="0" wp14:anchorId="3A91EC10" wp14:editId="74BC6AD7">
            <wp:extent cx="4188593" cy="3733800"/>
            <wp:effectExtent l="0" t="0" r="2540" b="0"/>
            <wp:docPr id="151264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40808" name=""/>
                    <pic:cNvPicPr/>
                  </pic:nvPicPr>
                  <pic:blipFill>
                    <a:blip r:embed="rId6"/>
                    <a:stretch>
                      <a:fillRect/>
                    </a:stretch>
                  </pic:blipFill>
                  <pic:spPr>
                    <a:xfrm>
                      <a:off x="0" y="0"/>
                      <a:ext cx="4193739" cy="3738387"/>
                    </a:xfrm>
                    <a:prstGeom prst="rect">
                      <a:avLst/>
                    </a:prstGeom>
                  </pic:spPr>
                </pic:pic>
              </a:graphicData>
            </a:graphic>
          </wp:inline>
        </w:drawing>
      </w:r>
    </w:p>
    <w:p w14:paraId="751B9683" w14:textId="5BAADDBD" w:rsidR="003D0DBF" w:rsidRPr="003D0DBF" w:rsidRDefault="003D0DBF" w:rsidP="003D0DBF">
      <w:pPr>
        <w:pStyle w:val="ListParagraph"/>
        <w:numPr>
          <w:ilvl w:val="0"/>
          <w:numId w:val="1"/>
        </w:numPr>
        <w:rPr>
          <w:b/>
          <w:bCs/>
          <w:u w:val="single"/>
        </w:rPr>
      </w:pPr>
      <w:r w:rsidRPr="005C18E4">
        <w:rPr>
          <w:b/>
          <w:bCs/>
          <w:u w:val="single"/>
        </w:rPr>
        <w:t>Explain analyzes and interpret results:</w:t>
      </w:r>
    </w:p>
    <w:p w14:paraId="46F84D5E" w14:textId="77777777" w:rsidR="003D0DBF" w:rsidRPr="003D0DBF" w:rsidRDefault="003D0DBF" w:rsidP="003D0DBF">
      <w:pPr>
        <w:spacing w:after="0" w:line="240" w:lineRule="auto"/>
        <w:ind w:left="360"/>
        <w:rPr>
          <w:rFonts w:eastAsia="Times New Roman" w:cstheme="minorHAnsi"/>
          <w:kern w:val="0"/>
          <w:lang w:val="en-IN" w:eastAsia="en-IN" w:bidi="mr-IN"/>
          <w14:ligatures w14:val="none"/>
        </w:rPr>
      </w:pPr>
      <w:r w:rsidRPr="003D0DBF">
        <w:rPr>
          <w:rFonts w:eastAsia="Times New Roman" w:cstheme="minorHAnsi"/>
          <w:kern w:val="0"/>
          <w:lang w:val="en-IN" w:eastAsia="en-IN" w:bidi="mr-IN"/>
          <w14:ligatures w14:val="none"/>
        </w:rPr>
        <w:t xml:space="preserve">I am </w:t>
      </w:r>
      <w:proofErr w:type="spellStart"/>
      <w:r w:rsidRPr="003D0DBF">
        <w:rPr>
          <w:rFonts w:eastAsia="Times New Roman" w:cstheme="minorHAnsi"/>
          <w:kern w:val="0"/>
          <w:lang w:val="en-IN" w:eastAsia="en-IN" w:bidi="mr-IN"/>
          <w14:ligatures w14:val="none"/>
        </w:rPr>
        <w:t>analyzing</w:t>
      </w:r>
      <w:proofErr w:type="spellEnd"/>
      <w:r w:rsidRPr="003D0DBF">
        <w:rPr>
          <w:rFonts w:eastAsia="Times New Roman" w:cstheme="minorHAnsi"/>
          <w:kern w:val="0"/>
          <w:lang w:val="en-IN" w:eastAsia="en-IN" w:bidi="mr-IN"/>
          <w14:ligatures w14:val="none"/>
        </w:rPr>
        <w:t xml:space="preserve"> block groups in my target county of Bernalillo, NM to identify a suitable trade area for my project. I extracted the project data by block group using ArcGIS Pro, and then imported the shapefile into Alteryx to calculate key project variables—including the population count of Hispanic females aged 15–44 (HISP1545), the % of each block group’s population in my user group, and other relevant demographic metrics.</w:t>
      </w:r>
    </w:p>
    <w:p w14:paraId="3EBCEC96" w14:textId="77777777" w:rsidR="003D0DBF" w:rsidRPr="003D0DBF" w:rsidRDefault="003D0DBF" w:rsidP="003D0DBF">
      <w:pPr>
        <w:spacing w:after="0" w:line="240" w:lineRule="auto"/>
        <w:ind w:left="360"/>
        <w:rPr>
          <w:rFonts w:eastAsia="Times New Roman" w:cstheme="minorHAnsi"/>
          <w:kern w:val="0"/>
          <w:lang w:val="en-IN" w:eastAsia="en-IN" w:bidi="mr-IN"/>
          <w14:ligatures w14:val="none"/>
        </w:rPr>
      </w:pPr>
      <w:r w:rsidRPr="003D0DBF">
        <w:rPr>
          <w:rFonts w:eastAsia="Times New Roman" w:cstheme="minorHAnsi"/>
          <w:kern w:val="0"/>
          <w:lang w:val="en-IN" w:eastAsia="en-IN" w:bidi="mr-IN"/>
          <w14:ligatures w14:val="none"/>
        </w:rPr>
        <w:t>To ensure that the block groups I consider for my trade area have a strong concentration of my user group, I applied a filter for block groups with 279 or more Hispanic females aged 15–44, which is 1 standard deviation above the mean based on my earlier calculation.</w:t>
      </w:r>
    </w:p>
    <w:p w14:paraId="70CCFD5F" w14:textId="77777777" w:rsidR="003D0DBF" w:rsidRPr="003D0DBF" w:rsidRDefault="003D0DBF" w:rsidP="003D0DBF">
      <w:pPr>
        <w:spacing w:after="0" w:line="240" w:lineRule="auto"/>
        <w:ind w:left="360"/>
        <w:rPr>
          <w:rFonts w:eastAsia="Times New Roman" w:cstheme="minorHAnsi"/>
          <w:kern w:val="0"/>
          <w:lang w:val="en-IN" w:eastAsia="en-IN" w:bidi="mr-IN"/>
          <w14:ligatures w14:val="none"/>
        </w:rPr>
      </w:pPr>
      <w:r w:rsidRPr="003D0DBF">
        <w:rPr>
          <w:rFonts w:eastAsia="Times New Roman" w:cstheme="minorHAnsi"/>
          <w:kern w:val="0"/>
          <w:lang w:val="en-IN" w:eastAsia="en-IN" w:bidi="mr-IN"/>
          <w14:ligatures w14:val="none"/>
        </w:rPr>
        <w:t>As shown below, I identified 72 block groups meeting this threshold. On the map, many of these block groups are clustered within urban Albuquerque, suggesting there are multiple promising trade areas that I could target for outreach or pilot implementation in my project.</w:t>
      </w:r>
    </w:p>
    <w:p w14:paraId="63CCDDDC" w14:textId="77777777" w:rsidR="003D0DBF" w:rsidRDefault="003D0DBF" w:rsidP="005C18E4">
      <w:pPr>
        <w:ind w:left="360"/>
        <w:rPr>
          <w:b/>
          <w:bCs/>
          <w:u w:val="single"/>
        </w:rPr>
      </w:pPr>
    </w:p>
    <w:p w14:paraId="3C7E65C3" w14:textId="47139BD9" w:rsidR="003D0DBF" w:rsidRDefault="003D0DBF" w:rsidP="00740E4D">
      <w:pPr>
        <w:ind w:left="360"/>
        <w:rPr>
          <w:b/>
          <w:bCs/>
          <w:u w:val="single"/>
        </w:rPr>
      </w:pPr>
      <w:r w:rsidRPr="005C18E4">
        <w:rPr>
          <w:noProof/>
        </w:rPr>
        <w:drawing>
          <wp:inline distT="0" distB="0" distL="0" distR="0" wp14:anchorId="564EB6A9" wp14:editId="5572E36A">
            <wp:extent cx="5673394" cy="2293620"/>
            <wp:effectExtent l="0" t="0" r="3810" b="0"/>
            <wp:docPr id="109011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11176" name=""/>
                    <pic:cNvPicPr/>
                  </pic:nvPicPr>
                  <pic:blipFill>
                    <a:blip r:embed="rId7"/>
                    <a:stretch>
                      <a:fillRect/>
                    </a:stretch>
                  </pic:blipFill>
                  <pic:spPr>
                    <a:xfrm>
                      <a:off x="0" y="0"/>
                      <a:ext cx="5674365" cy="2294013"/>
                    </a:xfrm>
                    <a:prstGeom prst="rect">
                      <a:avLst/>
                    </a:prstGeom>
                  </pic:spPr>
                </pic:pic>
              </a:graphicData>
            </a:graphic>
          </wp:inline>
        </w:drawing>
      </w:r>
    </w:p>
    <w:p w14:paraId="3B592915" w14:textId="605C092F" w:rsidR="003D0DBF" w:rsidRPr="00740E4D" w:rsidRDefault="00740E4D" w:rsidP="00740E4D">
      <w:pPr>
        <w:pStyle w:val="ListParagraph"/>
        <w:numPr>
          <w:ilvl w:val="0"/>
          <w:numId w:val="1"/>
        </w:numPr>
        <w:rPr>
          <w:b/>
          <w:bCs/>
          <w:u w:val="single"/>
        </w:rPr>
      </w:pPr>
      <w:r w:rsidRPr="00740E4D">
        <w:rPr>
          <w:b/>
          <w:bCs/>
          <w:u w:val="single"/>
        </w:rPr>
        <w:lastRenderedPageBreak/>
        <w:t>SCREENSHOT MAP WITH TARGET ZIP CODE HIGHLIGHTED AS SHOWN BELOW</w:t>
      </w:r>
    </w:p>
    <w:p w14:paraId="78139B3C" w14:textId="030DC9E4" w:rsidR="00E608BB" w:rsidRDefault="006017C4">
      <w:r w:rsidRPr="005C18E4">
        <w:rPr>
          <w:noProof/>
        </w:rPr>
        <w:drawing>
          <wp:inline distT="0" distB="0" distL="0" distR="0" wp14:anchorId="4306EED8" wp14:editId="2545CDB6">
            <wp:extent cx="5731510" cy="2516505"/>
            <wp:effectExtent l="0" t="0" r="2540" b="0"/>
            <wp:docPr id="40313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35796" name=""/>
                    <pic:cNvPicPr/>
                  </pic:nvPicPr>
                  <pic:blipFill>
                    <a:blip r:embed="rId8"/>
                    <a:stretch>
                      <a:fillRect/>
                    </a:stretch>
                  </pic:blipFill>
                  <pic:spPr>
                    <a:xfrm>
                      <a:off x="0" y="0"/>
                      <a:ext cx="5731510" cy="2516505"/>
                    </a:xfrm>
                    <a:prstGeom prst="rect">
                      <a:avLst/>
                    </a:prstGeom>
                  </pic:spPr>
                </pic:pic>
              </a:graphicData>
            </a:graphic>
          </wp:inline>
        </w:drawing>
      </w:r>
    </w:p>
    <w:p w14:paraId="0801A625" w14:textId="65BDFBEE" w:rsidR="00740E4D" w:rsidRDefault="00740E4D" w:rsidP="00740E4D">
      <w:pPr>
        <w:pStyle w:val="ListParagraph"/>
        <w:numPr>
          <w:ilvl w:val="0"/>
          <w:numId w:val="1"/>
        </w:numPr>
      </w:pPr>
    </w:p>
    <w:p w14:paraId="62FD89B4" w14:textId="1E1123BE" w:rsidR="00DF7D7A" w:rsidRDefault="00DF7D7A">
      <w:r w:rsidRPr="005C18E4">
        <w:rPr>
          <w:noProof/>
        </w:rPr>
        <w:drawing>
          <wp:inline distT="0" distB="0" distL="0" distR="0" wp14:anchorId="1294E7D9" wp14:editId="758F2FAB">
            <wp:extent cx="2880610" cy="4061812"/>
            <wp:effectExtent l="0" t="0" r="0" b="0"/>
            <wp:docPr id="11722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1471" name=""/>
                    <pic:cNvPicPr/>
                  </pic:nvPicPr>
                  <pic:blipFill>
                    <a:blip r:embed="rId9"/>
                    <a:stretch>
                      <a:fillRect/>
                    </a:stretch>
                  </pic:blipFill>
                  <pic:spPr>
                    <a:xfrm>
                      <a:off x="0" y="0"/>
                      <a:ext cx="2880610" cy="4061812"/>
                    </a:xfrm>
                    <a:prstGeom prst="rect">
                      <a:avLst/>
                    </a:prstGeom>
                  </pic:spPr>
                </pic:pic>
              </a:graphicData>
            </a:graphic>
          </wp:inline>
        </w:drawing>
      </w:r>
    </w:p>
    <w:p w14:paraId="73BA3644" w14:textId="77777777" w:rsidR="00740E4D" w:rsidRPr="00740E4D" w:rsidRDefault="00740E4D" w:rsidP="00740E4D">
      <w:pPr>
        <w:spacing w:after="0"/>
        <w:rPr>
          <w:lang w:val="en-IN"/>
        </w:rPr>
      </w:pPr>
      <w:r w:rsidRPr="00740E4D">
        <w:rPr>
          <w:lang w:val="en-IN"/>
        </w:rPr>
        <w:t>I have created a map of my target county, Bernalillo County, NM, showing the zip code tabulation areas (ZCTAs), including my focus zip code 87121. To build this map, I filtered for ZCTAs with 279+ Hispanic females aged 15–44, with 279 being the threshold (mean + 1 standard deviation) for block group populations in my earlier analysis. These ZCTAs are color-coded and symbolized to help identify promising trade areas.</w:t>
      </w:r>
    </w:p>
    <w:p w14:paraId="49C0B282" w14:textId="77777777" w:rsidR="00740E4D" w:rsidRPr="00740E4D" w:rsidRDefault="00740E4D" w:rsidP="00740E4D">
      <w:pPr>
        <w:pStyle w:val="ListParagraph"/>
        <w:numPr>
          <w:ilvl w:val="0"/>
          <w:numId w:val="4"/>
        </w:numPr>
        <w:spacing w:after="0"/>
        <w:rPr>
          <w:lang w:val="en-IN"/>
        </w:rPr>
      </w:pPr>
      <w:r w:rsidRPr="00740E4D">
        <w:rPr>
          <w:lang w:val="en-IN"/>
        </w:rPr>
        <w:t xml:space="preserve">I have used a graduated person icon to show the percent of each ZCTA’s population made up of Hispanic females aged 15–44 (HISPp1545). The largest icons represent the most </w:t>
      </w:r>
      <w:r w:rsidRPr="00740E4D">
        <w:rPr>
          <w:lang w:val="en-IN"/>
        </w:rPr>
        <w:lastRenderedPageBreak/>
        <w:t>concentrated areas (20.05–23.85%), while smaller icons indicate lower concentrations (9.38–13.29%).</w:t>
      </w:r>
    </w:p>
    <w:p w14:paraId="008CFCF9" w14:textId="67B4049A" w:rsidR="00740E4D" w:rsidRPr="00740E4D" w:rsidRDefault="00740E4D" w:rsidP="00740E4D">
      <w:pPr>
        <w:numPr>
          <w:ilvl w:val="0"/>
          <w:numId w:val="2"/>
        </w:numPr>
        <w:spacing w:after="0"/>
        <w:rPr>
          <w:lang w:val="en-IN"/>
        </w:rPr>
      </w:pPr>
      <w:r w:rsidRPr="00740E4D">
        <w:rPr>
          <w:lang w:val="en-IN"/>
        </w:rPr>
        <w:t xml:space="preserve">I have used graduated </w:t>
      </w:r>
      <w:r w:rsidRPr="00740E4D">
        <w:rPr>
          <w:lang w:val="en-IN"/>
        </w:rPr>
        <w:t>colours</w:t>
      </w:r>
      <w:r w:rsidRPr="00740E4D">
        <w:rPr>
          <w:lang w:val="en-IN"/>
        </w:rPr>
        <w:t>, from yellow to dark red, to indicate average annual cosmetics/skincare spending per household. Red zones represent the highest spend levels ($327.80–$444.29), and yellow zones the lowest ($67.79–$160.26).</w:t>
      </w:r>
    </w:p>
    <w:p w14:paraId="3BD18478" w14:textId="77777777" w:rsidR="00740E4D" w:rsidRPr="00740E4D" w:rsidRDefault="00740E4D" w:rsidP="00740E4D">
      <w:pPr>
        <w:numPr>
          <w:ilvl w:val="0"/>
          <w:numId w:val="2"/>
        </w:numPr>
        <w:spacing w:after="0"/>
        <w:rPr>
          <w:lang w:val="en-IN"/>
        </w:rPr>
      </w:pPr>
      <w:r w:rsidRPr="00740E4D">
        <w:rPr>
          <w:lang w:val="en-IN"/>
        </w:rPr>
        <w:t>I have added dot density symbols, where 1 dot = $2,000 of spending per square mile, to represent total skincare spend density (</w:t>
      </w:r>
      <w:proofErr w:type="spellStart"/>
      <w:r w:rsidRPr="00740E4D">
        <w:rPr>
          <w:lang w:val="en-IN"/>
        </w:rPr>
        <w:t>CPBSNperMI</w:t>
      </w:r>
      <w:proofErr w:type="spellEnd"/>
      <w:r w:rsidRPr="00740E4D">
        <w:rPr>
          <w:lang w:val="en-IN"/>
        </w:rPr>
        <w:t>). More dots indicate higher total market potential due to population density, even if per-household spend is modest.</w:t>
      </w:r>
    </w:p>
    <w:p w14:paraId="6FD3C948" w14:textId="77777777" w:rsidR="00740E4D" w:rsidRPr="00740E4D" w:rsidRDefault="00740E4D" w:rsidP="00740E4D">
      <w:pPr>
        <w:spacing w:after="0"/>
        <w:rPr>
          <w:lang w:val="en-IN"/>
        </w:rPr>
      </w:pPr>
      <w:r w:rsidRPr="00740E4D">
        <w:rPr>
          <w:lang w:val="en-IN"/>
        </w:rPr>
        <w:t>In my map, I observe both patterns:</w:t>
      </w:r>
    </w:p>
    <w:p w14:paraId="2ADDC4B8" w14:textId="77777777" w:rsidR="00740E4D" w:rsidRPr="00740E4D" w:rsidRDefault="00740E4D" w:rsidP="00740E4D">
      <w:pPr>
        <w:numPr>
          <w:ilvl w:val="0"/>
          <w:numId w:val="3"/>
        </w:numPr>
        <w:spacing w:after="0"/>
        <w:rPr>
          <w:lang w:val="en-IN"/>
        </w:rPr>
      </w:pPr>
      <w:r w:rsidRPr="00740E4D">
        <w:rPr>
          <w:lang w:val="en-IN"/>
        </w:rPr>
        <w:t xml:space="preserve">Some areas show high dot density but lower household spending (yellow/orange), suggesting lower-income but densely populated </w:t>
      </w:r>
      <w:proofErr w:type="spellStart"/>
      <w:r w:rsidRPr="00740E4D">
        <w:rPr>
          <w:lang w:val="en-IN"/>
        </w:rPr>
        <w:t>neighborhoods</w:t>
      </w:r>
      <w:proofErr w:type="spellEnd"/>
      <w:r w:rsidRPr="00740E4D">
        <w:rPr>
          <w:lang w:val="en-IN"/>
        </w:rPr>
        <w:t>.</w:t>
      </w:r>
    </w:p>
    <w:p w14:paraId="18D0A089" w14:textId="77777777" w:rsidR="00740E4D" w:rsidRPr="00740E4D" w:rsidRDefault="00740E4D" w:rsidP="00740E4D">
      <w:pPr>
        <w:numPr>
          <w:ilvl w:val="0"/>
          <w:numId w:val="3"/>
        </w:numPr>
        <w:spacing w:after="0"/>
        <w:rPr>
          <w:lang w:val="en-IN"/>
        </w:rPr>
      </w:pPr>
      <w:r w:rsidRPr="00740E4D">
        <w:rPr>
          <w:lang w:val="en-IN"/>
        </w:rPr>
        <w:t>Others show low density but high spend per household (dark red with few dots), indicating higher-income, low-density areas.</w:t>
      </w:r>
    </w:p>
    <w:p w14:paraId="16AB6B82" w14:textId="77777777" w:rsidR="00740E4D" w:rsidRPr="00740E4D" w:rsidRDefault="00740E4D" w:rsidP="00740E4D">
      <w:pPr>
        <w:spacing w:after="0"/>
        <w:rPr>
          <w:lang w:val="en-IN"/>
        </w:rPr>
      </w:pPr>
      <w:r w:rsidRPr="00740E4D">
        <w:rPr>
          <w:lang w:val="en-IN"/>
        </w:rPr>
        <w:t>This variety suggests that the ZCTAs in and around 87121 are socioeconomically diverse, not homogenous. I plan to investigate this further by examining lifestyle segments and spending patterns in the next phase of my analysis.</w:t>
      </w:r>
    </w:p>
    <w:p w14:paraId="350F82ED" w14:textId="77777777" w:rsidR="00740E4D" w:rsidRPr="005C18E4" w:rsidRDefault="00740E4D"/>
    <w:p w14:paraId="6B43177E" w14:textId="0E3043A2" w:rsidR="00E608BB" w:rsidRPr="005C18E4" w:rsidRDefault="00E608BB"/>
    <w:p w14:paraId="027BF25A" w14:textId="730FFAC0" w:rsidR="003B5BF3" w:rsidRDefault="003B5BF3"/>
    <w:sectPr w:rsidR="003B5B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245146"/>
    <w:multiLevelType w:val="multilevel"/>
    <w:tmpl w:val="50DA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2C3687"/>
    <w:multiLevelType w:val="hybridMultilevel"/>
    <w:tmpl w:val="C9E27696"/>
    <w:lvl w:ilvl="0" w:tplc="EBEEAE1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3251DD0"/>
    <w:multiLevelType w:val="multilevel"/>
    <w:tmpl w:val="F844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996665"/>
    <w:multiLevelType w:val="hybridMultilevel"/>
    <w:tmpl w:val="10D63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30060377">
    <w:abstractNumId w:val="1"/>
  </w:num>
  <w:num w:numId="2" w16cid:durableId="1930382363">
    <w:abstractNumId w:val="0"/>
  </w:num>
  <w:num w:numId="3" w16cid:durableId="631178936">
    <w:abstractNumId w:val="2"/>
  </w:num>
  <w:num w:numId="4" w16cid:durableId="2315047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2F2"/>
    <w:rsid w:val="00137E9A"/>
    <w:rsid w:val="003B5BF3"/>
    <w:rsid w:val="003D0DBF"/>
    <w:rsid w:val="003E71C5"/>
    <w:rsid w:val="0042341F"/>
    <w:rsid w:val="004530D7"/>
    <w:rsid w:val="005B23AE"/>
    <w:rsid w:val="005C18E4"/>
    <w:rsid w:val="005F2527"/>
    <w:rsid w:val="006017C4"/>
    <w:rsid w:val="006243B9"/>
    <w:rsid w:val="007120D9"/>
    <w:rsid w:val="00740E4D"/>
    <w:rsid w:val="007C62F2"/>
    <w:rsid w:val="00901F48"/>
    <w:rsid w:val="00931C83"/>
    <w:rsid w:val="00A11998"/>
    <w:rsid w:val="00A523EE"/>
    <w:rsid w:val="00DF7D7A"/>
    <w:rsid w:val="00E608B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6FD90"/>
  <w15:chartTrackingRefBased/>
  <w15:docId w15:val="{1845A5E9-FDE7-431C-BEB0-5AE071787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C62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C62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62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62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62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62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62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62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62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2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C62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62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62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62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62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62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62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62F2"/>
    <w:rPr>
      <w:rFonts w:eastAsiaTheme="majorEastAsia" w:cstheme="majorBidi"/>
      <w:color w:val="272727" w:themeColor="text1" w:themeTint="D8"/>
    </w:rPr>
  </w:style>
  <w:style w:type="paragraph" w:styleId="Title">
    <w:name w:val="Title"/>
    <w:basedOn w:val="Normal"/>
    <w:next w:val="Normal"/>
    <w:link w:val="TitleChar"/>
    <w:uiPriority w:val="10"/>
    <w:qFormat/>
    <w:rsid w:val="007C62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2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62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62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62F2"/>
    <w:pPr>
      <w:spacing w:before="160"/>
      <w:jc w:val="center"/>
    </w:pPr>
    <w:rPr>
      <w:i/>
      <w:iCs/>
      <w:color w:val="404040" w:themeColor="text1" w:themeTint="BF"/>
    </w:rPr>
  </w:style>
  <w:style w:type="character" w:customStyle="1" w:styleId="QuoteChar">
    <w:name w:val="Quote Char"/>
    <w:basedOn w:val="DefaultParagraphFont"/>
    <w:link w:val="Quote"/>
    <w:uiPriority w:val="29"/>
    <w:rsid w:val="007C62F2"/>
    <w:rPr>
      <w:i/>
      <w:iCs/>
      <w:color w:val="404040" w:themeColor="text1" w:themeTint="BF"/>
    </w:rPr>
  </w:style>
  <w:style w:type="paragraph" w:styleId="ListParagraph">
    <w:name w:val="List Paragraph"/>
    <w:basedOn w:val="Normal"/>
    <w:uiPriority w:val="34"/>
    <w:qFormat/>
    <w:rsid w:val="007C62F2"/>
    <w:pPr>
      <w:ind w:left="720"/>
      <w:contextualSpacing/>
    </w:pPr>
  </w:style>
  <w:style w:type="character" w:styleId="IntenseEmphasis">
    <w:name w:val="Intense Emphasis"/>
    <w:basedOn w:val="DefaultParagraphFont"/>
    <w:uiPriority w:val="21"/>
    <w:qFormat/>
    <w:rsid w:val="007C62F2"/>
    <w:rPr>
      <w:i/>
      <w:iCs/>
      <w:color w:val="2F5496" w:themeColor="accent1" w:themeShade="BF"/>
    </w:rPr>
  </w:style>
  <w:style w:type="paragraph" w:styleId="IntenseQuote">
    <w:name w:val="Intense Quote"/>
    <w:basedOn w:val="Normal"/>
    <w:next w:val="Normal"/>
    <w:link w:val="IntenseQuoteChar"/>
    <w:uiPriority w:val="30"/>
    <w:qFormat/>
    <w:rsid w:val="007C62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62F2"/>
    <w:rPr>
      <w:i/>
      <w:iCs/>
      <w:color w:val="2F5496" w:themeColor="accent1" w:themeShade="BF"/>
    </w:rPr>
  </w:style>
  <w:style w:type="character" w:styleId="IntenseReference">
    <w:name w:val="Intense Reference"/>
    <w:basedOn w:val="DefaultParagraphFont"/>
    <w:uiPriority w:val="32"/>
    <w:qFormat/>
    <w:rsid w:val="007C62F2"/>
    <w:rPr>
      <w:b/>
      <w:bCs/>
      <w:smallCaps/>
      <w:color w:val="2F5496" w:themeColor="accent1" w:themeShade="BF"/>
      <w:spacing w:val="5"/>
    </w:rPr>
  </w:style>
  <w:style w:type="character" w:styleId="Strong">
    <w:name w:val="Strong"/>
    <w:basedOn w:val="DefaultParagraphFont"/>
    <w:uiPriority w:val="22"/>
    <w:qFormat/>
    <w:rsid w:val="003D0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3129">
      <w:bodyDiv w:val="1"/>
      <w:marLeft w:val="0"/>
      <w:marRight w:val="0"/>
      <w:marTop w:val="0"/>
      <w:marBottom w:val="0"/>
      <w:divBdr>
        <w:top w:val="none" w:sz="0" w:space="0" w:color="auto"/>
        <w:left w:val="none" w:sz="0" w:space="0" w:color="auto"/>
        <w:bottom w:val="none" w:sz="0" w:space="0" w:color="auto"/>
        <w:right w:val="none" w:sz="0" w:space="0" w:color="auto"/>
      </w:divBdr>
      <w:divsChild>
        <w:div w:id="2071464193">
          <w:marLeft w:val="0"/>
          <w:marRight w:val="0"/>
          <w:marTop w:val="0"/>
          <w:marBottom w:val="0"/>
          <w:divBdr>
            <w:top w:val="none" w:sz="0" w:space="0" w:color="auto"/>
            <w:left w:val="none" w:sz="0" w:space="0" w:color="auto"/>
            <w:bottom w:val="none" w:sz="0" w:space="0" w:color="auto"/>
            <w:right w:val="none" w:sz="0" w:space="0" w:color="auto"/>
          </w:divBdr>
          <w:divsChild>
            <w:div w:id="6351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7193">
      <w:bodyDiv w:val="1"/>
      <w:marLeft w:val="0"/>
      <w:marRight w:val="0"/>
      <w:marTop w:val="0"/>
      <w:marBottom w:val="0"/>
      <w:divBdr>
        <w:top w:val="none" w:sz="0" w:space="0" w:color="auto"/>
        <w:left w:val="none" w:sz="0" w:space="0" w:color="auto"/>
        <w:bottom w:val="none" w:sz="0" w:space="0" w:color="auto"/>
        <w:right w:val="none" w:sz="0" w:space="0" w:color="auto"/>
      </w:divBdr>
    </w:div>
    <w:div w:id="435055156">
      <w:bodyDiv w:val="1"/>
      <w:marLeft w:val="0"/>
      <w:marRight w:val="0"/>
      <w:marTop w:val="0"/>
      <w:marBottom w:val="0"/>
      <w:divBdr>
        <w:top w:val="none" w:sz="0" w:space="0" w:color="auto"/>
        <w:left w:val="none" w:sz="0" w:space="0" w:color="auto"/>
        <w:bottom w:val="none" w:sz="0" w:space="0" w:color="auto"/>
        <w:right w:val="none" w:sz="0" w:space="0" w:color="auto"/>
      </w:divBdr>
      <w:divsChild>
        <w:div w:id="1309935887">
          <w:marLeft w:val="0"/>
          <w:marRight w:val="0"/>
          <w:marTop w:val="0"/>
          <w:marBottom w:val="0"/>
          <w:divBdr>
            <w:top w:val="none" w:sz="0" w:space="0" w:color="auto"/>
            <w:left w:val="none" w:sz="0" w:space="0" w:color="auto"/>
            <w:bottom w:val="none" w:sz="0" w:space="0" w:color="auto"/>
            <w:right w:val="none" w:sz="0" w:space="0" w:color="auto"/>
          </w:divBdr>
          <w:divsChild>
            <w:div w:id="15044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5999">
      <w:bodyDiv w:val="1"/>
      <w:marLeft w:val="0"/>
      <w:marRight w:val="0"/>
      <w:marTop w:val="0"/>
      <w:marBottom w:val="0"/>
      <w:divBdr>
        <w:top w:val="none" w:sz="0" w:space="0" w:color="auto"/>
        <w:left w:val="none" w:sz="0" w:space="0" w:color="auto"/>
        <w:bottom w:val="none" w:sz="0" w:space="0" w:color="auto"/>
        <w:right w:val="none" w:sz="0" w:space="0" w:color="auto"/>
      </w:divBdr>
      <w:divsChild>
        <w:div w:id="1032926919">
          <w:marLeft w:val="0"/>
          <w:marRight w:val="0"/>
          <w:marTop w:val="0"/>
          <w:marBottom w:val="0"/>
          <w:divBdr>
            <w:top w:val="none" w:sz="0" w:space="0" w:color="auto"/>
            <w:left w:val="none" w:sz="0" w:space="0" w:color="auto"/>
            <w:bottom w:val="none" w:sz="0" w:space="0" w:color="auto"/>
            <w:right w:val="none" w:sz="0" w:space="0" w:color="auto"/>
          </w:divBdr>
          <w:divsChild>
            <w:div w:id="4440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4942">
      <w:bodyDiv w:val="1"/>
      <w:marLeft w:val="0"/>
      <w:marRight w:val="0"/>
      <w:marTop w:val="0"/>
      <w:marBottom w:val="0"/>
      <w:divBdr>
        <w:top w:val="none" w:sz="0" w:space="0" w:color="auto"/>
        <w:left w:val="none" w:sz="0" w:space="0" w:color="auto"/>
        <w:bottom w:val="none" w:sz="0" w:space="0" w:color="auto"/>
        <w:right w:val="none" w:sz="0" w:space="0" w:color="auto"/>
      </w:divBdr>
      <w:divsChild>
        <w:div w:id="2098862436">
          <w:marLeft w:val="0"/>
          <w:marRight w:val="0"/>
          <w:marTop w:val="0"/>
          <w:marBottom w:val="0"/>
          <w:divBdr>
            <w:top w:val="none" w:sz="0" w:space="0" w:color="auto"/>
            <w:left w:val="none" w:sz="0" w:space="0" w:color="auto"/>
            <w:bottom w:val="none" w:sz="0" w:space="0" w:color="auto"/>
            <w:right w:val="none" w:sz="0" w:space="0" w:color="auto"/>
          </w:divBdr>
          <w:divsChild>
            <w:div w:id="7478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4497">
      <w:bodyDiv w:val="1"/>
      <w:marLeft w:val="0"/>
      <w:marRight w:val="0"/>
      <w:marTop w:val="0"/>
      <w:marBottom w:val="0"/>
      <w:divBdr>
        <w:top w:val="none" w:sz="0" w:space="0" w:color="auto"/>
        <w:left w:val="none" w:sz="0" w:space="0" w:color="auto"/>
        <w:bottom w:val="none" w:sz="0" w:space="0" w:color="auto"/>
        <w:right w:val="none" w:sz="0" w:space="0" w:color="auto"/>
      </w:divBdr>
    </w:div>
    <w:div w:id="719859951">
      <w:bodyDiv w:val="1"/>
      <w:marLeft w:val="0"/>
      <w:marRight w:val="0"/>
      <w:marTop w:val="0"/>
      <w:marBottom w:val="0"/>
      <w:divBdr>
        <w:top w:val="none" w:sz="0" w:space="0" w:color="auto"/>
        <w:left w:val="none" w:sz="0" w:space="0" w:color="auto"/>
        <w:bottom w:val="none" w:sz="0" w:space="0" w:color="auto"/>
        <w:right w:val="none" w:sz="0" w:space="0" w:color="auto"/>
      </w:divBdr>
    </w:div>
    <w:div w:id="844369722">
      <w:bodyDiv w:val="1"/>
      <w:marLeft w:val="0"/>
      <w:marRight w:val="0"/>
      <w:marTop w:val="0"/>
      <w:marBottom w:val="0"/>
      <w:divBdr>
        <w:top w:val="none" w:sz="0" w:space="0" w:color="auto"/>
        <w:left w:val="none" w:sz="0" w:space="0" w:color="auto"/>
        <w:bottom w:val="none" w:sz="0" w:space="0" w:color="auto"/>
        <w:right w:val="none" w:sz="0" w:space="0" w:color="auto"/>
      </w:divBdr>
      <w:divsChild>
        <w:div w:id="314839606">
          <w:marLeft w:val="0"/>
          <w:marRight w:val="0"/>
          <w:marTop w:val="0"/>
          <w:marBottom w:val="0"/>
          <w:divBdr>
            <w:top w:val="none" w:sz="0" w:space="0" w:color="auto"/>
            <w:left w:val="none" w:sz="0" w:space="0" w:color="auto"/>
            <w:bottom w:val="none" w:sz="0" w:space="0" w:color="auto"/>
            <w:right w:val="none" w:sz="0" w:space="0" w:color="auto"/>
          </w:divBdr>
          <w:divsChild>
            <w:div w:id="17705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10611">
      <w:bodyDiv w:val="1"/>
      <w:marLeft w:val="0"/>
      <w:marRight w:val="0"/>
      <w:marTop w:val="0"/>
      <w:marBottom w:val="0"/>
      <w:divBdr>
        <w:top w:val="none" w:sz="0" w:space="0" w:color="auto"/>
        <w:left w:val="none" w:sz="0" w:space="0" w:color="auto"/>
        <w:bottom w:val="none" w:sz="0" w:space="0" w:color="auto"/>
        <w:right w:val="none" w:sz="0" w:space="0" w:color="auto"/>
      </w:divBdr>
    </w:div>
    <w:div w:id="1481536163">
      <w:bodyDiv w:val="1"/>
      <w:marLeft w:val="0"/>
      <w:marRight w:val="0"/>
      <w:marTop w:val="0"/>
      <w:marBottom w:val="0"/>
      <w:divBdr>
        <w:top w:val="none" w:sz="0" w:space="0" w:color="auto"/>
        <w:left w:val="none" w:sz="0" w:space="0" w:color="auto"/>
        <w:bottom w:val="none" w:sz="0" w:space="0" w:color="auto"/>
        <w:right w:val="none" w:sz="0" w:space="0" w:color="auto"/>
      </w:divBdr>
      <w:divsChild>
        <w:div w:id="97021548">
          <w:marLeft w:val="0"/>
          <w:marRight w:val="0"/>
          <w:marTop w:val="0"/>
          <w:marBottom w:val="0"/>
          <w:divBdr>
            <w:top w:val="none" w:sz="0" w:space="0" w:color="auto"/>
            <w:left w:val="none" w:sz="0" w:space="0" w:color="auto"/>
            <w:bottom w:val="none" w:sz="0" w:space="0" w:color="auto"/>
            <w:right w:val="none" w:sz="0" w:space="0" w:color="auto"/>
          </w:divBdr>
          <w:divsChild>
            <w:div w:id="12111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4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4</Pages>
  <Words>541</Words>
  <Characters>3088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Pratiksha Gund</dc:creator>
  <cp:keywords/>
  <dc:description/>
  <cp:lastModifiedBy>Pratiksha Gund</cp:lastModifiedBy>
  <cp:revision>10</cp:revision>
  <dcterms:created xsi:type="dcterms:W3CDTF">2025-04-23T03:45:00Z</dcterms:created>
  <dcterms:modified xsi:type="dcterms:W3CDTF">2025-04-29T08:04:00Z</dcterms:modified>
</cp:coreProperties>
</file>