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E588D" w14:textId="77777777" w:rsidR="001D43BE" w:rsidRPr="00ED5501" w:rsidRDefault="001D43BE" w:rsidP="00C464DB">
      <w:pPr>
        <w:spacing w:before="100" w:beforeAutospacing="1" w:after="360" w:line="240" w:lineRule="auto"/>
        <w:jc w:val="center"/>
        <w:rPr>
          <w:rFonts w:cstheme="minorHAnsi"/>
          <w:b/>
          <w:bCs/>
          <w:sz w:val="24"/>
          <w:szCs w:val="24"/>
        </w:rPr>
      </w:pPr>
      <w:r w:rsidRPr="00ED5501">
        <w:rPr>
          <w:rFonts w:cstheme="minorHAnsi"/>
          <w:b/>
          <w:bCs/>
          <w:sz w:val="24"/>
          <w:szCs w:val="24"/>
        </w:rPr>
        <w:t>DAB 201 Data Visualization &amp; Reporting</w:t>
      </w:r>
    </w:p>
    <w:p w14:paraId="1B37D5FE" w14:textId="3348A7D3" w:rsidR="001D43BE" w:rsidRPr="00ED5501" w:rsidRDefault="001D43BE" w:rsidP="00C464DB">
      <w:pPr>
        <w:spacing w:before="100" w:beforeAutospacing="1" w:after="360" w:line="240" w:lineRule="auto"/>
        <w:jc w:val="center"/>
        <w:rPr>
          <w:rFonts w:cstheme="minorHAnsi"/>
          <w:sz w:val="24"/>
          <w:szCs w:val="24"/>
        </w:rPr>
      </w:pPr>
      <w:r w:rsidRPr="00ED5501">
        <w:rPr>
          <w:rFonts w:cstheme="minorHAnsi"/>
          <w:sz w:val="24"/>
          <w:szCs w:val="24"/>
        </w:rPr>
        <w:t xml:space="preserve">Group 6: Project, Part </w:t>
      </w:r>
      <w:r w:rsidR="00883760" w:rsidRPr="00ED5501">
        <w:rPr>
          <w:rFonts w:cstheme="minorHAnsi"/>
          <w:sz w:val="24"/>
          <w:szCs w:val="24"/>
        </w:rPr>
        <w:t>II</w:t>
      </w:r>
    </w:p>
    <w:p w14:paraId="481930AA" w14:textId="16AE1643" w:rsidR="001D43BE" w:rsidRPr="00ED5501" w:rsidRDefault="0082430B" w:rsidP="00C464DB">
      <w:pPr>
        <w:spacing w:before="100" w:beforeAutospacing="1" w:after="360" w:line="240" w:lineRule="auto"/>
        <w:jc w:val="center"/>
        <w:rPr>
          <w:rFonts w:cstheme="minorHAnsi"/>
          <w:b/>
          <w:bCs/>
          <w:sz w:val="28"/>
          <w:szCs w:val="28"/>
          <w:u w:val="single"/>
        </w:rPr>
      </w:pPr>
      <w:r w:rsidRPr="00ED5501">
        <w:rPr>
          <w:rFonts w:cstheme="minorHAnsi"/>
          <w:b/>
          <w:bCs/>
          <w:sz w:val="28"/>
          <w:szCs w:val="28"/>
          <w:u w:val="single"/>
        </w:rPr>
        <w:t>Incentive for Zero Emission Vehicles (</w:t>
      </w:r>
      <w:proofErr w:type="spellStart"/>
      <w:r w:rsidRPr="00ED5501">
        <w:rPr>
          <w:rFonts w:cstheme="minorHAnsi"/>
          <w:b/>
          <w:bCs/>
          <w:sz w:val="28"/>
          <w:szCs w:val="28"/>
          <w:u w:val="single"/>
        </w:rPr>
        <w:t>iZEV</w:t>
      </w:r>
      <w:proofErr w:type="spellEnd"/>
      <w:r w:rsidRPr="00ED5501">
        <w:rPr>
          <w:rFonts w:cstheme="minorHAnsi"/>
          <w:b/>
          <w:bCs/>
          <w:sz w:val="28"/>
          <w:szCs w:val="28"/>
          <w:u w:val="single"/>
        </w:rPr>
        <w:t>)</w:t>
      </w:r>
    </w:p>
    <w:p w14:paraId="7FBA0B0C" w14:textId="77777777" w:rsidR="007A598B" w:rsidRPr="00ED5501" w:rsidRDefault="007A598B" w:rsidP="00FF0A5A">
      <w:pPr>
        <w:spacing w:before="100" w:beforeAutospacing="1" w:after="360" w:line="240" w:lineRule="auto"/>
        <w:jc w:val="both"/>
        <w:rPr>
          <w:rFonts w:cstheme="minorHAnsi"/>
          <w:b/>
          <w:bCs/>
        </w:rPr>
      </w:pPr>
    </w:p>
    <w:p w14:paraId="096CB6DD" w14:textId="4B43B66B" w:rsidR="001D43BE" w:rsidRPr="00ED5501" w:rsidRDefault="001D43BE" w:rsidP="00FF0A5A">
      <w:pPr>
        <w:spacing w:before="100" w:beforeAutospacing="1" w:after="360" w:line="240" w:lineRule="auto"/>
        <w:jc w:val="both"/>
        <w:rPr>
          <w:rFonts w:cstheme="minorHAnsi"/>
          <w:b/>
          <w:bCs/>
        </w:rPr>
      </w:pPr>
      <w:r w:rsidRPr="00ED5501">
        <w:rPr>
          <w:rFonts w:cstheme="minorHAnsi"/>
          <w:b/>
          <w:bCs/>
        </w:rPr>
        <w:t>Introduction and Background:</w:t>
      </w:r>
    </w:p>
    <w:p w14:paraId="12E41BA2" w14:textId="147EB656" w:rsidR="00390324" w:rsidRPr="00ED5501" w:rsidRDefault="00FF4DAF" w:rsidP="00FF0A5A">
      <w:pPr>
        <w:spacing w:before="100" w:beforeAutospacing="1" w:after="360" w:line="240" w:lineRule="auto"/>
        <w:jc w:val="both"/>
        <w:rPr>
          <w:rFonts w:cstheme="minorHAnsi"/>
        </w:rPr>
      </w:pPr>
      <w:r w:rsidRPr="00ED5501">
        <w:rPr>
          <w:rFonts w:cstheme="minorHAnsi"/>
        </w:rPr>
        <w:t>As per the United Nations Sustainable Transport Conference, held in Beijing from October 14-16, 2021, the transport sector is responsible for approximately one-quarter of greenhouse gas emissions</w:t>
      </w:r>
      <w:r w:rsidR="009627A2" w:rsidRPr="00ED5501">
        <w:rPr>
          <w:rFonts w:cstheme="minorHAnsi"/>
        </w:rPr>
        <w:t>,</w:t>
      </w:r>
      <w:r w:rsidRPr="00ED5501">
        <w:rPr>
          <w:rFonts w:cstheme="minorHAnsi"/>
        </w:rPr>
        <w:t xml:space="preserve"> and </w:t>
      </w:r>
      <w:r w:rsidR="009627A2" w:rsidRPr="00ED5501">
        <w:rPr>
          <w:rFonts w:cstheme="minorHAnsi"/>
        </w:rPr>
        <w:t xml:space="preserve">fossil fuels account for </w:t>
      </w:r>
      <w:r w:rsidRPr="00ED5501">
        <w:rPr>
          <w:rFonts w:cstheme="minorHAnsi"/>
        </w:rPr>
        <w:t>95 percent of the world's transport energy.  The CO2 emissions in the transport sector are about 30% in developed countries and about 23% in the case of total man-made CO2 emissions worldwide. By achieving a 60% share of battery-electric and plug-in hybrid vehicles on the road, more than 60 billion tons of CO2 could be saved by 2050.</w:t>
      </w:r>
      <w:r w:rsidR="009627A2" w:rsidRPr="00ED5501">
        <w:rPr>
          <w:rFonts w:cstheme="minorHAnsi"/>
        </w:rPr>
        <w:t xml:space="preserve">  </w:t>
      </w:r>
      <w:r w:rsidR="00CC6152" w:rsidRPr="00ED5501">
        <w:rPr>
          <w:rFonts w:cstheme="minorHAnsi"/>
        </w:rPr>
        <w:t>[</w:t>
      </w:r>
      <w:hyperlink r:id="rId5" w:history="1">
        <w:r w:rsidR="00AF45AD" w:rsidRPr="00ED5501">
          <w:rPr>
            <w:rStyle w:val="Hyperlink"/>
            <w:rFonts w:cstheme="minorHAnsi"/>
            <w:color w:val="auto"/>
            <w:u w:val="none"/>
          </w:rPr>
          <w:t>UN</w:t>
        </w:r>
      </w:hyperlink>
      <w:r w:rsidR="00AF45AD" w:rsidRPr="00ED5501">
        <w:rPr>
          <w:rFonts w:cstheme="minorHAnsi"/>
        </w:rPr>
        <w:t>, 2021</w:t>
      </w:r>
      <w:r w:rsidR="00CC6152" w:rsidRPr="00ED5501">
        <w:rPr>
          <w:rFonts w:cstheme="minorHAnsi"/>
        </w:rPr>
        <w:t>]</w:t>
      </w:r>
    </w:p>
    <w:p w14:paraId="201E21CC" w14:textId="57F65257" w:rsidR="009627A2" w:rsidRPr="00ED5501" w:rsidRDefault="009627A2" w:rsidP="00FF0A5A">
      <w:pPr>
        <w:spacing w:before="100" w:beforeAutospacing="1" w:after="360" w:line="240" w:lineRule="auto"/>
        <w:jc w:val="both"/>
        <w:rPr>
          <w:rFonts w:cstheme="minorHAnsi"/>
        </w:rPr>
      </w:pPr>
      <w:r w:rsidRPr="00ED5501">
        <w:rPr>
          <w:rFonts w:cstheme="minorHAnsi"/>
        </w:rPr>
        <w:t>Electric vehicles reduce greenhouse gas emissions and can significantly reduce fuel costs. They can reduce greenhouse gas (GHG) emissions and other pollutants that form smog as they produce zero tailpipe emissions. If the source of the vehicle’s electricity is clean (such as solar or hydroelectric power) the vehicle will have no overall GHG emissions. The cost of electricity per kilometer is much lower than that of gasoline. For illustrative purposes, a BEV costs about 3 to 4 ¢/km (at 15 ¢/kWh), compared to a typical 4-cylinder gasoline vehicle at 11 to 12 ¢/km (at $1.50/L).</w:t>
      </w:r>
      <w:r w:rsidR="00CC6152" w:rsidRPr="00ED5501">
        <w:rPr>
          <w:rFonts w:cstheme="minorHAnsi"/>
        </w:rPr>
        <w:t xml:space="preserve"> [</w:t>
      </w:r>
      <w:hyperlink r:id="rId6" w:history="1">
        <w:r w:rsidR="00CC6152" w:rsidRPr="00ED5501">
          <w:rPr>
            <w:rStyle w:val="Hyperlink"/>
            <w:rFonts w:cstheme="minorHAnsi"/>
            <w:color w:val="auto"/>
            <w:u w:val="none"/>
          </w:rPr>
          <w:t>Canada</w:t>
        </w:r>
      </w:hyperlink>
      <w:r w:rsidR="00CC6152" w:rsidRPr="00ED5501">
        <w:rPr>
          <w:rFonts w:cstheme="minorHAnsi"/>
        </w:rPr>
        <w:t>, 2022]</w:t>
      </w:r>
    </w:p>
    <w:p w14:paraId="34607427" w14:textId="1DBA85B6" w:rsidR="00FF0A5A" w:rsidRPr="00ED5501" w:rsidRDefault="009627A2" w:rsidP="00FF0A5A">
      <w:pPr>
        <w:spacing w:before="100" w:beforeAutospacing="1" w:after="360" w:line="240" w:lineRule="auto"/>
        <w:jc w:val="both"/>
        <w:rPr>
          <w:rFonts w:cstheme="minorHAnsi"/>
        </w:rPr>
      </w:pPr>
      <w:r w:rsidRPr="00ED5501">
        <w:rPr>
          <w:rFonts w:cstheme="minorHAnsi"/>
        </w:rPr>
        <w:t xml:space="preserve">The automotive industry around the globe is trying to bring about driving experiences that are kinder to the planet. </w:t>
      </w:r>
      <w:r w:rsidR="00390324" w:rsidRPr="00ED5501">
        <w:rPr>
          <w:rFonts w:cstheme="minorHAnsi"/>
        </w:rPr>
        <w:t xml:space="preserve">Electric car sales reached a record high in 2021, despite supply chain bottlenecks and the ongoing Covid-19 pandemic. Compared with 2020, sales nearly doubled to 6.6 million, bringing the total number of electric cars on the road to 16.5 million. </w:t>
      </w:r>
      <w:r w:rsidR="009B2E36" w:rsidRPr="00ED5501">
        <w:rPr>
          <w:rFonts w:cstheme="minorHAnsi"/>
        </w:rPr>
        <w:t>[</w:t>
      </w:r>
      <w:hyperlink r:id="rId7" w:history="1">
        <w:r w:rsidR="009B2E36" w:rsidRPr="00ED5501">
          <w:rPr>
            <w:rStyle w:val="Hyperlink"/>
            <w:rFonts w:cstheme="minorHAnsi"/>
            <w:color w:val="auto"/>
            <w:u w:val="none"/>
          </w:rPr>
          <w:t>IEA</w:t>
        </w:r>
      </w:hyperlink>
      <w:r w:rsidR="009B2E36" w:rsidRPr="00ED5501">
        <w:rPr>
          <w:rFonts w:cstheme="minorHAnsi"/>
        </w:rPr>
        <w:t>, 2022]</w:t>
      </w:r>
    </w:p>
    <w:p w14:paraId="07C9FE17" w14:textId="55CB6CF6" w:rsidR="001D43BE" w:rsidRPr="00ED5501" w:rsidRDefault="001D43BE" w:rsidP="00FF0A5A">
      <w:pPr>
        <w:spacing w:before="100" w:beforeAutospacing="1" w:after="360" w:line="240" w:lineRule="auto"/>
        <w:jc w:val="both"/>
        <w:rPr>
          <w:rFonts w:cstheme="minorHAnsi"/>
          <w:b/>
          <w:bCs/>
        </w:rPr>
      </w:pPr>
      <w:r w:rsidRPr="00ED5501">
        <w:rPr>
          <w:rFonts w:cstheme="minorHAnsi"/>
          <w:b/>
          <w:bCs/>
        </w:rPr>
        <w:t>Objectives and Goals:</w:t>
      </w:r>
    </w:p>
    <w:p w14:paraId="16604F2C" w14:textId="7EA3DD99" w:rsidR="001D43BE" w:rsidRPr="00ED5501" w:rsidRDefault="00B424CE" w:rsidP="00FF0A5A">
      <w:pPr>
        <w:spacing w:before="100" w:beforeAutospacing="1" w:after="360" w:line="240" w:lineRule="auto"/>
        <w:jc w:val="both"/>
        <w:rPr>
          <w:rFonts w:cstheme="minorHAnsi"/>
        </w:rPr>
      </w:pPr>
      <w:r w:rsidRPr="00ED5501">
        <w:rPr>
          <w:rFonts w:cstheme="minorHAnsi"/>
        </w:rPr>
        <w:t xml:space="preserve">Our project team will work on a descriptive analysis with the help of </w:t>
      </w:r>
      <w:r w:rsidR="000840A4" w:rsidRPr="00ED5501">
        <w:rPr>
          <w:rFonts w:cstheme="minorHAnsi"/>
        </w:rPr>
        <w:t xml:space="preserve">multiple visualizations using Tableau on the </w:t>
      </w:r>
      <w:r w:rsidR="00BD3A4B" w:rsidRPr="00ED5501">
        <w:rPr>
          <w:rFonts w:cstheme="minorHAnsi"/>
        </w:rPr>
        <w:t>selected dataset</w:t>
      </w:r>
      <w:r w:rsidR="00506E10" w:rsidRPr="00ED5501">
        <w:rPr>
          <w:rFonts w:cstheme="minorHAnsi"/>
        </w:rPr>
        <w:t xml:space="preserve"> about </w:t>
      </w:r>
      <w:r w:rsidR="00DC3DDB" w:rsidRPr="00ED5501">
        <w:rPr>
          <w:rFonts w:cstheme="minorHAnsi"/>
        </w:rPr>
        <w:t xml:space="preserve">‘Incentives for Zero-Emission Vehicles’ </w:t>
      </w:r>
      <w:r w:rsidR="00354333" w:rsidRPr="00ED5501">
        <w:rPr>
          <w:rFonts w:cstheme="minorHAnsi"/>
        </w:rPr>
        <w:t xml:space="preserve">with the vision </w:t>
      </w:r>
      <w:r w:rsidR="005201D2" w:rsidRPr="00ED5501">
        <w:rPr>
          <w:rFonts w:cstheme="minorHAnsi"/>
        </w:rPr>
        <w:t xml:space="preserve">of </w:t>
      </w:r>
      <w:r w:rsidR="009D6A61" w:rsidRPr="00ED5501">
        <w:rPr>
          <w:rFonts w:cstheme="minorHAnsi"/>
        </w:rPr>
        <w:t xml:space="preserve">identifying the hidden patterns and </w:t>
      </w:r>
      <w:r w:rsidR="00893866" w:rsidRPr="00ED5501">
        <w:rPr>
          <w:rFonts w:cstheme="minorHAnsi"/>
        </w:rPr>
        <w:t xml:space="preserve">trends </w:t>
      </w:r>
      <w:r w:rsidR="00E56EDB" w:rsidRPr="00ED5501">
        <w:rPr>
          <w:rFonts w:cstheme="minorHAnsi"/>
        </w:rPr>
        <w:t>by the users in different Canadian provinces.</w:t>
      </w:r>
    </w:p>
    <w:p w14:paraId="16AFB817" w14:textId="05675484" w:rsidR="000325B2" w:rsidRPr="00ED5501" w:rsidRDefault="005D4E04" w:rsidP="00FF0A5A">
      <w:pPr>
        <w:spacing w:before="100" w:beforeAutospacing="1" w:after="360" w:line="240" w:lineRule="auto"/>
        <w:jc w:val="both"/>
        <w:rPr>
          <w:rFonts w:cstheme="minorHAnsi"/>
        </w:rPr>
      </w:pPr>
      <w:r w:rsidRPr="00ED5501">
        <w:rPr>
          <w:rFonts w:cstheme="minorHAnsi"/>
        </w:rPr>
        <w:t>We intend to make this project beneficial for those who ask questions such as below,</w:t>
      </w:r>
    </w:p>
    <w:p w14:paraId="7C34066A" w14:textId="2F402814" w:rsidR="005D4E04" w:rsidRPr="00ED5501" w:rsidRDefault="005D4E04" w:rsidP="005D4E04">
      <w:pPr>
        <w:pStyle w:val="ListParagraph"/>
        <w:numPr>
          <w:ilvl w:val="0"/>
          <w:numId w:val="5"/>
        </w:numPr>
        <w:spacing w:before="100" w:beforeAutospacing="1" w:after="360" w:line="240" w:lineRule="auto"/>
        <w:jc w:val="both"/>
        <w:rPr>
          <w:rFonts w:cstheme="minorHAnsi"/>
        </w:rPr>
      </w:pPr>
      <w:r w:rsidRPr="00ED5501">
        <w:rPr>
          <w:rFonts w:cstheme="minorHAnsi"/>
        </w:rPr>
        <w:t>Which are the provinces</w:t>
      </w:r>
      <w:r w:rsidR="00687C24" w:rsidRPr="00ED5501">
        <w:rPr>
          <w:rFonts w:cstheme="minorHAnsi"/>
        </w:rPr>
        <w:t xml:space="preserve"> </w:t>
      </w:r>
      <w:r w:rsidR="00D93FEF" w:rsidRPr="00ED5501">
        <w:rPr>
          <w:rFonts w:cstheme="minorHAnsi"/>
        </w:rPr>
        <w:t>that lead in Zero-emission vehicle purchases?</w:t>
      </w:r>
    </w:p>
    <w:p w14:paraId="1441706A" w14:textId="7EF9B527" w:rsidR="00D93FEF" w:rsidRPr="00ED5501" w:rsidRDefault="009D50B5" w:rsidP="005D4E04">
      <w:pPr>
        <w:pStyle w:val="ListParagraph"/>
        <w:numPr>
          <w:ilvl w:val="0"/>
          <w:numId w:val="5"/>
        </w:numPr>
        <w:spacing w:before="100" w:beforeAutospacing="1" w:after="360" w:line="240" w:lineRule="auto"/>
        <w:jc w:val="both"/>
        <w:rPr>
          <w:rFonts w:cstheme="minorHAnsi"/>
        </w:rPr>
      </w:pPr>
      <w:r w:rsidRPr="00ED5501">
        <w:rPr>
          <w:rFonts w:cstheme="minorHAnsi"/>
        </w:rPr>
        <w:t>How are the recent trends in</w:t>
      </w:r>
      <w:r w:rsidR="00F01AD2" w:rsidRPr="00ED5501">
        <w:rPr>
          <w:rFonts w:cstheme="minorHAnsi"/>
        </w:rPr>
        <w:t xml:space="preserve"> the purchasing patterns of Zero emission vehicles</w:t>
      </w:r>
      <w:r w:rsidR="00325024" w:rsidRPr="00ED5501">
        <w:rPr>
          <w:rFonts w:cstheme="minorHAnsi"/>
        </w:rPr>
        <w:t xml:space="preserve"> over years?</w:t>
      </w:r>
    </w:p>
    <w:p w14:paraId="519A46F4" w14:textId="513E5513" w:rsidR="00325024" w:rsidRPr="00ED5501" w:rsidRDefault="008574C5" w:rsidP="005D4E04">
      <w:pPr>
        <w:pStyle w:val="ListParagraph"/>
        <w:numPr>
          <w:ilvl w:val="0"/>
          <w:numId w:val="5"/>
        </w:numPr>
        <w:spacing w:before="100" w:beforeAutospacing="1" w:after="360" w:line="240" w:lineRule="auto"/>
        <w:jc w:val="both"/>
        <w:rPr>
          <w:rFonts w:cstheme="minorHAnsi"/>
        </w:rPr>
      </w:pPr>
      <w:r w:rsidRPr="00ED5501">
        <w:rPr>
          <w:rFonts w:cstheme="minorHAnsi"/>
        </w:rPr>
        <w:t xml:space="preserve">Which Vehicle Manufacturers are </w:t>
      </w:r>
      <w:r w:rsidR="00C76D37" w:rsidRPr="00ED5501">
        <w:rPr>
          <w:rFonts w:cstheme="minorHAnsi"/>
        </w:rPr>
        <w:t>leading in the sales of</w:t>
      </w:r>
      <w:r w:rsidRPr="00ED5501">
        <w:rPr>
          <w:rFonts w:cstheme="minorHAnsi"/>
        </w:rPr>
        <w:t xml:space="preserve"> </w:t>
      </w:r>
      <w:r w:rsidR="000A3C7C" w:rsidRPr="00ED5501">
        <w:rPr>
          <w:rFonts w:cstheme="minorHAnsi"/>
        </w:rPr>
        <w:t>Z</w:t>
      </w:r>
      <w:r w:rsidR="00193887" w:rsidRPr="00ED5501">
        <w:rPr>
          <w:rFonts w:cstheme="minorHAnsi"/>
        </w:rPr>
        <w:t>ero emission vehicles</w:t>
      </w:r>
      <w:r w:rsidR="009731F7" w:rsidRPr="00ED5501">
        <w:rPr>
          <w:rFonts w:cstheme="minorHAnsi"/>
        </w:rPr>
        <w:t>?</w:t>
      </w:r>
    </w:p>
    <w:p w14:paraId="7229BAAC" w14:textId="2D507492" w:rsidR="009731F7" w:rsidRPr="00ED5501" w:rsidRDefault="00E040E5" w:rsidP="005D4E04">
      <w:pPr>
        <w:pStyle w:val="ListParagraph"/>
        <w:numPr>
          <w:ilvl w:val="0"/>
          <w:numId w:val="5"/>
        </w:numPr>
        <w:spacing w:before="100" w:beforeAutospacing="1" w:after="360" w:line="240" w:lineRule="auto"/>
        <w:jc w:val="both"/>
        <w:rPr>
          <w:rFonts w:cstheme="minorHAnsi"/>
        </w:rPr>
      </w:pPr>
      <w:r w:rsidRPr="00ED5501">
        <w:rPr>
          <w:rFonts w:cstheme="minorHAnsi"/>
        </w:rPr>
        <w:t>Is</w:t>
      </w:r>
      <w:r w:rsidR="00295FEF" w:rsidRPr="00ED5501">
        <w:rPr>
          <w:rFonts w:cstheme="minorHAnsi"/>
        </w:rPr>
        <w:t xml:space="preserve"> the</w:t>
      </w:r>
      <w:r w:rsidR="00FF1070" w:rsidRPr="00ED5501">
        <w:rPr>
          <w:rFonts w:cstheme="minorHAnsi"/>
        </w:rPr>
        <w:t xml:space="preserve">re any </w:t>
      </w:r>
      <w:r w:rsidRPr="00ED5501">
        <w:rPr>
          <w:rFonts w:cstheme="minorHAnsi"/>
        </w:rPr>
        <w:t xml:space="preserve">relationship between the Zero Emission Vehicle sales and the </w:t>
      </w:r>
      <w:r w:rsidR="006925D0" w:rsidRPr="00ED5501">
        <w:rPr>
          <w:rFonts w:cstheme="minorHAnsi"/>
        </w:rPr>
        <w:t xml:space="preserve">geographical </w:t>
      </w:r>
      <w:r w:rsidRPr="00ED5501">
        <w:rPr>
          <w:rFonts w:cstheme="minorHAnsi"/>
        </w:rPr>
        <w:t>locations?</w:t>
      </w:r>
    </w:p>
    <w:p w14:paraId="093911BB" w14:textId="3570C5A5" w:rsidR="00267932" w:rsidRPr="00ED5501" w:rsidRDefault="007C269D" w:rsidP="00FF0A5A">
      <w:pPr>
        <w:pStyle w:val="ListParagraph"/>
        <w:numPr>
          <w:ilvl w:val="0"/>
          <w:numId w:val="5"/>
        </w:numPr>
        <w:spacing w:before="100" w:beforeAutospacing="1" w:after="360" w:line="240" w:lineRule="auto"/>
        <w:jc w:val="both"/>
        <w:rPr>
          <w:rFonts w:cstheme="minorHAnsi"/>
        </w:rPr>
      </w:pPr>
      <w:r w:rsidRPr="00ED5501">
        <w:rPr>
          <w:rFonts w:cstheme="minorHAnsi"/>
        </w:rPr>
        <w:t xml:space="preserve">Identify patterns in </w:t>
      </w:r>
      <w:r w:rsidR="003A7FDE" w:rsidRPr="00ED5501">
        <w:rPr>
          <w:rFonts w:cstheme="minorHAnsi"/>
        </w:rPr>
        <w:t xml:space="preserve">Incentives paid </w:t>
      </w:r>
      <w:r w:rsidR="00267932" w:rsidRPr="00ED5501">
        <w:rPr>
          <w:rFonts w:cstheme="minorHAnsi"/>
        </w:rPr>
        <w:t>overtime</w:t>
      </w:r>
      <w:r w:rsidR="004D0101" w:rsidRPr="00ED5501">
        <w:rPr>
          <w:rFonts w:cstheme="minorHAnsi"/>
        </w:rPr>
        <w:t xml:space="preserve"> </w:t>
      </w:r>
      <w:r w:rsidR="00550743" w:rsidRPr="00ED5501">
        <w:rPr>
          <w:rFonts w:cstheme="minorHAnsi"/>
        </w:rPr>
        <w:t xml:space="preserve">to different Vehicle </w:t>
      </w:r>
      <w:r w:rsidR="00267932" w:rsidRPr="00ED5501">
        <w:rPr>
          <w:rFonts w:cstheme="minorHAnsi"/>
        </w:rPr>
        <w:t>M</w:t>
      </w:r>
      <w:r w:rsidR="00550743" w:rsidRPr="00ED5501">
        <w:rPr>
          <w:rFonts w:cstheme="minorHAnsi"/>
        </w:rPr>
        <w:t>ake</w:t>
      </w:r>
      <w:r w:rsidR="00267932" w:rsidRPr="00ED5501">
        <w:rPr>
          <w:rFonts w:cstheme="minorHAnsi"/>
        </w:rPr>
        <w:t>s.</w:t>
      </w:r>
    </w:p>
    <w:p w14:paraId="308A531F" w14:textId="3706AE7A" w:rsidR="001D43BE" w:rsidRPr="00ED5501" w:rsidRDefault="001D43BE" w:rsidP="00267932">
      <w:pPr>
        <w:spacing w:before="100" w:beforeAutospacing="1" w:after="360" w:line="240" w:lineRule="auto"/>
        <w:jc w:val="both"/>
        <w:rPr>
          <w:rFonts w:cstheme="minorHAnsi"/>
        </w:rPr>
      </w:pPr>
      <w:r w:rsidRPr="00ED5501">
        <w:rPr>
          <w:rFonts w:cstheme="minorHAnsi"/>
          <w:b/>
          <w:bCs/>
        </w:rPr>
        <w:t>Dataset Description:</w:t>
      </w:r>
    </w:p>
    <w:p w14:paraId="70BD36A9" w14:textId="6199C482" w:rsidR="003C4E5E" w:rsidRPr="00ED5501" w:rsidRDefault="003C4E5E" w:rsidP="00FF0A5A">
      <w:pPr>
        <w:spacing w:before="100" w:beforeAutospacing="1" w:after="360" w:line="240" w:lineRule="auto"/>
        <w:jc w:val="both"/>
        <w:rPr>
          <w:rFonts w:cstheme="minorHAnsi"/>
        </w:rPr>
      </w:pPr>
      <w:r w:rsidRPr="00ED5501">
        <w:rPr>
          <w:rFonts w:cstheme="minorHAnsi"/>
        </w:rPr>
        <w:t>Statistics on the Incentives for Zero-Emission Vehicles (</w:t>
      </w:r>
      <w:proofErr w:type="spellStart"/>
      <w:r w:rsidRPr="00ED5501">
        <w:rPr>
          <w:rFonts w:cstheme="minorHAnsi"/>
        </w:rPr>
        <w:t>iZEV</w:t>
      </w:r>
      <w:proofErr w:type="spellEnd"/>
      <w:r w:rsidRPr="00ED5501">
        <w:rPr>
          <w:rFonts w:cstheme="minorHAnsi"/>
        </w:rPr>
        <w:t xml:space="preserve">) was launched by Transport Canada on May 1, 2019. Since the launch, Transport Canada has been producing statistics on consumer uptake under the program. </w:t>
      </w:r>
    </w:p>
    <w:p w14:paraId="7E7F2287" w14:textId="48785438" w:rsidR="003C4E5E" w:rsidRPr="00ED5501" w:rsidRDefault="003C4E5E" w:rsidP="00FF0A5A">
      <w:pPr>
        <w:spacing w:before="100" w:beforeAutospacing="1" w:after="360" w:line="240" w:lineRule="auto"/>
        <w:jc w:val="both"/>
        <w:rPr>
          <w:rFonts w:cstheme="minorHAnsi"/>
        </w:rPr>
      </w:pPr>
      <w:r w:rsidRPr="00ED5501">
        <w:rPr>
          <w:rFonts w:cstheme="minorHAnsi"/>
        </w:rPr>
        <w:t>The dataset contains incentive request data from May 2019 to May 2023, for Canadian Provinces and Dealership Postal Codes.</w:t>
      </w:r>
      <w:r w:rsidR="007A598B" w:rsidRPr="00ED5501">
        <w:rPr>
          <w:rFonts w:cstheme="minorHAnsi"/>
        </w:rPr>
        <w:t xml:space="preserve"> </w:t>
      </w:r>
      <w:r w:rsidRPr="00ED5501">
        <w:rPr>
          <w:rFonts w:cstheme="minorHAnsi"/>
        </w:rPr>
        <w:t>The dataset contains 220157 records of incentive re</w:t>
      </w:r>
      <w:r w:rsidR="00ED28D8" w:rsidRPr="00ED5501">
        <w:rPr>
          <w:rFonts w:cstheme="minorHAnsi"/>
        </w:rPr>
        <w:t>quest records from May 2019 to May 2023</w:t>
      </w:r>
      <w:r w:rsidRPr="00ED5501">
        <w:rPr>
          <w:rFonts w:cstheme="minorHAnsi"/>
        </w:rPr>
        <w:t xml:space="preserve"> </w:t>
      </w:r>
      <w:r w:rsidR="00ED28D8" w:rsidRPr="00ED5501">
        <w:rPr>
          <w:rFonts w:cstheme="minorHAnsi"/>
        </w:rPr>
        <w:t xml:space="preserve">and has 18 variables that are described below. </w:t>
      </w:r>
    </w:p>
    <w:p w14:paraId="02A4312A" w14:textId="78D30AEC" w:rsidR="00ED28D8" w:rsidRPr="00ED5501" w:rsidRDefault="00ED28D8" w:rsidP="00FF0A5A">
      <w:pPr>
        <w:spacing w:before="100" w:beforeAutospacing="1" w:after="360" w:line="240" w:lineRule="auto"/>
        <w:jc w:val="both"/>
        <w:rPr>
          <w:rFonts w:cstheme="minorHAnsi"/>
        </w:rPr>
      </w:pPr>
      <w:r w:rsidRPr="00ED5501">
        <w:rPr>
          <w:rFonts w:cstheme="minorHAnsi"/>
        </w:rPr>
        <w:t xml:space="preserve">It includes information about the Country (Canada), the Province and Postal Code of the Dealership, and the Province of the Recipient. </w:t>
      </w:r>
      <w:r w:rsidR="002065BE" w:rsidRPr="00ED5501">
        <w:rPr>
          <w:rFonts w:cstheme="minorHAnsi"/>
        </w:rPr>
        <w:t xml:space="preserve"> </w:t>
      </w:r>
      <w:r w:rsidR="00C27950" w:rsidRPr="00ED5501">
        <w:rPr>
          <w:rFonts w:cstheme="minorHAnsi"/>
        </w:rPr>
        <w:t>[</w:t>
      </w:r>
      <w:hyperlink r:id="rId8" w:history="1">
        <w:r w:rsidR="00C27950" w:rsidRPr="00ED5501">
          <w:rPr>
            <w:rStyle w:val="Hyperlink"/>
            <w:rFonts w:cstheme="minorHAnsi"/>
            <w:color w:val="auto"/>
            <w:u w:val="none"/>
          </w:rPr>
          <w:t>T C Open Government</w:t>
        </w:r>
      </w:hyperlink>
      <w:r w:rsidR="00C27950" w:rsidRPr="00ED5501">
        <w:rPr>
          <w:rFonts w:cstheme="minorHAnsi"/>
        </w:rPr>
        <w:t>, 2022]</w:t>
      </w:r>
    </w:p>
    <w:p w14:paraId="08F5C781" w14:textId="77777777" w:rsidR="00ED5501" w:rsidRPr="00ED5501" w:rsidRDefault="00ED5501" w:rsidP="00FF0A5A">
      <w:pPr>
        <w:spacing w:before="100" w:beforeAutospacing="1" w:after="360" w:line="240" w:lineRule="auto"/>
        <w:rPr>
          <w:rFonts w:cstheme="minorHAnsi"/>
          <w:b/>
          <w:bCs/>
        </w:rPr>
      </w:pPr>
    </w:p>
    <w:p w14:paraId="3C1A87C2" w14:textId="3936DE2A" w:rsidR="001D43BE" w:rsidRPr="00ED5501" w:rsidRDefault="001D43BE" w:rsidP="00FF0A5A">
      <w:pPr>
        <w:spacing w:before="100" w:beforeAutospacing="1" w:after="360" w:line="240" w:lineRule="auto"/>
        <w:rPr>
          <w:rFonts w:cstheme="minorHAnsi"/>
        </w:rPr>
      </w:pPr>
      <w:r w:rsidRPr="00ED5501">
        <w:rPr>
          <w:rFonts w:cstheme="minorHAnsi"/>
          <w:b/>
          <w:bCs/>
        </w:rPr>
        <w:t>Variables</w:t>
      </w:r>
      <w:r w:rsidRPr="00ED5501">
        <w:rPr>
          <w:rFonts w:cstheme="minorHAnsi"/>
        </w:rPr>
        <w:t>:</w:t>
      </w:r>
    </w:p>
    <w:tbl>
      <w:tblPr>
        <w:tblW w:w="10065" w:type="dxa"/>
        <w:tblInd w:w="-5" w:type="dxa"/>
        <w:tblLook w:val="04A0" w:firstRow="1" w:lastRow="0" w:firstColumn="1" w:lastColumn="0" w:noHBand="0" w:noVBand="1"/>
      </w:tblPr>
      <w:tblGrid>
        <w:gridCol w:w="630"/>
        <w:gridCol w:w="3906"/>
        <w:gridCol w:w="5529"/>
      </w:tblGrid>
      <w:tr w:rsidR="001D43BE" w:rsidRPr="00ED5501" w14:paraId="1A87962F" w14:textId="77777777" w:rsidTr="00ED5501">
        <w:trPr>
          <w:trHeight w:val="315"/>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6E628" w14:textId="77777777" w:rsidR="001D43BE" w:rsidRPr="00ED5501" w:rsidRDefault="001D43BE" w:rsidP="00FF0A5A">
            <w:pPr>
              <w:spacing w:after="0" w:line="240" w:lineRule="auto"/>
              <w:rPr>
                <w:rFonts w:eastAsia="Times New Roman" w:cstheme="minorHAnsi"/>
                <w:b/>
                <w:bCs/>
                <w:color w:val="000000"/>
                <w:kern w:val="0"/>
                <w:lang w:val="en-CA" w:eastAsia="en-CA"/>
                <w14:ligatures w14:val="none"/>
              </w:rPr>
            </w:pPr>
            <w:proofErr w:type="spellStart"/>
            <w:r w:rsidRPr="00ED5501">
              <w:rPr>
                <w:rFonts w:eastAsia="Times New Roman" w:cstheme="minorHAnsi"/>
                <w:b/>
                <w:bCs/>
                <w:color w:val="000000"/>
                <w:kern w:val="0"/>
                <w:lang w:eastAsia="en-CA"/>
                <w14:ligatures w14:val="none"/>
              </w:rPr>
              <w:t>Sl</w:t>
            </w:r>
            <w:proofErr w:type="spellEnd"/>
            <w:r w:rsidRPr="00ED5501">
              <w:rPr>
                <w:rFonts w:eastAsia="Times New Roman" w:cstheme="minorHAnsi"/>
                <w:b/>
                <w:bCs/>
                <w:color w:val="000000"/>
                <w:kern w:val="0"/>
                <w:lang w:eastAsia="en-CA"/>
                <w14:ligatures w14:val="none"/>
              </w:rPr>
              <w:t>#</w:t>
            </w:r>
          </w:p>
        </w:tc>
        <w:tc>
          <w:tcPr>
            <w:tcW w:w="3906" w:type="dxa"/>
            <w:tcBorders>
              <w:top w:val="single" w:sz="4" w:space="0" w:color="auto"/>
              <w:left w:val="nil"/>
              <w:bottom w:val="single" w:sz="4" w:space="0" w:color="auto"/>
              <w:right w:val="single" w:sz="4" w:space="0" w:color="auto"/>
            </w:tcBorders>
            <w:shd w:val="clear" w:color="auto" w:fill="auto"/>
            <w:vAlign w:val="center"/>
            <w:hideMark/>
          </w:tcPr>
          <w:p w14:paraId="2F4884B8" w14:textId="77777777" w:rsidR="001D43BE" w:rsidRPr="00ED5501" w:rsidRDefault="001D43BE" w:rsidP="00FF0A5A">
            <w:pPr>
              <w:spacing w:after="0" w:line="240" w:lineRule="auto"/>
              <w:rPr>
                <w:rFonts w:eastAsia="Times New Roman" w:cstheme="minorHAnsi"/>
                <w:b/>
                <w:bCs/>
                <w:color w:val="000000"/>
                <w:kern w:val="0"/>
                <w:lang w:val="en-CA" w:eastAsia="en-CA"/>
                <w14:ligatures w14:val="none"/>
              </w:rPr>
            </w:pPr>
            <w:r w:rsidRPr="00ED5501">
              <w:rPr>
                <w:rFonts w:eastAsia="Times New Roman" w:cstheme="minorHAnsi"/>
                <w:b/>
                <w:bCs/>
                <w:color w:val="000000"/>
                <w:kern w:val="0"/>
                <w:lang w:eastAsia="en-CA"/>
                <w14:ligatures w14:val="none"/>
              </w:rPr>
              <w:t>Variables</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0C1847CF" w14:textId="77777777" w:rsidR="001D43BE" w:rsidRPr="00ED5501" w:rsidRDefault="001D43BE" w:rsidP="00FF0A5A">
            <w:pPr>
              <w:spacing w:after="0" w:line="240" w:lineRule="auto"/>
              <w:rPr>
                <w:rFonts w:eastAsia="Times New Roman" w:cstheme="minorHAnsi"/>
                <w:b/>
                <w:bCs/>
                <w:color w:val="000000"/>
                <w:kern w:val="0"/>
                <w:lang w:val="en-CA" w:eastAsia="en-CA"/>
                <w14:ligatures w14:val="none"/>
              </w:rPr>
            </w:pPr>
            <w:r w:rsidRPr="00ED5501">
              <w:rPr>
                <w:rFonts w:eastAsia="Times New Roman" w:cstheme="minorHAnsi"/>
                <w:b/>
                <w:bCs/>
                <w:color w:val="000000"/>
                <w:kern w:val="0"/>
                <w:lang w:eastAsia="en-CA"/>
                <w14:ligatures w14:val="none"/>
              </w:rPr>
              <w:t>Description</w:t>
            </w:r>
          </w:p>
        </w:tc>
      </w:tr>
      <w:tr w:rsidR="001D43BE" w:rsidRPr="00ED5501" w14:paraId="38413614"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5E995593"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w:t>
            </w:r>
          </w:p>
        </w:tc>
        <w:tc>
          <w:tcPr>
            <w:tcW w:w="3906" w:type="dxa"/>
            <w:tcBorders>
              <w:top w:val="nil"/>
              <w:left w:val="nil"/>
              <w:bottom w:val="single" w:sz="4" w:space="0" w:color="auto"/>
              <w:right w:val="single" w:sz="4" w:space="0" w:color="auto"/>
            </w:tcBorders>
            <w:shd w:val="clear" w:color="auto" w:fill="auto"/>
            <w:vAlign w:val="center"/>
            <w:hideMark/>
          </w:tcPr>
          <w:p w14:paraId="3B74D3B3" w14:textId="6E73F932" w:rsidR="001D43BE" w:rsidRPr="00ED5501" w:rsidRDefault="00C13745" w:rsidP="00FF0A5A">
            <w:pPr>
              <w:spacing w:after="0" w:line="240" w:lineRule="auto"/>
              <w:rPr>
                <w:rFonts w:eastAsia="Times New Roman" w:cstheme="minorHAnsi"/>
                <w:color w:val="000000"/>
                <w:kern w:val="0"/>
                <w:lang w:val="en-CA" w:eastAsia="en-CA"/>
                <w14:ligatures w14:val="none"/>
              </w:rPr>
            </w:pPr>
            <w:r w:rsidRPr="00ED5501">
              <w:rPr>
                <w:rFonts w:cstheme="minorHAnsi"/>
              </w:rPr>
              <w:t>Incentive Request Date</w:t>
            </w:r>
          </w:p>
        </w:tc>
        <w:tc>
          <w:tcPr>
            <w:tcW w:w="5529" w:type="dxa"/>
            <w:tcBorders>
              <w:top w:val="nil"/>
              <w:left w:val="nil"/>
              <w:bottom w:val="single" w:sz="4" w:space="0" w:color="auto"/>
              <w:right w:val="single" w:sz="4" w:space="0" w:color="auto"/>
            </w:tcBorders>
            <w:shd w:val="clear" w:color="auto" w:fill="auto"/>
            <w:vAlign w:val="center"/>
            <w:hideMark/>
          </w:tcPr>
          <w:p w14:paraId="0BEA5811" w14:textId="27ECAF5E"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Incentive request date</w:t>
            </w:r>
          </w:p>
        </w:tc>
      </w:tr>
      <w:tr w:rsidR="001D43BE" w:rsidRPr="00ED5501" w14:paraId="3025444A"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38C4760E"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2</w:t>
            </w:r>
          </w:p>
        </w:tc>
        <w:tc>
          <w:tcPr>
            <w:tcW w:w="3906" w:type="dxa"/>
            <w:tcBorders>
              <w:top w:val="nil"/>
              <w:left w:val="nil"/>
              <w:bottom w:val="single" w:sz="4" w:space="0" w:color="auto"/>
              <w:right w:val="single" w:sz="4" w:space="0" w:color="auto"/>
            </w:tcBorders>
            <w:shd w:val="clear" w:color="auto" w:fill="auto"/>
            <w:vAlign w:val="center"/>
            <w:hideMark/>
          </w:tcPr>
          <w:p w14:paraId="63F1DA4A" w14:textId="41B10505"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Month and Year</w:t>
            </w:r>
          </w:p>
        </w:tc>
        <w:tc>
          <w:tcPr>
            <w:tcW w:w="5529" w:type="dxa"/>
            <w:tcBorders>
              <w:top w:val="nil"/>
              <w:left w:val="nil"/>
              <w:bottom w:val="single" w:sz="4" w:space="0" w:color="auto"/>
              <w:right w:val="single" w:sz="4" w:space="0" w:color="auto"/>
            </w:tcBorders>
            <w:shd w:val="clear" w:color="auto" w:fill="auto"/>
            <w:vAlign w:val="center"/>
            <w:hideMark/>
          </w:tcPr>
          <w:p w14:paraId="5050359A" w14:textId="6B61E6A3"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Month and year of the incentive request</w:t>
            </w:r>
          </w:p>
        </w:tc>
      </w:tr>
      <w:tr w:rsidR="001D43BE" w:rsidRPr="00ED5501" w14:paraId="6873D2B2"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20B9A194"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3</w:t>
            </w:r>
          </w:p>
        </w:tc>
        <w:tc>
          <w:tcPr>
            <w:tcW w:w="3906" w:type="dxa"/>
            <w:tcBorders>
              <w:top w:val="nil"/>
              <w:left w:val="nil"/>
              <w:bottom w:val="single" w:sz="4" w:space="0" w:color="auto"/>
              <w:right w:val="single" w:sz="4" w:space="0" w:color="auto"/>
            </w:tcBorders>
            <w:shd w:val="clear" w:color="auto" w:fill="auto"/>
            <w:vAlign w:val="center"/>
            <w:hideMark/>
          </w:tcPr>
          <w:p w14:paraId="0C786450" w14:textId="402DD670"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Government of Canada Fiscal Year (FY)</w:t>
            </w:r>
          </w:p>
        </w:tc>
        <w:tc>
          <w:tcPr>
            <w:tcW w:w="5529" w:type="dxa"/>
            <w:tcBorders>
              <w:top w:val="nil"/>
              <w:left w:val="nil"/>
              <w:bottom w:val="single" w:sz="4" w:space="0" w:color="auto"/>
              <w:right w:val="single" w:sz="4" w:space="0" w:color="auto"/>
            </w:tcBorders>
            <w:shd w:val="clear" w:color="auto" w:fill="auto"/>
            <w:vAlign w:val="center"/>
            <w:hideMark/>
          </w:tcPr>
          <w:p w14:paraId="01AD17B9" w14:textId="705C83ED"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Government of Canada fiscal year</w:t>
            </w:r>
          </w:p>
        </w:tc>
      </w:tr>
      <w:tr w:rsidR="001D43BE" w:rsidRPr="00ED5501" w14:paraId="3E5E653F"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3E66E33D"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4</w:t>
            </w:r>
          </w:p>
        </w:tc>
        <w:tc>
          <w:tcPr>
            <w:tcW w:w="3906" w:type="dxa"/>
            <w:tcBorders>
              <w:top w:val="nil"/>
              <w:left w:val="nil"/>
              <w:bottom w:val="single" w:sz="4" w:space="0" w:color="auto"/>
              <w:right w:val="single" w:sz="4" w:space="0" w:color="auto"/>
            </w:tcBorders>
            <w:shd w:val="clear" w:color="auto" w:fill="auto"/>
            <w:vAlign w:val="center"/>
            <w:hideMark/>
          </w:tcPr>
          <w:p w14:paraId="0C286D36" w14:textId="66A291F5"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Calendar Year</w:t>
            </w:r>
          </w:p>
        </w:tc>
        <w:tc>
          <w:tcPr>
            <w:tcW w:w="5529" w:type="dxa"/>
            <w:tcBorders>
              <w:top w:val="nil"/>
              <w:left w:val="nil"/>
              <w:bottom w:val="single" w:sz="4" w:space="0" w:color="auto"/>
              <w:right w:val="single" w:sz="4" w:space="0" w:color="auto"/>
            </w:tcBorders>
            <w:shd w:val="clear" w:color="auto" w:fill="auto"/>
            <w:vAlign w:val="center"/>
            <w:hideMark/>
          </w:tcPr>
          <w:p w14:paraId="05F26020" w14:textId="554854A7"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Calendar year in which the request was received</w:t>
            </w:r>
          </w:p>
        </w:tc>
      </w:tr>
      <w:tr w:rsidR="001D43BE" w:rsidRPr="00ED5501" w14:paraId="03686530"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465EEF83"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5</w:t>
            </w:r>
          </w:p>
        </w:tc>
        <w:tc>
          <w:tcPr>
            <w:tcW w:w="3906" w:type="dxa"/>
            <w:tcBorders>
              <w:top w:val="nil"/>
              <w:left w:val="nil"/>
              <w:bottom w:val="single" w:sz="4" w:space="0" w:color="auto"/>
              <w:right w:val="single" w:sz="4" w:space="0" w:color="auto"/>
            </w:tcBorders>
            <w:shd w:val="clear" w:color="auto" w:fill="auto"/>
            <w:vAlign w:val="center"/>
            <w:hideMark/>
          </w:tcPr>
          <w:p w14:paraId="43175553" w14:textId="4C7F1967"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Dealership Province/Territory</w:t>
            </w:r>
          </w:p>
        </w:tc>
        <w:tc>
          <w:tcPr>
            <w:tcW w:w="5529" w:type="dxa"/>
            <w:tcBorders>
              <w:top w:val="nil"/>
              <w:left w:val="nil"/>
              <w:bottom w:val="single" w:sz="4" w:space="0" w:color="auto"/>
              <w:right w:val="single" w:sz="4" w:space="0" w:color="auto"/>
            </w:tcBorders>
            <w:shd w:val="clear" w:color="auto" w:fill="auto"/>
            <w:vAlign w:val="center"/>
            <w:hideMark/>
          </w:tcPr>
          <w:p w14:paraId="713117BB" w14:textId="61D2449B"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Province or Territory of the dealership</w:t>
            </w:r>
          </w:p>
        </w:tc>
      </w:tr>
      <w:tr w:rsidR="001D43BE" w:rsidRPr="00ED5501" w14:paraId="4EBA6F7A"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56FE867A"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6</w:t>
            </w:r>
          </w:p>
        </w:tc>
        <w:tc>
          <w:tcPr>
            <w:tcW w:w="3906" w:type="dxa"/>
            <w:tcBorders>
              <w:top w:val="nil"/>
              <w:left w:val="nil"/>
              <w:bottom w:val="single" w:sz="4" w:space="0" w:color="auto"/>
              <w:right w:val="single" w:sz="4" w:space="0" w:color="auto"/>
            </w:tcBorders>
            <w:shd w:val="clear" w:color="auto" w:fill="auto"/>
            <w:vAlign w:val="center"/>
            <w:hideMark/>
          </w:tcPr>
          <w:p w14:paraId="7D79DE51" w14:textId="2A8ED2D6"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Dealership Postal Code</w:t>
            </w:r>
          </w:p>
        </w:tc>
        <w:tc>
          <w:tcPr>
            <w:tcW w:w="5529" w:type="dxa"/>
            <w:tcBorders>
              <w:top w:val="nil"/>
              <w:left w:val="nil"/>
              <w:bottom w:val="single" w:sz="4" w:space="0" w:color="auto"/>
              <w:right w:val="single" w:sz="4" w:space="0" w:color="auto"/>
            </w:tcBorders>
            <w:shd w:val="clear" w:color="auto" w:fill="auto"/>
            <w:vAlign w:val="center"/>
            <w:hideMark/>
          </w:tcPr>
          <w:p w14:paraId="4752CE20" w14:textId="2D960620"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Dealership Postal Code</w:t>
            </w:r>
          </w:p>
        </w:tc>
      </w:tr>
      <w:tr w:rsidR="001D43BE" w:rsidRPr="00ED5501" w14:paraId="1C1960D0" w14:textId="77777777" w:rsidTr="00ED5501">
        <w:trPr>
          <w:trHeight w:val="30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61536A98"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7</w:t>
            </w:r>
          </w:p>
        </w:tc>
        <w:tc>
          <w:tcPr>
            <w:tcW w:w="3906" w:type="dxa"/>
            <w:tcBorders>
              <w:top w:val="nil"/>
              <w:left w:val="nil"/>
              <w:bottom w:val="single" w:sz="4" w:space="0" w:color="auto"/>
              <w:right w:val="single" w:sz="4" w:space="0" w:color="auto"/>
            </w:tcBorders>
            <w:shd w:val="clear" w:color="auto" w:fill="auto"/>
            <w:vAlign w:val="center"/>
            <w:hideMark/>
          </w:tcPr>
          <w:p w14:paraId="582D29CD" w14:textId="64D123EA"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Purchase or Lease</w:t>
            </w:r>
          </w:p>
        </w:tc>
        <w:tc>
          <w:tcPr>
            <w:tcW w:w="5529" w:type="dxa"/>
            <w:tcBorders>
              <w:top w:val="nil"/>
              <w:left w:val="nil"/>
              <w:bottom w:val="single" w:sz="4" w:space="0" w:color="auto"/>
              <w:right w:val="single" w:sz="4" w:space="0" w:color="auto"/>
            </w:tcBorders>
            <w:shd w:val="clear" w:color="auto" w:fill="auto"/>
            <w:vAlign w:val="center"/>
            <w:hideMark/>
          </w:tcPr>
          <w:p w14:paraId="57A97C7B" w14:textId="73AACE85"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The vehicle has been purchased or leased</w:t>
            </w:r>
          </w:p>
        </w:tc>
      </w:tr>
      <w:tr w:rsidR="001D43BE" w:rsidRPr="00ED5501" w14:paraId="64CE329C"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14A3D525"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8</w:t>
            </w:r>
          </w:p>
        </w:tc>
        <w:tc>
          <w:tcPr>
            <w:tcW w:w="3906" w:type="dxa"/>
            <w:tcBorders>
              <w:top w:val="nil"/>
              <w:left w:val="nil"/>
              <w:bottom w:val="single" w:sz="4" w:space="0" w:color="auto"/>
              <w:right w:val="single" w:sz="4" w:space="0" w:color="auto"/>
            </w:tcBorders>
            <w:shd w:val="clear" w:color="auto" w:fill="auto"/>
            <w:vAlign w:val="center"/>
            <w:hideMark/>
          </w:tcPr>
          <w:p w14:paraId="6C34AE27" w14:textId="195E9991"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Vehicle Year</w:t>
            </w:r>
          </w:p>
        </w:tc>
        <w:tc>
          <w:tcPr>
            <w:tcW w:w="5529" w:type="dxa"/>
            <w:tcBorders>
              <w:top w:val="nil"/>
              <w:left w:val="nil"/>
              <w:bottom w:val="single" w:sz="4" w:space="0" w:color="auto"/>
              <w:right w:val="single" w:sz="4" w:space="0" w:color="auto"/>
            </w:tcBorders>
            <w:shd w:val="clear" w:color="auto" w:fill="auto"/>
            <w:vAlign w:val="center"/>
            <w:hideMark/>
          </w:tcPr>
          <w:p w14:paraId="3C09F379" w14:textId="2DD1D867"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Vehicle Year</w:t>
            </w:r>
          </w:p>
        </w:tc>
      </w:tr>
      <w:tr w:rsidR="001D43BE" w:rsidRPr="00ED5501" w14:paraId="3163338B"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557879B7"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9</w:t>
            </w:r>
          </w:p>
        </w:tc>
        <w:tc>
          <w:tcPr>
            <w:tcW w:w="3906" w:type="dxa"/>
            <w:tcBorders>
              <w:top w:val="nil"/>
              <w:left w:val="nil"/>
              <w:bottom w:val="single" w:sz="4" w:space="0" w:color="auto"/>
              <w:right w:val="single" w:sz="4" w:space="0" w:color="auto"/>
            </w:tcBorders>
            <w:shd w:val="clear" w:color="auto" w:fill="auto"/>
            <w:vAlign w:val="center"/>
            <w:hideMark/>
          </w:tcPr>
          <w:p w14:paraId="09E242AB" w14:textId="02E29439"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Vehicle Make</w:t>
            </w:r>
          </w:p>
        </w:tc>
        <w:tc>
          <w:tcPr>
            <w:tcW w:w="5529" w:type="dxa"/>
            <w:tcBorders>
              <w:top w:val="nil"/>
              <w:left w:val="nil"/>
              <w:bottom w:val="single" w:sz="4" w:space="0" w:color="auto"/>
              <w:right w:val="single" w:sz="4" w:space="0" w:color="auto"/>
            </w:tcBorders>
            <w:shd w:val="clear" w:color="auto" w:fill="auto"/>
            <w:vAlign w:val="center"/>
            <w:hideMark/>
          </w:tcPr>
          <w:p w14:paraId="48243DC9" w14:textId="6890DB72"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The make of the zero-emission vehicle</w:t>
            </w:r>
          </w:p>
        </w:tc>
      </w:tr>
      <w:tr w:rsidR="001D43BE" w:rsidRPr="00ED5501" w14:paraId="3AA90264"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45BD2813"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10</w:t>
            </w:r>
          </w:p>
        </w:tc>
        <w:tc>
          <w:tcPr>
            <w:tcW w:w="3906" w:type="dxa"/>
            <w:tcBorders>
              <w:top w:val="nil"/>
              <w:left w:val="nil"/>
              <w:bottom w:val="single" w:sz="4" w:space="0" w:color="auto"/>
              <w:right w:val="single" w:sz="4" w:space="0" w:color="auto"/>
            </w:tcBorders>
            <w:shd w:val="clear" w:color="auto" w:fill="auto"/>
            <w:vAlign w:val="center"/>
            <w:hideMark/>
          </w:tcPr>
          <w:p w14:paraId="04B72CCF" w14:textId="38FE531E"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Vehicle Model</w:t>
            </w:r>
          </w:p>
        </w:tc>
        <w:tc>
          <w:tcPr>
            <w:tcW w:w="5529" w:type="dxa"/>
            <w:tcBorders>
              <w:top w:val="nil"/>
              <w:left w:val="nil"/>
              <w:bottom w:val="single" w:sz="4" w:space="0" w:color="auto"/>
              <w:right w:val="single" w:sz="4" w:space="0" w:color="auto"/>
            </w:tcBorders>
            <w:shd w:val="clear" w:color="auto" w:fill="auto"/>
            <w:vAlign w:val="center"/>
            <w:hideMark/>
          </w:tcPr>
          <w:p w14:paraId="023EB4C1" w14:textId="2EB80C56"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The model of the zero-emission vehicle</w:t>
            </w:r>
          </w:p>
        </w:tc>
      </w:tr>
      <w:tr w:rsidR="001D43BE" w:rsidRPr="00ED5501" w14:paraId="3F858FF8"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00CD8B9A"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11</w:t>
            </w:r>
          </w:p>
        </w:tc>
        <w:tc>
          <w:tcPr>
            <w:tcW w:w="3906" w:type="dxa"/>
            <w:tcBorders>
              <w:top w:val="nil"/>
              <w:left w:val="nil"/>
              <w:bottom w:val="single" w:sz="4" w:space="0" w:color="auto"/>
              <w:right w:val="single" w:sz="4" w:space="0" w:color="auto"/>
            </w:tcBorders>
            <w:shd w:val="clear" w:color="auto" w:fill="auto"/>
            <w:vAlign w:val="center"/>
            <w:hideMark/>
          </w:tcPr>
          <w:p w14:paraId="6871522F" w14:textId="74CB232F"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Vehicle Make and Model</w:t>
            </w:r>
          </w:p>
        </w:tc>
        <w:tc>
          <w:tcPr>
            <w:tcW w:w="5529" w:type="dxa"/>
            <w:tcBorders>
              <w:top w:val="nil"/>
              <w:left w:val="nil"/>
              <w:bottom w:val="single" w:sz="4" w:space="0" w:color="auto"/>
              <w:right w:val="single" w:sz="4" w:space="0" w:color="auto"/>
            </w:tcBorders>
            <w:shd w:val="clear" w:color="auto" w:fill="auto"/>
            <w:vAlign w:val="center"/>
            <w:hideMark/>
          </w:tcPr>
          <w:p w14:paraId="5E6ABA9A" w14:textId="26DC3794"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Make and model of the zero-emission vehicle</w:t>
            </w:r>
          </w:p>
        </w:tc>
      </w:tr>
      <w:tr w:rsidR="001D43BE" w:rsidRPr="00ED5501" w14:paraId="00114F81" w14:textId="77777777" w:rsidTr="00ED5501">
        <w:trPr>
          <w:trHeight w:val="630"/>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01F0F7C3"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12</w:t>
            </w:r>
          </w:p>
        </w:tc>
        <w:tc>
          <w:tcPr>
            <w:tcW w:w="3906" w:type="dxa"/>
            <w:tcBorders>
              <w:top w:val="nil"/>
              <w:left w:val="nil"/>
              <w:bottom w:val="single" w:sz="4" w:space="0" w:color="auto"/>
              <w:right w:val="single" w:sz="4" w:space="0" w:color="auto"/>
            </w:tcBorders>
            <w:shd w:val="clear" w:color="auto" w:fill="auto"/>
            <w:vAlign w:val="center"/>
            <w:hideMark/>
          </w:tcPr>
          <w:p w14:paraId="145D9F14" w14:textId="241B020E"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Battery-Electric Vehicle (BEV), Plug-in Hybrid Electric Vehicle (PHEV) or Fuel Cell Electric Vehicle (FCEV)</w:t>
            </w:r>
          </w:p>
        </w:tc>
        <w:tc>
          <w:tcPr>
            <w:tcW w:w="5529" w:type="dxa"/>
            <w:tcBorders>
              <w:top w:val="nil"/>
              <w:left w:val="nil"/>
              <w:bottom w:val="single" w:sz="4" w:space="0" w:color="auto"/>
              <w:right w:val="single" w:sz="4" w:space="0" w:color="auto"/>
            </w:tcBorders>
            <w:shd w:val="clear" w:color="auto" w:fill="auto"/>
            <w:vAlign w:val="center"/>
            <w:hideMark/>
          </w:tcPr>
          <w:p w14:paraId="66AC6E53" w14:textId="7AC1C185"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Battery-Electric Vehicle (BEV), Plug-in Hybrid Electric Vehicle (PHEV), or Fuel Cell Electric Vehicle (FCEV)</w:t>
            </w:r>
          </w:p>
        </w:tc>
      </w:tr>
      <w:tr w:rsidR="001D43BE" w:rsidRPr="00ED5501" w14:paraId="4C020CFC"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3323CA2D"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13</w:t>
            </w:r>
          </w:p>
        </w:tc>
        <w:tc>
          <w:tcPr>
            <w:tcW w:w="3906" w:type="dxa"/>
            <w:tcBorders>
              <w:top w:val="nil"/>
              <w:left w:val="nil"/>
              <w:bottom w:val="single" w:sz="4" w:space="0" w:color="auto"/>
              <w:right w:val="single" w:sz="4" w:space="0" w:color="auto"/>
            </w:tcBorders>
            <w:shd w:val="clear" w:color="auto" w:fill="auto"/>
            <w:vAlign w:val="center"/>
            <w:hideMark/>
          </w:tcPr>
          <w:p w14:paraId="7F0FF0AB" w14:textId="5E6E22C9"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BEV/PHEV/FCEV - Battery equal to or greater than 15 kWh or electric range equal to or greater than 50km</w:t>
            </w:r>
          </w:p>
        </w:tc>
        <w:tc>
          <w:tcPr>
            <w:tcW w:w="5529" w:type="dxa"/>
            <w:tcBorders>
              <w:top w:val="nil"/>
              <w:left w:val="nil"/>
              <w:bottom w:val="single" w:sz="4" w:space="0" w:color="auto"/>
              <w:right w:val="single" w:sz="4" w:space="0" w:color="auto"/>
            </w:tcBorders>
            <w:shd w:val="clear" w:color="auto" w:fill="auto"/>
            <w:vAlign w:val="center"/>
            <w:hideMark/>
          </w:tcPr>
          <w:p w14:paraId="2190D32C" w14:textId="48688489"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Whether the BEV/PHEV/ VÉPC battery is equal to or greater than 15kWh or the electric range is equal to or over 50km</w:t>
            </w:r>
          </w:p>
        </w:tc>
      </w:tr>
      <w:tr w:rsidR="001D43BE" w:rsidRPr="00ED5501" w14:paraId="3AA28BA9"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05B8FCC3"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14</w:t>
            </w:r>
          </w:p>
        </w:tc>
        <w:tc>
          <w:tcPr>
            <w:tcW w:w="3906" w:type="dxa"/>
            <w:tcBorders>
              <w:top w:val="nil"/>
              <w:left w:val="nil"/>
              <w:bottom w:val="single" w:sz="4" w:space="0" w:color="auto"/>
              <w:right w:val="single" w:sz="4" w:space="0" w:color="auto"/>
            </w:tcBorders>
            <w:shd w:val="clear" w:color="auto" w:fill="auto"/>
            <w:vAlign w:val="center"/>
            <w:hideMark/>
          </w:tcPr>
          <w:p w14:paraId="24C576D2" w14:textId="557B0579"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 xml:space="preserve">BEV, PHEV ≥ 15 </w:t>
            </w:r>
            <w:proofErr w:type="gramStart"/>
            <w:r w:rsidRPr="00ED5501">
              <w:rPr>
                <w:rFonts w:cstheme="minorHAnsi"/>
              </w:rPr>
              <w:t>kWh</w:t>
            </w:r>
            <w:proofErr w:type="gramEnd"/>
            <w:r w:rsidRPr="00ED5501">
              <w:rPr>
                <w:rFonts w:cstheme="minorHAnsi"/>
              </w:rPr>
              <w:t xml:space="preserve"> or PHEV &lt; 15 kWh (until April 24, 2022) and PHEV ≥ 50km or PHEV &lt; 50km and FCEVs ≥ 50km or FCEVs &lt; 50km (April 25, 2022, onward)</w:t>
            </w:r>
          </w:p>
        </w:tc>
        <w:tc>
          <w:tcPr>
            <w:tcW w:w="5529" w:type="dxa"/>
            <w:tcBorders>
              <w:top w:val="nil"/>
              <w:left w:val="nil"/>
              <w:bottom w:val="single" w:sz="4" w:space="0" w:color="auto"/>
              <w:right w:val="single" w:sz="4" w:space="0" w:color="auto"/>
            </w:tcBorders>
            <w:shd w:val="clear" w:color="auto" w:fill="auto"/>
            <w:vAlign w:val="center"/>
            <w:hideMark/>
          </w:tcPr>
          <w:p w14:paraId="466C0FAF" w14:textId="78F36671"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Indicates the dates when the definition of longer-range plug-in hybrid vehicles (PHEVs/FCEVs) moved from battery size in kilowatts (kWh) to electric range in kilometers (km)</w:t>
            </w:r>
          </w:p>
        </w:tc>
      </w:tr>
      <w:tr w:rsidR="001D43BE" w:rsidRPr="00ED5501" w14:paraId="25539512"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08D49921"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15</w:t>
            </w:r>
          </w:p>
        </w:tc>
        <w:tc>
          <w:tcPr>
            <w:tcW w:w="3906" w:type="dxa"/>
            <w:tcBorders>
              <w:top w:val="nil"/>
              <w:left w:val="nil"/>
              <w:bottom w:val="single" w:sz="4" w:space="0" w:color="auto"/>
              <w:right w:val="single" w:sz="4" w:space="0" w:color="auto"/>
            </w:tcBorders>
            <w:shd w:val="clear" w:color="auto" w:fill="auto"/>
            <w:vAlign w:val="center"/>
            <w:hideMark/>
          </w:tcPr>
          <w:p w14:paraId="5F034C72" w14:textId="1B28BA93"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Eligible Incentive Amount</w:t>
            </w:r>
          </w:p>
        </w:tc>
        <w:tc>
          <w:tcPr>
            <w:tcW w:w="5529" w:type="dxa"/>
            <w:tcBorders>
              <w:top w:val="nil"/>
              <w:left w:val="nil"/>
              <w:bottom w:val="single" w:sz="4" w:space="0" w:color="auto"/>
              <w:right w:val="single" w:sz="4" w:space="0" w:color="auto"/>
            </w:tcBorders>
            <w:shd w:val="clear" w:color="auto" w:fill="auto"/>
            <w:vAlign w:val="center"/>
            <w:hideMark/>
          </w:tcPr>
          <w:p w14:paraId="1C9899DE" w14:textId="7609D2BE"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Eligible Incentive Amount (dollars)</w:t>
            </w:r>
          </w:p>
        </w:tc>
      </w:tr>
      <w:tr w:rsidR="001D43BE" w:rsidRPr="00ED5501" w14:paraId="29EB92F0"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128A8897"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16</w:t>
            </w:r>
          </w:p>
        </w:tc>
        <w:tc>
          <w:tcPr>
            <w:tcW w:w="3906" w:type="dxa"/>
            <w:tcBorders>
              <w:top w:val="nil"/>
              <w:left w:val="nil"/>
              <w:bottom w:val="single" w:sz="4" w:space="0" w:color="auto"/>
              <w:right w:val="single" w:sz="4" w:space="0" w:color="auto"/>
            </w:tcBorders>
            <w:shd w:val="clear" w:color="auto" w:fill="auto"/>
            <w:vAlign w:val="center"/>
            <w:hideMark/>
          </w:tcPr>
          <w:p w14:paraId="67A6D368" w14:textId="430BC6E3"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Individual or Organization (Recipient)</w:t>
            </w:r>
          </w:p>
        </w:tc>
        <w:tc>
          <w:tcPr>
            <w:tcW w:w="5529" w:type="dxa"/>
            <w:tcBorders>
              <w:top w:val="nil"/>
              <w:left w:val="nil"/>
              <w:bottom w:val="single" w:sz="4" w:space="0" w:color="auto"/>
              <w:right w:val="single" w:sz="4" w:space="0" w:color="auto"/>
            </w:tcBorders>
            <w:shd w:val="clear" w:color="auto" w:fill="auto"/>
            <w:vAlign w:val="center"/>
            <w:hideMark/>
          </w:tcPr>
          <w:p w14:paraId="060932B9" w14:textId="4183FCF3"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Individual or Organization (Recipient)</w:t>
            </w:r>
          </w:p>
        </w:tc>
      </w:tr>
      <w:tr w:rsidR="001D43BE" w:rsidRPr="00ED5501" w14:paraId="6D40AC44"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4D70CFB6"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17</w:t>
            </w:r>
          </w:p>
        </w:tc>
        <w:tc>
          <w:tcPr>
            <w:tcW w:w="3906" w:type="dxa"/>
            <w:tcBorders>
              <w:top w:val="nil"/>
              <w:left w:val="nil"/>
              <w:bottom w:val="single" w:sz="4" w:space="0" w:color="auto"/>
              <w:right w:val="single" w:sz="4" w:space="0" w:color="auto"/>
            </w:tcBorders>
            <w:shd w:val="clear" w:color="auto" w:fill="auto"/>
            <w:vAlign w:val="center"/>
            <w:hideMark/>
          </w:tcPr>
          <w:p w14:paraId="7BDD60BD" w14:textId="4DB2457A"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Recipient Province/Territory</w:t>
            </w:r>
          </w:p>
        </w:tc>
        <w:tc>
          <w:tcPr>
            <w:tcW w:w="5529" w:type="dxa"/>
            <w:tcBorders>
              <w:top w:val="nil"/>
              <w:left w:val="nil"/>
              <w:bottom w:val="single" w:sz="4" w:space="0" w:color="auto"/>
              <w:right w:val="single" w:sz="4" w:space="0" w:color="auto"/>
            </w:tcBorders>
            <w:shd w:val="clear" w:color="auto" w:fill="auto"/>
            <w:vAlign w:val="center"/>
            <w:hideMark/>
          </w:tcPr>
          <w:p w14:paraId="76D53AE0" w14:textId="4B363B8D"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Province and Territory of recipients</w:t>
            </w:r>
          </w:p>
        </w:tc>
      </w:tr>
      <w:tr w:rsidR="001D43BE" w:rsidRPr="00ED5501" w14:paraId="62DEB76C" w14:textId="77777777" w:rsidTr="00ED5501">
        <w:trPr>
          <w:trHeight w:val="315"/>
        </w:trPr>
        <w:tc>
          <w:tcPr>
            <w:tcW w:w="630" w:type="dxa"/>
            <w:tcBorders>
              <w:top w:val="nil"/>
              <w:left w:val="single" w:sz="4" w:space="0" w:color="auto"/>
              <w:bottom w:val="single" w:sz="4" w:space="0" w:color="auto"/>
              <w:right w:val="single" w:sz="4" w:space="0" w:color="auto"/>
            </w:tcBorders>
            <w:shd w:val="clear" w:color="auto" w:fill="auto"/>
            <w:vAlign w:val="center"/>
            <w:hideMark/>
          </w:tcPr>
          <w:p w14:paraId="651DA782" w14:textId="77777777" w:rsidR="001D43BE" w:rsidRPr="00ED5501" w:rsidRDefault="001D43BE" w:rsidP="00FF0A5A">
            <w:pPr>
              <w:spacing w:after="0" w:line="240" w:lineRule="auto"/>
              <w:rPr>
                <w:rFonts w:eastAsia="Times New Roman" w:cstheme="minorHAnsi"/>
                <w:color w:val="000000"/>
                <w:kern w:val="0"/>
                <w:lang w:val="en-CA" w:eastAsia="en-CA"/>
                <w14:ligatures w14:val="none"/>
              </w:rPr>
            </w:pPr>
            <w:r w:rsidRPr="00ED5501">
              <w:rPr>
                <w:rFonts w:eastAsia="Times New Roman" w:cstheme="minorHAnsi"/>
                <w:color w:val="000000"/>
                <w:kern w:val="0"/>
                <w:lang w:eastAsia="en-CA"/>
                <w14:ligatures w14:val="none"/>
              </w:rPr>
              <w:t>18</w:t>
            </w:r>
          </w:p>
        </w:tc>
        <w:tc>
          <w:tcPr>
            <w:tcW w:w="3906" w:type="dxa"/>
            <w:tcBorders>
              <w:top w:val="nil"/>
              <w:left w:val="nil"/>
              <w:bottom w:val="single" w:sz="4" w:space="0" w:color="auto"/>
              <w:right w:val="single" w:sz="4" w:space="0" w:color="auto"/>
            </w:tcBorders>
            <w:shd w:val="clear" w:color="auto" w:fill="auto"/>
            <w:vAlign w:val="center"/>
            <w:hideMark/>
          </w:tcPr>
          <w:p w14:paraId="3DB01B57" w14:textId="7EED6715"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Country</w:t>
            </w:r>
          </w:p>
        </w:tc>
        <w:tc>
          <w:tcPr>
            <w:tcW w:w="5529" w:type="dxa"/>
            <w:tcBorders>
              <w:top w:val="nil"/>
              <w:left w:val="nil"/>
              <w:bottom w:val="single" w:sz="4" w:space="0" w:color="auto"/>
              <w:right w:val="single" w:sz="4" w:space="0" w:color="auto"/>
            </w:tcBorders>
            <w:shd w:val="clear" w:color="auto" w:fill="auto"/>
            <w:vAlign w:val="center"/>
            <w:hideMark/>
          </w:tcPr>
          <w:p w14:paraId="2815AEC6" w14:textId="53147358" w:rsidR="001D43BE" w:rsidRPr="00ED5501" w:rsidRDefault="00D85979" w:rsidP="00FF0A5A">
            <w:pPr>
              <w:spacing w:after="0" w:line="240" w:lineRule="auto"/>
              <w:rPr>
                <w:rFonts w:eastAsia="Times New Roman" w:cstheme="minorHAnsi"/>
                <w:color w:val="000000"/>
                <w:kern w:val="0"/>
                <w:lang w:val="en-CA" w:eastAsia="en-CA"/>
                <w14:ligatures w14:val="none"/>
              </w:rPr>
            </w:pPr>
            <w:r w:rsidRPr="00ED5501">
              <w:rPr>
                <w:rFonts w:cstheme="minorHAnsi"/>
              </w:rPr>
              <w:t>Country of the recipient</w:t>
            </w:r>
          </w:p>
        </w:tc>
      </w:tr>
    </w:tbl>
    <w:p w14:paraId="58C41E83" w14:textId="06AD4326" w:rsidR="001D43BE" w:rsidRPr="00ED5501" w:rsidRDefault="001D43BE" w:rsidP="00FF0A5A">
      <w:pPr>
        <w:spacing w:before="100" w:beforeAutospacing="1" w:after="360" w:line="240" w:lineRule="auto"/>
        <w:jc w:val="both"/>
        <w:rPr>
          <w:rFonts w:cstheme="minorHAnsi"/>
          <w:b/>
          <w:bCs/>
        </w:rPr>
      </w:pPr>
      <w:r w:rsidRPr="00ED5501">
        <w:rPr>
          <w:rFonts w:cstheme="minorHAnsi"/>
          <w:b/>
          <w:bCs/>
        </w:rPr>
        <w:t>Visualization Plan:</w:t>
      </w:r>
    </w:p>
    <w:p w14:paraId="0CFE9D34" w14:textId="7C03D4F2" w:rsidR="00D84C26" w:rsidRPr="00ED5501" w:rsidRDefault="00D84C26" w:rsidP="00355524">
      <w:pPr>
        <w:pStyle w:val="ListParagraph"/>
        <w:numPr>
          <w:ilvl w:val="0"/>
          <w:numId w:val="4"/>
        </w:numPr>
        <w:spacing w:after="0" w:line="240" w:lineRule="auto"/>
        <w:rPr>
          <w:rFonts w:cstheme="minorHAnsi"/>
        </w:rPr>
      </w:pPr>
      <w:r w:rsidRPr="00ED5501">
        <w:rPr>
          <w:rFonts w:cstheme="minorHAnsi"/>
        </w:rPr>
        <w:t xml:space="preserve">Map – Variables Dealership Province/Territory v/s </w:t>
      </w:r>
      <w:r w:rsidR="00901533" w:rsidRPr="00ED5501">
        <w:rPr>
          <w:rFonts w:cstheme="minorHAnsi"/>
        </w:rPr>
        <w:t>Number of Incentive</w:t>
      </w:r>
      <w:r w:rsidR="00935AD0" w:rsidRPr="00ED5501">
        <w:rPr>
          <w:rFonts w:cstheme="minorHAnsi"/>
        </w:rPr>
        <w:t xml:space="preserve"> </w:t>
      </w:r>
      <w:r w:rsidR="00A5057F" w:rsidRPr="00ED5501">
        <w:rPr>
          <w:rFonts w:cstheme="minorHAnsi"/>
        </w:rPr>
        <w:t>Requests (EV sold)</w:t>
      </w:r>
    </w:p>
    <w:p w14:paraId="4CAA564C" w14:textId="5CAC4F60" w:rsidR="00A5057F" w:rsidRPr="00ED5501" w:rsidRDefault="00A5057F" w:rsidP="00355524">
      <w:pPr>
        <w:pStyle w:val="ListParagraph"/>
        <w:numPr>
          <w:ilvl w:val="0"/>
          <w:numId w:val="4"/>
        </w:numPr>
        <w:spacing w:before="100" w:beforeAutospacing="1" w:after="360" w:line="240" w:lineRule="auto"/>
        <w:rPr>
          <w:rFonts w:cstheme="minorHAnsi"/>
        </w:rPr>
      </w:pPr>
      <w:r w:rsidRPr="00ED5501">
        <w:rPr>
          <w:rFonts w:cstheme="minorHAnsi"/>
        </w:rPr>
        <w:t>Line – Incentive Request Date v/s Eligible Incentive Amount</w:t>
      </w:r>
    </w:p>
    <w:p w14:paraId="1C8FDB99" w14:textId="0CDCA68E" w:rsidR="001C4EAB" w:rsidRPr="00ED5501" w:rsidRDefault="00223BBB" w:rsidP="00355524">
      <w:pPr>
        <w:pStyle w:val="ListParagraph"/>
        <w:numPr>
          <w:ilvl w:val="0"/>
          <w:numId w:val="4"/>
        </w:numPr>
        <w:spacing w:before="100" w:beforeAutospacing="1" w:after="360" w:line="240" w:lineRule="auto"/>
        <w:rPr>
          <w:rFonts w:cstheme="minorHAnsi"/>
        </w:rPr>
      </w:pPr>
      <w:r w:rsidRPr="00ED5501">
        <w:rPr>
          <w:rFonts w:cstheme="minorHAnsi"/>
        </w:rPr>
        <w:t>Pie Chart – Vehicle Purchased and Leased</w:t>
      </w:r>
    </w:p>
    <w:p w14:paraId="70E12FB3" w14:textId="553D891E" w:rsidR="00C21269" w:rsidRPr="00ED5501" w:rsidRDefault="00EE773F" w:rsidP="00355524">
      <w:pPr>
        <w:pStyle w:val="ListParagraph"/>
        <w:numPr>
          <w:ilvl w:val="0"/>
          <w:numId w:val="4"/>
        </w:numPr>
        <w:spacing w:before="100" w:beforeAutospacing="1" w:after="360" w:line="240" w:lineRule="auto"/>
        <w:rPr>
          <w:rFonts w:cstheme="minorHAnsi"/>
        </w:rPr>
      </w:pPr>
      <w:r w:rsidRPr="00ED5501">
        <w:rPr>
          <w:rFonts w:cstheme="minorHAnsi"/>
        </w:rPr>
        <w:t>Table</w:t>
      </w:r>
      <w:r w:rsidR="00355524" w:rsidRPr="00ED5501">
        <w:rPr>
          <w:rFonts w:cstheme="minorHAnsi"/>
        </w:rPr>
        <w:t xml:space="preserve"> –</w:t>
      </w:r>
      <w:r w:rsidRPr="00ED5501">
        <w:rPr>
          <w:rFonts w:cstheme="minorHAnsi"/>
        </w:rPr>
        <w:t xml:space="preserve"> </w:t>
      </w:r>
      <w:r w:rsidR="00A66760" w:rsidRPr="00ED5501">
        <w:rPr>
          <w:rFonts w:cstheme="minorHAnsi"/>
        </w:rPr>
        <w:t>Display</w:t>
      </w:r>
      <w:r w:rsidR="009868BE" w:rsidRPr="00ED5501">
        <w:rPr>
          <w:rFonts w:cstheme="minorHAnsi"/>
        </w:rPr>
        <w:t xml:space="preserve">ing the Eligible amount requested </w:t>
      </w:r>
      <w:r w:rsidR="003D2E95" w:rsidRPr="00ED5501">
        <w:rPr>
          <w:rFonts w:cstheme="minorHAnsi"/>
        </w:rPr>
        <w:t xml:space="preserve">or paid by different provinces </w:t>
      </w:r>
      <w:r w:rsidR="009868BE" w:rsidRPr="00ED5501">
        <w:rPr>
          <w:rFonts w:cstheme="minorHAnsi"/>
        </w:rPr>
        <w:t xml:space="preserve">per year / </w:t>
      </w:r>
      <w:r w:rsidR="003D2E95" w:rsidRPr="00ED5501">
        <w:rPr>
          <w:rFonts w:cstheme="minorHAnsi"/>
        </w:rPr>
        <w:t>month</w:t>
      </w:r>
      <w:r w:rsidR="008264E1" w:rsidRPr="00ED5501">
        <w:rPr>
          <w:rFonts w:cstheme="minorHAnsi"/>
        </w:rPr>
        <w:t>.</w:t>
      </w:r>
    </w:p>
    <w:p w14:paraId="1B9A33FC" w14:textId="0DB9EB63" w:rsidR="00355524" w:rsidRPr="00ED5501" w:rsidRDefault="00435121" w:rsidP="00355524">
      <w:pPr>
        <w:pStyle w:val="ListParagraph"/>
        <w:numPr>
          <w:ilvl w:val="0"/>
          <w:numId w:val="4"/>
        </w:numPr>
        <w:spacing w:before="100" w:beforeAutospacing="1" w:after="360" w:line="240" w:lineRule="auto"/>
        <w:rPr>
          <w:rFonts w:cstheme="minorHAnsi"/>
        </w:rPr>
      </w:pPr>
      <w:r w:rsidRPr="00ED5501">
        <w:rPr>
          <w:rFonts w:cstheme="minorHAnsi"/>
        </w:rPr>
        <w:t xml:space="preserve">Bubble Chart – to visualize the prominent province based on the </w:t>
      </w:r>
      <w:r w:rsidR="00757555" w:rsidRPr="00ED5501">
        <w:rPr>
          <w:rFonts w:cstheme="minorHAnsi"/>
        </w:rPr>
        <w:t>Incentive amount paid.</w:t>
      </w:r>
    </w:p>
    <w:p w14:paraId="698561DE" w14:textId="735F1F04" w:rsidR="00757555" w:rsidRPr="00ED5501" w:rsidRDefault="00807EA8" w:rsidP="00355524">
      <w:pPr>
        <w:pStyle w:val="ListParagraph"/>
        <w:numPr>
          <w:ilvl w:val="0"/>
          <w:numId w:val="4"/>
        </w:numPr>
        <w:spacing w:before="100" w:beforeAutospacing="1" w:after="360" w:line="240" w:lineRule="auto"/>
        <w:rPr>
          <w:rFonts w:cstheme="minorHAnsi"/>
        </w:rPr>
      </w:pPr>
      <w:r w:rsidRPr="00ED5501">
        <w:rPr>
          <w:rFonts w:cstheme="minorHAnsi"/>
        </w:rPr>
        <w:t>Bar Char –</w:t>
      </w:r>
      <w:r w:rsidR="00E630DA" w:rsidRPr="00ED5501">
        <w:rPr>
          <w:rFonts w:cstheme="minorHAnsi"/>
        </w:rPr>
        <w:t xml:space="preserve"> Make / model of the vehicle vs their </w:t>
      </w:r>
      <w:r w:rsidR="00C234DF" w:rsidRPr="00ED5501">
        <w:rPr>
          <w:rFonts w:cstheme="minorHAnsi"/>
        </w:rPr>
        <w:t>Incentive amount paid by province.</w:t>
      </w:r>
    </w:p>
    <w:p w14:paraId="78F484BF" w14:textId="6475B60B" w:rsidR="001D43BE" w:rsidRPr="00ED5501" w:rsidRDefault="001D43BE" w:rsidP="00FF0A5A">
      <w:pPr>
        <w:spacing w:before="100" w:beforeAutospacing="1" w:after="360" w:line="240" w:lineRule="auto"/>
        <w:rPr>
          <w:rFonts w:cstheme="minorHAnsi"/>
          <w:b/>
          <w:bCs/>
        </w:rPr>
      </w:pPr>
      <w:r w:rsidRPr="00ED5501">
        <w:rPr>
          <w:rFonts w:cstheme="minorHAnsi"/>
          <w:b/>
          <w:bCs/>
        </w:rPr>
        <w:t>Chart</w:t>
      </w:r>
      <w:r w:rsidR="00CA604F" w:rsidRPr="00ED5501">
        <w:rPr>
          <w:rFonts w:cstheme="minorHAnsi"/>
          <w:b/>
          <w:bCs/>
        </w:rPr>
        <w:t>s</w:t>
      </w:r>
      <w:r w:rsidRPr="00ED5501">
        <w:rPr>
          <w:rFonts w:cstheme="minorHAnsi"/>
          <w:b/>
          <w:bCs/>
        </w:rPr>
        <w:t>:</w:t>
      </w:r>
    </w:p>
    <w:p w14:paraId="460DE0CD" w14:textId="37B9CAD0" w:rsidR="00CA604F" w:rsidRPr="00ED5501" w:rsidRDefault="00CA604F" w:rsidP="004963D8">
      <w:pPr>
        <w:spacing w:before="100" w:beforeAutospacing="1" w:after="360" w:line="240" w:lineRule="auto"/>
        <w:rPr>
          <w:rFonts w:cstheme="minorHAnsi"/>
        </w:rPr>
      </w:pPr>
      <w:r w:rsidRPr="00ED5501">
        <w:rPr>
          <w:rFonts w:cstheme="minorHAnsi"/>
          <w:noProof/>
        </w:rPr>
        <w:drawing>
          <wp:inline distT="0" distB="0" distL="0" distR="0" wp14:anchorId="6DA6514C" wp14:editId="1EF62202">
            <wp:extent cx="6236312" cy="4381500"/>
            <wp:effectExtent l="0" t="0" r="0" b="0"/>
            <wp:docPr id="1356352026" name="Picture 1356352026"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52026" name="Picture 1" descr="A picture containing text, screenshot, plot, font&#10;&#10;Description automatically generated"/>
                    <pic:cNvPicPr/>
                  </pic:nvPicPr>
                  <pic:blipFill>
                    <a:blip r:embed="rId9"/>
                    <a:stretch>
                      <a:fillRect/>
                    </a:stretch>
                  </pic:blipFill>
                  <pic:spPr>
                    <a:xfrm>
                      <a:off x="0" y="0"/>
                      <a:ext cx="6337826" cy="4452822"/>
                    </a:xfrm>
                    <a:prstGeom prst="rect">
                      <a:avLst/>
                    </a:prstGeom>
                  </pic:spPr>
                </pic:pic>
              </a:graphicData>
            </a:graphic>
          </wp:inline>
        </w:drawing>
      </w:r>
    </w:p>
    <w:p w14:paraId="0A108784" w14:textId="730DB0BF" w:rsidR="006A55A2" w:rsidRPr="00ED5501" w:rsidRDefault="006A55A2" w:rsidP="00FF0A5A">
      <w:pPr>
        <w:spacing w:before="100" w:beforeAutospacing="1" w:after="360" w:line="240" w:lineRule="auto"/>
        <w:rPr>
          <w:rFonts w:cstheme="minorHAnsi"/>
        </w:rPr>
      </w:pPr>
      <w:r w:rsidRPr="00ED5501">
        <w:rPr>
          <w:rFonts w:cstheme="minorHAnsi"/>
        </w:rPr>
        <w:t>** Above line chart</w:t>
      </w:r>
      <w:r w:rsidR="005652D0" w:rsidRPr="00ED5501">
        <w:rPr>
          <w:rFonts w:cstheme="minorHAnsi"/>
        </w:rPr>
        <w:t xml:space="preserve"> provides quick overview of the Eligible Incentive Amounts </w:t>
      </w:r>
      <w:r w:rsidR="00EC0CBF" w:rsidRPr="00ED5501">
        <w:rPr>
          <w:rFonts w:cstheme="minorHAnsi"/>
        </w:rPr>
        <w:t>requested by users</w:t>
      </w:r>
      <w:r w:rsidR="005652D0" w:rsidRPr="00ED5501">
        <w:rPr>
          <w:rFonts w:cstheme="minorHAnsi"/>
        </w:rPr>
        <w:t xml:space="preserve"> in </w:t>
      </w:r>
      <w:r w:rsidR="00D10D7A" w:rsidRPr="00ED5501">
        <w:rPr>
          <w:rFonts w:cstheme="minorHAnsi"/>
        </w:rPr>
        <w:t>different Canadian provinces over time.</w:t>
      </w:r>
    </w:p>
    <w:p w14:paraId="116906B8" w14:textId="16E114F0" w:rsidR="00184D9C" w:rsidRPr="00ED5501" w:rsidRDefault="00044E6B" w:rsidP="004963D8">
      <w:pPr>
        <w:spacing w:before="100" w:beforeAutospacing="1" w:after="360" w:line="240" w:lineRule="auto"/>
        <w:rPr>
          <w:rFonts w:cstheme="minorHAnsi"/>
        </w:rPr>
      </w:pPr>
      <w:r w:rsidRPr="00ED5501">
        <w:rPr>
          <w:rFonts w:cstheme="minorHAnsi"/>
          <w:noProof/>
        </w:rPr>
        <w:drawing>
          <wp:inline distT="0" distB="0" distL="0" distR="0" wp14:anchorId="5598E2DC" wp14:editId="1CA56120">
            <wp:extent cx="6143148" cy="3848100"/>
            <wp:effectExtent l="0" t="0" r="0" b="0"/>
            <wp:docPr id="1219537444" name="Picture 121953744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37444" name="Picture 1" descr="A screenshot of a graph&#10;&#10;Description automatically generated"/>
                    <pic:cNvPicPr/>
                  </pic:nvPicPr>
                  <pic:blipFill>
                    <a:blip r:embed="rId10"/>
                    <a:stretch>
                      <a:fillRect/>
                    </a:stretch>
                  </pic:blipFill>
                  <pic:spPr>
                    <a:xfrm>
                      <a:off x="0" y="0"/>
                      <a:ext cx="6168338" cy="3863879"/>
                    </a:xfrm>
                    <a:prstGeom prst="rect">
                      <a:avLst/>
                    </a:prstGeom>
                  </pic:spPr>
                </pic:pic>
              </a:graphicData>
            </a:graphic>
          </wp:inline>
        </w:drawing>
      </w:r>
    </w:p>
    <w:p w14:paraId="787D3BD5" w14:textId="2A675940" w:rsidR="00F55C9C" w:rsidRPr="00ED5501" w:rsidRDefault="006A55A2" w:rsidP="00FF0A5A">
      <w:pPr>
        <w:spacing w:before="100" w:beforeAutospacing="1" w:after="360" w:line="240" w:lineRule="auto"/>
        <w:rPr>
          <w:rFonts w:cstheme="minorHAnsi"/>
        </w:rPr>
      </w:pPr>
      <w:r w:rsidRPr="00ED5501">
        <w:rPr>
          <w:rFonts w:cstheme="minorHAnsi"/>
        </w:rPr>
        <w:t xml:space="preserve">** </w:t>
      </w:r>
      <w:r w:rsidR="00F55C9C" w:rsidRPr="00ED5501">
        <w:rPr>
          <w:rFonts w:cstheme="minorHAnsi"/>
        </w:rPr>
        <w:t xml:space="preserve">Above table provides an overview of the </w:t>
      </w:r>
      <w:r w:rsidR="00C125D2" w:rsidRPr="00ED5501">
        <w:rPr>
          <w:rFonts w:cstheme="minorHAnsi"/>
        </w:rPr>
        <w:t xml:space="preserve">Incentive Amount paid </w:t>
      </w:r>
      <w:r w:rsidRPr="00ED5501">
        <w:rPr>
          <w:rFonts w:cstheme="minorHAnsi"/>
        </w:rPr>
        <w:t>per Vehicle Make over years.</w:t>
      </w:r>
    </w:p>
    <w:p w14:paraId="57958008" w14:textId="77777777" w:rsidR="001D43BE" w:rsidRPr="00ED5501" w:rsidRDefault="001D43BE" w:rsidP="00FF0A5A">
      <w:pPr>
        <w:spacing w:before="100" w:beforeAutospacing="1" w:after="360" w:line="240" w:lineRule="auto"/>
        <w:jc w:val="both"/>
        <w:rPr>
          <w:rFonts w:cstheme="minorHAnsi"/>
          <w:b/>
          <w:bCs/>
        </w:rPr>
      </w:pPr>
      <w:r w:rsidRPr="00ED5501">
        <w:rPr>
          <w:rFonts w:cstheme="minorHAnsi"/>
          <w:b/>
          <w:bCs/>
        </w:rPr>
        <w:t>References:</w:t>
      </w:r>
    </w:p>
    <w:p w14:paraId="7179623F" w14:textId="462878F9" w:rsidR="00D72703" w:rsidRPr="00ED5501" w:rsidRDefault="002E55C4" w:rsidP="00D72703">
      <w:pPr>
        <w:pStyle w:val="NormalWeb"/>
        <w:ind w:left="567" w:hanging="567"/>
        <w:rPr>
          <w:rFonts w:asciiTheme="minorHAnsi" w:hAnsiTheme="minorHAnsi" w:cstheme="minorHAnsi"/>
        </w:rPr>
      </w:pPr>
      <w:r w:rsidRPr="00ED5501">
        <w:rPr>
          <w:rFonts w:asciiTheme="minorHAnsi" w:hAnsiTheme="minorHAnsi" w:cstheme="minorHAnsi"/>
        </w:rPr>
        <w:t xml:space="preserve">1. </w:t>
      </w:r>
      <w:r w:rsidR="00D72703" w:rsidRPr="00ED5501">
        <w:rPr>
          <w:rFonts w:asciiTheme="minorHAnsi" w:hAnsiTheme="minorHAnsi" w:cstheme="minorHAnsi"/>
        </w:rPr>
        <w:t xml:space="preserve">UN, U. N. (2021). (rep.). </w:t>
      </w:r>
      <w:r w:rsidR="00D72703" w:rsidRPr="00ED5501">
        <w:rPr>
          <w:rFonts w:asciiTheme="minorHAnsi" w:hAnsiTheme="minorHAnsi" w:cstheme="minorHAnsi"/>
          <w:i/>
          <w:iCs/>
        </w:rPr>
        <w:t>Sustainable Transport Conference Fact Sheet Climate Change [Fact Sheet]</w:t>
      </w:r>
      <w:r w:rsidR="00D72703" w:rsidRPr="00ED5501">
        <w:rPr>
          <w:rFonts w:asciiTheme="minorHAnsi" w:hAnsiTheme="minorHAnsi" w:cstheme="minorHAnsi"/>
        </w:rPr>
        <w:t xml:space="preserve"> (pp. 1–2). Beijing, Beijing: United Nations. </w:t>
      </w:r>
    </w:p>
    <w:p w14:paraId="01038561" w14:textId="38EC467B" w:rsidR="00F508F5" w:rsidRPr="00ED5501" w:rsidRDefault="00F508F5" w:rsidP="00D72703">
      <w:pPr>
        <w:pStyle w:val="NormalWeb"/>
        <w:ind w:left="567" w:hanging="567"/>
        <w:rPr>
          <w:rFonts w:asciiTheme="minorHAnsi" w:hAnsiTheme="minorHAnsi" w:cstheme="minorHAnsi"/>
        </w:rPr>
      </w:pPr>
      <w:r w:rsidRPr="00ED5501">
        <w:rPr>
          <w:rFonts w:asciiTheme="minorHAnsi" w:hAnsiTheme="minorHAnsi" w:cstheme="minorHAnsi"/>
        </w:rPr>
        <w:tab/>
      </w:r>
      <w:hyperlink r:id="rId11" w:history="1">
        <w:r w:rsidRPr="00ED5501">
          <w:rPr>
            <w:rStyle w:val="Hyperlink"/>
            <w:rFonts w:asciiTheme="minorHAnsi" w:hAnsiTheme="minorHAnsi" w:cstheme="minorHAnsi"/>
            <w:color w:val="auto"/>
            <w:u w:val="none"/>
          </w:rPr>
          <w:t>https://www.un.org/sites/un2.un.org/files/media_gstc/FACT_SHEET_Climate_Ch</w:t>
        </w:r>
        <w:bookmarkStart w:id="0" w:name="_Hlt139317801"/>
        <w:bookmarkStart w:id="1" w:name="_Hlt139317802"/>
        <w:r w:rsidRPr="00ED5501">
          <w:rPr>
            <w:rStyle w:val="Hyperlink"/>
            <w:rFonts w:asciiTheme="minorHAnsi" w:hAnsiTheme="minorHAnsi" w:cstheme="minorHAnsi"/>
            <w:color w:val="auto"/>
            <w:u w:val="none"/>
          </w:rPr>
          <w:t>a</w:t>
        </w:r>
        <w:bookmarkEnd w:id="0"/>
        <w:bookmarkEnd w:id="1"/>
        <w:r w:rsidRPr="00ED5501">
          <w:rPr>
            <w:rStyle w:val="Hyperlink"/>
            <w:rFonts w:asciiTheme="minorHAnsi" w:hAnsiTheme="minorHAnsi" w:cstheme="minorHAnsi"/>
            <w:color w:val="auto"/>
            <w:u w:val="none"/>
          </w:rPr>
          <w:t>nge.pdf</w:t>
        </w:r>
      </w:hyperlink>
      <w:r w:rsidRPr="00ED5501">
        <w:rPr>
          <w:rFonts w:asciiTheme="minorHAnsi" w:hAnsiTheme="minorHAnsi" w:cstheme="minorHAnsi"/>
          <w:sz w:val="22"/>
          <w:szCs w:val="22"/>
        </w:rPr>
        <w:t xml:space="preserve">  </w:t>
      </w:r>
    </w:p>
    <w:p w14:paraId="4C9BA5A6" w14:textId="350CB9FC" w:rsidR="00931BA0" w:rsidRPr="00ED5501" w:rsidRDefault="000C1ED5" w:rsidP="00A0653B">
      <w:pPr>
        <w:pStyle w:val="NormalWeb"/>
        <w:ind w:left="567" w:hanging="567"/>
        <w:rPr>
          <w:rFonts w:asciiTheme="minorHAnsi" w:hAnsiTheme="minorHAnsi" w:cstheme="minorHAnsi"/>
        </w:rPr>
      </w:pPr>
      <w:r w:rsidRPr="00ED5501">
        <w:rPr>
          <w:rFonts w:asciiTheme="minorHAnsi" w:hAnsiTheme="minorHAnsi" w:cstheme="minorHAnsi"/>
        </w:rPr>
        <w:t xml:space="preserve">2. </w:t>
      </w:r>
      <w:r w:rsidR="00A0653B" w:rsidRPr="00ED5501">
        <w:rPr>
          <w:rFonts w:asciiTheme="minorHAnsi" w:hAnsiTheme="minorHAnsi" w:cstheme="minorHAnsi"/>
        </w:rPr>
        <w:t xml:space="preserve">Canada, N. R. (2022, October 20). </w:t>
      </w:r>
      <w:r w:rsidR="00A0653B" w:rsidRPr="00ED5501">
        <w:rPr>
          <w:rFonts w:asciiTheme="minorHAnsi" w:hAnsiTheme="minorHAnsi" w:cstheme="minorHAnsi"/>
          <w:i/>
          <w:iCs/>
        </w:rPr>
        <w:t>Buying an electric vehicle</w:t>
      </w:r>
      <w:r w:rsidR="00A0653B" w:rsidRPr="00ED5501">
        <w:rPr>
          <w:rFonts w:asciiTheme="minorHAnsi" w:hAnsiTheme="minorHAnsi" w:cstheme="minorHAnsi"/>
        </w:rPr>
        <w:t xml:space="preserve">. Natural Resources Canada. </w:t>
      </w:r>
      <w:hyperlink r:id="rId12" w:history="1">
        <w:r w:rsidR="00931BA0" w:rsidRPr="00ED5501">
          <w:rPr>
            <w:rStyle w:val="Hyperlink"/>
            <w:rFonts w:asciiTheme="minorHAnsi" w:hAnsiTheme="minorHAnsi" w:cstheme="minorHAnsi"/>
            <w:color w:val="auto"/>
            <w:u w:val="none"/>
          </w:rPr>
          <w:t>https://natural-resources.canada.ca/energy-efficiency/transportation-alternative-fuels/personal-vehicles/choosing-right-vehicle/buying-electric-vehicle/21034</w:t>
        </w:r>
      </w:hyperlink>
      <w:r w:rsidR="00A0653B" w:rsidRPr="00ED5501">
        <w:rPr>
          <w:rFonts w:asciiTheme="minorHAnsi" w:hAnsiTheme="minorHAnsi" w:cstheme="minorHAnsi"/>
        </w:rPr>
        <w:t xml:space="preserve"> </w:t>
      </w:r>
    </w:p>
    <w:p w14:paraId="434C4DDF" w14:textId="5A9FBCF3" w:rsidR="00DB36DD" w:rsidRPr="00ED5501" w:rsidRDefault="00DB36DD" w:rsidP="00D72703">
      <w:pPr>
        <w:pStyle w:val="NormalWeb"/>
        <w:ind w:left="567" w:hanging="567"/>
        <w:rPr>
          <w:rFonts w:asciiTheme="minorHAnsi" w:hAnsiTheme="minorHAnsi" w:cstheme="minorHAnsi"/>
        </w:rPr>
      </w:pPr>
      <w:r w:rsidRPr="00ED5501">
        <w:rPr>
          <w:rFonts w:asciiTheme="minorHAnsi" w:hAnsiTheme="minorHAnsi" w:cstheme="minorHAnsi"/>
        </w:rPr>
        <w:t>3. IEA (2022), Electric Vehicles, IEA, Paris License: CC BY 4.0</w:t>
      </w:r>
    </w:p>
    <w:p w14:paraId="6C4C53C2" w14:textId="5545421B" w:rsidR="00B517F9" w:rsidRPr="00ED5501" w:rsidRDefault="00B517F9" w:rsidP="00D72703">
      <w:pPr>
        <w:pStyle w:val="NormalWeb"/>
        <w:ind w:left="567" w:hanging="567"/>
        <w:rPr>
          <w:rFonts w:asciiTheme="minorHAnsi" w:hAnsiTheme="minorHAnsi" w:cstheme="minorHAnsi"/>
        </w:rPr>
      </w:pPr>
      <w:r w:rsidRPr="00ED5501">
        <w:rPr>
          <w:rFonts w:asciiTheme="minorHAnsi" w:hAnsiTheme="minorHAnsi" w:cstheme="minorHAnsi"/>
        </w:rPr>
        <w:tab/>
      </w:r>
      <w:hyperlink r:id="rId13" w:history="1">
        <w:r w:rsidRPr="00ED5501">
          <w:rPr>
            <w:rStyle w:val="Hyperlink"/>
            <w:rFonts w:asciiTheme="minorHAnsi" w:hAnsiTheme="minorHAnsi" w:cstheme="minorHAnsi"/>
            <w:color w:val="auto"/>
            <w:u w:val="none"/>
          </w:rPr>
          <w:t>https://www.iea.org/reports/electric-vehicles</w:t>
        </w:r>
      </w:hyperlink>
    </w:p>
    <w:p w14:paraId="61671109" w14:textId="7B1E29D7" w:rsidR="0063360B" w:rsidRPr="00ED5501" w:rsidRDefault="00052263" w:rsidP="0063360B">
      <w:pPr>
        <w:pStyle w:val="NormalWeb"/>
        <w:ind w:left="567" w:hanging="567"/>
        <w:rPr>
          <w:rFonts w:asciiTheme="minorHAnsi" w:hAnsiTheme="minorHAnsi" w:cstheme="minorHAnsi"/>
        </w:rPr>
      </w:pPr>
      <w:r w:rsidRPr="00ED5501">
        <w:rPr>
          <w:rFonts w:asciiTheme="minorHAnsi" w:hAnsiTheme="minorHAnsi" w:cstheme="minorHAnsi"/>
        </w:rPr>
        <w:t xml:space="preserve">4. </w:t>
      </w:r>
      <w:r w:rsidR="0063360B" w:rsidRPr="00ED5501">
        <w:rPr>
          <w:rFonts w:asciiTheme="minorHAnsi" w:hAnsiTheme="minorHAnsi" w:cstheme="minorHAnsi"/>
        </w:rPr>
        <w:t xml:space="preserve">T C Open Government, T. C. (2022, November 11). </w:t>
      </w:r>
      <w:r w:rsidR="0063360B" w:rsidRPr="00ED5501">
        <w:rPr>
          <w:rFonts w:asciiTheme="minorHAnsi" w:hAnsiTheme="minorHAnsi" w:cstheme="minorHAnsi"/>
          <w:i/>
          <w:iCs/>
        </w:rPr>
        <w:t>Statistics on the incentives for zero-emission vehicles (</w:t>
      </w:r>
      <w:proofErr w:type="spellStart"/>
      <w:r w:rsidR="0063360B" w:rsidRPr="00ED5501">
        <w:rPr>
          <w:rFonts w:asciiTheme="minorHAnsi" w:hAnsiTheme="minorHAnsi" w:cstheme="minorHAnsi"/>
          <w:i/>
          <w:iCs/>
        </w:rPr>
        <w:t>iZEV</w:t>
      </w:r>
      <w:proofErr w:type="spellEnd"/>
      <w:r w:rsidR="0063360B" w:rsidRPr="00ED5501">
        <w:rPr>
          <w:rFonts w:asciiTheme="minorHAnsi" w:hAnsiTheme="minorHAnsi" w:cstheme="minorHAnsi"/>
          <w:i/>
          <w:iCs/>
        </w:rPr>
        <w:t>) program</w:t>
      </w:r>
      <w:r w:rsidR="0063360B" w:rsidRPr="00ED5501">
        <w:rPr>
          <w:rFonts w:asciiTheme="minorHAnsi" w:hAnsiTheme="minorHAnsi" w:cstheme="minorHAnsi"/>
        </w:rPr>
        <w:t xml:space="preserve">. Open Government Portal. </w:t>
      </w:r>
      <w:hyperlink r:id="rId14" w:history="1">
        <w:r w:rsidR="00931BA0" w:rsidRPr="00ED5501">
          <w:rPr>
            <w:rStyle w:val="Hyperlink"/>
            <w:rFonts w:asciiTheme="minorHAnsi" w:hAnsiTheme="minorHAnsi" w:cstheme="minorHAnsi"/>
            <w:color w:val="auto"/>
            <w:u w:val="none"/>
          </w:rPr>
          <w:t>https://open.canada.ca/data/en/dataset/42986a95-be23-436e-af15-7c6bf292a2e1</w:t>
        </w:r>
      </w:hyperlink>
    </w:p>
    <w:p w14:paraId="4EC4FEA3" w14:textId="77777777" w:rsidR="00C24DE7" w:rsidRPr="00ED5501" w:rsidRDefault="00C24DE7" w:rsidP="0095191F">
      <w:pPr>
        <w:pStyle w:val="NormalWeb"/>
        <w:rPr>
          <w:rFonts w:asciiTheme="minorHAnsi" w:hAnsiTheme="minorHAnsi" w:cstheme="minorHAnsi"/>
          <w:b/>
        </w:rPr>
      </w:pPr>
    </w:p>
    <w:sectPr w:rsidR="00C24DE7" w:rsidRPr="00ED5501" w:rsidSect="00ED550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C4362"/>
    <w:multiLevelType w:val="hybridMultilevel"/>
    <w:tmpl w:val="F6A0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02E0D"/>
    <w:multiLevelType w:val="hybridMultilevel"/>
    <w:tmpl w:val="5450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B39AD"/>
    <w:multiLevelType w:val="hybridMultilevel"/>
    <w:tmpl w:val="A0708D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753CB"/>
    <w:multiLevelType w:val="hybridMultilevel"/>
    <w:tmpl w:val="F04C1C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31502A"/>
    <w:multiLevelType w:val="hybridMultilevel"/>
    <w:tmpl w:val="6F6C1E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6964849">
    <w:abstractNumId w:val="3"/>
  </w:num>
  <w:num w:numId="2" w16cid:durableId="1277375085">
    <w:abstractNumId w:val="1"/>
  </w:num>
  <w:num w:numId="3" w16cid:durableId="1626808987">
    <w:abstractNumId w:val="0"/>
  </w:num>
  <w:num w:numId="4" w16cid:durableId="1106927887">
    <w:abstractNumId w:val="2"/>
  </w:num>
  <w:num w:numId="5" w16cid:durableId="210587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BE"/>
    <w:rsid w:val="00007302"/>
    <w:rsid w:val="00012B5C"/>
    <w:rsid w:val="0002728E"/>
    <w:rsid w:val="000325B2"/>
    <w:rsid w:val="0003649A"/>
    <w:rsid w:val="0004084D"/>
    <w:rsid w:val="00044E6B"/>
    <w:rsid w:val="00052263"/>
    <w:rsid w:val="000840A4"/>
    <w:rsid w:val="00085BC8"/>
    <w:rsid w:val="00085C83"/>
    <w:rsid w:val="000A3C7C"/>
    <w:rsid w:val="000A6BE8"/>
    <w:rsid w:val="000C1ED5"/>
    <w:rsid w:val="000E0315"/>
    <w:rsid w:val="001439AA"/>
    <w:rsid w:val="00184D9C"/>
    <w:rsid w:val="00185208"/>
    <w:rsid w:val="00193887"/>
    <w:rsid w:val="001A076F"/>
    <w:rsid w:val="001A0F87"/>
    <w:rsid w:val="001C4EAB"/>
    <w:rsid w:val="001D0182"/>
    <w:rsid w:val="001D43BE"/>
    <w:rsid w:val="001E54D4"/>
    <w:rsid w:val="001F5383"/>
    <w:rsid w:val="002065BE"/>
    <w:rsid w:val="00213A36"/>
    <w:rsid w:val="00223BBB"/>
    <w:rsid w:val="00267238"/>
    <w:rsid w:val="00267932"/>
    <w:rsid w:val="00274C03"/>
    <w:rsid w:val="00284F85"/>
    <w:rsid w:val="002872E1"/>
    <w:rsid w:val="00295FEF"/>
    <w:rsid w:val="002B0F72"/>
    <w:rsid w:val="002B308B"/>
    <w:rsid w:val="002D3990"/>
    <w:rsid w:val="002E4849"/>
    <w:rsid w:val="002E55C4"/>
    <w:rsid w:val="002F4677"/>
    <w:rsid w:val="002F4E61"/>
    <w:rsid w:val="00325024"/>
    <w:rsid w:val="0033498B"/>
    <w:rsid w:val="00341D57"/>
    <w:rsid w:val="00341DF5"/>
    <w:rsid w:val="00343F51"/>
    <w:rsid w:val="00354333"/>
    <w:rsid w:val="00355524"/>
    <w:rsid w:val="00360DD3"/>
    <w:rsid w:val="00390324"/>
    <w:rsid w:val="003A2478"/>
    <w:rsid w:val="003A7FDE"/>
    <w:rsid w:val="003B0CAF"/>
    <w:rsid w:val="003B342B"/>
    <w:rsid w:val="003C4E5E"/>
    <w:rsid w:val="003D2E95"/>
    <w:rsid w:val="004126F8"/>
    <w:rsid w:val="00435121"/>
    <w:rsid w:val="004363BC"/>
    <w:rsid w:val="00437427"/>
    <w:rsid w:val="00455ED6"/>
    <w:rsid w:val="00475DD4"/>
    <w:rsid w:val="00477B8A"/>
    <w:rsid w:val="004963D8"/>
    <w:rsid w:val="004D0101"/>
    <w:rsid w:val="004D6750"/>
    <w:rsid w:val="004F3DA5"/>
    <w:rsid w:val="00505EE7"/>
    <w:rsid w:val="00506E10"/>
    <w:rsid w:val="00510A32"/>
    <w:rsid w:val="005117A3"/>
    <w:rsid w:val="005201D2"/>
    <w:rsid w:val="00550743"/>
    <w:rsid w:val="005652D0"/>
    <w:rsid w:val="005762D8"/>
    <w:rsid w:val="0058407C"/>
    <w:rsid w:val="00590D0F"/>
    <w:rsid w:val="0059105F"/>
    <w:rsid w:val="005D4E04"/>
    <w:rsid w:val="005F3F6D"/>
    <w:rsid w:val="00613CAB"/>
    <w:rsid w:val="00614EB0"/>
    <w:rsid w:val="0063360B"/>
    <w:rsid w:val="00644F7A"/>
    <w:rsid w:val="00644F9D"/>
    <w:rsid w:val="0065341B"/>
    <w:rsid w:val="00653572"/>
    <w:rsid w:val="00657C2D"/>
    <w:rsid w:val="00687C24"/>
    <w:rsid w:val="006925D0"/>
    <w:rsid w:val="006A2D20"/>
    <w:rsid w:val="006A55A2"/>
    <w:rsid w:val="006A7507"/>
    <w:rsid w:val="006B1D00"/>
    <w:rsid w:val="006C7A59"/>
    <w:rsid w:val="007137D7"/>
    <w:rsid w:val="00743866"/>
    <w:rsid w:val="00757555"/>
    <w:rsid w:val="007720ED"/>
    <w:rsid w:val="00783FF9"/>
    <w:rsid w:val="00784D39"/>
    <w:rsid w:val="007A598B"/>
    <w:rsid w:val="007B06BA"/>
    <w:rsid w:val="007C269D"/>
    <w:rsid w:val="007C4F52"/>
    <w:rsid w:val="007E6DD7"/>
    <w:rsid w:val="00807EA8"/>
    <w:rsid w:val="0082430B"/>
    <w:rsid w:val="008264E1"/>
    <w:rsid w:val="008574C5"/>
    <w:rsid w:val="00877B7E"/>
    <w:rsid w:val="00883760"/>
    <w:rsid w:val="00887CB4"/>
    <w:rsid w:val="008901A9"/>
    <w:rsid w:val="00893866"/>
    <w:rsid w:val="0089784A"/>
    <w:rsid w:val="008A7A2B"/>
    <w:rsid w:val="008E732E"/>
    <w:rsid w:val="008F081C"/>
    <w:rsid w:val="00901533"/>
    <w:rsid w:val="009227EB"/>
    <w:rsid w:val="00931BA0"/>
    <w:rsid w:val="00935AD0"/>
    <w:rsid w:val="0095191F"/>
    <w:rsid w:val="009627A2"/>
    <w:rsid w:val="009731F7"/>
    <w:rsid w:val="0097664F"/>
    <w:rsid w:val="009868BE"/>
    <w:rsid w:val="00995706"/>
    <w:rsid w:val="009A61D6"/>
    <w:rsid w:val="009B1704"/>
    <w:rsid w:val="009B2E36"/>
    <w:rsid w:val="009D50B5"/>
    <w:rsid w:val="009D6A61"/>
    <w:rsid w:val="009E3ECB"/>
    <w:rsid w:val="00A0653B"/>
    <w:rsid w:val="00A5057F"/>
    <w:rsid w:val="00A529BF"/>
    <w:rsid w:val="00A52A3B"/>
    <w:rsid w:val="00A66760"/>
    <w:rsid w:val="00AC2105"/>
    <w:rsid w:val="00AE7A4C"/>
    <w:rsid w:val="00AF45AD"/>
    <w:rsid w:val="00B12E5E"/>
    <w:rsid w:val="00B23C2F"/>
    <w:rsid w:val="00B33D1B"/>
    <w:rsid w:val="00B424CE"/>
    <w:rsid w:val="00B517F9"/>
    <w:rsid w:val="00B51FC9"/>
    <w:rsid w:val="00B71726"/>
    <w:rsid w:val="00B83129"/>
    <w:rsid w:val="00BB6B53"/>
    <w:rsid w:val="00BD3A4B"/>
    <w:rsid w:val="00C125D2"/>
    <w:rsid w:val="00C13745"/>
    <w:rsid w:val="00C21269"/>
    <w:rsid w:val="00C234DF"/>
    <w:rsid w:val="00C24DE7"/>
    <w:rsid w:val="00C27950"/>
    <w:rsid w:val="00C30EDD"/>
    <w:rsid w:val="00C41FD8"/>
    <w:rsid w:val="00C464DB"/>
    <w:rsid w:val="00C47C6F"/>
    <w:rsid w:val="00C63C85"/>
    <w:rsid w:val="00C76D37"/>
    <w:rsid w:val="00C81026"/>
    <w:rsid w:val="00CA604F"/>
    <w:rsid w:val="00CB1697"/>
    <w:rsid w:val="00CC6152"/>
    <w:rsid w:val="00CF13F7"/>
    <w:rsid w:val="00D10D7A"/>
    <w:rsid w:val="00D166B5"/>
    <w:rsid w:val="00D404A3"/>
    <w:rsid w:val="00D622FC"/>
    <w:rsid w:val="00D72703"/>
    <w:rsid w:val="00D832E5"/>
    <w:rsid w:val="00D84C26"/>
    <w:rsid w:val="00D85979"/>
    <w:rsid w:val="00D86C73"/>
    <w:rsid w:val="00D93FEF"/>
    <w:rsid w:val="00DB1656"/>
    <w:rsid w:val="00DB36DD"/>
    <w:rsid w:val="00DB66C6"/>
    <w:rsid w:val="00DC237C"/>
    <w:rsid w:val="00DC3DDB"/>
    <w:rsid w:val="00E035BB"/>
    <w:rsid w:val="00E0362C"/>
    <w:rsid w:val="00E040E5"/>
    <w:rsid w:val="00E21241"/>
    <w:rsid w:val="00E26179"/>
    <w:rsid w:val="00E56EDB"/>
    <w:rsid w:val="00E630DA"/>
    <w:rsid w:val="00E75519"/>
    <w:rsid w:val="00EA6D9F"/>
    <w:rsid w:val="00EB5618"/>
    <w:rsid w:val="00EB7B3A"/>
    <w:rsid w:val="00EC0CBF"/>
    <w:rsid w:val="00EC23E4"/>
    <w:rsid w:val="00ED28D8"/>
    <w:rsid w:val="00ED5501"/>
    <w:rsid w:val="00ED747C"/>
    <w:rsid w:val="00EE2491"/>
    <w:rsid w:val="00EE773F"/>
    <w:rsid w:val="00EF3D82"/>
    <w:rsid w:val="00F01AD2"/>
    <w:rsid w:val="00F05DE9"/>
    <w:rsid w:val="00F40417"/>
    <w:rsid w:val="00F508F5"/>
    <w:rsid w:val="00F55C9C"/>
    <w:rsid w:val="00F67DC3"/>
    <w:rsid w:val="00F80ABE"/>
    <w:rsid w:val="00F81952"/>
    <w:rsid w:val="00FA48F3"/>
    <w:rsid w:val="00FF0A5A"/>
    <w:rsid w:val="00FF1070"/>
    <w:rsid w:val="00FF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5F94"/>
  <w15:chartTrackingRefBased/>
  <w15:docId w15:val="{CEDCF31A-96A7-4EC1-86CA-39127A1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3BE"/>
    <w:rPr>
      <w:color w:val="0563C1" w:themeColor="hyperlink"/>
      <w:u w:val="single"/>
    </w:rPr>
  </w:style>
  <w:style w:type="paragraph" w:styleId="NormalWeb">
    <w:name w:val="Normal (Web)"/>
    <w:basedOn w:val="Normal"/>
    <w:uiPriority w:val="99"/>
    <w:unhideWhenUsed/>
    <w:rsid w:val="001D43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90324"/>
    <w:rPr>
      <w:color w:val="605E5C"/>
      <w:shd w:val="clear" w:color="auto" w:fill="E1DFDD"/>
    </w:rPr>
  </w:style>
  <w:style w:type="character" w:styleId="FollowedHyperlink">
    <w:name w:val="FollowedHyperlink"/>
    <w:basedOn w:val="DefaultParagraphFont"/>
    <w:uiPriority w:val="99"/>
    <w:semiHidden/>
    <w:unhideWhenUsed/>
    <w:rsid w:val="009227EB"/>
    <w:rPr>
      <w:color w:val="954F72" w:themeColor="followedHyperlink"/>
      <w:u w:val="single"/>
    </w:rPr>
  </w:style>
  <w:style w:type="paragraph" w:styleId="ListParagraph">
    <w:name w:val="List Paragraph"/>
    <w:basedOn w:val="Normal"/>
    <w:uiPriority w:val="34"/>
    <w:qFormat/>
    <w:rsid w:val="0035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7258">
      <w:bodyDiv w:val="1"/>
      <w:marLeft w:val="0"/>
      <w:marRight w:val="0"/>
      <w:marTop w:val="0"/>
      <w:marBottom w:val="0"/>
      <w:divBdr>
        <w:top w:val="none" w:sz="0" w:space="0" w:color="auto"/>
        <w:left w:val="none" w:sz="0" w:space="0" w:color="auto"/>
        <w:bottom w:val="none" w:sz="0" w:space="0" w:color="auto"/>
        <w:right w:val="none" w:sz="0" w:space="0" w:color="auto"/>
      </w:divBdr>
    </w:div>
    <w:div w:id="174271538">
      <w:bodyDiv w:val="1"/>
      <w:marLeft w:val="0"/>
      <w:marRight w:val="0"/>
      <w:marTop w:val="0"/>
      <w:marBottom w:val="0"/>
      <w:divBdr>
        <w:top w:val="none" w:sz="0" w:space="0" w:color="auto"/>
        <w:left w:val="none" w:sz="0" w:space="0" w:color="auto"/>
        <w:bottom w:val="none" w:sz="0" w:space="0" w:color="auto"/>
        <w:right w:val="none" w:sz="0" w:space="0" w:color="auto"/>
      </w:divBdr>
    </w:div>
    <w:div w:id="333608095">
      <w:bodyDiv w:val="1"/>
      <w:marLeft w:val="0"/>
      <w:marRight w:val="0"/>
      <w:marTop w:val="0"/>
      <w:marBottom w:val="0"/>
      <w:divBdr>
        <w:top w:val="none" w:sz="0" w:space="0" w:color="auto"/>
        <w:left w:val="none" w:sz="0" w:space="0" w:color="auto"/>
        <w:bottom w:val="none" w:sz="0" w:space="0" w:color="auto"/>
        <w:right w:val="none" w:sz="0" w:space="0" w:color="auto"/>
      </w:divBdr>
    </w:div>
    <w:div w:id="1050223195">
      <w:bodyDiv w:val="1"/>
      <w:marLeft w:val="0"/>
      <w:marRight w:val="0"/>
      <w:marTop w:val="0"/>
      <w:marBottom w:val="0"/>
      <w:divBdr>
        <w:top w:val="none" w:sz="0" w:space="0" w:color="auto"/>
        <w:left w:val="none" w:sz="0" w:space="0" w:color="auto"/>
        <w:bottom w:val="none" w:sz="0" w:space="0" w:color="auto"/>
        <w:right w:val="none" w:sz="0" w:space="0" w:color="auto"/>
      </w:divBdr>
    </w:div>
    <w:div w:id="1106657257">
      <w:bodyDiv w:val="1"/>
      <w:marLeft w:val="0"/>
      <w:marRight w:val="0"/>
      <w:marTop w:val="0"/>
      <w:marBottom w:val="0"/>
      <w:divBdr>
        <w:top w:val="none" w:sz="0" w:space="0" w:color="auto"/>
        <w:left w:val="none" w:sz="0" w:space="0" w:color="auto"/>
        <w:bottom w:val="none" w:sz="0" w:space="0" w:color="auto"/>
        <w:right w:val="none" w:sz="0" w:space="0" w:color="auto"/>
      </w:divBdr>
    </w:div>
    <w:div w:id="1409419108">
      <w:bodyDiv w:val="1"/>
      <w:marLeft w:val="0"/>
      <w:marRight w:val="0"/>
      <w:marTop w:val="0"/>
      <w:marBottom w:val="0"/>
      <w:divBdr>
        <w:top w:val="none" w:sz="0" w:space="0" w:color="auto"/>
        <w:left w:val="none" w:sz="0" w:space="0" w:color="auto"/>
        <w:bottom w:val="none" w:sz="0" w:space="0" w:color="auto"/>
        <w:right w:val="none" w:sz="0" w:space="0" w:color="auto"/>
      </w:divBdr>
    </w:div>
    <w:div w:id="1455174377">
      <w:bodyDiv w:val="1"/>
      <w:marLeft w:val="0"/>
      <w:marRight w:val="0"/>
      <w:marTop w:val="0"/>
      <w:marBottom w:val="0"/>
      <w:divBdr>
        <w:top w:val="none" w:sz="0" w:space="0" w:color="auto"/>
        <w:left w:val="none" w:sz="0" w:space="0" w:color="auto"/>
        <w:bottom w:val="none" w:sz="0" w:space="0" w:color="auto"/>
        <w:right w:val="none" w:sz="0" w:space="0" w:color="auto"/>
      </w:divBdr>
    </w:div>
    <w:div w:id="1653172289">
      <w:bodyDiv w:val="1"/>
      <w:marLeft w:val="0"/>
      <w:marRight w:val="0"/>
      <w:marTop w:val="0"/>
      <w:marBottom w:val="0"/>
      <w:divBdr>
        <w:top w:val="none" w:sz="0" w:space="0" w:color="auto"/>
        <w:left w:val="none" w:sz="0" w:space="0" w:color="auto"/>
        <w:bottom w:val="none" w:sz="0" w:space="0" w:color="auto"/>
        <w:right w:val="none" w:sz="0" w:space="0" w:color="auto"/>
      </w:divBdr>
    </w:div>
    <w:div w:id="1687290804">
      <w:bodyDiv w:val="1"/>
      <w:marLeft w:val="0"/>
      <w:marRight w:val="0"/>
      <w:marTop w:val="0"/>
      <w:marBottom w:val="0"/>
      <w:divBdr>
        <w:top w:val="none" w:sz="0" w:space="0" w:color="auto"/>
        <w:left w:val="none" w:sz="0" w:space="0" w:color="auto"/>
        <w:bottom w:val="none" w:sz="0" w:space="0" w:color="auto"/>
        <w:right w:val="none" w:sz="0" w:space="0" w:color="auto"/>
      </w:divBdr>
    </w:div>
    <w:div w:id="18783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42986a95-be23-436e-af15-7c6bf292a2e1" TargetMode="External"/><Relationship Id="rId13" Type="http://schemas.openxmlformats.org/officeDocument/2006/relationships/hyperlink" Target="https://www.iea.org/reports/electric-vehicles" TargetMode="External"/><Relationship Id="rId3" Type="http://schemas.openxmlformats.org/officeDocument/2006/relationships/settings" Target="settings.xml"/><Relationship Id="rId7" Type="http://schemas.openxmlformats.org/officeDocument/2006/relationships/hyperlink" Target="https://www.iea.org/reports/electric-vehicles" TargetMode="External"/><Relationship Id="rId12" Type="http://schemas.openxmlformats.org/officeDocument/2006/relationships/hyperlink" Target="https://natural-resources.canada.ca/energy-efficiency/transportation-alternative-fuels/personal-vehicles/choosing-right-vehicle/buying-electric-vehicle/210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tural-resources.canada.ca/energy-efficiency/transportation-alternative-fuels/personal-vehicles/choosing-right-vehicle/buying-electric-vehicle/21034" TargetMode="External"/><Relationship Id="rId11" Type="http://schemas.openxmlformats.org/officeDocument/2006/relationships/hyperlink" Target="https://www.un.org/sites/un2.un.org/files/media_gstc/FACT_SHEET_Climate_Change.pdf" TargetMode="External"/><Relationship Id="rId5" Type="http://schemas.openxmlformats.org/officeDocument/2006/relationships/hyperlink" Target="https://www.un.org/sites/un2.un.org/files/media_gstc/FACT_SHEET_Climate_Change.pdf"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pen.canada.ca/data/en/dataset/42986a95-be23-436e-af15-7c6bf292a2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1083</Words>
  <Characters>6174</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Links>
    <vt:vector size="48" baseType="variant">
      <vt:variant>
        <vt:i4>3145842</vt:i4>
      </vt:variant>
      <vt:variant>
        <vt:i4>21</vt:i4>
      </vt:variant>
      <vt:variant>
        <vt:i4>0</vt:i4>
      </vt:variant>
      <vt:variant>
        <vt:i4>5</vt:i4>
      </vt:variant>
      <vt:variant>
        <vt:lpwstr>https://open.canada.ca/data/en/dataset/42986a95-be23-436e-af15-7c6bf292a2e1</vt:lpwstr>
      </vt:variant>
      <vt:variant>
        <vt:lpwstr/>
      </vt:variant>
      <vt:variant>
        <vt:i4>589843</vt:i4>
      </vt:variant>
      <vt:variant>
        <vt:i4>18</vt:i4>
      </vt:variant>
      <vt:variant>
        <vt:i4>0</vt:i4>
      </vt:variant>
      <vt:variant>
        <vt:i4>5</vt:i4>
      </vt:variant>
      <vt:variant>
        <vt:lpwstr>https://www.iea.org/reports/electric-vehicles</vt:lpwstr>
      </vt:variant>
      <vt:variant>
        <vt:lpwstr/>
      </vt:variant>
      <vt:variant>
        <vt:i4>1179655</vt:i4>
      </vt:variant>
      <vt:variant>
        <vt:i4>15</vt:i4>
      </vt:variant>
      <vt:variant>
        <vt:i4>0</vt:i4>
      </vt:variant>
      <vt:variant>
        <vt:i4>5</vt:i4>
      </vt:variant>
      <vt:variant>
        <vt:lpwstr>https://natural-resources.canada.ca/energy-efficiency/transportation-alternative-fuels/personal-vehicles/choosing-right-vehicle/buying-electric-vehicle/21034</vt:lpwstr>
      </vt:variant>
      <vt:variant>
        <vt:lpwstr/>
      </vt:variant>
      <vt:variant>
        <vt:i4>2883640</vt:i4>
      </vt:variant>
      <vt:variant>
        <vt:i4>12</vt:i4>
      </vt:variant>
      <vt:variant>
        <vt:i4>0</vt:i4>
      </vt:variant>
      <vt:variant>
        <vt:i4>5</vt:i4>
      </vt:variant>
      <vt:variant>
        <vt:lpwstr>https://www.un.org/sites/un2.un.org/files/media_gstc/FACT_SHEET_Climate_Change.pdf</vt:lpwstr>
      </vt:variant>
      <vt:variant>
        <vt:lpwstr/>
      </vt:variant>
      <vt:variant>
        <vt:i4>3145842</vt:i4>
      </vt:variant>
      <vt:variant>
        <vt:i4>9</vt:i4>
      </vt:variant>
      <vt:variant>
        <vt:i4>0</vt:i4>
      </vt:variant>
      <vt:variant>
        <vt:i4>5</vt:i4>
      </vt:variant>
      <vt:variant>
        <vt:lpwstr>https://open.canada.ca/data/en/dataset/42986a95-be23-436e-af15-7c6bf292a2e1</vt:lpwstr>
      </vt:variant>
      <vt:variant>
        <vt:lpwstr/>
      </vt:variant>
      <vt:variant>
        <vt:i4>589843</vt:i4>
      </vt:variant>
      <vt:variant>
        <vt:i4>6</vt:i4>
      </vt:variant>
      <vt:variant>
        <vt:i4>0</vt:i4>
      </vt:variant>
      <vt:variant>
        <vt:i4>5</vt:i4>
      </vt:variant>
      <vt:variant>
        <vt:lpwstr>https://www.iea.org/reports/electric-vehicles</vt:lpwstr>
      </vt:variant>
      <vt:variant>
        <vt:lpwstr/>
      </vt:variant>
      <vt:variant>
        <vt:i4>1179655</vt:i4>
      </vt:variant>
      <vt:variant>
        <vt:i4>3</vt:i4>
      </vt:variant>
      <vt:variant>
        <vt:i4>0</vt:i4>
      </vt:variant>
      <vt:variant>
        <vt:i4>5</vt:i4>
      </vt:variant>
      <vt:variant>
        <vt:lpwstr>https://natural-resources.canada.ca/energy-efficiency/transportation-alternative-fuels/personal-vehicles/choosing-right-vehicle/buying-electric-vehicle/21034</vt:lpwstr>
      </vt:variant>
      <vt:variant>
        <vt:lpwstr/>
      </vt:variant>
      <vt:variant>
        <vt:i4>2883640</vt:i4>
      </vt:variant>
      <vt:variant>
        <vt:i4>0</vt:i4>
      </vt:variant>
      <vt:variant>
        <vt:i4>0</vt:i4>
      </vt:variant>
      <vt:variant>
        <vt:i4>5</vt:i4>
      </vt:variant>
      <vt:variant>
        <vt:lpwstr>https://www.un.org/sites/un2.un.org/files/media_gstc/FACT_SHEET_Climate_Change.pdf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Ambily Treesa Varghese</dc:creator>
  <cp:keywords/>
  <dc:description/>
  <cp:lastModifiedBy>Ambily Treesa Varghese</cp:lastModifiedBy>
  <cp:revision>122</cp:revision>
  <dcterms:created xsi:type="dcterms:W3CDTF">2023-07-04T03:20:00Z</dcterms:created>
  <dcterms:modified xsi:type="dcterms:W3CDTF">2023-07-04T06:33:00Z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0dc8690a-c0e3-4049-8805-6a469d85a627</vt:lpwstr>
  </property>
</Properties>
</file>