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60"/>
        <w:jc w:val="center"/>
      </w:pPr>
      <w:r>
        <w:rPr>
          <w:rFonts w:ascii="Georgia" w:cs="Georgia" w:eastAsia="Georgia" w:hAnsi="Georgia"/>
          <w:b/>
          <w:bCs/>
          <w:color w:val="0F1C2E"/>
          <w:sz w:val="72"/>
          <w:szCs w:val="72"/>
        </w:rPr>
        <w:t xml:space="preserve">LAU KATA KATI</w:t>
      </w:r>
    </w:p>
    <w:p>
      <w:pPr>
        <w:spacing w:before="0" w:after="60"/>
        <w:jc w:val="center"/>
      </w:pPr>
      <w:r>
        <w:rPr>
          <w:rFonts w:ascii="Arial" w:cs="Arial" w:eastAsia="Arial" w:hAnsi="Arial"/>
          <w:color w:val="D4900A"/>
          <w:sz w:val="36"/>
          <w:szCs w:val="36"/>
        </w:rPr>
        <w:t xml:space="preserve">লাও কাট কাটি</w:t>
      </w:r>
    </w:p>
    <w:p>
      <w:pPr>
        <w:spacing w:before="0" w:after="60"/>
        <w:jc w:val="center"/>
      </w:pPr>
      <w:r>
        <w:rPr>
          <w:rFonts w:ascii="Georgia" w:cs="Georgia" w:eastAsia="Georgia" w:hAnsi="Georgia"/>
          <w:color w:val="5C5346"/>
          <w:sz w:val="26"/>
          <w:szCs w:val="26"/>
        </w:rPr>
        <w:t xml:space="preserve">Research &amp; Design Compendium — Steps 1 &amp; 2</w:t>
      </w:r>
    </w:p>
    <w:p>
      <w:pPr>
        <w:pBdr>
          <w:bottom w:val="single" w:color="D4900A" w:sz="6"/>
        </w:pBdr>
        <w:spacing w:before="200" w:after="200"/>
      </w:pPr>
    </w:p>
    <w:p>
      <w:pPr>
        <w:spacing w:before="0" w:after="40"/>
        <w:jc w:val="center"/>
      </w:pPr>
      <w:r>
        <w:rPr>
          <w:rFonts w:ascii="Arial" w:cs="Arial" w:eastAsia="Arial" w:hAnsi="Arial"/>
          <w:color w:val="888888"/>
          <w:sz w:val="20"/>
          <w:szCs w:val="20"/>
        </w:rPr>
        <w:t xml:space="preserve">Project: Krida — Ancient Indian Games Hub</w:t>
      </w:r>
    </w:p>
    <w:p>
      <w:pPr>
        <w:spacing w:before="0" w:after="600"/>
        <w:jc w:val="center"/>
      </w:pPr>
      <w:r>
        <w:rPr>
          <w:rFonts w:ascii="Arial" w:cs="Arial" w:eastAsia="Arial" w:hAnsi="Arial"/>
          <w:color w:val="888888"/>
          <w:sz w:val="20"/>
          <w:szCs w:val="20"/>
        </w:rPr>
        <w:t xml:space="preserve">March 2026  ·  Game #2 in the Krida Catalog</w:t>
      </w:r>
    </w:p>
    <w:p>
      <w:pPr>
        <w:spacing w:before="0" w:after="100"/>
      </w:pPr>
      <w:r>
        <w:rPr>
          <w:rFonts w:ascii="Cinzel,Georgia" w:cs="Cinzel,Georgia" w:eastAsia="Cinzel,Georgia" w:hAnsi="Cinzel,Georgia"/>
          <w:b/>
          <w:bCs/>
          <w:color w:val="0F1C2E"/>
          <w:sz w:val="28"/>
          <w:szCs w:val="28"/>
        </w:rPr>
        <w:t xml:space="preserve">PART 1 — STEP 1: RESEARCH</w:t>
      </w:r>
    </w:p>
    <w:p>
      <w:pPr>
        <w:pBdr>
          <w:bottom w:val="single" w:color="D4900A" w:sz="6"/>
        </w:pBdr>
        <w:spacing w:before="200" w:after="200"/>
      </w:pPr>
    </w:p>
    <w:p>
      <w:pPr>
        <w:pStyle w:val="Heading1"/>
        <w:spacing w:before="360" w:after="180"/>
      </w:pPr>
      <w:r>
        <w:rPr>
          <w:rFonts w:ascii="Georgia" w:cs="Georgia" w:eastAsia="Georgia" w:hAnsi="Georgia"/>
          <w:b/>
          <w:bCs/>
          <w:color w:val="B87333"/>
          <w:sz w:val="36"/>
          <w:szCs w:val="36"/>
        </w:rPr>
        <w:t xml:space="preserve">1. Overview &amp;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Game 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Lau Kata Kati (also: Lau Kati Kata, Nau Keti Keta)</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Regional Names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Kowwu Dunki (Karwi Subdivision, Uttar Pradesh)</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Bengali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লাও কাট কাটি</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Game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Two-player abstract strategy war game</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Category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Indian War-games (alongside Dash-guti, Egara-guti, Pretwa, Gol-skuish)</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Geographic Origin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Lower Bengal + United Provinces (Karwi Subdivision), India</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Board Shape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Two triangles joined at a common vertex — hourglass / butterfly shape</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Total Nodes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 intersection points (nodes)</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Pieces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 per player (18 total); 1 node left empty at centre at game start</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Objective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Capture all opponent pieces, OR stalemate them, OR have more pieces when no captures remain</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Game Duration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3–8 minutes — fastest Indian strategy game</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Primary Source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H.J.R. Murray, ‘A History of Board-Games Other Than Chess’ (1952)</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Global Parallels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Butterfly game (Mozambique); Felli (Morocco); Alquerque (medieval Spain)</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Ghat Connection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Board etched in stone at Sheetla Ghat, Varanasi — a street game of dawn culture</w:t>
            </w:r>
          </w:p>
        </w:tc>
      </w:tr>
    </w:tbl>
    <w:p>
      <w:pPr>
        <w:spacing w:before="120"/>
      </w:pPr>
    </w:p>
    <w:p>
      <w:pPr>
        <w:pStyle w:val="Heading1"/>
        <w:spacing w:before="360" w:after="180"/>
      </w:pPr>
      <w:r>
        <w:rPr>
          <w:rFonts w:ascii="Georgia" w:cs="Georgia" w:eastAsia="Georgia" w:hAnsi="Georgia"/>
          <w:b/>
          <w:bCs/>
          <w:color w:val="B87333"/>
          <w:sz w:val="36"/>
          <w:szCs w:val="36"/>
        </w:rPr>
        <w:t xml:space="preserve">2. Historical Origins &amp; Context</w:t>
      </w:r>
    </w:p>
    <w:p>
      <w:pPr>
        <w:pStyle w:val="Heading2"/>
        <w:pBdr>
          <w:bottom w:val="single" w:color="D4900A" w:sz="4" w:space="4"/>
        </w:pBdr>
        <w:spacing w:before="260" w:after="120"/>
      </w:pPr>
      <w:r>
        <w:rPr>
          <w:rFonts w:ascii="Georgia" w:cs="Georgia" w:eastAsia="Georgia" w:hAnsi="Georgia"/>
          <w:b/>
          <w:bCs/>
          <w:color w:val="0F1C2E"/>
          <w:sz w:val="28"/>
          <w:szCs w:val="28"/>
        </w:rPr>
        <w:t xml:space="preserve">2.1 First Documentation</w:t>
      </w:r>
    </w:p>
    <w:p>
      <w:pPr>
        <w:spacing w:before="60" w:after="100"/>
      </w:pPr>
      <w:r>
        <w:rPr>
          <w:rFonts w:ascii="Arial" w:cs="Arial" w:eastAsia="Arial" w:hAnsi="Arial"/>
          <w:color w:val="333333"/>
          <w:sz w:val="22"/>
          <w:szCs w:val="22"/>
        </w:rPr>
        <w:t xml:space="preserve">Lau Kata Kati was formally documented for the Western academic world by H.J.R. Murray in his landmark 1952 work A History of Board-Games Other Than Chess — the definitive scholarly survey of global board game traditions. Murray catalogued it alongside four other Indian War-games: Dash-guti, Egara-guti, Pretwa, and Gol-skuish. Despite this documentation being relatively recent in scholarly terms, the game itself is of considerable antiquity, embedded in the street culture of Bengal and the Gangetic plains for centuries.</w:t>
      </w:r>
    </w:p>
    <w:p>
      <w:pPr>
        <w:spacing w:before="60" w:after="100"/>
      </w:pPr>
      <w:r>
        <w:rPr>
          <w:rFonts w:ascii="Arial" w:cs="Arial" w:eastAsia="Arial" w:hAnsi="Arial"/>
          <w:color w:val="333333"/>
          <w:sz w:val="22"/>
          <w:szCs w:val="22"/>
        </w:rPr>
        <w:t xml:space="preserve">The game belongs to a living oral tradition rather than a textual one. It was never written down or formalised by any religious or royal institution. It survived purely through transmission between players — etched in chalk on ghats, scratched into courtyard floors, passed between generations at street corners. This makes its preservation both fragile and remarkable.</w:t>
      </w:r>
    </w:p>
    <w:p>
      <w:pPr>
        <w:pStyle w:val="Heading2"/>
        <w:pBdr>
          <w:bottom w:val="single" w:color="D4900A" w:sz="4" w:space="4"/>
        </w:pBdr>
        <w:spacing w:before="260" w:after="120"/>
      </w:pPr>
      <w:r>
        <w:rPr>
          <w:rFonts w:ascii="Georgia" w:cs="Georgia" w:eastAsia="Georgia" w:hAnsi="Georgia"/>
          <w:b/>
          <w:bCs/>
          <w:color w:val="0F1C2E"/>
          <w:sz w:val="28"/>
          <w:szCs w:val="28"/>
        </w:rPr>
        <w:t xml:space="preserve">2.2 The Alquerque Family — Global Roots</w:t>
      </w:r>
    </w:p>
    <w:p>
      <w:pPr>
        <w:spacing w:before="60" w:after="100"/>
      </w:pPr>
      <w:r>
        <w:rPr>
          <w:rFonts w:ascii="Arial" w:cs="Arial" w:eastAsia="Arial" w:hAnsi="Arial"/>
          <w:color w:val="333333"/>
          <w:sz w:val="22"/>
          <w:szCs w:val="22"/>
        </w:rPr>
        <w:t xml:space="preserve">Lau Kata Kati belongs to the ancient Alquerque family of board games — one of the most widespread game traditions in human history. Alquerque itself was first formally documented in 10th-century Spain in the manuscript ‘Libro de los Juegos’ commissioned by King Alfonso X, but the game is considerably older than that record. The family is defined by a shared mechanic: pieces sit on line intersections, not in squares, and capture by leaping over adjacent enemies.</w:t>
      </w:r>
    </w:p>
    <w:p>
      <w:pPr>
        <w:spacing w:before="60" w:after="100"/>
      </w:pPr>
      <w:r>
        <w:rPr>
          <w:rFonts w:ascii="Arial" w:cs="Arial" w:eastAsia="Arial" w:hAnsi="Arial"/>
          <w:color w:val="333333"/>
          <w:sz w:val="22"/>
          <w:szCs w:val="22"/>
        </w:rPr>
        <w:t xml:space="preserve">The global spread of Alquerque-family games is one of board game history’s great mysteries. From Spain to Morocco, from Bengal to Mozambique, versions of this game appear that are strikingly similar — suggesting either ancient trade routes or independent parallel invention along similar cognitive lines.</w:t>
      </w:r>
    </w:p>
    <w:p>
      <w:pPr>
        <w:pStyle w:val="Heading2"/>
        <w:pBdr>
          <w:bottom w:val="single" w:color="D4900A" w:sz="4" w:space="4"/>
        </w:pBdr>
        <w:spacing w:before="260" w:after="120"/>
      </w:pPr>
      <w:r>
        <w:rPr>
          <w:rFonts w:ascii="Georgia" w:cs="Georgia" w:eastAsia="Georgia" w:hAnsi="Georgia"/>
          <w:b/>
          <w:bCs/>
          <w:color w:val="0F1C2E"/>
          <w:sz w:val="28"/>
          <w:szCs w:val="28"/>
        </w:rPr>
        <w:t xml:space="preserve">2.3 The Butterfly Connection — India &amp; Mozambique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7333" w:sz="1"/>
              <w:left w:val="single" w:color="B87333" w:sz="1"/>
              <w:bottom w:val="single" w:color="B87333" w:sz="1"/>
              <w:right w:val="single" w:color="B87333" w:sz="1"/>
            </w:tcBorders>
            <w:shd w:fill="FDF5E6" w:val="clear"/>
            <w:tcMar>
              <w:top w:type="dxa" w:w="160"/>
              <w:left w:type="dxa" w:w="240"/>
              <w:bottom w:type="dxa" w:w="160"/>
              <w:right w:type="dxa" w:w="240"/>
            </w:tcMar>
          </w:tcPr>
          <w:p>
            <w:pPr>
              <w:spacing w:after="80"/>
              <w:jc w:val="center"/>
            </w:pPr>
            <w:r>
              <w:rPr>
                <w:rFonts w:ascii="Georgia" w:cs="Georgia" w:eastAsia="Georgia" w:hAnsi="Georgia"/>
                <w:b/>
                <w:bCs/>
                <w:color w:val="B87333"/>
                <w:sz w:val="24"/>
                <w:szCs w:val="24"/>
              </w:rPr>
              <w:t xml:space="preserve">One Board, Two Continents</w:t>
            </w:r>
          </w:p>
          <w:p>
            <w:pPr>
              <w:spacing w:before="60" w:after="100"/>
            </w:pPr>
            <w:r>
              <w:rPr>
                <w:rFonts w:ascii="Arial" w:cs="Arial" w:eastAsia="Arial" w:hAnsi="Arial"/>
                <w:color w:val="333333"/>
                <w:sz w:val="22"/>
                <w:szCs w:val="22"/>
              </w:rPr>
              <w:t xml:space="preserve">Lau Kata Kati is considered identical or near-identical to the Butterfly game from Mozambique, East Africa. The two games share the same hourglass/butterfly board shape, the same piece count, and the same capture mechanics. This parallel — across thousands of kilometres and the Indian Ocean — suggests a direct historical connection, most likely through ancient Indian Ocean trade routes that linked Bengal and the eastern African coast.</w:t>
            </w:r>
          </w:p>
          <w:p>
            <w:pPr>
              <w:spacing w:before="60" w:after="100"/>
            </w:pPr>
            <w:r>
              <w:rPr>
                <w:rFonts w:ascii="Arial" w:cs="Arial" w:eastAsia="Arial" w:hAnsi="Arial"/>
                <w:color w:val="333333"/>
                <w:sz w:val="22"/>
                <w:szCs w:val="22"/>
              </w:rPr>
              <w:t xml:space="preserve">India’s mercantile contact with East Africa dates to at least the 1st century CE. The dhow trade routes brought cotton, spices, and ideas — and apparently, game boards — between the Subcontinent and the Swahili coast. Lau Kata Kati may be one of the oldest documented examples of cultural exchange through play.</w:t>
            </w:r>
          </w:p>
        </w:tc>
      </w:tr>
    </w:tbl>
    <w:p>
      <w:pPr>
        <w:spacing w:before="120"/>
      </w:pPr>
    </w:p>
    <w:p>
      <w:pPr>
        <w:pStyle w:val="Heading2"/>
        <w:pBdr>
          <w:bottom w:val="single" w:color="D4900A" w:sz="4" w:space="4"/>
        </w:pBdr>
        <w:spacing w:before="260" w:after="120"/>
      </w:pPr>
      <w:r>
        <w:rPr>
          <w:rFonts w:ascii="Georgia" w:cs="Georgia" w:eastAsia="Georgia" w:hAnsi="Georgia"/>
          <w:b/>
          <w:bCs/>
          <w:color w:val="0F1C2E"/>
          <w:sz w:val="28"/>
          <w:szCs w:val="28"/>
        </w:rPr>
        <w:t xml:space="preserve">2.4 Independent Parallel: India &amp; Morocco</w:t>
      </w:r>
    </w:p>
    <w:p>
      <w:pPr>
        <w:spacing w:before="60" w:after="100"/>
      </w:pPr>
      <w:r>
        <w:rPr>
          <w:rFonts w:ascii="Arial" w:cs="Arial" w:eastAsia="Arial" w:hAnsi="Arial"/>
          <w:color w:val="333333"/>
          <w:sz w:val="22"/>
          <w:szCs w:val="22"/>
        </w:rPr>
        <w:t xml:space="preserve">A separate but structurally related game, Felli, emerged independently in Morocco with a near-identical hourglass-shaped board and capture mechanics, but with only six pieces per side (versus nine in Lau Kata Kati). Scholars believe these arose independently — two civilisations arriving at the same elegant board geometry from first principles. Lau Kata Kati's larger board (19 vs 13 nodes) suggests a more developed form, with a longer history or more strategic depth added over time.</w:t>
      </w:r>
    </w:p>
    <w:p>
      <w:pPr>
        <w:pStyle w:val="Heading2"/>
        <w:pBdr>
          <w:bottom w:val="single" w:color="D4900A" w:sz="4" w:space="4"/>
        </w:pBdr>
        <w:spacing w:before="260" w:after="120"/>
      </w:pPr>
      <w:r>
        <w:rPr>
          <w:rFonts w:ascii="Georgia" w:cs="Georgia" w:eastAsia="Georgia" w:hAnsi="Georgia"/>
          <w:b/>
          <w:bCs/>
          <w:color w:val="0F1C2E"/>
          <w:sz w:val="28"/>
          <w:szCs w:val="28"/>
        </w:rPr>
        <w:t xml:space="preserve">2.5 The Ghat Culture — Where the Game Lives</w:t>
      </w:r>
    </w:p>
    <w:p>
      <w:pPr>
        <w:pBdr>
          <w:left w:val="thick" w:color="B87333" w:sz="12" w:space="10"/>
        </w:pBdr>
        <w:spacing w:before="160" w:after="160"/>
        <w:ind w:left="720" w:right="720"/>
      </w:pPr>
      <w:r>
        <w:rPr>
          <w:rFonts w:ascii="Georgia" w:cs="Georgia" w:eastAsia="Georgia" w:hAnsi="Georgia"/>
          <w:color w:val="444444"/>
          <w:sz w:val="22"/>
          <w:szCs w:val="22"/>
        </w:rPr>
        <w:t xml:space="preserve">“If you ever visit Varanasi and look hard enough, you may find a game of Lau Kata Kati or Dash-Guti etched on a platform at Sheetla Ghat.” — Ishva/Inherited, 2024</w:t>
      </w:r>
    </w:p>
    <w:p>
      <w:pPr>
        <w:spacing w:before="60" w:after="100"/>
      </w:pPr>
      <w:r>
        <w:rPr>
          <w:rFonts w:ascii="Arial" w:cs="Arial" w:eastAsia="Arial" w:hAnsi="Arial"/>
          <w:color w:val="333333"/>
          <w:sz w:val="22"/>
          <w:szCs w:val="22"/>
        </w:rPr>
        <w:t xml:space="preserve">The game's spiritual home is the ghats of North India — particularly the stone platforms along the Ganga at Varanasi. Here, the board was not carried but created: scratched directly into sandstone, or chalked onto the worn platform surface. The game required nothing but a handful of pebbles or seeds and another willing player. This extreme portability and zero-cost setup made it the game of the ghat — played by boatmen, washermen, pilgrims, and the old men who gather before dawn to watch the river.</w:t>
      </w:r>
    </w:p>
    <w:p>
      <w:pPr>
        <w:spacing w:before="60" w:after="100"/>
      </w:pPr>
      <w:r>
        <w:rPr>
          <w:rFonts w:ascii="Arial" w:cs="Arial" w:eastAsia="Arial" w:hAnsi="Arial"/>
          <w:color w:val="333333"/>
          <w:sz w:val="22"/>
          <w:szCs w:val="22"/>
        </w:rPr>
        <w:t xml:space="preserve">The scholar Rangachar Vasantha (Sri Krishnadevaraya University) has demonstrated that in ancient India, game boards were etched into temple roofing slabs and floors as sacred spaces — the game was a meeting point of the human and the divine. The ghat board sits in this same continuum: the stone is sacred, the river is sacred, and play becomes a form of presence.</w:t>
      </w:r>
    </w:p>
    <w:p>
      <w:pPr>
        <w:pStyle w:val="Heading2"/>
        <w:pBdr>
          <w:bottom w:val="single" w:color="D4900A" w:sz="4" w:space="4"/>
        </w:pBdr>
        <w:spacing w:before="260" w:after="120"/>
      </w:pPr>
      <w:r>
        <w:rPr>
          <w:rFonts w:ascii="Georgia" w:cs="Georgia" w:eastAsia="Georgia" w:hAnsi="Georgia"/>
          <w:b/>
          <w:bCs/>
          <w:color w:val="0F1C2E"/>
          <w:sz w:val="28"/>
          <w:szCs w:val="28"/>
        </w:rPr>
        <w:t xml:space="preserve">2.6 The Indian War-games Family</w:t>
      </w:r>
    </w:p>
    <w:p>
      <w:pPr>
        <w:spacing w:before="60" w:after="100"/>
      </w:pPr>
      <w:r>
        <w:rPr>
          <w:rFonts w:ascii="Arial" w:cs="Arial" w:eastAsia="Arial" w:hAnsi="Arial"/>
          <w:color w:val="333333"/>
          <w:sz w:val="22"/>
          <w:szCs w:val="22"/>
        </w:rPr>
        <w:t xml:space="preserve">Lau Kata Kati is the foundational game of the Indian War-games category — a specific classification of leap-and-capture games unique to the Subcontinent. All Indian War-games share one defining structural feature: all pieces are placed on the board at the start, leaving only the single central node vacant. This forces the first player’s opening move to be played to the centre, which is immediately captured by the second player — an opening of forced, symmetrical violence.</w:t>
      </w:r>
    </w:p>
    <w:p>
      <w:pPr>
        <w:spacing w:before="60" w:after="100"/>
      </w:pPr>
      <w:r>
        <w:rPr>
          <w:rFonts w:ascii="Arial" w:cs="Arial" w:eastAsia="Arial" w:hAnsi="Arial"/>
          <w:color w:val="333333"/>
          <w:sz w:val="22"/>
          <w:szCs w:val="22"/>
        </w:rPr>
        <w:t xml:space="preserve">Lau Kata Kati’s board is the seed from which the larger games in the family grew: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Lau Kata Kati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original. 19 nodes. 9 pieces each. Two triangles joined at vertex.</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Dash-guti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Lau Kata Kati + 2 antenna line segments at the vertex. 10 pieces each. Slightly more complex opening.</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Egara-guti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Expanded board with 11 pieces each. Central Provinces variant.</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Pretwa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Board of 3 concentric circles divided by 3 diameters. Bihar. Circular Alquerque.</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Gol-skuish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 concentric circles. The largest and most complex Indian War-game. Central Provinces.</w:t>
            </w:r>
          </w:p>
        </w:tc>
      </w:tr>
    </w:tbl>
    <w:p>
      <w:pPr>
        <w:spacing w:before="120"/>
      </w:pPr>
    </w:p>
    <w:p>
      <w:pPr>
        <w:pBdr>
          <w:bottom w:val="single" w:color="D4900A" w:sz="6"/>
        </w:pBdr>
        <w:spacing w:before="200" w:after="200"/>
      </w:pPr>
    </w:p>
    <w:p>
      <w:pPr>
        <w:pStyle w:val="Heading1"/>
        <w:spacing w:before="360" w:after="180"/>
      </w:pPr>
      <w:r>
        <w:rPr>
          <w:rFonts w:ascii="Georgia" w:cs="Georgia" w:eastAsia="Georgia" w:hAnsi="Georgia"/>
          <w:b/>
          <w:bCs/>
          <w:color w:val="B87333"/>
          <w:sz w:val="36"/>
          <w:szCs w:val="36"/>
        </w:rPr>
        <w:t xml:space="preserve">3. The Board — Geometry &amp; Setup</w:t>
      </w:r>
    </w:p>
    <w:p>
      <w:pPr>
        <w:pStyle w:val="Heading2"/>
        <w:pBdr>
          <w:bottom w:val="single" w:color="D4900A" w:sz="4" w:space="4"/>
        </w:pBdr>
        <w:spacing w:before="260" w:after="120"/>
      </w:pPr>
      <w:r>
        <w:rPr>
          <w:rFonts w:ascii="Georgia" w:cs="Georgia" w:eastAsia="Georgia" w:hAnsi="Georgia"/>
          <w:b/>
          <w:bCs/>
          <w:color w:val="0F1C2E"/>
          <w:sz w:val="28"/>
          <w:szCs w:val="28"/>
        </w:rPr>
        <w:t xml:space="preserve">3.1 Board Geometry</w:t>
      </w:r>
    </w:p>
    <w:p>
      <w:pPr>
        <w:spacing w:before="60" w:after="100"/>
      </w:pPr>
      <w:r>
        <w:rPr>
          <w:rFonts w:ascii="Arial" w:cs="Arial" w:eastAsia="Arial" w:hAnsi="Arial"/>
          <w:color w:val="333333"/>
          <w:sz w:val="22"/>
          <w:szCs w:val="22"/>
        </w:rPr>
        <w:t xml:space="preserve">The Lau Kata Kati board has an immediately recognisable shape — two triangles joined at a single shared vertex, creating what is variously described as an hourglass, butterfly, or bowtie. The board is defined entirely by its intersection points (nodes), not by squares or spaces. Players move and play on the nodes.</w:t>
      </w:r>
    </w:p>
    <w:p>
      <w:pPr>
        <w:spacing w:before="60" w:after="100"/>
      </w:pPr>
      <w:r>
        <w:rPr>
          <w:rFonts w:ascii="Arial" w:cs="Arial" w:eastAsia="Arial" w:hAnsi="Arial"/>
          <w:color w:val="333333"/>
          <w:sz w:val="22"/>
          <w:szCs w:val="22"/>
        </w:rPr>
        <w:t xml:space="preserve">The board can be constructed with straight lines only, though some depictions use slightly curved arcs. The minimal version requires:</w:t>
      </w:r>
    </w:p>
    <w:p>
      <w:pPr>
        <w:pStyle w:val="ListParagraph"/>
        <w:numPr>
          <w:ilvl w:val="0"/>
          <w:numId w:val="2"/>
        </w:numPr>
        <w:spacing w:before="60" w:after="60"/>
      </w:pPr>
      <w:r>
        <w:rPr>
          <w:rFonts w:ascii="Arial" w:cs="Arial" w:eastAsia="Arial" w:hAnsi="Arial"/>
          <w:color w:val="333333"/>
          <w:sz w:val="22"/>
          <w:szCs w:val="22"/>
        </w:rPr>
        <w:t xml:space="preserve">Two large triangles, each with its apex pointing inward to share a common central vertex</w:t>
      </w:r>
    </w:p>
    <w:p>
      <w:pPr>
        <w:pStyle w:val="ListParagraph"/>
        <w:numPr>
          <w:ilvl w:val="0"/>
          <w:numId w:val="2"/>
        </w:numPr>
        <w:spacing w:before="60" w:after="60"/>
      </w:pPr>
      <w:r>
        <w:rPr>
          <w:rFonts w:ascii="Arial" w:cs="Arial" w:eastAsia="Arial" w:hAnsi="Arial"/>
          <w:color w:val="333333"/>
          <w:sz w:val="22"/>
          <w:szCs w:val="22"/>
        </w:rPr>
        <w:t xml:space="preserve">Two horizontal lines crossing each triangle, dividing it into three horizontal ranks</w:t>
      </w:r>
    </w:p>
    <w:p>
      <w:pPr>
        <w:pStyle w:val="ListParagraph"/>
        <w:numPr>
          <w:ilvl w:val="0"/>
          <w:numId w:val="2"/>
        </w:numPr>
        <w:spacing w:before="60" w:after="60"/>
      </w:pPr>
      <w:r>
        <w:rPr>
          <w:rFonts w:ascii="Arial" w:cs="Arial" w:eastAsia="Arial" w:hAnsi="Arial"/>
          <w:color w:val="333333"/>
          <w:sz w:val="22"/>
          <w:szCs w:val="22"/>
        </w:rPr>
        <w:t xml:space="preserve">One vertical spine line running through the shared vertex, connecting both triangles</w:t>
      </w:r>
    </w:p>
    <w:p>
      <w:pPr>
        <w:spacing w:before="60" w:after="100"/>
      </w:pPr>
      <w:r>
        <w:rPr>
          <w:rFonts w:ascii="Arial" w:cs="Arial" w:eastAsia="Arial" w:hAnsi="Arial"/>
          <w:color w:val="333333"/>
          <w:sz w:val="22"/>
          <w:szCs w:val="22"/>
        </w:rPr>
        <w:t xml:space="preserve">This produces 19 nodes total. Rank distribution per triangle (from base to apex): Row 1 = 4 nodes, Row 2 = 3 nodes, Row 3 = 2 nodes, shared apex = 1 node (centre).</w:t>
      </w:r>
    </w:p>
    <w:p>
      <w:pPr>
        <w:pStyle w:val="Heading2"/>
        <w:pBdr>
          <w:bottom w:val="single" w:color="D4900A" w:sz="4" w:space="4"/>
        </w:pBdr>
        <w:spacing w:before="260" w:after="120"/>
      </w:pPr>
      <w:r>
        <w:rPr>
          <w:rFonts w:ascii="Georgia" w:cs="Georgia" w:eastAsia="Georgia" w:hAnsi="Georgia"/>
          <w:b/>
          <w:bCs/>
          <w:color w:val="0F1C2E"/>
          <w:sz w:val="28"/>
          <w:szCs w:val="28"/>
        </w:rPr>
        <w:t xml:space="preserve">3.2 Setup</w:t>
      </w:r>
    </w:p>
    <w:p>
      <w:pPr>
        <w:spacing w:before="60" w:after="100"/>
      </w:pPr>
      <w:r>
        <w:rPr>
          <w:rFonts w:ascii="Arial" w:cs="Arial" w:eastAsia="Arial" w:hAnsi="Arial"/>
          <w:color w:val="333333"/>
          <w:sz w:val="22"/>
          <w:szCs w:val="22"/>
        </w:rPr>
        <w:t xml:space="preserve">All 18 pieces are placed on the 18 outer nodes, leaving the single central apex node empty. This is the defining feature of all Indian War-games — the centre is always the one vacant point. It sets up the game’s forced opening sequence immediately.</w:t>
      </w:r>
    </w:p>
    <w:p>
      <w:pPr>
        <w:spacing w:before="60" w:after="100"/>
      </w:pPr>
      <w:r>
        <w:rPr>
          <w:rFonts w:ascii="Arial" w:cs="Arial" w:eastAsia="Arial" w:hAnsi="Arial"/>
          <w:color w:val="333333"/>
          <w:sz w:val="22"/>
          <w:szCs w:val="22"/>
        </w:rPr>
        <w:t xml:space="preserve">Each player’s 9 pieces occupy their own triangle: Player 1 fills all 9 nodes of the lower triangle, Player 2 fills all 9 nodes of the upper triangle. The centre node between them is empty.</w:t>
      </w:r>
    </w:p>
    <w:p>
      <w:pPr>
        <w:pStyle w:val="Heading2"/>
        <w:pBdr>
          <w:bottom w:val="single" w:color="D4900A" w:sz="4" w:space="4"/>
        </w:pBdr>
        <w:spacing w:before="260" w:after="120"/>
      </w:pPr>
      <w:r>
        <w:rPr>
          <w:rFonts w:ascii="Georgia" w:cs="Georgia" w:eastAsia="Georgia" w:hAnsi="Georgia"/>
          <w:b/>
          <w:bCs/>
          <w:color w:val="0F1C2E"/>
          <w:sz w:val="28"/>
          <w:szCs w:val="28"/>
        </w:rPr>
        <w:t xml:space="preserve">3.3 Valid Lines of Movement</w:t>
      </w:r>
    </w:p>
    <w:p>
      <w:pPr>
        <w:spacing w:before="60" w:after="100"/>
      </w:pPr>
      <w:r>
        <w:rPr>
          <w:rFonts w:ascii="Arial" w:cs="Arial" w:eastAsia="Arial" w:hAnsi="Arial"/>
          <w:color w:val="333333"/>
          <w:sz w:val="22"/>
          <w:szCs w:val="22"/>
        </w:rPr>
        <w:t xml:space="preserve">A piece may only move or capture along a marked line. The lines on the board define all legal directions of movement:</w:t>
      </w:r>
    </w:p>
    <w:p>
      <w:pPr>
        <w:pStyle w:val="ListParagraph"/>
        <w:numPr>
          <w:ilvl w:val="0"/>
          <w:numId w:val="2"/>
        </w:numPr>
        <w:spacing w:before="60" w:after="60"/>
      </w:pPr>
      <w:r>
        <w:rPr>
          <w:rFonts w:ascii="Arial" w:cs="Arial" w:eastAsia="Arial" w:hAnsi="Arial"/>
          <w:color w:val="333333"/>
          <w:sz w:val="22"/>
          <w:szCs w:val="22"/>
        </w:rPr>
        <w:t xml:space="preserve">Horizontal lines — within each triangle and across the centre</w:t>
      </w:r>
    </w:p>
    <w:p>
      <w:pPr>
        <w:pStyle w:val="ListParagraph"/>
        <w:numPr>
          <w:ilvl w:val="0"/>
          <w:numId w:val="2"/>
        </w:numPr>
        <w:spacing w:before="60" w:after="60"/>
      </w:pPr>
      <w:r>
        <w:rPr>
          <w:rFonts w:ascii="Arial" w:cs="Arial" w:eastAsia="Arial" w:hAnsi="Arial"/>
          <w:color w:val="333333"/>
          <w:sz w:val="22"/>
          <w:szCs w:val="22"/>
        </w:rPr>
        <w:t xml:space="preserve">Vertical spine line — through the centre, connecting both triangles</w:t>
      </w:r>
    </w:p>
    <w:p>
      <w:pPr>
        <w:pStyle w:val="ListParagraph"/>
        <w:numPr>
          <w:ilvl w:val="0"/>
          <w:numId w:val="2"/>
        </w:numPr>
        <w:spacing w:before="60" w:after="60"/>
      </w:pPr>
      <w:r>
        <w:rPr>
          <w:rFonts w:ascii="Arial" w:cs="Arial" w:eastAsia="Arial" w:hAnsi="Arial"/>
          <w:color w:val="333333"/>
          <w:sz w:val="22"/>
          <w:szCs w:val="22"/>
        </w:rPr>
        <w:t xml:space="preserve">Diagonal lines within each triangle — connecting nodes at angles within the triangular grid</w:t>
      </w:r>
    </w:p>
    <w:p>
      <w:pPr>
        <w:spacing w:before="60" w:after="100"/>
      </w:pPr>
      <w:r>
        <w:rPr>
          <w:rFonts w:ascii="Arial" w:cs="Arial" w:eastAsia="Arial" w:hAnsi="Arial"/>
          <w:color w:val="333333"/>
          <w:sz w:val="22"/>
          <w:szCs w:val="22"/>
        </w:rPr>
        <w:t xml:space="preserve">Not all nodes have equal connectivity. The base corners have fewer legal directions than the central nodes. The shared vertex (centre) is the most connected node on the board — making it simultaneously the most fought-over and most dangerous position.</w:t>
      </w:r>
    </w:p>
    <w:p>
      <w:pPr>
        <w:pBdr>
          <w:bottom w:val="single" w:color="D4900A" w:sz="6"/>
        </w:pBdr>
        <w:spacing w:before="200" w:after="200"/>
      </w:pPr>
    </w:p>
    <w:p>
      <w:pPr>
        <w:pStyle w:val="Heading1"/>
        <w:spacing w:before="360" w:after="180"/>
      </w:pPr>
      <w:r>
        <w:rPr>
          <w:rFonts w:ascii="Georgia" w:cs="Georgia" w:eastAsia="Georgia" w:hAnsi="Georgia"/>
          <w:b/>
          <w:bCs/>
          <w:color w:val="B87333"/>
          <w:sz w:val="36"/>
          <w:szCs w:val="36"/>
        </w:rPr>
        <w:t xml:space="preserve">4. Rules of Play</w:t>
      </w:r>
    </w:p>
    <w:p>
      <w:pPr>
        <w:pStyle w:val="Heading2"/>
        <w:pBdr>
          <w:bottom w:val="single" w:color="D4900A" w:sz="4" w:space="4"/>
        </w:pBdr>
        <w:spacing w:before="260" w:after="120"/>
      </w:pPr>
      <w:r>
        <w:rPr>
          <w:rFonts w:ascii="Georgia" w:cs="Georgia" w:eastAsia="Georgia" w:hAnsi="Georgia"/>
          <w:b/>
          <w:bCs/>
          <w:color w:val="0F1C2E"/>
          <w:sz w:val="28"/>
          <w:szCs w:val="28"/>
        </w:rPr>
        <w:t xml:space="preserve">4.1 Turn Structure</w:t>
      </w:r>
    </w:p>
    <w:p>
      <w:pPr>
        <w:pStyle w:val="ListParagraph"/>
        <w:numPr>
          <w:ilvl w:val="0"/>
          <w:numId w:val="3"/>
        </w:numPr>
        <w:spacing w:before="60" w:after="60"/>
      </w:pPr>
      <w:r>
        <w:rPr>
          <w:rFonts w:ascii="Arial" w:cs="Arial" w:eastAsia="Arial" w:hAnsi="Arial"/>
          <w:color w:val="333333"/>
          <w:sz w:val="22"/>
          <w:szCs w:val="22"/>
        </w:rPr>
        <w:t xml:space="preserve">Players decide randomly who moves first.</w:t>
      </w:r>
    </w:p>
    <w:p>
      <w:pPr>
        <w:pStyle w:val="ListParagraph"/>
        <w:numPr>
          <w:ilvl w:val="0"/>
          <w:numId w:val="3"/>
        </w:numPr>
        <w:spacing w:before="60" w:after="60"/>
      </w:pPr>
      <w:r>
        <w:rPr>
          <w:rFonts w:ascii="Arial" w:cs="Arial" w:eastAsia="Arial" w:hAnsi="Arial"/>
          <w:color w:val="333333"/>
          <w:sz w:val="22"/>
          <w:szCs w:val="22"/>
        </w:rPr>
        <w:t xml:space="preserve">Players alternate turns. On each turn, a player must either move or capture.</w:t>
      </w:r>
    </w:p>
    <w:p>
      <w:pPr>
        <w:pStyle w:val="ListParagraph"/>
        <w:numPr>
          <w:ilvl w:val="0"/>
          <w:numId w:val="3"/>
        </w:numPr>
        <w:spacing w:before="60" w:after="60"/>
      </w:pPr>
      <w:r>
        <w:rPr>
          <w:rFonts w:ascii="Arial" w:cs="Arial" w:eastAsia="Arial" w:hAnsi="Arial"/>
          <w:color w:val="333333"/>
          <w:sz w:val="22"/>
          <w:szCs w:val="22"/>
        </w:rPr>
        <w:t xml:space="preserve">A player may move one piece one step along a marked line to an adjacent empty node. OR — if a capture is available — the player MUST capture.</w:t>
      </w:r>
    </w:p>
    <w:p>
      <w:pPr>
        <w:pStyle w:val="ListParagraph"/>
        <w:numPr>
          <w:ilvl w:val="0"/>
          <w:numId w:val="3"/>
        </w:numPr>
        <w:spacing w:before="60" w:after="60"/>
      </w:pPr>
      <w:r>
        <w:rPr>
          <w:rFonts w:ascii="Arial" w:cs="Arial" w:eastAsia="Arial" w:hAnsi="Arial"/>
          <w:color w:val="333333"/>
          <w:sz w:val="22"/>
          <w:szCs w:val="22"/>
        </w:rPr>
        <w:t xml:space="preserve">Capture: If a piece has an adjacent enemy piece with an empty node directly beyond it (in a straight line along a marked line), the player MUST jump over the enemy piece, landing on the empty node. The captured piece is removed immediately.</w:t>
      </w:r>
    </w:p>
    <w:p>
      <w:pPr>
        <w:pStyle w:val="ListParagraph"/>
        <w:numPr>
          <w:ilvl w:val="0"/>
          <w:numId w:val="3"/>
        </w:numPr>
        <w:spacing w:before="60" w:after="60"/>
      </w:pPr>
      <w:r>
        <w:rPr>
          <w:rFonts w:ascii="Arial" w:cs="Arial" w:eastAsia="Arial" w:hAnsi="Arial"/>
          <w:color w:val="333333"/>
          <w:sz w:val="22"/>
          <w:szCs w:val="22"/>
        </w:rPr>
        <w:t xml:space="preserve">Chain captures: After a capture, if the capturing piece can immediately make another capture from its new position, it MUST continue capturing. Multiple captures can be chained in one turn without limit.</w:t>
      </w:r>
    </w:p>
    <w:p>
      <w:pPr>
        <w:pStyle w:val="ListParagraph"/>
        <w:numPr>
          <w:ilvl w:val="0"/>
          <w:numId w:val="3"/>
        </w:numPr>
        <w:spacing w:before="60" w:after="60"/>
      </w:pPr>
      <w:r>
        <w:rPr>
          <w:rFonts w:ascii="Arial" w:cs="Arial" w:eastAsia="Arial" w:hAnsi="Arial"/>
          <w:color w:val="333333"/>
          <w:sz w:val="22"/>
          <w:szCs w:val="22"/>
        </w:rPr>
        <w:t xml:space="preserve">If multiple capture options are available, the player may choose any one capture sequence.</w:t>
      </w:r>
    </w:p>
    <w:p>
      <w:pPr>
        <w:pStyle w:val="ListParagraph"/>
        <w:numPr>
          <w:ilvl w:val="0"/>
          <w:numId w:val="3"/>
        </w:numPr>
        <w:spacing w:before="60" w:after="60"/>
      </w:pPr>
      <w:r>
        <w:rPr>
          <w:rFonts w:ascii="Arial" w:cs="Arial" w:eastAsia="Arial" w:hAnsi="Arial"/>
          <w:color w:val="333333"/>
          <w:sz w:val="22"/>
          <w:szCs w:val="22"/>
        </w:rPr>
        <w:t xml:space="preserve">Players alternate until the game ends.</w:t>
      </w:r>
    </w:p>
    <w:p>
      <w:pPr>
        <w:pStyle w:val="Heading2"/>
        <w:pBdr>
          <w:bottom w:val="single" w:color="D4900A" w:sz="4" w:space="4"/>
        </w:pBdr>
        <w:spacing w:before="260" w:after="120"/>
      </w:pPr>
      <w:r>
        <w:rPr>
          <w:rFonts w:ascii="Georgia" w:cs="Georgia" w:eastAsia="Georgia" w:hAnsi="Georgia"/>
          <w:b/>
          <w:bCs/>
          <w:color w:val="0F1C2E"/>
          <w:sz w:val="28"/>
          <w:szCs w:val="28"/>
        </w:rPr>
        <w:t xml:space="preserve">4.2 Win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Capture victory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player who captures all of the opponent’s pieces wins.</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Stalemate victory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a player’s pieces are completely blocked (cannot move or capture), that player loses — the blocking player wins.</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Piece-count victory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neither player can capture any more pieces, the player with more pieces wins.</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Draw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neither can capture more pieces and both have equal numbers, the game is a draw.</w:t>
            </w:r>
          </w:p>
        </w:tc>
      </w:tr>
    </w:tbl>
    <w:p>
      <w:pPr>
        <w:pStyle w:val="Heading2"/>
        <w:pBdr>
          <w:bottom w:val="single" w:color="D4900A" w:sz="4" w:space="4"/>
        </w:pBdr>
        <w:spacing w:before="260" w:after="120"/>
      </w:pPr>
      <w:r>
        <w:rPr>
          <w:rFonts w:ascii="Georgia" w:cs="Georgia" w:eastAsia="Georgia" w:hAnsi="Georgia"/>
          <w:b/>
          <w:bCs/>
          <w:color w:val="0F1C2E"/>
          <w:sz w:val="28"/>
          <w:szCs w:val="28"/>
        </w:rPr>
        <w:t xml:space="preserve">4.3 Key Rule: Captures Are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7333" w:sz="1"/>
              <w:left w:val="single" w:color="B87333" w:sz="1"/>
              <w:bottom w:val="single" w:color="B87333" w:sz="1"/>
              <w:right w:val="single" w:color="B87333" w:sz="1"/>
            </w:tcBorders>
            <w:shd w:fill="FDF5E6" w:val="clear"/>
            <w:tcMar>
              <w:top w:type="dxa" w:w="160"/>
              <w:left w:type="dxa" w:w="240"/>
              <w:bottom w:type="dxa" w:w="160"/>
              <w:right w:type="dxa" w:w="240"/>
            </w:tcMar>
          </w:tcPr>
          <w:p>
            <w:r>
              <w:rPr>
                <w:rFonts w:ascii="Georgia" w:cs="Georgia" w:eastAsia="Georgia" w:hAnsi="Georgia"/>
                <w:b/>
                <w:bCs/>
                <w:color w:val="8B3A2C"/>
                <w:sz w:val="22"/>
                <w:szCs w:val="22"/>
              </w:rPr>
              <w:t xml:space="preserve">Mandatory Capture Rule — The Heart of the Game</w:t>
            </w:r>
          </w:p>
          <w:p>
            <w:pPr>
              <w:spacing w:before="120"/>
            </w:pPr>
          </w:p>
          <w:p>
            <w:pPr>
              <w:spacing w:before="60" w:after="100"/>
            </w:pPr>
            <w:r>
              <w:rPr>
                <w:rFonts w:ascii="Arial" w:cs="Arial" w:eastAsia="Arial" w:hAnsi="Arial"/>
                <w:color w:val="333333"/>
                <w:sz w:val="22"/>
                <w:szCs w:val="22"/>
              </w:rPr>
              <w:t xml:space="preserve">If any capture is available on a player’s turn, that player MUST make a capture. They cannot choose to make a simple move instead. This rule — shared with draughts and Alquerque — is what gives Lau Kata Kati its aggressive, tactical character. Setting up forced capture chains is the primary strategic skill. A skilled player forces the opponent into positions where mandatory captures work against them — creating chain reactions that rapidly deplete their forces.</w:t>
            </w:r>
          </w:p>
        </w:tc>
      </w:tr>
    </w:tbl>
    <w:p>
      <w:pPr>
        <w:spacing w:before="120"/>
      </w:pPr>
    </w:p>
    <w:p>
      <w:pPr>
        <w:pStyle w:val="Heading2"/>
        <w:pBdr>
          <w:bottom w:val="single" w:color="D4900A" w:sz="4" w:space="4"/>
        </w:pBdr>
        <w:spacing w:before="260" w:after="120"/>
      </w:pPr>
      <w:r>
        <w:rPr>
          <w:rFonts w:ascii="Georgia" w:cs="Georgia" w:eastAsia="Georgia" w:hAnsi="Georgia"/>
          <w:b/>
          <w:bCs/>
          <w:color w:val="0F1C2E"/>
          <w:sz w:val="28"/>
          <w:szCs w:val="28"/>
        </w:rPr>
        <w:t xml:space="preserve">4.4 The Forced Opening</w:t>
      </w:r>
    </w:p>
    <w:p>
      <w:pPr>
        <w:spacing w:before="60" w:after="100"/>
      </w:pPr>
      <w:r>
        <w:rPr>
          <w:rFonts w:ascii="Arial" w:cs="Arial" w:eastAsia="Arial" w:hAnsi="Arial"/>
          <w:color w:val="333333"/>
          <w:sz w:val="22"/>
          <w:szCs w:val="22"/>
        </w:rPr>
        <w:t xml:space="preserve">The game’s setup (18 pieces, 1 empty centre) creates a unique forced opening: the first player’s only legal move is to move a piece adjacent to the centre into the centre (a simple move). The second player then has a compulsory capture: their piece adjacent to the centre MUST jump over the first player’s centre piece, capturing it. This gives the second player the first capture of every game, regardless of skill. Strategic play begins from move three onwards.</w:t>
      </w:r>
    </w:p>
    <w:p>
      <w:pPr>
        <w:spacing w:before="60" w:after="100"/>
      </w:pPr>
      <w:r>
        <w:rPr>
          <w:rFonts w:ascii="Arial" w:cs="Arial" w:eastAsia="Arial" w:hAnsi="Arial"/>
          <w:color w:val="555555"/>
          <w:sz w:val="22"/>
          <w:szCs w:val="22"/>
        </w:rPr>
        <w:t xml:space="preserve">This forced opening is a defining feature of all five Indian War-games. It is not considered a disadvantage — strong players on both sides have recorded winning records.</w:t>
      </w:r>
    </w:p>
    <w:p>
      <w:pPr>
        <w:pBdr>
          <w:bottom w:val="single" w:color="D4900A" w:sz="6"/>
        </w:pBdr>
        <w:spacing w:before="200" w:after="200"/>
      </w:pPr>
    </w:p>
    <w:p>
      <w:pPr>
        <w:pStyle w:val="Heading1"/>
        <w:spacing w:before="360" w:after="180"/>
      </w:pPr>
      <w:r>
        <w:rPr>
          <w:rFonts w:ascii="Georgia" w:cs="Georgia" w:eastAsia="Georgia" w:hAnsi="Georgia"/>
          <w:b/>
          <w:bCs/>
          <w:color w:val="B87333"/>
          <w:sz w:val="36"/>
          <w:szCs w:val="36"/>
        </w:rPr>
        <w:t xml:space="preserve">5. Strategy &amp; Depth</w:t>
      </w:r>
    </w:p>
    <w:p>
      <w:pPr>
        <w:pStyle w:val="Heading2"/>
        <w:pBdr>
          <w:bottom w:val="single" w:color="D4900A" w:sz="4" w:space="4"/>
        </w:pBdr>
        <w:spacing w:before="260" w:after="120"/>
      </w:pPr>
      <w:r>
        <w:rPr>
          <w:rFonts w:ascii="Georgia" w:cs="Georgia" w:eastAsia="Georgia" w:hAnsi="Georgia"/>
          <w:b/>
          <w:bCs/>
          <w:color w:val="0F1C2E"/>
          <w:sz w:val="28"/>
          <w:szCs w:val="28"/>
        </w:rPr>
        <w:t xml:space="preserve">5.1 Core Strategic Principles</w:t>
      </w:r>
    </w:p>
    <w:p>
      <w:pPr>
        <w:pStyle w:val="ListParagraph"/>
        <w:numPr>
          <w:ilvl w:val="0"/>
          <w:numId w:val="2"/>
        </w:numPr>
        <w:spacing w:before="60" w:after="60"/>
      </w:pPr>
      <w:r>
        <w:rPr>
          <w:rFonts w:ascii="Arial" w:cs="Arial" w:eastAsia="Arial" w:hAnsi="Arial"/>
          <w:color w:val="333333"/>
          <w:sz w:val="22"/>
          <w:szCs w:val="22"/>
        </w:rPr>
        <w:t xml:space="preserve">Control the centre: the shared vertex is the highest-connectivity node. Early occupation or control of adjacent nodes sets the tempo of the game.</w:t>
      </w:r>
    </w:p>
    <w:p>
      <w:pPr>
        <w:pStyle w:val="ListParagraph"/>
        <w:numPr>
          <w:ilvl w:val="0"/>
          <w:numId w:val="2"/>
        </w:numPr>
        <w:spacing w:before="60" w:after="60"/>
      </w:pPr>
      <w:r>
        <w:rPr>
          <w:rFonts w:ascii="Arial" w:cs="Arial" w:eastAsia="Arial" w:hAnsi="Arial"/>
          <w:color w:val="333333"/>
          <w:sz w:val="22"/>
          <w:szCs w:val="22"/>
        </w:rPr>
        <w:t xml:space="preserve">Forced capture exploitation: set up positions where the opponent’s mandatory captures move their pieces into worse positions.</w:t>
      </w:r>
    </w:p>
    <w:p>
      <w:pPr>
        <w:pStyle w:val="ListParagraph"/>
        <w:numPr>
          <w:ilvl w:val="0"/>
          <w:numId w:val="2"/>
        </w:numPr>
        <w:spacing w:before="60" w:after="60"/>
      </w:pPr>
      <w:r>
        <w:rPr>
          <w:rFonts w:ascii="Arial" w:cs="Arial" w:eastAsia="Arial" w:hAnsi="Arial"/>
          <w:color w:val="333333"/>
          <w:sz w:val="22"/>
          <w:szCs w:val="22"/>
        </w:rPr>
        <w:t xml:space="preserve">Chain capture setups: position pieces to chain 2-3 captures in a single turn, radically shifting the material balance.</w:t>
      </w:r>
    </w:p>
    <w:p>
      <w:pPr>
        <w:pStyle w:val="ListParagraph"/>
        <w:numPr>
          <w:ilvl w:val="0"/>
          <w:numId w:val="2"/>
        </w:numPr>
        <w:spacing w:before="60" w:after="60"/>
      </w:pPr>
      <w:r>
        <w:rPr>
          <w:rFonts w:ascii="Arial" w:cs="Arial" w:eastAsia="Arial" w:hAnsi="Arial"/>
          <w:color w:val="333333"/>
          <w:sz w:val="22"/>
          <w:szCs w:val="22"/>
        </w:rPr>
        <w:t xml:space="preserve">Stalemate threats: blocking all of an opponent’s pieces is as valid a win as capturing them. Encirclement strategies are distinct from capture strategies.</w:t>
      </w:r>
    </w:p>
    <w:p>
      <w:pPr>
        <w:pStyle w:val="ListParagraph"/>
        <w:numPr>
          <w:ilvl w:val="0"/>
          <w:numId w:val="2"/>
        </w:numPr>
        <w:spacing w:before="60" w:after="60"/>
      </w:pPr>
      <w:r>
        <w:rPr>
          <w:rFonts w:ascii="Arial" w:cs="Arial" w:eastAsia="Arial" w:hAnsi="Arial"/>
          <w:color w:val="333333"/>
          <w:sz w:val="22"/>
          <w:szCs w:val="22"/>
        </w:rPr>
        <w:t xml:space="preserve">Diagonal density: the diagonal lines within each triangle create capture paths that can be difficult to anticipate visually. Experienced players ‘see’ diagonal threats instinctively.</w:t>
      </w:r>
    </w:p>
    <w:p>
      <w:pPr>
        <w:pStyle w:val="Heading2"/>
        <w:pBdr>
          <w:bottom w:val="single" w:color="D4900A" w:sz="4" w:space="4"/>
        </w:pBdr>
        <w:spacing w:before="260" w:after="120"/>
      </w:pPr>
      <w:r>
        <w:rPr>
          <w:rFonts w:ascii="Georgia" w:cs="Georgia" w:eastAsia="Georgia" w:hAnsi="Georgia"/>
          <w:b/>
          <w:bCs/>
          <w:color w:val="0F1C2E"/>
          <w:sz w:val="28"/>
          <w:szCs w:val="28"/>
        </w:rPr>
        <w:t xml:space="preserve">5.2 Comparison to Other War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vs. Draughts (Checkers)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Similar capture mechanic. Lau Kata Kati has a smaller, denser board with more immediate contact. No piece promotion. Games are shorter and more explosive.</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vs. Alquerque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Alquerque uses a 5×5 square grid with 24 pieces. Lau Kata Kati’s triangular board creates different traffic patterns and capture angles. Fewer pieces means individual pieces have higher value.</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vs. Dash-guti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Dash-guti has 10 pieces per side and two extra antenna nodes. Slightly longer games, slightly more complex opening theory. Lau Kata Kati is the purer, faster version.</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vs. Bagh Chal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Bagh Chal is asymmetric (4 tigers vs. 20 goats). Lau Kata Kati is perfectly symmetric. Both are Indian 2-player strategy games but of entirely different character.</w:t>
            </w:r>
          </w:p>
        </w:tc>
      </w:tr>
    </w:tbl>
    <w:p>
      <w:pPr>
        <w:spacing w:before="120"/>
      </w:pPr>
    </w:p>
    <w:p>
      <w:pPr>
        <w:pBdr>
          <w:bottom w:val="single" w:color="D4900A" w:sz="6"/>
        </w:pBdr>
        <w:spacing w:before="200" w:after="200"/>
      </w:pPr>
    </w:p>
    <w:p>
      <w:pPr>
        <w:pStyle w:val="Heading1"/>
        <w:spacing w:before="360" w:after="180"/>
      </w:pPr>
      <w:r>
        <w:rPr>
          <w:rFonts w:ascii="Georgia" w:cs="Georgia" w:eastAsia="Georgia" w:hAnsi="Georgia"/>
          <w:b/>
          <w:bCs/>
          <w:color w:val="B87333"/>
          <w:sz w:val="36"/>
          <w:szCs w:val="36"/>
        </w:rPr>
        <w:t xml:space="preserve">6. Cultural Significance</w:t>
      </w:r>
    </w:p>
    <w:p>
      <w:pPr>
        <w:pStyle w:val="Heading2"/>
        <w:pBdr>
          <w:bottom w:val="single" w:color="D4900A" w:sz="4" w:space="4"/>
        </w:pBdr>
        <w:spacing w:before="260" w:after="120"/>
      </w:pPr>
      <w:r>
        <w:rPr>
          <w:rFonts w:ascii="Georgia" w:cs="Georgia" w:eastAsia="Georgia" w:hAnsi="Georgia"/>
          <w:b/>
          <w:bCs/>
          <w:color w:val="0F1C2E"/>
          <w:sz w:val="28"/>
          <w:szCs w:val="28"/>
        </w:rPr>
        <w:t xml:space="preserve">6.1 The Game of the Margins</w:t>
      </w:r>
    </w:p>
    <w:p>
      <w:pPr>
        <w:spacing w:before="60" w:after="100"/>
      </w:pPr>
      <w:r>
        <w:rPr>
          <w:rFonts w:ascii="Arial" w:cs="Arial" w:eastAsia="Arial" w:hAnsi="Arial"/>
          <w:color w:val="333333"/>
          <w:sz w:val="22"/>
          <w:szCs w:val="22"/>
        </w:rPr>
        <w:t xml:space="preserve">Unlike Chaturanga or Pachisi, which were court games associated with royalty and nobility, Lau Kata Kati is a game of the margins — the ghats, the courtyards, the street corners. It has no royal patron, no Sanskrit treatise, no temple commission. It belongs to the boatman, the washer-woman, the pilgrim resting before the river. Its equipment is whatever is at hand — chalk, pebbles, seeds, a stick in mud. Its board is wherever you are.</w:t>
      </w:r>
    </w:p>
    <w:p>
      <w:pPr>
        <w:spacing w:before="60" w:after="100"/>
      </w:pPr>
      <w:r>
        <w:rPr>
          <w:rFonts w:ascii="Arial" w:cs="Arial" w:eastAsia="Arial" w:hAnsi="Arial"/>
          <w:color w:val="333333"/>
          <w:sz w:val="22"/>
          <w:szCs w:val="22"/>
        </w:rPr>
        <w:t xml:space="preserve">This makes Lau Kata Kati one of the most democratic games in Indian history: completely accessible, requiring no literacy, no wealth, and no specialist knowledge. It is a game of pure reasoning.</w:t>
      </w:r>
    </w:p>
    <w:p>
      <w:pPr>
        <w:pStyle w:val="Heading2"/>
        <w:pBdr>
          <w:bottom w:val="single" w:color="D4900A" w:sz="4" w:space="4"/>
        </w:pBdr>
        <w:spacing w:before="260" w:after="120"/>
      </w:pPr>
      <w:r>
        <w:rPr>
          <w:rFonts w:ascii="Georgia" w:cs="Georgia" w:eastAsia="Georgia" w:hAnsi="Georgia"/>
          <w:b/>
          <w:bCs/>
          <w:color w:val="0F1C2E"/>
          <w:sz w:val="28"/>
          <w:szCs w:val="28"/>
        </w:rPr>
        <w:t xml:space="preserve">6.2 The Naming Question</w:t>
      </w:r>
    </w:p>
    <w:p>
      <w:pPr>
        <w:spacing w:before="60" w:after="100"/>
      </w:pPr>
      <w:r>
        <w:rPr>
          <w:rFonts w:ascii="Arial" w:cs="Arial" w:eastAsia="Arial" w:hAnsi="Arial"/>
          <w:color w:val="333333"/>
          <w:sz w:val="22"/>
          <w:szCs w:val="22"/>
        </w:rPr>
        <w:t xml:space="preserve">The name ‘Lau Kata Kati’ is of Bengali origin. ‘Kata’ means ‘cut’ in Bengali — evoking the cutting or taking of pieces. The full phrase is colloquial and rhythmic, the kind of name that sticks in oral tradition. The UP variant name ‘Kowwu Dunki’ is entirely different, suggesting that the same game existed under separate regional naming traditions in Bengal and the Gangetic plains without necessarily being aware of each other as ‘the same game’.</w:t>
      </w:r>
    </w:p>
    <w:p>
      <w:pPr>
        <w:pStyle w:val="Heading2"/>
        <w:pBdr>
          <w:bottom w:val="single" w:color="D4900A" w:sz="4" w:space="4"/>
        </w:pBdr>
        <w:spacing w:before="260" w:after="120"/>
      </w:pPr>
      <w:r>
        <w:rPr>
          <w:rFonts w:ascii="Georgia" w:cs="Georgia" w:eastAsia="Georgia" w:hAnsi="Georgia"/>
          <w:b/>
          <w:bCs/>
          <w:color w:val="0F1C2E"/>
          <w:sz w:val="28"/>
          <w:szCs w:val="28"/>
        </w:rPr>
        <w:t xml:space="preserve">6.3 At Risk of Disappearance</w:t>
      </w:r>
    </w:p>
    <w:p>
      <w:pPr>
        <w:spacing w:before="60" w:after="100"/>
      </w:pPr>
      <w:r>
        <w:rPr>
          <w:rFonts w:ascii="Arial" w:cs="Arial" w:eastAsia="Arial" w:hAnsi="Arial"/>
          <w:color w:val="333333"/>
          <w:sz w:val="22"/>
          <w:szCs w:val="22"/>
        </w:rPr>
        <w:t xml:space="preserve">Lau Kata Kati is not widely played today even in its home region. The game survives in stone — etched into the ghat platforms — but the living community of players has dramatically diminished. Unlike Ludo or Carrom, it never received a commercial mass-market version. It has never been adapted digitally. It exists primarily in academic literature (Murray, 1952) and occasional street sightings.</w:t>
      </w:r>
    </w:p>
    <w:p>
      <w:pPr>
        <w:spacing w:before="60" w:after="100"/>
      </w:pPr>
      <w:r>
        <w:rPr>
          <w:rFonts w:ascii="Arial" w:cs="Arial" w:eastAsia="Arial" w:hAnsi="Arial"/>
          <w:color w:val="333333"/>
          <w:sz w:val="22"/>
          <w:szCs w:val="22"/>
        </w:rPr>
        <w:t xml:space="preserve">A digital revival is not merely a game project — it is a preservation act.</w:t>
      </w:r>
    </w:p>
    <w:p>
      <w:pPr>
        <w:pBdr>
          <w:bottom w:val="single" w:color="D4900A" w:sz="6"/>
        </w:pBdr>
        <w:spacing w:before="200" w:after="200"/>
      </w:pPr>
    </w:p>
    <w:p>
      <w:pPr>
        <w:spacing w:before="0" w:after="100"/>
      </w:pPr>
      <w:r>
        <w:rPr>
          <w:rFonts w:ascii="Georgia" w:cs="Georgia" w:eastAsia="Georgia" w:hAnsi="Georgia"/>
          <w:b/>
          <w:bCs/>
          <w:color w:val="0F1C2E"/>
          <w:sz w:val="28"/>
          <w:szCs w:val="28"/>
        </w:rPr>
        <w:t xml:space="preserve">PART 2 — STEP 2: DESIGN STRATEGY</w:t>
      </w:r>
    </w:p>
    <w:p>
      <w:pPr>
        <w:pBdr>
          <w:bottom w:val="single" w:color="D4900A" w:sz="6"/>
        </w:pBdr>
        <w:spacing w:before="200" w:after="200"/>
      </w:pPr>
    </w:p>
    <w:p>
      <w:pPr>
        <w:pStyle w:val="Heading1"/>
        <w:spacing w:before="360" w:after="180"/>
      </w:pPr>
      <w:r>
        <w:rPr>
          <w:rFonts w:ascii="Georgia" w:cs="Georgia" w:eastAsia="Georgia" w:hAnsi="Georgia"/>
          <w:b/>
          <w:bCs/>
          <w:color w:val="B87333"/>
          <w:sz w:val="36"/>
          <w:szCs w:val="36"/>
        </w:rPr>
        <w:t xml:space="preserve">7. Design Vision — Aesthetic Direction</w:t>
      </w:r>
    </w:p>
    <w:p>
      <w:pPr>
        <w:pStyle w:val="Heading2"/>
        <w:pBdr>
          <w:bottom w:val="single" w:color="D4900A" w:sz="4" w:space="4"/>
        </w:pBdr>
        <w:spacing w:before="260" w:after="120"/>
      </w:pPr>
      <w:r>
        <w:rPr>
          <w:rFonts w:ascii="Georgia" w:cs="Georgia" w:eastAsia="Georgia" w:hAnsi="Georgia"/>
          <w:b/>
          <w:bCs/>
          <w:color w:val="0F1C2E"/>
          <w:sz w:val="28"/>
          <w:szCs w:val="28"/>
        </w:rPr>
        <w:t xml:space="preserve">7.1 The Core Aesthetic Concept: ‘Dawn at the Ghat’</w:t>
      </w:r>
    </w:p>
    <w:p>
      <w:pPr>
        <w:spacing w:before="60" w:after="100"/>
      </w:pPr>
      <w:r>
        <w:rPr>
          <w:rFonts w:ascii="Arial" w:cs="Arial" w:eastAsia="Arial" w:hAnsi="Arial"/>
          <w:color w:val="333333"/>
          <w:sz w:val="22"/>
          <w:szCs w:val="22"/>
        </w:rPr>
        <w:t xml:space="preserve">Moksha Patam draws from sacred miniature painting — temple, rich, gold-illuminated. Lau Kata Kati must feel entirely different. Its world is rougher, more immediate, more physical. The game lived on stone, not on cloth. The design should evoke:</w:t>
      </w:r>
    </w:p>
    <w:p>
      <w:pPr>
        <w:pStyle w:val="ListParagraph"/>
        <w:numPr>
          <w:ilvl w:val="0"/>
          <w:numId w:val="2"/>
        </w:numPr>
        <w:spacing w:before="60" w:after="60"/>
      </w:pPr>
      <w:r>
        <w:rPr>
          <w:rFonts w:ascii="Arial" w:cs="Arial" w:eastAsia="Arial" w:hAnsi="Arial"/>
          <w:color w:val="333333"/>
          <w:sz w:val="22"/>
          <w:szCs w:val="22"/>
        </w:rPr>
        <w:t xml:space="preserve">Pre-dawn Varanasi — mist over the Ganga, blue-grey stone, amber lamplight</w:t>
      </w:r>
    </w:p>
    <w:p>
      <w:pPr>
        <w:pStyle w:val="ListParagraph"/>
        <w:numPr>
          <w:ilvl w:val="0"/>
          <w:numId w:val="2"/>
        </w:numPr>
        <w:spacing w:before="60" w:after="60"/>
      </w:pPr>
      <w:r>
        <w:rPr>
          <w:rFonts w:ascii="Arial" w:cs="Arial" w:eastAsia="Arial" w:hAnsi="Arial"/>
          <w:color w:val="333333"/>
          <w:sz w:val="22"/>
          <w:szCs w:val="22"/>
        </w:rPr>
        <w:t xml:space="preserve">Worn sandstone ghat platforms — scratched, weathered, ancient</w:t>
      </w:r>
    </w:p>
    <w:p>
      <w:pPr>
        <w:pStyle w:val="ListParagraph"/>
        <w:numPr>
          <w:ilvl w:val="0"/>
          <w:numId w:val="2"/>
        </w:numPr>
        <w:spacing w:before="60" w:after="60"/>
      </w:pPr>
      <w:r>
        <w:rPr>
          <w:rFonts w:ascii="Arial" w:cs="Arial" w:eastAsia="Arial" w:hAnsi="Arial"/>
          <w:color w:val="333333"/>
          <w:sz w:val="22"/>
          <w:szCs w:val="22"/>
        </w:rPr>
        <w:t xml:space="preserve">Chalk lines on dark stone — the board drawn by hand, imprecise but alive</w:t>
      </w:r>
    </w:p>
    <w:p>
      <w:pPr>
        <w:pStyle w:val="ListParagraph"/>
        <w:numPr>
          <w:ilvl w:val="0"/>
          <w:numId w:val="2"/>
        </w:numPr>
        <w:spacing w:before="60" w:after="60"/>
      </w:pPr>
      <w:r>
        <w:rPr>
          <w:rFonts w:ascii="Arial" w:cs="Arial" w:eastAsia="Arial" w:hAnsi="Arial"/>
          <w:color w:val="333333"/>
          <w:sz w:val="22"/>
          <w:szCs w:val="22"/>
        </w:rPr>
        <w:t xml:space="preserve">Pebbles and seeds as pieces — found objects, not manufactured</w:t>
      </w:r>
    </w:p>
    <w:p>
      <w:pPr>
        <w:pStyle w:val="ListParagraph"/>
        <w:numPr>
          <w:ilvl w:val="0"/>
          <w:numId w:val="2"/>
        </w:numPr>
        <w:spacing w:before="60" w:after="60"/>
      </w:pPr>
      <w:r>
        <w:rPr>
          <w:rFonts w:ascii="Arial" w:cs="Arial" w:eastAsia="Arial" w:hAnsi="Arial"/>
          <w:color w:val="333333"/>
          <w:sz w:val="22"/>
          <w:szCs w:val="22"/>
        </w:rPr>
        <w:t xml:space="preserve">The sound of the river, oars, temple bells across water</w:t>
      </w:r>
    </w:p>
    <w:p>
      <w:pPr>
        <w:pStyle w:val="Heading2"/>
        <w:pBdr>
          <w:bottom w:val="single" w:color="D4900A" w:sz="4" w:space="4"/>
        </w:pBdr>
        <w:spacing w:before="260" w:after="120"/>
      </w:pPr>
      <w:r>
        <w:rPr>
          <w:rFonts w:ascii="Georgia" w:cs="Georgia" w:eastAsia="Georgia" w:hAnsi="Georgia"/>
          <w:b/>
          <w:bCs/>
          <w:color w:val="0F1C2E"/>
          <w:sz w:val="28"/>
          <w:szCs w:val="28"/>
        </w:rPr>
        <w:t xml:space="preserve">7.2 Visual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B87333" w:sz="1"/>
              <w:left w:val="single" w:color="B87333" w:sz="1"/>
              <w:bottom w:val="single" w:color="B87333" w:sz="1"/>
              <w:right w:val="single" w:color="B87333" w:sz="1"/>
            </w:tcBorders>
            <w:shd w:fill="0F1C2E" w:val="clear"/>
            <w:tcMar>
              <w:top w:type="dxa" w:w="80"/>
              <w:left w:type="dxa" w:w="120"/>
              <w:bottom w:type="dxa" w:w="80"/>
              <w:right w:type="dxa" w:w="120"/>
            </w:tcMar>
          </w:tcPr>
          <w:p>
            <w:r>
              <w:rPr>
                <w:rFonts w:ascii="Arial" w:cs="Arial" w:eastAsia="Arial" w:hAnsi="Arial"/>
                <w:b/>
                <w:bCs/>
                <w:color w:val="F5EDD8"/>
                <w:sz w:val="20"/>
                <w:szCs w:val="20"/>
              </w:rPr>
              <w:t xml:space="preserve">Design Dimension</w:t>
            </w:r>
          </w:p>
        </w:tc>
        <w:tc>
          <w:tcPr>
            <w:tcW w:type="dxa" w:w="3400"/>
            <w:tcBorders>
              <w:top w:val="single" w:color="B87333" w:sz="1"/>
              <w:left w:val="single" w:color="B87333" w:sz="1"/>
              <w:bottom w:val="single" w:color="B87333" w:sz="1"/>
              <w:right w:val="single" w:color="B87333" w:sz="1"/>
            </w:tcBorders>
            <w:shd w:fill="0F1C2E" w:val="clear"/>
            <w:tcMar>
              <w:top w:type="dxa" w:w="80"/>
              <w:left w:type="dxa" w:w="120"/>
              <w:bottom w:type="dxa" w:w="80"/>
              <w:right w:type="dxa" w:w="120"/>
            </w:tcMar>
          </w:tcPr>
          <w:p>
            <w:r>
              <w:rPr>
                <w:rFonts w:ascii="Arial" w:cs="Arial" w:eastAsia="Arial" w:hAnsi="Arial"/>
                <w:b/>
                <w:bCs/>
                <w:color w:val="F5EDD8"/>
                <w:sz w:val="20"/>
                <w:szCs w:val="20"/>
              </w:rPr>
              <w:t xml:space="preserve">Concept</w:t>
            </w:r>
          </w:p>
        </w:tc>
        <w:tc>
          <w:tcPr>
            <w:tcW w:type="dxa" w:w="3760"/>
            <w:tcBorders>
              <w:top w:val="single" w:color="B87333" w:sz="1"/>
              <w:left w:val="single" w:color="B87333" w:sz="1"/>
              <w:bottom w:val="single" w:color="B87333" w:sz="1"/>
              <w:right w:val="single" w:color="B87333" w:sz="1"/>
            </w:tcBorders>
            <w:shd w:fill="0F1C2E" w:val="clear"/>
            <w:tcMar>
              <w:top w:type="dxa" w:w="80"/>
              <w:left w:type="dxa" w:w="120"/>
              <w:bottom w:type="dxa" w:w="80"/>
              <w:right w:type="dxa" w:w="120"/>
            </w:tcMar>
          </w:tcPr>
          <w:p>
            <w:r>
              <w:rPr>
                <w:rFonts w:ascii="Arial" w:cs="Arial" w:eastAsia="Arial" w:hAnsi="Arial"/>
                <w:b/>
                <w:bCs/>
                <w:color w:val="F5EDD8"/>
                <w:sz w:val="20"/>
                <w:szCs w:val="20"/>
              </w:rPr>
              <w:t xml:space="preserve">Why It Works</w:t>
            </w:r>
          </w:p>
        </w:tc>
      </w:tr>
      <w:tr>
        <w:tc>
          <w:tcPr>
            <w:tcW w:type="dxa" w:w="22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Colour palette</w:t>
            </w:r>
          </w:p>
        </w:tc>
        <w:tc>
          <w:tcPr>
            <w:tcW w:type="dxa" w:w="3400"/>
            <w:tcBorders>
              <w:top w:val="single" w:color="CCCCCC" w:sz="1"/>
              <w:left w:val="single" w:color="CCCCCC" w:sz="1"/>
              <w:bottom w:val="single" w:color="CCCCCC" w:sz="1"/>
              <w:right w:val="single" w:color="CCCCCC" w:sz="1"/>
            </w:tcBorders>
            <w:shd w:fill="F5EDD8" w:val="clear"/>
            <w:tcMar>
              <w:top w:type="dxa" w:w="80"/>
              <w:left w:type="dxa" w:w="120"/>
              <w:bottom w:type="dxa" w:w="80"/>
              <w:right w:type="dxa" w:w="120"/>
            </w:tcMar>
          </w:tcPr>
          <w:p>
            <w:r>
              <w:rPr>
                <w:rFonts w:ascii="Arial" w:cs="Arial" w:eastAsia="Arial" w:hAnsi="Arial"/>
                <w:color w:val="333333"/>
                <w:sz w:val="20"/>
                <w:szCs w:val="20"/>
              </w:rPr>
              <w:t xml:space="preserve">Deep Ganga blue (#0F1C2E), dawn ochre (#B87333), mist ivory (#E8E0D0), worn terracotta (#8B3A2C), sunrise gold (#D4900A)</w:t>
            </w:r>
          </w:p>
        </w:tc>
        <w:tc>
          <w:tcPr>
            <w:tcW w:type="dxa" w:w="3760"/>
            <w:tcBorders>
              <w:top w:val="single" w:color="CCCCCC" w:sz="1"/>
              <w:left w:val="single" w:color="CCCCCC" w:sz="1"/>
              <w:bottom w:val="single" w:color="CCCCCC" w:sz="1"/>
              <w:right w:val="single" w:color="CCCCCC" w:sz="1"/>
            </w:tcBorders>
            <w:shd w:fill="F5EDD8" w:val="clear"/>
            <w:tcMar>
              <w:top w:type="dxa" w:w="80"/>
              <w:left w:type="dxa" w:w="120"/>
              <w:bottom w:type="dxa" w:w="80"/>
              <w:right w:type="dxa" w:w="120"/>
            </w:tcMar>
          </w:tcPr>
          <w:p>
            <w:r>
              <w:rPr>
                <w:rFonts w:ascii="Arial" w:cs="Arial" w:eastAsia="Arial" w:hAnsi="Arial"/>
                <w:color w:val="555555"/>
                <w:sz w:val="20"/>
                <w:szCs w:val="20"/>
              </w:rPr>
              <w:t xml:space="preserve">Contrast: cool river blues + warm stone ochres. Evokes pre-dawn Varanasi without tourist-postcard cliché</w:t>
            </w:r>
          </w:p>
        </w:tc>
      </w:tr>
      <w:tr>
        <w:tc>
          <w:tcPr>
            <w:tcW w:type="dxa" w:w="2200"/>
            <w:tcBorders>
              <w:top w:val="single" w:color="B87333" w:sz="1"/>
              <w:left w:val="single" w:color="B87333" w:sz="1"/>
              <w:bottom w:val="single" w:color="B87333" w:sz="1"/>
              <w:right w:val="single" w:color="B87333" w:sz="1"/>
            </w:tcBorders>
            <w:shd w:fill="FFFFFF" w:val="clear"/>
            <w:tcMar>
              <w:top w:type="dxa" w:w="80"/>
              <w:left w:type="dxa" w:w="120"/>
              <w:bottom w:type="dxa" w:w="80"/>
              <w:right w:type="dxa" w:w="120"/>
            </w:tcMar>
          </w:tcPr>
          <w:p>
            <w:r>
              <w:rPr>
                <w:rFonts w:ascii="Arial" w:cs="Arial" w:eastAsia="Arial" w:hAnsi="Arial"/>
                <w:b/>
                <w:bCs/>
                <w:color w:val="5C5346"/>
                <w:sz w:val="20"/>
                <w:szCs w:val="20"/>
              </w:rPr>
              <w:t xml:space="preserve">Board aesthetic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Chalk-on-dark-stone effect. The hourglass board drawn with rough, hand-drawn line weight. Slight texture and grain overlay.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board shape is strikingly unique — unlike any other game on the platform. Let it be the hero.</w:t>
            </w:r>
          </w:p>
        </w:tc>
      </w:tr>
      <w:tr>
        <w:tc>
          <w:tcPr>
            <w:tcW w:type="dxa" w:w="22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Pieces</w:t>
            </w:r>
          </w:p>
        </w:tc>
        <w:tc>
          <w:tcPr>
            <w:tcW w:type="dxa" w:w="3400"/>
            <w:tcBorders>
              <w:top w:val="single" w:color="CCCCCC" w:sz="1"/>
              <w:left w:val="single" w:color="CCCCCC" w:sz="1"/>
              <w:bottom w:val="single" w:color="CCCCCC" w:sz="1"/>
              <w:right w:val="single" w:color="CCCCCC" w:sz="1"/>
            </w:tcBorders>
            <w:shd w:fill="F5EDD8" w:val="clear"/>
            <w:tcMar>
              <w:top w:type="dxa" w:w="80"/>
              <w:left w:type="dxa" w:w="120"/>
              <w:bottom w:type="dxa" w:w="80"/>
              <w:right w:type="dxa" w:w="120"/>
            </w:tcMar>
          </w:tcPr>
          <w:p>
            <w:r>
              <w:rPr>
                <w:rFonts w:ascii="Arial" w:cs="Arial" w:eastAsia="Arial" w:hAnsi="Arial"/>
                <w:color w:val="333333"/>
                <w:sz w:val="20"/>
                <w:szCs w:val="20"/>
              </w:rPr>
              <w:t xml:space="preserve">River pebble aesthetic. Not perfect spheres — slightly irregular, worn smooth by the Ganga. Two colours: light sandstone vs. dark wet stone.</w:t>
            </w:r>
          </w:p>
        </w:tc>
        <w:tc>
          <w:tcPr>
            <w:tcW w:type="dxa" w:w="3760"/>
            <w:tcBorders>
              <w:top w:val="single" w:color="CCCCCC" w:sz="1"/>
              <w:left w:val="single" w:color="CCCCCC" w:sz="1"/>
              <w:bottom w:val="single" w:color="CCCCCC" w:sz="1"/>
              <w:right w:val="single" w:color="CCCCCC" w:sz="1"/>
            </w:tcBorders>
            <w:shd w:fill="F5EDD8" w:val="clear"/>
            <w:tcMar>
              <w:top w:type="dxa" w:w="80"/>
              <w:left w:type="dxa" w:w="120"/>
              <w:bottom w:type="dxa" w:w="80"/>
              <w:right w:type="dxa" w:w="120"/>
            </w:tcMar>
          </w:tcPr>
          <w:p>
            <w:r>
              <w:rPr>
                <w:rFonts w:ascii="Arial" w:cs="Arial" w:eastAsia="Arial" w:hAnsi="Arial"/>
                <w:color w:val="555555"/>
                <w:sz w:val="20"/>
                <w:szCs w:val="20"/>
              </w:rPr>
              <w:t xml:space="preserve">Humble materials = authentic character. Avoid the polished game-counter look.</w:t>
            </w:r>
          </w:p>
        </w:tc>
      </w:tr>
      <w:tr>
        <w:tc>
          <w:tcPr>
            <w:tcW w:type="dxa" w:w="2200"/>
            <w:tcBorders>
              <w:top w:val="single" w:color="B87333" w:sz="1"/>
              <w:left w:val="single" w:color="B87333" w:sz="1"/>
              <w:bottom w:val="single" w:color="B87333" w:sz="1"/>
              <w:right w:val="single" w:color="B87333" w:sz="1"/>
            </w:tcBorders>
            <w:shd w:fill="FFFFFF" w:val="clear"/>
            <w:tcMar>
              <w:top w:type="dxa" w:w="80"/>
              <w:left w:type="dxa" w:w="120"/>
              <w:bottom w:type="dxa" w:w="80"/>
              <w:right w:type="dxa" w:w="120"/>
            </w:tcMar>
          </w:tcPr>
          <w:p>
            <w:r>
              <w:rPr>
                <w:rFonts w:ascii="Arial" w:cs="Arial" w:eastAsia="Arial" w:hAnsi="Arial"/>
                <w:b/>
                <w:bCs/>
                <w:color w:val="5C5346"/>
                <w:sz w:val="20"/>
                <w:szCs w:val="20"/>
              </w:rPr>
              <w:t xml:space="preserve">Typography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Crimson Pro (same serif family as site). Secondary: a rougher, regional-feeling display for game UI. Hindi numerals option.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Consistency with Krida site while keeping the ghat’s rough-hewn character</w:t>
            </w:r>
          </w:p>
        </w:tc>
      </w:tr>
      <w:tr>
        <w:tc>
          <w:tcPr>
            <w:tcW w:type="dxa" w:w="22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Animations</w:t>
            </w:r>
          </w:p>
        </w:tc>
        <w:tc>
          <w:tcPr>
            <w:tcW w:type="dxa" w:w="3400"/>
            <w:tcBorders>
              <w:top w:val="single" w:color="CCCCCC" w:sz="1"/>
              <w:left w:val="single" w:color="CCCCCC" w:sz="1"/>
              <w:bottom w:val="single" w:color="CCCCCC" w:sz="1"/>
              <w:right w:val="single" w:color="CCCCCC" w:sz="1"/>
            </w:tcBorders>
            <w:shd w:fill="F5EDD8" w:val="clear"/>
            <w:tcMar>
              <w:top w:type="dxa" w:w="80"/>
              <w:left w:type="dxa" w:w="120"/>
              <w:bottom w:type="dxa" w:w="80"/>
              <w:right w:type="dxa" w:w="120"/>
            </w:tcMar>
          </w:tcPr>
          <w:p>
            <w:r>
              <w:rPr>
                <w:rFonts w:ascii="Arial" w:cs="Arial" w:eastAsia="Arial" w:hAnsi="Arial"/>
                <w:color w:val="333333"/>
                <w:sz w:val="20"/>
                <w:szCs w:val="20"/>
              </w:rPr>
              <w:t xml:space="preserve">Board ‘draws itself’ on load — chalk strokes appearing. Pieces place with a soft stone-on-stone sound. Captures: the leapt piece vanishes with a ‘swept’ motion.</w:t>
            </w:r>
          </w:p>
        </w:tc>
        <w:tc>
          <w:tcPr>
            <w:tcW w:type="dxa" w:w="3760"/>
            <w:tcBorders>
              <w:top w:val="single" w:color="CCCCCC" w:sz="1"/>
              <w:left w:val="single" w:color="CCCCCC" w:sz="1"/>
              <w:bottom w:val="single" w:color="CCCCCC" w:sz="1"/>
              <w:right w:val="single" w:color="CCCCCC" w:sz="1"/>
            </w:tcBorders>
            <w:shd w:fill="F5EDD8" w:val="clear"/>
            <w:tcMar>
              <w:top w:type="dxa" w:w="80"/>
              <w:left w:type="dxa" w:w="120"/>
              <w:bottom w:type="dxa" w:w="80"/>
              <w:right w:type="dxa" w:w="120"/>
            </w:tcMar>
          </w:tcPr>
          <w:p>
            <w:r>
              <w:rPr>
                <w:rFonts w:ascii="Arial" w:cs="Arial" w:eastAsia="Arial" w:hAnsi="Arial"/>
                <w:color w:val="555555"/>
                <w:sz w:val="20"/>
                <w:szCs w:val="20"/>
              </w:rPr>
              <w:t xml:space="preserve">The chalk drawing animation alone will be the most-remembered feature</w:t>
            </w:r>
          </w:p>
        </w:tc>
      </w:tr>
      <w:tr>
        <w:tc>
          <w:tcPr>
            <w:tcW w:type="dxa" w:w="2200"/>
            <w:tcBorders>
              <w:top w:val="single" w:color="B87333" w:sz="1"/>
              <w:left w:val="single" w:color="B87333" w:sz="1"/>
              <w:bottom w:val="single" w:color="B87333" w:sz="1"/>
              <w:right w:val="single" w:color="B87333" w:sz="1"/>
            </w:tcBorders>
            <w:shd w:fill="FFFFFF" w:val="clear"/>
            <w:tcMar>
              <w:top w:type="dxa" w:w="80"/>
              <w:left w:type="dxa" w:w="120"/>
              <w:bottom w:type="dxa" w:w="80"/>
              <w:right w:type="dxa" w:w="120"/>
            </w:tcMar>
          </w:tcPr>
          <w:p>
            <w:r>
              <w:rPr>
                <w:rFonts w:ascii="Arial" w:cs="Arial" w:eastAsia="Arial" w:hAnsi="Arial"/>
                <w:b/>
                <w:bCs/>
                <w:color w:val="5C5346"/>
                <w:sz w:val="20"/>
                <w:szCs w:val="20"/>
              </w:rPr>
              <w:t xml:space="preserve">Sound design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Distant tabla on main menu. Stone-click on piece moves. Soft ‘scrape’ on capture. River ambient underneath. Dawn aarti bells on game start.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Sound reinforces the ghat setting without being overwhelming</w:t>
            </w:r>
          </w:p>
        </w:tc>
      </w:tr>
    </w:tbl>
    <w:p>
      <w:pPr>
        <w:spacing w:before="120"/>
      </w:pPr>
    </w:p>
    <w:p>
      <w:pPr>
        <w:pStyle w:val="Heading1"/>
        <w:spacing w:before="360" w:after="180"/>
      </w:pPr>
      <w:r>
        <w:rPr>
          <w:rFonts w:ascii="Georgia" w:cs="Georgia" w:eastAsia="Georgia" w:hAnsi="Georgia"/>
          <w:b/>
          <w:bCs/>
          <w:color w:val="B87333"/>
          <w:sz w:val="36"/>
          <w:szCs w:val="36"/>
        </w:rPr>
        <w:t xml:space="preserve">8. Engagement Design — Making Players Return</w:t>
      </w:r>
    </w:p>
    <w:p>
      <w:pPr>
        <w:pStyle w:val="Heading2"/>
        <w:pBdr>
          <w:bottom w:val="single" w:color="D4900A" w:sz="4" w:space="4"/>
        </w:pBdr>
        <w:spacing w:before="260" w:after="120"/>
      </w:pPr>
      <w:r>
        <w:rPr>
          <w:rFonts w:ascii="Georgia" w:cs="Georgia" w:eastAsia="Georgia" w:hAnsi="Georgia"/>
          <w:b/>
          <w:bCs/>
          <w:color w:val="0F1C2E"/>
          <w:sz w:val="28"/>
          <w:szCs w:val="28"/>
        </w:rPr>
        <w:t xml:space="preserve">8.1 The Speed Advantage</w:t>
      </w:r>
    </w:p>
    <w:p>
      <w:pPr>
        <w:spacing w:before="60" w:after="100"/>
      </w:pPr>
      <w:r>
        <w:rPr>
          <w:rFonts w:ascii="Arial" w:cs="Arial" w:eastAsia="Arial" w:hAnsi="Arial"/>
          <w:color w:val="333333"/>
          <w:sz w:val="22"/>
          <w:szCs w:val="22"/>
        </w:rPr>
        <w:t xml:space="preserve">Lau Kata Kati’s greatest asset for digital engagement is its speed. A game lasts 3–8 minutes. This makes it perfect for formats that Moksha Patam cannot serve:</w:t>
      </w:r>
    </w:p>
    <w:p>
      <w:pPr>
        <w:pStyle w:val="ListParagraph"/>
        <w:numPr>
          <w:ilvl w:val="0"/>
          <w:numId w:val="2"/>
        </w:numPr>
        <w:spacing w:before="60" w:after="60"/>
      </w:pPr>
      <w:r>
        <w:rPr>
          <w:rFonts w:ascii="Arial" w:cs="Arial" w:eastAsia="Arial" w:hAnsi="Arial"/>
          <w:color w:val="333333"/>
          <w:sz w:val="22"/>
          <w:szCs w:val="22"/>
        </w:rPr>
        <w:t xml:space="preserve">Best-of-3 matches in under 20 minutes — suitable for a lunch break</w:t>
      </w:r>
    </w:p>
    <w:p>
      <w:pPr>
        <w:pStyle w:val="ListParagraph"/>
        <w:numPr>
          <w:ilvl w:val="0"/>
          <w:numId w:val="2"/>
        </w:numPr>
        <w:spacing w:before="60" w:after="60"/>
      </w:pPr>
      <w:r>
        <w:rPr>
          <w:rFonts w:ascii="Arial" w:cs="Arial" w:eastAsia="Arial" w:hAnsi="Arial"/>
          <w:color w:val="333333"/>
          <w:sz w:val="22"/>
          <w:szCs w:val="22"/>
        </w:rPr>
        <w:t xml:space="preserve">Rapid tournament brackets — 8-player knockout in 45 minutes</w:t>
      </w:r>
    </w:p>
    <w:p>
      <w:pPr>
        <w:pStyle w:val="ListParagraph"/>
        <w:numPr>
          <w:ilvl w:val="0"/>
          <w:numId w:val="2"/>
        </w:numPr>
        <w:spacing w:before="60" w:after="60"/>
      </w:pPr>
      <w:r>
        <w:rPr>
          <w:rFonts w:ascii="Arial" w:cs="Arial" w:eastAsia="Arial" w:hAnsi="Arial"/>
          <w:color w:val="333333"/>
          <w:sz w:val="22"/>
          <w:szCs w:val="22"/>
        </w:rPr>
        <w:t xml:space="preserve">Daily challenge format: one specific opening position per day, challenge your network</w:t>
      </w:r>
    </w:p>
    <w:p>
      <w:pPr>
        <w:pStyle w:val="ListParagraph"/>
        <w:numPr>
          <w:ilvl w:val="0"/>
          <w:numId w:val="2"/>
        </w:numPr>
        <w:spacing w:before="60" w:after="60"/>
      </w:pPr>
      <w:r>
        <w:rPr>
          <w:rFonts w:ascii="Arial" w:cs="Arial" w:eastAsia="Arial" w:hAnsi="Arial"/>
          <w:color w:val="333333"/>
          <w:sz w:val="22"/>
          <w:szCs w:val="22"/>
        </w:rPr>
        <w:t xml:space="preserve">Casual ‘pass and play’ on a single device between two people</w:t>
      </w:r>
    </w:p>
    <w:p>
      <w:pPr>
        <w:pStyle w:val="Heading2"/>
        <w:pBdr>
          <w:bottom w:val="single" w:color="D4900A" w:sz="4" w:space="4"/>
        </w:pBdr>
        <w:spacing w:before="260" w:after="120"/>
      </w:pPr>
      <w:r>
        <w:rPr>
          <w:rFonts w:ascii="Georgia" w:cs="Georgia" w:eastAsia="Georgia" w:hAnsi="Georgia"/>
          <w:b/>
          <w:bCs/>
          <w:color w:val="0F1C2E"/>
          <w:sz w:val="28"/>
          <w:szCs w:val="28"/>
        </w:rPr>
        <w:t xml:space="preserve">8.2 The Seven Hook Moments</w:t>
      </w:r>
    </w:p>
    <w:p>
      <w:pPr>
        <w:spacing w:before="60" w:after="100"/>
      </w:pPr>
      <w:r>
        <w:rPr>
          <w:rFonts w:ascii="Arial" w:cs="Arial" w:eastAsia="Arial" w:hAnsi="Arial"/>
          <w:color w:val="333333"/>
          <w:sz w:val="22"/>
          <w:szCs w:val="22"/>
        </w:rPr>
        <w:t xml:space="preserve">Design must deliberately create seven moments that generate emotion, sharing, or return intention: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Hook 1: Board draw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chalk-on-stone board drawing animation on load. 1.5 seconds. Instantly memorable, unlike any other game opening.</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Hook 2: The forced opening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game always opens the same way — first player moves to centre, second player captures. Frame this as ‘The Cut’ with a brief text label. Ritual creates identity.</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Hook 3: Chain capture flash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When 3+ captures happen in sequence, a subtle golden flash traces the chain path. ‘Chain Kati!’ appears momentarily. Deeply satisfying.</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Hook 4: Stalemate win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you win by encirclement (blocking, not capturing), the animation shows your pieces forming a wall around the opponent’s. A different, quieter victory animation.</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Hook 5: The story card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Post-game: ‘You played from the ghats of Bengal. This board was once etched in stone at Sheetla Ghat, Varanasi.’ One sentence of history per game.</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Hook 6: Shareable result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Result card: player’s name, moves taken, ‘Kati count’ (captures), game duration, the Ganga/ghat visual. Designed for WhatsApp.</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Hook 7: Family of games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Post-game prompt: ‘Ready for a harder challenge? Try Dash-guti — same game, larger board.’ Natural escalation path within the Krida catalog.</w:t>
            </w:r>
          </w:p>
        </w:tc>
      </w:tr>
    </w:tbl>
    <w:p>
      <w:pPr>
        <w:spacing w:before="120"/>
      </w:pPr>
    </w:p>
    <w:p>
      <w:pPr>
        <w:pStyle w:val="Heading2"/>
        <w:pBdr>
          <w:bottom w:val="single" w:color="D4900A" w:sz="4" w:space="4"/>
        </w:pBdr>
        <w:spacing w:before="260" w:after="120"/>
      </w:pPr>
      <w:r>
        <w:rPr>
          <w:rFonts w:ascii="Georgia" w:cs="Georgia" w:eastAsia="Georgia" w:hAnsi="Georgia"/>
          <w:b/>
          <w:bCs/>
          <w:color w:val="0F1C2E"/>
          <w:sz w:val="28"/>
          <w:szCs w:val="28"/>
        </w:rPr>
        <w:t xml:space="preserve">8.3 Game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Classic Mode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 rules, 9 pieces each. Best for first-time players. Tutorial overlay on first game.</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Quick Kati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5-minute timer per turn. Designed for mobile casual sessions. Single game, no series.</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Dash-guti Variant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expanded board with 10 pieces and antenna nodes. Unlockable after winning 3 games of Lau Kata Kati. Shows the family connection.</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Ghat Challenge (Daily)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specific pre-set board position each day. Challenge: reach a win from this position. One per day, shared nationally. Results go to leaderboard.</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Rapid Tournament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 or 16 player single-elimination. Each match is best-of-3. Total time under 1 hour. Festival editions: Durga Puja, Diwali.</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vs. AI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Three difficulty levels: Beginner (random legal moves), Ghatiya (heuristic), Usta (minimax depth-4). AI persona named ‘The Old Man of the Ghat’.</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Puzzle Mode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Specific board positions — find the winning chain capture in N moves. Teaches tactics. 5 new puzzles per week.</w:t>
            </w:r>
          </w:p>
        </w:tc>
      </w:tr>
    </w:tbl>
    <w:p>
      <w:pPr>
        <w:spacing w:before="120"/>
      </w:pPr>
    </w:p>
    <w:p>
      <w:pPr>
        <w:pStyle w:val="Heading2"/>
        <w:pBdr>
          <w:bottom w:val="single" w:color="D4900A" w:sz="4" w:space="4"/>
        </w:pBdr>
        <w:spacing w:before="260" w:after="120"/>
      </w:pPr>
      <w:r>
        <w:rPr>
          <w:rFonts w:ascii="Georgia" w:cs="Georgia" w:eastAsia="Georgia" w:hAnsi="Georgia"/>
          <w:b/>
          <w:bCs/>
          <w:color w:val="0F1C2E"/>
          <w:sz w:val="28"/>
          <w:szCs w:val="28"/>
        </w:rPr>
        <w:t xml:space="preserve">8.4 The Family of Games — Cross-Promotion Within Krida</w:t>
      </w:r>
    </w:p>
    <w:p>
      <w:pPr>
        <w:spacing w:before="60" w:after="100"/>
      </w:pPr>
      <w:r>
        <w:rPr>
          <w:rFonts w:ascii="Arial" w:cs="Arial" w:eastAsia="Arial" w:hAnsi="Arial"/>
          <w:color w:val="333333"/>
          <w:sz w:val="22"/>
          <w:szCs w:val="22"/>
        </w:rPr>
        <w:t xml:space="preserve">Lau Kata Kati is explicitly the entry point to a family of games on the Krida platform. The design should make this family progression visible and enticing:</w:t>
      </w:r>
    </w:p>
    <w:p>
      <w:pPr>
        <w:pStyle w:val="ListParagraph"/>
        <w:numPr>
          <w:ilvl w:val="0"/>
          <w:numId w:val="2"/>
        </w:numPr>
        <w:spacing w:before="60" w:after="60"/>
      </w:pPr>
      <w:r>
        <w:rPr>
          <w:rFonts w:ascii="Arial" w:cs="Arial" w:eastAsia="Arial" w:hAnsi="Arial"/>
          <w:color w:val="333333"/>
          <w:sz w:val="22"/>
          <w:szCs w:val="22"/>
        </w:rPr>
        <w:t xml:space="preserve">Lau Kata Kati (19 nodes, 9 pieces) → learned in under 2 minutes</w:t>
      </w:r>
    </w:p>
    <w:p>
      <w:pPr>
        <w:pStyle w:val="ListParagraph"/>
        <w:numPr>
          <w:ilvl w:val="0"/>
          <w:numId w:val="2"/>
        </w:numPr>
        <w:spacing w:before="60" w:after="60"/>
      </w:pPr>
      <w:r>
        <w:rPr>
          <w:rFonts w:ascii="Arial" w:cs="Arial" w:eastAsia="Arial" w:hAnsi="Arial"/>
          <w:color w:val="333333"/>
          <w:sz w:val="22"/>
          <w:szCs w:val="22"/>
        </w:rPr>
        <w:t xml:space="preserve">Dash-guti (21 nodes, 10 pieces) → unlocks after 3 Lau Kata Kati wins</w:t>
      </w:r>
    </w:p>
    <w:p>
      <w:pPr>
        <w:pStyle w:val="ListParagraph"/>
        <w:numPr>
          <w:ilvl w:val="0"/>
          <w:numId w:val="2"/>
        </w:numPr>
        <w:spacing w:before="60" w:after="60"/>
      </w:pPr>
      <w:r>
        <w:rPr>
          <w:rFonts w:ascii="Arial" w:cs="Arial" w:eastAsia="Arial" w:hAnsi="Arial"/>
          <w:color w:val="333333"/>
          <w:sz w:val="22"/>
          <w:szCs w:val="22"/>
        </w:rPr>
        <w:t xml:space="preserve">Egara-guti (larger board, 11 pieces) → unlocks after 5 Dash-guti wins</w:t>
      </w:r>
    </w:p>
    <w:p>
      <w:pPr>
        <w:pStyle w:val="ListParagraph"/>
        <w:numPr>
          <w:ilvl w:val="0"/>
          <w:numId w:val="2"/>
        </w:numPr>
        <w:spacing w:before="60" w:after="60"/>
      </w:pPr>
      <w:r>
        <w:rPr>
          <w:rFonts w:ascii="Arial" w:cs="Arial" w:eastAsia="Arial" w:hAnsi="Arial"/>
          <w:color w:val="333333"/>
          <w:sz w:val="22"/>
          <w:szCs w:val="22"/>
        </w:rPr>
        <w:t xml:space="preserve">Navakankari (Nine Men’s Morris, concentric squares) → presented as ‘a different kind of war game’</w:t>
      </w:r>
    </w:p>
    <w:p>
      <w:pPr>
        <w:spacing w:before="60" w:after="100"/>
      </w:pPr>
      <w:r>
        <w:rPr>
          <w:rFonts w:ascii="Arial" w:cs="Arial" w:eastAsia="Arial" w:hAnsi="Arial"/>
          <w:color w:val="333333"/>
          <w:sz w:val="22"/>
          <w:szCs w:val="22"/>
        </w:rPr>
        <w:t xml:space="preserve">This creates a natural progression ladder that keeps players on the platform moving upward in challenge and depth.</w:t>
      </w:r>
    </w:p>
    <w:p>
      <w:pPr>
        <w:pStyle w:val="Heading2"/>
        <w:pBdr>
          <w:bottom w:val="single" w:color="D4900A" w:sz="4" w:space="4"/>
        </w:pBdr>
        <w:spacing w:before="260" w:after="120"/>
      </w:pPr>
      <w:r>
        <w:rPr>
          <w:rFonts w:ascii="Georgia" w:cs="Georgia" w:eastAsia="Georgia" w:hAnsi="Georgia"/>
          <w:b/>
          <w:bCs/>
          <w:color w:val="0F1C2E"/>
          <w:sz w:val="28"/>
          <w:szCs w:val="28"/>
        </w:rPr>
        <w:t xml:space="preserve">8.5 The Mozambique Story — Content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7333" w:sz="1"/>
              <w:left w:val="single" w:color="B87333" w:sz="1"/>
              <w:bottom w:val="single" w:color="B87333" w:sz="1"/>
              <w:right w:val="single" w:color="B87333" w:sz="1"/>
            </w:tcBorders>
            <w:shd w:fill="FDF5E6" w:val="clear"/>
            <w:tcMar>
              <w:top w:type="dxa" w:w="160"/>
              <w:left w:type="dxa" w:w="240"/>
              <w:bottom w:type="dxa" w:w="160"/>
              <w:right w:type="dxa" w:w="240"/>
            </w:tcMar>
          </w:tcPr>
          <w:p>
            <w:r>
              <w:rPr>
                <w:rFonts w:ascii="Georgia" w:cs="Georgia" w:eastAsia="Georgia" w:hAnsi="Georgia"/>
                <w:b/>
                <w:bCs/>
                <w:color w:val="8B3A2C"/>
                <w:sz w:val="22"/>
                <w:szCs w:val="22"/>
              </w:rPr>
              <w:t xml:space="preserve">Content Opportunity: The Indian Ocean Connection</w:t>
            </w:r>
          </w:p>
          <w:p>
            <w:pPr>
              <w:spacing w:before="120"/>
            </w:pPr>
          </w:p>
          <w:p>
            <w:pPr>
              <w:spacing w:before="60" w:after="100"/>
            </w:pPr>
            <w:r>
              <w:rPr>
                <w:rFonts w:ascii="Arial" w:cs="Arial" w:eastAsia="Arial" w:hAnsi="Arial"/>
                <w:color w:val="333333"/>
                <w:sz w:val="22"/>
                <w:szCs w:val="22"/>
              </w:rPr>
              <w:t xml:space="preserve">The identical Butterfly game from Mozambique is one of the most remarkable facts about Lau Kata Kati — and almost no one knows it. A dedicated ‘Game Story’ article or in-game lore screen about this connection would generate significant engagement, shares, and cultural pride. The narrative: Indian merchants carried this board across the Indian Ocean over a thousand years ago. The game survived in both places, played by people who never knew of each other’s existence.</w:t>
            </w:r>
          </w:p>
          <w:p>
            <w:pPr>
              <w:spacing w:before="60" w:after="100"/>
            </w:pPr>
            <w:r>
              <w:rPr>
                <w:rFonts w:ascii="Arial" w:cs="Arial" w:eastAsia="Arial" w:hAnsi="Arial"/>
                <w:color w:val="333333"/>
                <w:sz w:val="22"/>
                <w:szCs w:val="22"/>
              </w:rPr>
              <w:t xml:space="preserve">This is the kind of story that gets shared on Twitter, quoted in newsletters, and cited in school projects. Build it into the game’s lore section from day one.</w:t>
            </w:r>
          </w:p>
        </w:tc>
      </w:tr>
    </w:tbl>
    <w:p>
      <w:pPr>
        <w:spacing w:before="120"/>
      </w:pPr>
    </w:p>
    <w:p>
      <w:pPr>
        <w:pStyle w:val="Heading1"/>
        <w:spacing w:before="360" w:after="180"/>
      </w:pPr>
      <w:r>
        <w:rPr>
          <w:rFonts w:ascii="Georgia" w:cs="Georgia" w:eastAsia="Georgia" w:hAnsi="Georgia"/>
          <w:b/>
          <w:bCs/>
          <w:color w:val="B87333"/>
          <w:sz w:val="36"/>
          <w:szCs w:val="36"/>
        </w:rPr>
        <w:t xml:space="preserve">9. Technical Design Notes</w:t>
      </w:r>
    </w:p>
    <w:p>
      <w:pPr>
        <w:pStyle w:val="Heading2"/>
        <w:pBdr>
          <w:bottom w:val="single" w:color="D4900A" w:sz="4" w:space="4"/>
        </w:pBdr>
        <w:spacing w:before="260" w:after="120"/>
      </w:pPr>
      <w:r>
        <w:rPr>
          <w:rFonts w:ascii="Georgia" w:cs="Georgia" w:eastAsia="Georgia" w:hAnsi="Georgia"/>
          <w:b/>
          <w:bCs/>
          <w:color w:val="0F1C2E"/>
          <w:sz w:val="28"/>
          <w:szCs w:val="28"/>
        </w:rPr>
        <w:t xml:space="preserve">9.1 Board Representation</w:t>
      </w:r>
    </w:p>
    <w:p>
      <w:pPr>
        <w:spacing w:before="60" w:after="100"/>
      </w:pPr>
      <w:r>
        <w:rPr>
          <w:rFonts w:ascii="Arial" w:cs="Arial" w:eastAsia="Arial" w:hAnsi="Arial"/>
          <w:color w:val="333333"/>
          <w:sz w:val="22"/>
          <w:szCs w:val="22"/>
        </w:rPr>
        <w:t xml:space="preserve">The 19-node board can be represented as a graph (adjacency list). Each node has between 2 and 6 legal neighbours depending on its position. The graph representation enables:</w:t>
      </w:r>
    </w:p>
    <w:p>
      <w:pPr>
        <w:pStyle w:val="ListParagraph"/>
        <w:numPr>
          <w:ilvl w:val="0"/>
          <w:numId w:val="2"/>
        </w:numPr>
        <w:spacing w:before="60" w:after="60"/>
      </w:pPr>
      <w:r>
        <w:rPr>
          <w:rFonts w:ascii="Arial" w:cs="Arial" w:eastAsia="Arial" w:hAnsi="Arial"/>
          <w:color w:val="333333"/>
          <w:sz w:val="22"/>
          <w:szCs w:val="22"/>
        </w:rPr>
        <w:t xml:space="preserve">Valid move generation: enumerate all adjacent empty nodes</w:t>
      </w:r>
    </w:p>
    <w:p>
      <w:pPr>
        <w:pStyle w:val="ListParagraph"/>
        <w:numPr>
          <w:ilvl w:val="0"/>
          <w:numId w:val="2"/>
        </w:numPr>
        <w:spacing w:before="60" w:after="60"/>
      </w:pPr>
      <w:r>
        <w:rPr>
          <w:rFonts w:ascii="Arial" w:cs="Arial" w:eastAsia="Arial" w:hAnsi="Arial"/>
          <w:color w:val="333333"/>
          <w:sz w:val="22"/>
          <w:szCs w:val="22"/>
        </w:rPr>
        <w:t xml:space="preserve">Capture detection: for each piece, check each direction for enemy–empty pairs</w:t>
      </w:r>
    </w:p>
    <w:p>
      <w:pPr>
        <w:pStyle w:val="ListParagraph"/>
        <w:numPr>
          <w:ilvl w:val="0"/>
          <w:numId w:val="2"/>
        </w:numPr>
        <w:spacing w:before="60" w:after="60"/>
      </w:pPr>
      <w:r>
        <w:rPr>
          <w:rFonts w:ascii="Arial" w:cs="Arial" w:eastAsia="Arial" w:hAnsi="Arial"/>
          <w:color w:val="333333"/>
          <w:sz w:val="22"/>
          <w:szCs w:val="22"/>
        </w:rPr>
        <w:t xml:space="preserve">Chain capture detection: recursive check from capture endpoint</w:t>
      </w:r>
    </w:p>
    <w:p>
      <w:pPr>
        <w:pStyle w:val="ListParagraph"/>
        <w:numPr>
          <w:ilvl w:val="0"/>
          <w:numId w:val="2"/>
        </w:numPr>
        <w:spacing w:before="60" w:after="60"/>
      </w:pPr>
      <w:r>
        <w:rPr>
          <w:rFonts w:ascii="Arial" w:cs="Arial" w:eastAsia="Arial" w:hAnsi="Arial"/>
          <w:color w:val="333333"/>
          <w:sz w:val="22"/>
          <w:szCs w:val="22"/>
        </w:rPr>
        <w:t xml:space="preserve">Stalemate detection: if no legal moves or captures exist for active player</w:t>
      </w:r>
    </w:p>
    <w:p>
      <w:pPr>
        <w:pStyle w:val="Heading2"/>
        <w:pBdr>
          <w:bottom w:val="single" w:color="D4900A" w:sz="4" w:space="4"/>
        </w:pBdr>
        <w:spacing w:before="260" w:after="120"/>
      </w:pPr>
      <w:r>
        <w:rPr>
          <w:rFonts w:ascii="Georgia" w:cs="Georgia" w:eastAsia="Georgia" w:hAnsi="Georgia"/>
          <w:b/>
          <w:bCs/>
          <w:color w:val="0F1C2E"/>
          <w:sz w:val="28"/>
          <w:szCs w:val="28"/>
        </w:rPr>
        <w:t xml:space="preserve">9.2 AI Implementation</w:t>
      </w:r>
    </w:p>
    <w:p>
      <w:pPr>
        <w:spacing w:before="60" w:after="100"/>
      </w:pPr>
      <w:r>
        <w:rPr>
          <w:rFonts w:ascii="Arial" w:cs="Arial" w:eastAsia="Arial" w:hAnsi="Arial"/>
          <w:color w:val="333333"/>
          <w:sz w:val="22"/>
          <w:szCs w:val="22"/>
        </w:rPr>
        <w:t xml:space="preserve">Lau Kata Kati’s small state space (19 nodes, ≤18 pieces) makes minimax with alpha-beta pruning very feasible at depth 4–6. Suggested evaluation function components:</w:t>
      </w:r>
    </w:p>
    <w:p>
      <w:pPr>
        <w:pStyle w:val="ListParagraph"/>
        <w:numPr>
          <w:ilvl w:val="0"/>
          <w:numId w:val="2"/>
        </w:numPr>
        <w:spacing w:before="60" w:after="60"/>
      </w:pPr>
      <w:r>
        <w:rPr>
          <w:rFonts w:ascii="Arial" w:cs="Arial" w:eastAsia="Arial" w:hAnsi="Arial"/>
          <w:color w:val="333333"/>
          <w:sz w:val="22"/>
          <w:szCs w:val="22"/>
        </w:rPr>
        <w:t xml:space="preserve">Material: +1 per own piece, -1 per opponent piece</w:t>
      </w:r>
    </w:p>
    <w:p>
      <w:pPr>
        <w:pStyle w:val="ListParagraph"/>
        <w:numPr>
          <w:ilvl w:val="0"/>
          <w:numId w:val="2"/>
        </w:numPr>
        <w:spacing w:before="60" w:after="60"/>
      </w:pPr>
      <w:r>
        <w:rPr>
          <w:rFonts w:ascii="Arial" w:cs="Arial" w:eastAsia="Arial" w:hAnsi="Arial"/>
          <w:color w:val="333333"/>
          <w:sz w:val="22"/>
          <w:szCs w:val="22"/>
        </w:rPr>
        <w:t xml:space="preserve">Mobility: count of available moves and captures for each side</w:t>
      </w:r>
    </w:p>
    <w:p>
      <w:pPr>
        <w:pStyle w:val="ListParagraph"/>
        <w:numPr>
          <w:ilvl w:val="0"/>
          <w:numId w:val="2"/>
        </w:numPr>
        <w:spacing w:before="60" w:after="60"/>
      </w:pPr>
      <w:r>
        <w:rPr>
          <w:rFonts w:ascii="Arial" w:cs="Arial" w:eastAsia="Arial" w:hAnsi="Arial"/>
          <w:color w:val="333333"/>
          <w:sz w:val="22"/>
          <w:szCs w:val="22"/>
        </w:rPr>
        <w:t xml:space="preserve">Centre control: bonus for occupying or threatening the shared vertex and adjacent high-connectivity nodes</w:t>
      </w:r>
    </w:p>
    <w:p>
      <w:pPr>
        <w:pStyle w:val="ListParagraph"/>
        <w:numPr>
          <w:ilvl w:val="0"/>
          <w:numId w:val="2"/>
        </w:numPr>
        <w:spacing w:before="60" w:after="60"/>
      </w:pPr>
      <w:r>
        <w:rPr>
          <w:rFonts w:ascii="Arial" w:cs="Arial" w:eastAsia="Arial" w:hAnsi="Arial"/>
          <w:color w:val="333333"/>
          <w:sz w:val="22"/>
          <w:szCs w:val="22"/>
        </w:rPr>
        <w:t xml:space="preserve">Capture threat: bonus for positions where multi-chain captures are set up</w:t>
      </w:r>
    </w:p>
    <w:p>
      <w:pPr>
        <w:pStyle w:val="Heading2"/>
        <w:pBdr>
          <w:bottom w:val="single" w:color="D4900A" w:sz="4" w:space="4"/>
        </w:pBdr>
        <w:spacing w:before="260" w:after="120"/>
      </w:pPr>
      <w:r>
        <w:rPr>
          <w:rFonts w:ascii="Georgia" w:cs="Georgia" w:eastAsia="Georgia" w:hAnsi="Georgia"/>
          <w:b/>
          <w:bCs/>
          <w:color w:val="0F1C2E"/>
          <w:sz w:val="28"/>
          <w:szCs w:val="28"/>
        </w:rPr>
        <w:t xml:space="preserve">9.3 Build Complexity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Board SVG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Simple — 19 nodes, ~30 line segments. Draw once, animate chalk-on appearance.</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Move validation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 adjacency graph + direction-aware capture checking.</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Chain capture logic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 recursive, but the state space is small.</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AI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Low-Medium — minimax on a 19-node graph is fast even at depth 6.</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Animations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 chalk draw, piece move, capture sweep, chain flash.</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Multiplayer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Uses same engine as Moksha Patam — reuse WebSocket infrastructure.</w:t>
            </w:r>
          </w:p>
        </w:tc>
      </w:tr>
      <w:tr>
        <w:tc>
          <w:tcPr>
            <w:tcW w:type="dxa" w:w="2600"/>
            <w:tcBorders>
              <w:top w:val="single" w:color="B87333" w:sz="1"/>
              <w:left w:val="single" w:color="B87333" w:sz="1"/>
              <w:bottom w:val="single" w:color="B87333" w:sz="1"/>
              <w:right w:val="single" w:color="B87333" w:sz="1"/>
            </w:tcBorders>
            <w:shd w:fill="F5EDD8" w:val="clear"/>
            <w:tcMar>
              <w:top w:type="dxa" w:w="80"/>
              <w:left w:type="dxa" w:w="120"/>
              <w:bottom w:type="dxa" w:w="80"/>
              <w:right w:type="dxa" w:w="120"/>
            </w:tcMar>
          </w:tcPr>
          <w:p>
            <w:r>
              <w:rPr>
                <w:rFonts w:ascii="Arial" w:cs="Arial" w:eastAsia="Arial" w:hAnsi="Arial"/>
                <w:b/>
                <w:bCs/>
                <w:color w:val="5C5346"/>
                <w:sz w:val="20"/>
                <w:szCs w:val="20"/>
              </w:rPr>
              <w:t xml:space="preserve">Overall effort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45/100 (Low-Medium) — Fastest full game to build after Kattam Vilayattu.</w:t>
            </w:r>
          </w:p>
        </w:tc>
      </w:tr>
    </w:tbl>
    <w:p>
      <w:pPr>
        <w:spacing w:before="120"/>
      </w:pPr>
    </w:p>
    <w:p>
      <w:pPr>
        <w:pBdr>
          <w:bottom w:val="single" w:color="D4900A" w:sz="6"/>
        </w:pBdr>
        <w:spacing w:before="200" w:after="200"/>
      </w:pPr>
    </w:p>
    <w:p>
      <w:pPr>
        <w:pStyle w:val="Heading1"/>
        <w:spacing w:before="360" w:after="180"/>
      </w:pPr>
      <w:r>
        <w:rPr>
          <w:rFonts w:ascii="Georgia" w:cs="Georgia" w:eastAsia="Georgia" w:hAnsi="Georgia"/>
          <w:b/>
          <w:bCs/>
          <w:color w:val="B87333"/>
          <w:sz w:val="36"/>
          <w:szCs w:val="36"/>
        </w:rPr>
        <w:t xml:space="preserve">10. Sources &amp; Further Reading</w:t>
      </w:r>
    </w:p>
    <w:p>
      <w:pPr>
        <w:pStyle w:val="ListParagraph"/>
        <w:numPr>
          <w:ilvl w:val="0"/>
          <w:numId w:val="2"/>
        </w:numPr>
        <w:spacing w:before="60" w:after="60"/>
      </w:pPr>
      <w:r>
        <w:rPr>
          <w:rFonts w:ascii="Arial" w:cs="Arial" w:eastAsia="Arial" w:hAnsi="Arial"/>
          <w:color w:val="333333"/>
          <w:sz w:val="22"/>
          <w:szCs w:val="22"/>
        </w:rPr>
        <w:t xml:space="preserve">Murray, H.J.R. (1952). A History of Board-Games Other Than Chess. Oxford University Press.</w:t>
      </w:r>
    </w:p>
    <w:p>
      <w:pPr>
        <w:pStyle w:val="ListParagraph"/>
        <w:numPr>
          <w:ilvl w:val="0"/>
          <w:numId w:val="2"/>
        </w:numPr>
        <w:spacing w:before="60" w:after="60"/>
      </w:pPr>
      <w:r>
        <w:rPr>
          <w:rFonts w:ascii="Arial" w:cs="Arial" w:eastAsia="Arial" w:hAnsi="Arial"/>
          <w:color w:val="333333"/>
          <w:sz w:val="22"/>
          <w:szCs w:val="22"/>
        </w:rPr>
        <w:t xml:space="preserve">Wikipedia — Lau kata kati (https://en.wikipedia.org/wiki/Lau_kata_kati)</w:t>
      </w:r>
    </w:p>
    <w:p>
      <w:pPr>
        <w:pStyle w:val="ListParagraph"/>
        <w:numPr>
          <w:ilvl w:val="0"/>
          <w:numId w:val="2"/>
        </w:numPr>
        <w:spacing w:before="60" w:after="60"/>
      </w:pPr>
      <w:r>
        <w:rPr>
          <w:rFonts w:ascii="Arial" w:cs="Arial" w:eastAsia="Arial" w:hAnsi="Arial"/>
          <w:color w:val="333333"/>
          <w:sz w:val="22"/>
          <w:szCs w:val="22"/>
        </w:rPr>
        <w:t xml:space="preserve">Wikipedia — Dash-guti, Egara-guti, Pretwa, Gol-skuish (Indian War-games family)</w:t>
      </w:r>
    </w:p>
    <w:p>
      <w:pPr>
        <w:pStyle w:val="ListParagraph"/>
        <w:numPr>
          <w:ilvl w:val="0"/>
          <w:numId w:val="2"/>
        </w:numPr>
        <w:spacing w:before="60" w:after="60"/>
      </w:pPr>
      <w:r>
        <w:rPr>
          <w:rFonts w:ascii="Arial" w:cs="Arial" w:eastAsia="Arial" w:hAnsi="Arial"/>
          <w:color w:val="333333"/>
          <w:sz w:val="22"/>
          <w:szCs w:val="22"/>
        </w:rPr>
        <w:t xml:space="preserve">Cyningstan.com — Lau Kata Kati (http://www.cyningstan.com/game/116/lau-kata-kati)</w:t>
      </w:r>
    </w:p>
    <w:p>
      <w:pPr>
        <w:pStyle w:val="ListParagraph"/>
        <w:numPr>
          <w:ilvl w:val="0"/>
          <w:numId w:val="2"/>
        </w:numPr>
        <w:spacing w:before="60" w:after="60"/>
      </w:pPr>
      <w:r>
        <w:rPr>
          <w:rFonts w:ascii="Arial" w:cs="Arial" w:eastAsia="Arial" w:hAnsi="Arial"/>
          <w:color w:val="333333"/>
          <w:sz w:val="22"/>
          <w:szCs w:val="22"/>
        </w:rPr>
        <w:t xml:space="preserve">Ishva/Inherited — 9 Indian Board Games You Should Know (ishva.co)</w:t>
      </w:r>
    </w:p>
    <w:p>
      <w:pPr>
        <w:pStyle w:val="ListParagraph"/>
        <w:numPr>
          <w:ilvl w:val="0"/>
          <w:numId w:val="2"/>
        </w:numPr>
        <w:spacing w:before="60" w:after="60"/>
      </w:pPr>
      <w:r>
        <w:rPr>
          <w:rFonts w:ascii="Arial" w:cs="Arial" w:eastAsia="Arial" w:hAnsi="Arial"/>
          <w:color w:val="333333"/>
          <w:sz w:val="22"/>
          <w:szCs w:val="22"/>
        </w:rPr>
        <w:t xml:space="preserve">BoardGameGeek — Lau Kati Kata entry #157575</w:t>
      </w:r>
    </w:p>
    <w:p>
      <w:pPr>
        <w:pStyle w:val="ListParagraph"/>
        <w:numPr>
          <w:ilvl w:val="0"/>
          <w:numId w:val="2"/>
        </w:numPr>
        <w:spacing w:before="60" w:after="60"/>
      </w:pPr>
      <w:r>
        <w:rPr>
          <w:rFonts w:ascii="Arial" w:cs="Arial" w:eastAsia="Arial" w:hAnsi="Arial"/>
          <w:color w:val="333333"/>
          <w:sz w:val="22"/>
          <w:szCs w:val="22"/>
        </w:rPr>
        <w:t xml:space="preserve">Indian Shades — Traditional Games (indianshades.org)</w:t>
      </w:r>
    </w:p>
    <w:p>
      <w:pPr>
        <w:pStyle w:val="ListParagraph"/>
        <w:numPr>
          <w:ilvl w:val="0"/>
          <w:numId w:val="2"/>
        </w:numPr>
        <w:spacing w:before="60" w:after="60"/>
      </w:pPr>
      <w:r>
        <w:rPr>
          <w:rFonts w:ascii="Arial" w:cs="Arial" w:eastAsia="Arial" w:hAnsi="Arial"/>
          <w:color w:val="333333"/>
          <w:sz w:val="22"/>
          <w:szCs w:val="22"/>
        </w:rPr>
        <w:t xml:space="preserve">BoardAndPieces.com — Lau Kati Kata game entry</w:t>
      </w:r>
    </w:p>
    <w:p>
      <w:pPr>
        <w:pStyle w:val="ListParagraph"/>
        <w:numPr>
          <w:ilvl w:val="0"/>
          <w:numId w:val="2"/>
        </w:numPr>
        <w:spacing w:before="60" w:after="60"/>
      </w:pPr>
      <w:r>
        <w:rPr>
          <w:rFonts w:ascii="Arial" w:cs="Arial" w:eastAsia="Arial" w:hAnsi="Arial"/>
          <w:color w:val="333333"/>
          <w:sz w:val="22"/>
          <w:szCs w:val="22"/>
        </w:rPr>
        <w:t xml:space="preserve">Liquisearch.com — Lau Kata Kati rules and background</w:t>
      </w:r>
    </w:p>
    <w:p>
      <w:pPr>
        <w:pStyle w:val="ListParagraph"/>
        <w:numPr>
          <w:ilvl w:val="0"/>
          <w:numId w:val="2"/>
        </w:numPr>
        <w:spacing w:before="60" w:after="60"/>
      </w:pPr>
      <w:r>
        <w:rPr>
          <w:rFonts w:ascii="Arial" w:cs="Arial" w:eastAsia="Arial" w:hAnsi="Arial"/>
          <w:color w:val="333333"/>
          <w:sz w:val="22"/>
          <w:szCs w:val="22"/>
        </w:rPr>
        <w:t xml:space="preserve">Datta, J.M. (1939). ‘Challis-Gutia and its Degenerate Variants’. Journal of the Asiatic Society of Bengal.</w:t>
      </w:r>
    </w:p>
    <w:p>
      <w:pPr>
        <w:pStyle w:val="ListParagraph"/>
        <w:numPr>
          <w:ilvl w:val="0"/>
          <w:numId w:val="2"/>
        </w:numPr>
        <w:spacing w:before="60" w:after="60"/>
      </w:pPr>
      <w:r>
        <w:rPr>
          <w:rFonts w:ascii="Arial" w:cs="Arial" w:eastAsia="Arial" w:hAnsi="Arial"/>
          <w:color w:val="333333"/>
          <w:sz w:val="22"/>
          <w:szCs w:val="22"/>
        </w:rPr>
        <w:t xml:space="preserve">Vasantha, Rangachar — Research on Indian game boards in temple contexts (Sri Krishnadevaraya University)</w:t>
      </w:r>
    </w:p>
    <w:p>
      <w:pPr>
        <w:pStyle w:val="ListParagraph"/>
        <w:numPr>
          <w:ilvl w:val="0"/>
          <w:numId w:val="2"/>
        </w:numPr>
        <w:spacing w:before="60" w:after="60"/>
      </w:pPr>
      <w:r>
        <w:rPr>
          <w:rFonts w:ascii="Arial" w:cs="Arial" w:eastAsia="Arial" w:hAnsi="Arial"/>
          <w:color w:val="333333"/>
          <w:sz w:val="22"/>
          <w:szCs w:val="22"/>
        </w:rPr>
        <w:t xml:space="preserve">Murray (p.88) — On Indian War-games classification and Alquerque family (mlwi.magix.net/bg/indian_wg.htm)</w:t>
      </w:r>
    </w:p>
    <w:p>
      <w:pPr>
        <w:pBdr>
          <w:bottom w:val="single" w:color="D4900A" w:sz="6"/>
        </w:pBdr>
        <w:spacing w:before="200" w:after="200"/>
      </w:pPr>
    </w:p>
    <w:p>
      <w:pPr>
        <w:spacing w:before="200"/>
        <w:jc w:val="center"/>
      </w:pPr>
      <w:r>
        <w:rPr>
          <w:rFonts w:ascii="Georgia" w:cs="Georgia" w:eastAsia="Georgia" w:hAnsi="Georgia"/>
          <w:color w:val="888888"/>
          <w:sz w:val="20"/>
          <w:szCs w:val="20"/>
        </w:rPr>
        <w:t xml:space="preserve">End of Document — Proceed to Step 3 &amp; 4: Design &amp; Build Lau Kata Kati</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900A" w:sz="4"/>
      </w:pBdr>
      <w:tabs>
        <w:tab w:val="right" w:pos="9026"/>
      </w:tabs>
    </w:pPr>
    <w:r>
      <w:rPr>
        <w:rFonts w:ascii="Arial" w:cs="Arial" w:eastAsia="Arial" w:hAnsi="Arial"/>
        <w:color w:val="888888"/>
        <w:sz w:val="16"/>
        <w:szCs w:val="16"/>
      </w:rPr>
      <w:t xml:space="preserve">© 2026 Krida — Internal Research Document		Page </w:t>
    </w:r>
    <w:r>
      <w:rPr>
        <w:rFonts w:ascii="Arial" w:cs="Arial" w:eastAsia="Arial" w:hAnsi="Arial"/>
        <w:color w:val="888888"/>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900A" w:sz="4"/>
      </w:pBdr>
      <w:tabs>
        <w:tab w:val="right" w:pos="9026"/>
      </w:tabs>
    </w:pPr>
    <w:r>
      <w:rPr>
        <w:rFonts w:ascii="Georgia" w:cs="Georgia" w:eastAsia="Georgia" w:hAnsi="Georgia"/>
        <w:i/>
        <w:iCs/>
        <w:color w:val="888888"/>
        <w:sz w:val="18"/>
        <w:szCs w:val="18"/>
      </w:rPr>
      <w:t xml:space="preserve">Lau Kata Kati — Research &amp; Design Compendium</w:t>
    </w:r>
    <w:r>
      <w:rPr>
        <w:rFonts w:ascii="Arial" w:cs="Arial" w:eastAsia="Arial" w:hAnsi="Arial"/>
        <w:color w:val="888888"/>
        <w:sz w:val="18"/>
        <w:szCs w:val="18"/>
      </w:rPr>
      <w:t xml:space="preserve">		Krida — Ancient Indian Games 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Georgia" w:cs="Georgia" w:eastAsia="Georgia" w:hAnsi="Georgia"/>
      <w:b/>
      <w:bCs/>
      <w:color w:val="B87333"/>
      <w:sz w:val="36"/>
      <w:szCs w:val="36"/>
    </w:rPr>
  </w:style>
  <w:style w:type="paragraph" w:styleId="Heading2">
    <w:name w:val="Heading 2"/>
    <w:basedOn w:val="Normal"/>
    <w:next w:val="Normal"/>
    <w:qFormat/>
    <w:pPr>
      <w:spacing w:before="260" w:after="120"/>
      <w:outlineLvl w:val="1"/>
    </w:pPr>
    <w:rPr>
      <w:rFonts w:ascii="Georgia" w:cs="Georgia" w:eastAsia="Georgia" w:hAnsi="Georgia"/>
      <w:b/>
      <w:bCs/>
      <w:color w:val="0F1C2E"/>
      <w:sz w:val="28"/>
      <w:szCs w:val="28"/>
    </w:rPr>
  </w:style>
  <w:style w:type="paragraph" w:styleId="Heading3">
    <w:name w:val="Heading 3"/>
    <w:basedOn w:val="Normal"/>
    <w:next w:val="Normal"/>
    <w:qFormat/>
    <w:pPr>
      <w:spacing w:before="180" w:after="80"/>
      <w:outlineLvl w:val="2"/>
    </w:pPr>
    <w:rPr>
      <w:rFonts w:ascii="Arial" w:cs="Arial" w:eastAsia="Arial" w:hAnsi="Arial"/>
      <w:b/>
      <w:bCs/>
      <w:color w:val="B87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2026-03-27T05:19:48.921Z</dcterms:created>
  <dcterms:modified xsi:type="dcterms:W3CDTF">2026-03-27T05:19:48.921Z</dcterms:modified>
</cp:coreProperties>
</file>

<file path=docProps/custom.xml><?xml version="1.0" encoding="utf-8"?>
<Properties xmlns="http://schemas.openxmlformats.org/officeDocument/2006/custom-properties" xmlns:vt="http://schemas.openxmlformats.org/officeDocument/2006/docPropsVTypes"/>
</file>