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D97706"/>
          <w:sz w:val="56"/>
          <w:szCs w:val="56"/>
        </w:rPr>
        <w:t xml:space="preserve">AI PORTFOLIO PLATFORM</w:t>
      </w:r>
    </w:p>
    <w:p>
      <w:pPr>
        <w:spacing w:after="1440"/>
        <w:jc w:val="center"/>
      </w:pPr>
      <w:r>
        <w:rPr>
          <w:color w:val="71717A"/>
          <w:sz w:val="24"/>
          <w:szCs w:val="24"/>
        </w:rPr>
        <w:t xml:space="preserve">Architecture Blueprint, Built Deliverables, &amp; Unit Testing Guide</w:t>
      </w:r>
    </w:p>
    <w:p>
      <w:pPr>
        <w:jc w:val="center"/>
      </w:pPr>
      <w:r>
        <w:rPr>
          <w:sz w:val="20"/>
          <w:szCs w:val="20"/>
        </w:rPr>
        <w:t xml:space="preserve">Date: July 2026</w:t>
      </w:r>
      <w:r>
        <w:rPr>
          <w:sz w:val="20"/>
          <w:szCs w:val="20"/>
        </w:rPr>
        <w:t xml:space="preserve">
Author: Antigravity AI &amp; Developer Team</w:t>
      </w:r>
    </w:p>
    <w:p>
      <w:pPr>
        <w:spacing w:before="1440"/>
      </w:pPr>
    </w:p>
    <w:p>
      <w:pPr>
        <w:pStyle w:val="Heading1"/>
        <w:spacing w:after="120" w:before="240"/>
      </w:pPr>
      <w:r>
        <w:t xml:space="preserve">1. Executive Summary &amp; Core Tech Stack</w:t>
      </w:r>
    </w:p>
    <w:p>
      <w:r>
        <w:t xml:space="preserve">This document serves as the technical reference manual for the AI Portfolio Platform backend and frontend UI. It covers all active modules built to date—focusing on advanced identity services, token-audited Gemini LLM providers, and real-time AI resume optimizer widgets—and specifies detailed instructions for implementing core unit tests.</w:t>
      </w:r>
    </w:p>
    <w:p>
      <w:pPr>
        <w:pStyle w:val="Heading2"/>
        <w:spacing w:after="120" w:before="240"/>
      </w:pPr>
      <w:r>
        <w:t xml:space="preserve">Core Technology Architecture: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Backend Framework: .NET 10.0 Minimal APIs (C#) structured across Domain, Application, Infrastructure, and Persistence layers.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Data Persistence: Microsoft SQL Server Local Express calling high-performance ADO.NET and Dapper stored procedures.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LLM Integrations: REST HttpClient interfacing with Google Gemini 2.5 Flash (fast chat/formatting tasks) and Gemini 2.5 Pro (complex ATS logic).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Frontend Client: React 18 with TypeScript compiled under Vite and styled with luxury amber/gold dark mode design tokens.</w:t>
      </w:r>
    </w:p>
    <w:p>
      <w:pPr>
        <w:pStyle w:val="Heading1"/>
        <w:spacing w:after="120" w:before="240"/>
      </w:pPr>
      <w:r>
        <w:t xml:space="preserve">2. Authentication &amp; Session Auditing Features</w:t>
      </w:r>
    </w:p>
    <w:p>
      <w:r>
        <w:t xml:space="preserve">The application contains a hardened identity subsystem that extends simple login checks with granular device logging and security verification workflows: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Google OAuth Login Fallback: Features a validation pipeline that intercepts signature/verification exceptions in developer sandbox environments, automatically falling back to manually decoding the base64 JWT payload to ensure local testing is uninterrupted.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Forgot &amp; Reset Password: Secure tokens generated and validated against Identity.Users table schema variables.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Session Auditing: The system tracks active sessions in the Identity.UserSession table. When logging in, the server captures client Remote IP Address and User-Agent headers, creating an audit log linked directly to the refresh token.</w:t>
      </w:r>
    </w:p>
    <w:p>
      <w:pPr>
        <w:pStyle w:val="Heading1"/>
        <w:spacing w:after="120" w:before="240"/>
      </w:pPr>
      <w:r>
        <w:t xml:space="preserve">3. AI Platform Infrastructure &amp; Coaching System</w:t>
      </w:r>
    </w:p>
    <w:p>
      <w:r>
        <w:t xml:space="preserve">The platform features a centralized, audited AI engine constructed during Sprint 1: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GeminiProvider: Implements IAIProvider. Directly maps API requests to Gemini REST endpoints, supporting JSON response schemas and stream configurations.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TokenCounter: Approximate token calculators matching character weights (approx. 4 characters per token), combined with cost calculations based on the model tier (pro pricing at $1.25/M input tokens, flash at $0.075/M).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AI Career Coach Chat: Maintains chat history using AIChatSessions and AIChatMessages tables. When a message is sent, the system injects the historical context into the prompt, queries Gemini, and audits token counts to AIUsages.</w:t>
      </w:r>
    </w:p>
    <w:p>
      <w:pPr>
        <w:pStyle w:val="Heading1"/>
        <w:spacing w:after="120" w:before="240"/>
      </w:pPr>
      <w:r>
        <w:t xml:space="preserve">4. Resume AI Features &amp; UI Components</w:t>
      </w:r>
    </w:p>
    <w:p>
      <w:r>
        <w:t xml:space="preserve">Sprint 2 introduced resume optimization utilities integrated into the user dashboard tabs: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ATS Compatibility Scanner: Pastes resume text against a target job description, generating keywords overlap analysis (matched vs missing requirements) and recommendations.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Professional Bio summary: Generates compact, high-impact header statements.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STAR Bullet Polisher: Takes experience bullets and refactors them to active, metric-driven achievements.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Interactive UI Panels: AICoachingPanel.tsx manages real-time messaging, and AIResumeAssistantPanel.tsx renders a dynamic, color-coded circular progress gauge for ATS matching.</w:t>
      </w:r>
    </w:p>
    <w:p>
      <w:pPr>
        <w:pStyle w:val="Heading1"/>
        <w:spacing w:after="120" w:before="240"/>
      </w:pPr>
      <w:r>
        <w:t xml:space="preserve">5. Unit Testing Strategy &amp; C# Code Examples</w:t>
      </w:r>
    </w:p>
    <w:p>
      <w:r>
        <w:t xml:space="preserve">To maintain test coverage, we utilize xUnit, Moq, and FluentAssertions for the backend, and Jest/Vitest for the UI. Below are complete, copy-pasteable unit test cases to verify the AI platform:</w:t>
      </w:r>
    </w:p>
    <w:p>
      <w:pPr>
        <w:pStyle w:val="Heading2"/>
        <w:spacing w:after="120" w:before="240"/>
      </w:pPr>
      <w:r>
        <w:t xml:space="preserve">A. C# Backend Unit Test Example (TokenCounterTests.cs)</w:t>
      </w:r>
    </w:p>
    <w:p>
      <w:pPr>
        <w:pBdr>
          <w:left w:val="single" w:color="D4D4D8" w:sz="24" w:space="12"/>
        </w:pBdr>
        <w:shd w:fill="F4F4F5" w:val="clear"/>
        <w:spacing w:after="120" w:before="120"/>
      </w:pPr>
      <w:r>
        <w:rPr>
          <w:rFonts w:ascii="Courier New" w:cs="Courier New" w:eastAsia="Courier New" w:hAnsi="Courier New"/>
          <w:color w:val="27272A"/>
          <w:sz w:val="18"/>
          <w:szCs w:val="18"/>
        </w:rPr>
        <w:t xml:space="preserve">using Xunit;
using AIPortfolio.Infrastructure.AI;
namespace AIPortfolio.UnitTests;
public class TokenCounterTests
{
    [Theory]
    [InlineData("", 0)]
    [InlineData("hello", 2)]
    [InlineData("This is a longer test sentence.", 8)]
    public void EstimateTokens_ShouldReturnApproximateCounts(string input, int expected)
    {
        // Act
        int result = TokenCounter.EstimateTokens(input);
        // Assert
        Assert.Equal(expected, result);
    }
    [Theory]
    [InlineData("gemini-2.5-flash", 1000000, 1000000, 0.375)] // 0.075 + 0.30
    [InlineData("gemini-2.5-pro", 1000000, 1000000, 6.25)]   // 1.25 + 5.00
    public void CalculateCost_ShouldComputeAccurateRates(string model, int input, int output, decimal expected)
    {
        // Act
        decimal result = TokenCounter.CalculateCost(model, input, output);
        // Assert
        Assert.Equal(expected, result);
    }
}</w:t>
      </w:r>
    </w:p>
    <w:p>
      <w:pPr>
        <w:pStyle w:val="Heading2"/>
        <w:spacing w:after="120" w:before="240"/>
      </w:pPr>
      <w:r>
        <w:t xml:space="preserve">B. Mocking Gemini API HttpClient Calls (GeminiProviderTests.cs)</w:t>
      </w:r>
    </w:p>
    <w:p>
      <w:pPr>
        <w:pBdr>
          <w:left w:val="single" w:color="D4D4D8" w:sz="24" w:space="12"/>
        </w:pBdr>
        <w:shd w:fill="F4F4F5" w:val="clear"/>
        <w:spacing w:after="120" w:before="120"/>
      </w:pPr>
      <w:r>
        <w:rPr>
          <w:rFonts w:ascii="Courier New" w:cs="Courier New" w:eastAsia="Courier New" w:hAnsi="Courier New"/>
          <w:color w:val="27272A"/>
          <w:sz w:val="18"/>
          <w:szCs w:val="18"/>
        </w:rPr>
        <w:t xml:space="preserve">using System;
using System.Net;
using System.Net.Http;
using System.Threading;
using System.Threading.Tasks;
using AIPortfolio.Application.Abstractions;
using AIPortfolio.Infrastructure.AI;
using AIPortfolio.Infrastructure.Configurations;
using Microsoft.Extensions.Options;
using Moq;
using Moq.Protected;
using Xunit;
namespace AIPortfolio.UnitTests;
public class GeminiProviderTests
{
    [Fact]
    public async Task GenerateAsync_ShouldParseGeminiJsonResponse()
    {
        // Arrange
        var mockHttpMessageHandler = new Mock&lt;HttpMessageHandler&gt;();
        // Mocking the HTTP Response payload
        string mockResponseJson = @"
        {
            ""candidates"": [
                {
                    ""content"": {
                        ""parts"": [
                            { ""text"": ""This is the polished mock response."" }
                        ]
                    }
                }
            ],
            ""usageMetadata"": {
                ""promptTokenCount"": 10,
                ""candidatesTokenCount"": 12
            }
        }";
        mockHttpMessageHandler.Protected()
            .Setup&lt;Task&lt;HttpResponseMessage&gt;&gt;(
                "SendAsync",
                ItExpr.IsAny&lt;HttpRequestMessage&gt;(),
                ItExpr.IsAny&lt;CancellationToken&gt;()
            )
            .ReturnsAsync(new HttpResponseMessage
            {
                StatusCode = HttpStatusCode.OK,
                Content = new StringContent(mockResponseJson)
            });
        var client = new HttpClient(mockHttpMessageHandler.Object);
        var settings = Options.Create(new GeminiSettings
        {
            GeminiApiKey = "test_key",
            DefaultModel = "gemini-2.5-flash"
        });
        var mockUserInfo = new Mock&lt;IUserInfoAccessor&gt;();
        mockUserInfo.Setup(u =&gt; u.IsAuthenticated).Returns(true);
        mockUserInfo.Setup(u =&gt; u.UserId).Returns(42);
        var mockUsageService = new Mock&lt;IAIUsageService&gt;();
        var provider = new GeminiProvider(client, settings, mockUserInfo.Object, mockUsageService.Object);
        // Act
        string result = await provider.GenerateAsync("sys_prompt", "user_prompt", "gemini-2.5-flash");
        // Assert
        Assert.Equal("This is the polished mock response.", result);
        mockUsageService.Verify(
            s =&gt; s.LogUsageAsync(
                42,
                "Generate",
                "gemini-2.5-flash",
                "Text",
                10,
                12,
                It.IsAny&lt;int&gt;(),
                "Success"
            ),
            Times.Once
        );
    }
}</w:t>
      </w:r>
    </w:p>
    <w:p>
      <w:pPr>
        <w:pStyle w:val="Heading2"/>
        <w:spacing w:after="120" w:before="240"/>
      </w:pPr>
      <w:r>
        <w:t xml:space="preserve">C. Frontend UI Unit Test Example (ai.service.test.ts)</w:t>
      </w:r>
    </w:p>
    <w:p>
      <w:pPr>
        <w:pBdr>
          <w:left w:val="single" w:color="D4D4D8" w:sz="24" w:space="12"/>
        </w:pBdr>
        <w:shd w:fill="F4F4F5" w:val="clear"/>
        <w:spacing w:after="120" w:before="120"/>
      </w:pPr>
      <w:r>
        <w:rPr>
          <w:rFonts w:ascii="Courier New" w:cs="Courier New" w:eastAsia="Courier New" w:hAnsi="Courier New"/>
          <w:color w:val="27272A"/>
          <w:sz w:val="18"/>
          <w:szCs w:val="18"/>
        </w:rPr>
        <w:t xml:space="preserve">import { describe, it, expect, vi } from "vitest";
import { analyzeATSScore } from "../services/ai.service";
// Mock the global apiFetch utility
vi.mock("../services/api.client", () =&gt; ({
  apiFetch: vi.fn().mockImplementation(() =&gt;
    Promise.resolve({
      ok: true,
      json: () =&gt;
        Promise.resolve({
          score: 90,
          matchedKeywords: ["TypeScript", "React"],
          missingKeywords: ["Docker"],
          recommendations: ["Add container details."]
        })
    })
  )
}));
describe("AI Resume Services", () =&gt; {
  it("analyzeATSScore should format parameters and return matched JSON", async () =&gt; {
    const result = await analyzeATSScore("resume text", "job description");
    expect(result.score).toBe(90);
    expect(result.matchedKeywords).toContain("TypeScript");
    expect(result.missingKeywords).toContain("Docker");
  });
});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Portfolio Platform Architecture &amp; Testing Report</dc:title>
  <dc:creator>Antigravity AI Agent</dc:creator>
  <dc:description>Comprehensive blueprint of built features and unit testing instructions</dc:description>
  <cp:lastModifiedBy>Un-named</cp:lastModifiedBy>
  <cp:revision>1</cp:revision>
  <dcterms:created xsi:type="dcterms:W3CDTF">2026-07-27T11:32:19.167Z</dcterms:created>
  <dcterms:modified xsi:type="dcterms:W3CDTF">2026-07-27T11:32:19.167Z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