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Substation Operating Profile — sub-samuelhaven-049</w:t>
      </w:r>
    </w:p>
    <w:p>
      <w:r>
        <w:t>Substation sub-samuelhaven-049 is a transmission substation located in the Northeast region, operating at a 230 kV voltage class. It was commissioned in February 2022 and its current operating status is in_service.</w:t>
      </w:r>
    </w:p>
    <w:p>
      <w:r>
        <w:t>The substation serves 10 distribution feeders, of which 9 are currently energized. Installed transformer capacity across 8 units totals 216.20 MVA. The largest single unit is XFMR-00425 at 47.41 MVA.</w:t>
      </w:r>
    </w:p>
    <w:p>
      <w:r>
        <w:t>Feeder inventory for sub-samuelhaven-049: feeder-049-0003 (12.0 kV, 370 A, energized); feeder-049-0058 (4.0 kV, 997 A, energized); feeder-049-0079 (25.0 kV, 484 A, energized); feeder-049-0122 (12.0 kV, 840 A, energized); feeder-049-0165 (25.0 kV, 1093 A, energized); feeder-049-0228 (25.0 kV, 1088 A, de-energized); feeder-049-0447 (4.0 kV, 232 A, energized); feeder-049-0451 (4.0 kV, 343 A, energized); feeder-049-0472 (13.2 kV, 1136 A, energized); feeder-049-0498 (25.0 kV, 1151 A, energized).</w:t>
      </w:r>
    </w:p>
    <w:p>
      <w:r>
        <w:t>Over the trailing twelve months, sub-samuelhaven-049 recorded 12 outage events across its feeders, including 2 classified P1. Average restoration time (MTTR) across restored events was 212 minutes. The most frequent reported cause was planned maintenance (4 events).</w:t>
      </w:r>
    </w:p>
    <w:p>
      <w:r>
        <w:t>Operational notes: switching at sub-samuelhaven-049 must be coordinated with the control center under the standard switching-order procedure. As this is a transmission-class facility, all switching orders require verification by a second qualified person before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