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Transformer Inspection Report — XFMR-00040</w:t>
      </w:r>
    </w:p>
    <w:p>
      <w:r>
        <w:t>Asset inspection record for transformer XFMR-00040, a 43.02 MVA unit manufactured by ABB and installed in 2002 (24 years in service). The unit is connected to feeder feeder-049-0003 at substation sub-samuelhaven-049 and its current status is in_service.</w:t>
      </w:r>
    </w:p>
    <w:p>
      <w:r>
        <w:t>Visual inspection findings: oil level and condition — slight discoloration, within spec. Bushings — no visible tracking. Cooling fans and radiators were cycling correctly under load. Grounding connections were verified intact. Inspection performed by a Substation Technician under weather conditions: thunderstorms.</w:t>
      </w:r>
    </w:p>
    <w:p>
      <w:r>
        <w:t>SCADA alarm history for XFMR-00040 over the trailing twelve months shows 3 recorded alarms: differential protection trip (1), ground fault (1), overcurrent (1). 1 of these remain unresolved.</w:t>
      </w:r>
    </w:p>
    <w:p>
      <w:r>
        <w:t>Thermal alarm count (1) is below the capacity-upgrade-review threshold. No loading study is required at this time.</w:t>
      </w:r>
    </w:p>
    <w:p>
      <w:r>
        <w:t>Recommended follow-up: no action required; return to standard inspection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