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Transformer Inspection Report — XFMR-00209</w:t>
      </w:r>
    </w:p>
    <w:p>
      <w:r>
        <w:t>Asset inspection record for transformer XFMR-00209, a 28.89 MVA unit manufactured by ABB and installed in 2014 (12 years in service). The unit is connected to feeder feeder-018-0179 at substation sub-westmichael-018 and its current status is in_service.</w:t>
      </w:r>
    </w:p>
    <w:p>
      <w:r>
        <w:t>Visual inspection findings: oil level and condition — clear, within spec. Bushings — light corrosion at flange. Cooling fans and radiators were operating normally. Grounding connections were verified intact. Inspection performed by a Asset Inspector under weather conditions: extreme heat advisory.</w:t>
      </w:r>
    </w:p>
    <w:p>
      <w:r>
        <w:t>SCADA alarm history for XFMR-00209 over the trailing twelve months shows 2 recorded alarms: differential protection trip (1), transformer overtemperature (1). 0 of these remain unresolved.</w:t>
      </w:r>
    </w:p>
    <w:p>
      <w:r>
        <w:t>Thermal alarm count (1) is below the capacity-upgrade-review threshold. No loading study is required at this time.</w:t>
      </w:r>
    </w:p>
    <w:p>
      <w:r>
        <w:t>Recommended follow-up: no action required; return to standard inspection rotation.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